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000B0" w14:textId="77777777" w:rsidR="0030294F" w:rsidRPr="00965A95" w:rsidRDefault="0030294F" w:rsidP="0023353C">
      <w:pPr>
        <w:pStyle w:val="Ttulo"/>
        <w:jc w:val="center"/>
        <w:rPr>
          <w:rFonts w:ascii="Verdana" w:hAnsi="Verdana"/>
          <w:sz w:val="32"/>
          <w:szCs w:val="32"/>
        </w:rPr>
      </w:pPr>
      <w:bookmarkStart w:id="0" w:name="_Hlk99183971"/>
    </w:p>
    <w:p w14:paraId="449000B1" w14:textId="77777777" w:rsidR="0030294F" w:rsidRPr="00965A95" w:rsidRDefault="0030294F">
      <w:pPr>
        <w:rPr>
          <w:rFonts w:ascii="Verdana" w:hAnsi="Verdana"/>
          <w:color w:val="FF0000"/>
          <w:sz w:val="32"/>
          <w:szCs w:val="32"/>
        </w:rPr>
      </w:pPr>
    </w:p>
    <w:p w14:paraId="449000B2" w14:textId="77777777" w:rsidR="0030294F" w:rsidRPr="00965A95" w:rsidRDefault="0030294F">
      <w:pPr>
        <w:rPr>
          <w:rFonts w:ascii="Verdana" w:hAnsi="Verdana"/>
          <w:color w:val="FF0000"/>
          <w:sz w:val="32"/>
          <w:szCs w:val="32"/>
        </w:rPr>
      </w:pPr>
    </w:p>
    <w:p w14:paraId="449000B3" w14:textId="77777777" w:rsidR="0059260B" w:rsidRPr="00965A95" w:rsidRDefault="0059260B" w:rsidP="0059260B">
      <w:pPr>
        <w:jc w:val="center"/>
        <w:rPr>
          <w:rFonts w:ascii="Verdana" w:hAnsi="Verdana"/>
          <w:b/>
          <w:color w:val="FF0000"/>
          <w:sz w:val="32"/>
          <w:szCs w:val="32"/>
        </w:rPr>
      </w:pPr>
    </w:p>
    <w:p w14:paraId="449000B4" w14:textId="77777777" w:rsidR="0059260B" w:rsidRPr="00965A95" w:rsidRDefault="0059260B" w:rsidP="0059260B">
      <w:pPr>
        <w:jc w:val="center"/>
        <w:rPr>
          <w:rFonts w:ascii="Verdana" w:hAnsi="Verdana"/>
          <w:b/>
          <w:color w:val="FF0000"/>
          <w:sz w:val="32"/>
          <w:szCs w:val="32"/>
        </w:rPr>
      </w:pPr>
    </w:p>
    <w:p w14:paraId="449000B5" w14:textId="77777777" w:rsidR="0059260B" w:rsidRPr="00965A95" w:rsidRDefault="0059260B" w:rsidP="0059260B">
      <w:pPr>
        <w:jc w:val="center"/>
        <w:rPr>
          <w:rFonts w:ascii="Verdana" w:hAnsi="Verdana"/>
          <w:b/>
          <w:color w:val="FF0000"/>
          <w:sz w:val="32"/>
          <w:szCs w:val="32"/>
        </w:rPr>
      </w:pPr>
    </w:p>
    <w:p w14:paraId="449000B6" w14:textId="77777777" w:rsidR="0059260B" w:rsidRPr="00965A95" w:rsidRDefault="0059260B" w:rsidP="0059260B">
      <w:pPr>
        <w:jc w:val="center"/>
        <w:rPr>
          <w:rFonts w:ascii="Verdana" w:hAnsi="Verdana"/>
          <w:b/>
          <w:color w:val="FF0000"/>
          <w:sz w:val="32"/>
          <w:szCs w:val="32"/>
        </w:rPr>
      </w:pPr>
    </w:p>
    <w:p w14:paraId="449000B7" w14:textId="77777777" w:rsidR="0059260B" w:rsidRPr="00965A95" w:rsidRDefault="0059260B" w:rsidP="0059260B">
      <w:pPr>
        <w:jc w:val="center"/>
        <w:rPr>
          <w:rFonts w:ascii="Verdana" w:hAnsi="Verdana"/>
          <w:b/>
          <w:color w:val="FF0000"/>
          <w:sz w:val="32"/>
          <w:szCs w:val="32"/>
        </w:rPr>
      </w:pPr>
    </w:p>
    <w:p w14:paraId="449000B8" w14:textId="77777777" w:rsidR="0059260B" w:rsidRPr="00965A95" w:rsidRDefault="0059260B" w:rsidP="0059260B">
      <w:pPr>
        <w:jc w:val="center"/>
        <w:rPr>
          <w:rFonts w:ascii="Verdana" w:hAnsi="Verdana"/>
          <w:b/>
          <w:color w:val="FF0000"/>
          <w:sz w:val="32"/>
          <w:szCs w:val="32"/>
        </w:rPr>
      </w:pPr>
    </w:p>
    <w:p w14:paraId="449000B9" w14:textId="77777777" w:rsidR="0059260B" w:rsidRPr="00965A95" w:rsidRDefault="0059260B" w:rsidP="0059260B">
      <w:pPr>
        <w:jc w:val="center"/>
        <w:rPr>
          <w:rFonts w:ascii="Verdana" w:hAnsi="Verdana"/>
          <w:b/>
          <w:color w:val="FF0000"/>
          <w:sz w:val="32"/>
          <w:szCs w:val="32"/>
        </w:rPr>
      </w:pPr>
    </w:p>
    <w:p w14:paraId="449000BA" w14:textId="77777777" w:rsidR="0059260B" w:rsidRPr="00965A95" w:rsidRDefault="0059260B" w:rsidP="0059260B">
      <w:pPr>
        <w:jc w:val="center"/>
        <w:rPr>
          <w:rFonts w:ascii="Verdana" w:hAnsi="Verdana"/>
          <w:b/>
          <w:color w:val="FF0000"/>
          <w:sz w:val="32"/>
          <w:szCs w:val="32"/>
        </w:rPr>
      </w:pPr>
    </w:p>
    <w:p w14:paraId="449000BB" w14:textId="77777777" w:rsidR="00B91049" w:rsidRPr="00965A95" w:rsidRDefault="00B91049" w:rsidP="0059260B">
      <w:pPr>
        <w:jc w:val="center"/>
        <w:rPr>
          <w:rFonts w:ascii="Verdana" w:hAnsi="Verdana"/>
          <w:b/>
          <w:color w:val="FF0000"/>
          <w:sz w:val="32"/>
          <w:szCs w:val="32"/>
        </w:rPr>
      </w:pPr>
    </w:p>
    <w:p w14:paraId="449000BC" w14:textId="77777777" w:rsidR="00B91049" w:rsidRPr="00965A95" w:rsidRDefault="00B91049" w:rsidP="0059260B">
      <w:pPr>
        <w:jc w:val="center"/>
        <w:rPr>
          <w:rFonts w:ascii="Verdana" w:hAnsi="Verdana"/>
          <w:b/>
          <w:color w:val="FF0000"/>
          <w:sz w:val="32"/>
          <w:szCs w:val="32"/>
        </w:rPr>
      </w:pPr>
    </w:p>
    <w:p w14:paraId="449000BD" w14:textId="77777777" w:rsidR="00B91049" w:rsidRPr="00965A95" w:rsidRDefault="00B91049" w:rsidP="0059260B">
      <w:pPr>
        <w:jc w:val="center"/>
        <w:rPr>
          <w:rFonts w:ascii="Verdana" w:hAnsi="Verdana"/>
          <w:b/>
          <w:color w:val="FF0000"/>
          <w:sz w:val="32"/>
          <w:szCs w:val="32"/>
        </w:rPr>
      </w:pPr>
    </w:p>
    <w:p w14:paraId="449000BE" w14:textId="77777777" w:rsidR="00B91049" w:rsidRPr="00965A95" w:rsidRDefault="00B91049" w:rsidP="0059260B">
      <w:pPr>
        <w:jc w:val="center"/>
        <w:rPr>
          <w:rFonts w:ascii="Verdana" w:hAnsi="Verdana"/>
          <w:b/>
          <w:color w:val="FF0000"/>
          <w:sz w:val="32"/>
          <w:szCs w:val="32"/>
        </w:rPr>
      </w:pPr>
    </w:p>
    <w:p w14:paraId="449000BF" w14:textId="77777777" w:rsidR="00D50B52" w:rsidRPr="00965A95" w:rsidRDefault="00D50B52" w:rsidP="0059260B">
      <w:pPr>
        <w:jc w:val="center"/>
        <w:rPr>
          <w:rFonts w:ascii="Verdana" w:hAnsi="Verdana"/>
          <w:b/>
          <w:color w:val="000000" w:themeColor="text1"/>
          <w:sz w:val="32"/>
          <w:szCs w:val="32"/>
        </w:rPr>
      </w:pPr>
    </w:p>
    <w:p w14:paraId="449000C0" w14:textId="77777777" w:rsidR="0030294F" w:rsidRPr="00965A95" w:rsidRDefault="0059260B" w:rsidP="0059260B">
      <w:pPr>
        <w:jc w:val="center"/>
        <w:rPr>
          <w:rFonts w:ascii="Verdana" w:hAnsi="Verdana"/>
          <w:b/>
          <w:color w:val="000000" w:themeColor="text1"/>
          <w:sz w:val="32"/>
          <w:szCs w:val="32"/>
        </w:rPr>
      </w:pPr>
      <w:bookmarkStart w:id="1" w:name="_Hlk99184273"/>
      <w:r w:rsidRPr="00965A95">
        <w:rPr>
          <w:rFonts w:ascii="Verdana" w:hAnsi="Verdana"/>
          <w:b/>
          <w:color w:val="000000" w:themeColor="text1"/>
          <w:sz w:val="32"/>
          <w:szCs w:val="32"/>
        </w:rPr>
        <w:t>Cartão BRB S.A</w:t>
      </w:r>
      <w:r w:rsidR="0061717D" w:rsidRPr="00965A95">
        <w:rPr>
          <w:rFonts w:ascii="Verdana" w:hAnsi="Verdana"/>
          <w:b/>
          <w:color w:val="000000" w:themeColor="text1"/>
          <w:sz w:val="32"/>
          <w:szCs w:val="32"/>
        </w:rPr>
        <w:t>.</w:t>
      </w:r>
    </w:p>
    <w:p w14:paraId="449000C1" w14:textId="77777777" w:rsidR="0059260B" w:rsidRPr="00F72E35" w:rsidRDefault="0059260B" w:rsidP="0059260B">
      <w:pPr>
        <w:rPr>
          <w:rFonts w:ascii="Verdana" w:hAnsi="Verdana"/>
          <w:b/>
          <w:sz w:val="32"/>
          <w:szCs w:val="32"/>
        </w:rPr>
      </w:pPr>
    </w:p>
    <w:p w14:paraId="449000C2" w14:textId="77777777" w:rsidR="0059260B" w:rsidRPr="00F72E35" w:rsidRDefault="0059260B" w:rsidP="0059260B">
      <w:pPr>
        <w:jc w:val="center"/>
        <w:rPr>
          <w:rFonts w:ascii="Verdana" w:hAnsi="Verdana"/>
          <w:sz w:val="32"/>
          <w:szCs w:val="32"/>
        </w:rPr>
      </w:pPr>
      <w:r w:rsidRPr="00F72E35">
        <w:rPr>
          <w:rFonts w:ascii="Verdana" w:hAnsi="Verdana"/>
          <w:sz w:val="32"/>
          <w:szCs w:val="32"/>
        </w:rPr>
        <w:t xml:space="preserve">Demonstrações </w:t>
      </w:r>
      <w:r w:rsidR="00422698" w:rsidRPr="00F72E35">
        <w:rPr>
          <w:rFonts w:ascii="Verdana" w:hAnsi="Verdana"/>
          <w:sz w:val="32"/>
          <w:szCs w:val="32"/>
        </w:rPr>
        <w:t>Contábeis</w:t>
      </w:r>
      <w:r w:rsidR="00B53037" w:rsidRPr="00F72E35">
        <w:rPr>
          <w:rFonts w:ascii="Verdana" w:hAnsi="Verdana"/>
          <w:sz w:val="32"/>
          <w:szCs w:val="32"/>
        </w:rPr>
        <w:t xml:space="preserve"> Individuais e Consolidadas</w:t>
      </w:r>
    </w:p>
    <w:p w14:paraId="449000C3" w14:textId="77777777" w:rsidR="0059260B" w:rsidRPr="00F72E35" w:rsidRDefault="0059260B" w:rsidP="0059260B">
      <w:pPr>
        <w:jc w:val="center"/>
        <w:rPr>
          <w:rFonts w:ascii="Verdana" w:hAnsi="Verdana"/>
          <w:sz w:val="32"/>
          <w:szCs w:val="32"/>
        </w:rPr>
      </w:pPr>
      <w:r w:rsidRPr="00F72E35">
        <w:rPr>
          <w:rFonts w:ascii="Verdana" w:hAnsi="Verdana"/>
          <w:sz w:val="32"/>
          <w:szCs w:val="32"/>
        </w:rPr>
        <w:t>em</w:t>
      </w:r>
      <w:r w:rsidR="00264FA8" w:rsidRPr="00F72E35">
        <w:rPr>
          <w:rFonts w:ascii="Verdana" w:hAnsi="Verdana"/>
          <w:sz w:val="32"/>
          <w:szCs w:val="32"/>
        </w:rPr>
        <w:t xml:space="preserve"> </w:t>
      </w:r>
      <w:r w:rsidR="002C080D" w:rsidRPr="00F72E35">
        <w:rPr>
          <w:rFonts w:ascii="Verdana" w:hAnsi="Verdana"/>
          <w:sz w:val="32"/>
          <w:szCs w:val="32"/>
        </w:rPr>
        <w:t xml:space="preserve">31 de </w:t>
      </w:r>
      <w:r w:rsidR="009B130E">
        <w:rPr>
          <w:rFonts w:ascii="Verdana" w:hAnsi="Verdana"/>
          <w:sz w:val="32"/>
          <w:szCs w:val="32"/>
        </w:rPr>
        <w:t>d</w:t>
      </w:r>
      <w:r w:rsidR="002C080D" w:rsidRPr="00F72E35">
        <w:rPr>
          <w:rFonts w:ascii="Verdana" w:hAnsi="Verdana"/>
          <w:sz w:val="32"/>
          <w:szCs w:val="32"/>
        </w:rPr>
        <w:t>ezembro de 202</w:t>
      </w:r>
      <w:r w:rsidR="007A61EE">
        <w:rPr>
          <w:rFonts w:ascii="Verdana" w:hAnsi="Verdana"/>
          <w:sz w:val="32"/>
          <w:szCs w:val="32"/>
        </w:rPr>
        <w:t>1</w:t>
      </w:r>
      <w:bookmarkEnd w:id="1"/>
    </w:p>
    <w:p w14:paraId="449000C4" w14:textId="77777777" w:rsidR="00734243" w:rsidRPr="00965A95" w:rsidRDefault="00734243" w:rsidP="0059260B">
      <w:pPr>
        <w:jc w:val="center"/>
        <w:rPr>
          <w:rFonts w:ascii="Verdana" w:hAnsi="Verdana"/>
          <w:color w:val="FF0000"/>
          <w:sz w:val="32"/>
          <w:szCs w:val="32"/>
        </w:rPr>
      </w:pPr>
    </w:p>
    <w:p w14:paraId="449000C5" w14:textId="77777777" w:rsidR="00734243" w:rsidRPr="00965A95" w:rsidRDefault="002C080D" w:rsidP="002C080D">
      <w:pPr>
        <w:tabs>
          <w:tab w:val="left" w:pos="1890"/>
        </w:tabs>
        <w:rPr>
          <w:rFonts w:ascii="Verdana" w:hAnsi="Verdana"/>
          <w:color w:val="FF0000"/>
          <w:sz w:val="32"/>
          <w:szCs w:val="32"/>
        </w:rPr>
      </w:pPr>
      <w:r>
        <w:rPr>
          <w:rFonts w:ascii="Verdana" w:hAnsi="Verdana"/>
          <w:color w:val="FF0000"/>
          <w:sz w:val="32"/>
          <w:szCs w:val="32"/>
        </w:rPr>
        <w:tab/>
      </w:r>
    </w:p>
    <w:p w14:paraId="449000C6" w14:textId="77777777" w:rsidR="00734243" w:rsidRPr="00965A95" w:rsidRDefault="00734243" w:rsidP="0059260B">
      <w:pPr>
        <w:jc w:val="center"/>
        <w:rPr>
          <w:rFonts w:ascii="Verdana" w:hAnsi="Verdana"/>
          <w:color w:val="FF0000"/>
          <w:sz w:val="32"/>
          <w:szCs w:val="32"/>
        </w:rPr>
      </w:pPr>
    </w:p>
    <w:p w14:paraId="449000C7" w14:textId="77777777" w:rsidR="00734243" w:rsidRPr="00965A95" w:rsidRDefault="00734243" w:rsidP="0059260B">
      <w:pPr>
        <w:jc w:val="center"/>
        <w:rPr>
          <w:rFonts w:ascii="Verdana" w:hAnsi="Verdana"/>
          <w:color w:val="FF0000"/>
          <w:sz w:val="32"/>
          <w:szCs w:val="32"/>
        </w:rPr>
      </w:pPr>
    </w:p>
    <w:p w14:paraId="449000C8" w14:textId="77777777" w:rsidR="00734243" w:rsidRPr="00965A95" w:rsidRDefault="00734243" w:rsidP="0059260B">
      <w:pPr>
        <w:jc w:val="center"/>
        <w:rPr>
          <w:rFonts w:ascii="Verdana" w:hAnsi="Verdana"/>
          <w:color w:val="FF0000"/>
          <w:sz w:val="32"/>
          <w:szCs w:val="32"/>
        </w:rPr>
      </w:pPr>
    </w:p>
    <w:p w14:paraId="449000C9" w14:textId="77777777" w:rsidR="00734243" w:rsidRPr="00965A95" w:rsidRDefault="00734243" w:rsidP="0059260B">
      <w:pPr>
        <w:jc w:val="center"/>
        <w:rPr>
          <w:rFonts w:ascii="Verdana" w:hAnsi="Verdana"/>
          <w:color w:val="FF0000"/>
          <w:sz w:val="32"/>
          <w:szCs w:val="32"/>
        </w:rPr>
      </w:pPr>
    </w:p>
    <w:p w14:paraId="449000CA" w14:textId="77777777" w:rsidR="00734243" w:rsidRPr="00965A95" w:rsidRDefault="00734243" w:rsidP="0059260B">
      <w:pPr>
        <w:jc w:val="center"/>
        <w:rPr>
          <w:rFonts w:ascii="Verdana" w:hAnsi="Verdana"/>
          <w:color w:val="FF0000"/>
          <w:sz w:val="32"/>
          <w:szCs w:val="32"/>
        </w:rPr>
      </w:pPr>
    </w:p>
    <w:p w14:paraId="449000CB" w14:textId="77777777" w:rsidR="00734243" w:rsidRPr="00965A95" w:rsidRDefault="00734243" w:rsidP="0059260B">
      <w:pPr>
        <w:jc w:val="center"/>
        <w:rPr>
          <w:rFonts w:ascii="Verdana" w:hAnsi="Verdana"/>
          <w:color w:val="FF0000"/>
          <w:sz w:val="32"/>
          <w:szCs w:val="32"/>
        </w:rPr>
      </w:pPr>
    </w:p>
    <w:p w14:paraId="449000CC" w14:textId="77777777" w:rsidR="00734243" w:rsidRPr="00965A95" w:rsidRDefault="00734243" w:rsidP="0059260B">
      <w:pPr>
        <w:jc w:val="center"/>
        <w:rPr>
          <w:rFonts w:ascii="Verdana" w:hAnsi="Verdana"/>
          <w:color w:val="FF0000"/>
          <w:sz w:val="32"/>
          <w:szCs w:val="32"/>
        </w:rPr>
      </w:pPr>
    </w:p>
    <w:p w14:paraId="449000CD" w14:textId="77777777" w:rsidR="00734243" w:rsidRPr="00965A95" w:rsidRDefault="00734243" w:rsidP="0059260B">
      <w:pPr>
        <w:jc w:val="center"/>
        <w:rPr>
          <w:rFonts w:ascii="Verdana" w:hAnsi="Verdana"/>
          <w:color w:val="FF0000"/>
          <w:sz w:val="32"/>
          <w:szCs w:val="32"/>
        </w:rPr>
      </w:pPr>
    </w:p>
    <w:p w14:paraId="449000CE" w14:textId="77777777" w:rsidR="00734243" w:rsidRPr="00965A95" w:rsidRDefault="00734243" w:rsidP="0059260B">
      <w:pPr>
        <w:jc w:val="center"/>
        <w:rPr>
          <w:rFonts w:ascii="Verdana" w:hAnsi="Verdana"/>
          <w:color w:val="FF0000"/>
          <w:sz w:val="32"/>
          <w:szCs w:val="32"/>
        </w:rPr>
      </w:pPr>
    </w:p>
    <w:p w14:paraId="449000CF" w14:textId="77777777" w:rsidR="002A485B" w:rsidRPr="00965A95" w:rsidRDefault="002A485B" w:rsidP="0059260B">
      <w:pPr>
        <w:jc w:val="center"/>
        <w:rPr>
          <w:rFonts w:ascii="Verdana" w:hAnsi="Verdana"/>
          <w:color w:val="FF0000"/>
          <w:sz w:val="32"/>
          <w:szCs w:val="32"/>
        </w:rPr>
      </w:pPr>
    </w:p>
    <w:p w14:paraId="449000D0" w14:textId="77777777" w:rsidR="00263D3A" w:rsidRPr="00263D3A" w:rsidRDefault="00263D3A" w:rsidP="009E47EB">
      <w:pPr>
        <w:rPr>
          <w:color w:val="FF0000"/>
          <w:sz w:val="28"/>
          <w:szCs w:val="28"/>
        </w:rPr>
      </w:pPr>
    </w:p>
    <w:p w14:paraId="449000D1" w14:textId="77777777" w:rsidR="00263D3A" w:rsidRDefault="00263D3A" w:rsidP="009E47EB">
      <w:pPr>
        <w:rPr>
          <w:color w:val="FF0000"/>
          <w:sz w:val="32"/>
        </w:rPr>
      </w:pPr>
    </w:p>
    <w:p w14:paraId="449000D2" w14:textId="77777777" w:rsidR="00263D3A" w:rsidRDefault="00263D3A" w:rsidP="009E47EB">
      <w:pPr>
        <w:rPr>
          <w:rFonts w:ascii="Verdana" w:hAnsi="Verdana"/>
          <w:b/>
          <w:bCs/>
          <w:color w:val="0070C0"/>
          <w:sz w:val="24"/>
          <w:szCs w:val="24"/>
        </w:rPr>
      </w:pPr>
      <w:r w:rsidRPr="00263D3A">
        <w:rPr>
          <w:rFonts w:ascii="Verdana" w:hAnsi="Verdana"/>
          <w:b/>
          <w:bCs/>
          <w:color w:val="0070C0"/>
          <w:sz w:val="24"/>
          <w:szCs w:val="24"/>
        </w:rPr>
        <w:lastRenderedPageBreak/>
        <w:t>Balanço Patrimonial</w:t>
      </w:r>
    </w:p>
    <w:p w14:paraId="449000D3" w14:textId="77777777" w:rsidR="00D50530" w:rsidRPr="00263D3A" w:rsidRDefault="00D50530" w:rsidP="009E47EB">
      <w:pPr>
        <w:rPr>
          <w:rFonts w:ascii="Verdana" w:hAnsi="Verdana"/>
          <w:b/>
          <w:bCs/>
          <w:color w:val="0070C0"/>
          <w:sz w:val="24"/>
          <w:szCs w:val="24"/>
        </w:rPr>
      </w:pPr>
    </w:p>
    <w:tbl>
      <w:tblPr>
        <w:tblW w:w="5000" w:type="pct"/>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5291"/>
        <w:gridCol w:w="1305"/>
        <w:gridCol w:w="1305"/>
        <w:gridCol w:w="1305"/>
        <w:gridCol w:w="1303"/>
      </w:tblGrid>
      <w:tr w:rsidR="00837142" w:rsidRPr="00837142" w14:paraId="449000D7" w14:textId="77777777" w:rsidTr="00837142">
        <w:trPr>
          <w:trHeight w:val="170"/>
        </w:trPr>
        <w:tc>
          <w:tcPr>
            <w:tcW w:w="2517" w:type="pct"/>
            <w:shd w:val="clear" w:color="auto" w:fill="auto"/>
            <w:noWrap/>
            <w:vAlign w:val="center"/>
            <w:hideMark/>
          </w:tcPr>
          <w:p w14:paraId="449000D4" w14:textId="77777777" w:rsidR="00837142" w:rsidRPr="00837142" w:rsidRDefault="00837142" w:rsidP="002D6AC4">
            <w:pPr>
              <w:suppressAutoHyphens w:val="0"/>
              <w:rPr>
                <w:rFonts w:ascii="Verdana" w:hAnsi="Verdana"/>
                <w:sz w:val="16"/>
                <w:szCs w:val="16"/>
              </w:rPr>
            </w:pPr>
          </w:p>
        </w:tc>
        <w:tc>
          <w:tcPr>
            <w:tcW w:w="1242" w:type="pct"/>
            <w:gridSpan w:val="2"/>
            <w:shd w:val="clear" w:color="auto" w:fill="auto"/>
            <w:noWrap/>
            <w:vAlign w:val="center"/>
            <w:hideMark/>
          </w:tcPr>
          <w:p w14:paraId="449000D5" w14:textId="77777777" w:rsidR="00837142" w:rsidRPr="00837142" w:rsidRDefault="00837142" w:rsidP="002D6AC4">
            <w:pPr>
              <w:suppressAutoHyphens w:val="0"/>
              <w:jc w:val="center"/>
              <w:rPr>
                <w:rFonts w:ascii="Verdana" w:hAnsi="Verdana" w:cs="Calibri"/>
                <w:b/>
                <w:bCs/>
                <w:sz w:val="16"/>
                <w:szCs w:val="16"/>
              </w:rPr>
            </w:pPr>
            <w:r w:rsidRPr="00837142">
              <w:rPr>
                <w:rFonts w:ascii="Verdana" w:hAnsi="Verdana" w:cs="Calibri"/>
                <w:b/>
                <w:bCs/>
                <w:sz w:val="16"/>
                <w:szCs w:val="16"/>
              </w:rPr>
              <w:t>CARTÃO BRB S.A.</w:t>
            </w:r>
          </w:p>
        </w:tc>
        <w:tc>
          <w:tcPr>
            <w:tcW w:w="1242" w:type="pct"/>
            <w:gridSpan w:val="2"/>
            <w:shd w:val="clear" w:color="auto" w:fill="auto"/>
            <w:noWrap/>
            <w:vAlign w:val="center"/>
            <w:hideMark/>
          </w:tcPr>
          <w:p w14:paraId="449000D6" w14:textId="77777777" w:rsidR="00837142" w:rsidRPr="00837142" w:rsidRDefault="00837142" w:rsidP="002D6AC4">
            <w:pPr>
              <w:suppressAutoHyphens w:val="0"/>
              <w:jc w:val="center"/>
              <w:rPr>
                <w:rFonts w:ascii="Verdana" w:hAnsi="Verdana" w:cs="Calibri"/>
                <w:b/>
                <w:bCs/>
                <w:sz w:val="16"/>
                <w:szCs w:val="16"/>
              </w:rPr>
            </w:pPr>
            <w:r w:rsidRPr="00837142">
              <w:rPr>
                <w:rFonts w:ascii="Verdana" w:hAnsi="Verdana" w:cs="Calibri"/>
                <w:b/>
                <w:bCs/>
                <w:sz w:val="16"/>
                <w:szCs w:val="16"/>
              </w:rPr>
              <w:t>CONSOLIDADO</w:t>
            </w:r>
          </w:p>
        </w:tc>
      </w:tr>
      <w:tr w:rsidR="00837142" w:rsidRPr="00837142" w14:paraId="449000DD" w14:textId="77777777" w:rsidTr="00837142">
        <w:trPr>
          <w:trHeight w:val="170"/>
        </w:trPr>
        <w:tc>
          <w:tcPr>
            <w:tcW w:w="2517" w:type="pct"/>
            <w:shd w:val="clear" w:color="auto" w:fill="auto"/>
            <w:noWrap/>
            <w:vAlign w:val="center"/>
            <w:hideMark/>
          </w:tcPr>
          <w:p w14:paraId="449000D8" w14:textId="77777777" w:rsidR="00837142" w:rsidRPr="00837142" w:rsidRDefault="00837142" w:rsidP="002D6AC4">
            <w:pPr>
              <w:suppressAutoHyphens w:val="0"/>
              <w:rPr>
                <w:rFonts w:ascii="Verdana" w:hAnsi="Verdana" w:cs="Calibri"/>
                <w:b/>
                <w:bCs/>
                <w:sz w:val="16"/>
                <w:szCs w:val="16"/>
              </w:rPr>
            </w:pPr>
            <w:r w:rsidRPr="00837142">
              <w:rPr>
                <w:rFonts w:ascii="Verdana" w:hAnsi="Verdana" w:cs="Calibri"/>
                <w:b/>
                <w:bCs/>
                <w:sz w:val="16"/>
                <w:szCs w:val="16"/>
              </w:rPr>
              <w:t>Ativo</w:t>
            </w:r>
          </w:p>
        </w:tc>
        <w:tc>
          <w:tcPr>
            <w:tcW w:w="621" w:type="pct"/>
            <w:shd w:val="clear" w:color="auto" w:fill="auto"/>
            <w:noWrap/>
            <w:vAlign w:val="center"/>
            <w:hideMark/>
          </w:tcPr>
          <w:p w14:paraId="449000D9" w14:textId="77777777" w:rsidR="00837142" w:rsidRPr="00837142" w:rsidRDefault="00837142" w:rsidP="002D6AC4">
            <w:pPr>
              <w:suppressAutoHyphens w:val="0"/>
              <w:jc w:val="center"/>
              <w:rPr>
                <w:rFonts w:ascii="Verdana" w:hAnsi="Verdana" w:cs="Calibri"/>
                <w:b/>
                <w:bCs/>
                <w:sz w:val="16"/>
                <w:szCs w:val="16"/>
              </w:rPr>
            </w:pPr>
            <w:r w:rsidRPr="00837142">
              <w:rPr>
                <w:rFonts w:ascii="Verdana" w:hAnsi="Verdana" w:cs="Calibri"/>
                <w:b/>
                <w:bCs/>
                <w:sz w:val="16"/>
                <w:szCs w:val="16"/>
              </w:rPr>
              <w:t>31/12/2021</w:t>
            </w:r>
          </w:p>
        </w:tc>
        <w:tc>
          <w:tcPr>
            <w:tcW w:w="621" w:type="pct"/>
            <w:shd w:val="clear" w:color="auto" w:fill="auto"/>
            <w:noWrap/>
            <w:vAlign w:val="center"/>
            <w:hideMark/>
          </w:tcPr>
          <w:p w14:paraId="449000DA" w14:textId="77777777" w:rsidR="00837142" w:rsidRPr="00837142" w:rsidRDefault="00837142" w:rsidP="002D6AC4">
            <w:pPr>
              <w:suppressAutoHyphens w:val="0"/>
              <w:jc w:val="center"/>
              <w:rPr>
                <w:rFonts w:ascii="Verdana" w:hAnsi="Verdana" w:cs="Calibri"/>
                <w:b/>
                <w:bCs/>
                <w:sz w:val="16"/>
                <w:szCs w:val="16"/>
              </w:rPr>
            </w:pPr>
            <w:r w:rsidRPr="00837142">
              <w:rPr>
                <w:rFonts w:ascii="Verdana" w:hAnsi="Verdana" w:cs="Calibri"/>
                <w:b/>
                <w:bCs/>
                <w:sz w:val="16"/>
                <w:szCs w:val="16"/>
              </w:rPr>
              <w:t>31/12/2020</w:t>
            </w:r>
          </w:p>
        </w:tc>
        <w:tc>
          <w:tcPr>
            <w:tcW w:w="621" w:type="pct"/>
            <w:shd w:val="clear" w:color="auto" w:fill="auto"/>
            <w:noWrap/>
            <w:vAlign w:val="center"/>
            <w:hideMark/>
          </w:tcPr>
          <w:p w14:paraId="449000DB" w14:textId="77777777" w:rsidR="00837142" w:rsidRPr="00837142" w:rsidRDefault="00837142" w:rsidP="002D6AC4">
            <w:pPr>
              <w:suppressAutoHyphens w:val="0"/>
              <w:jc w:val="center"/>
              <w:rPr>
                <w:rFonts w:ascii="Verdana" w:hAnsi="Verdana" w:cs="Calibri"/>
                <w:b/>
                <w:bCs/>
                <w:sz w:val="16"/>
                <w:szCs w:val="16"/>
              </w:rPr>
            </w:pPr>
            <w:r w:rsidRPr="00837142">
              <w:rPr>
                <w:rFonts w:ascii="Verdana" w:hAnsi="Verdana" w:cs="Calibri"/>
                <w:b/>
                <w:bCs/>
                <w:sz w:val="16"/>
                <w:szCs w:val="16"/>
              </w:rPr>
              <w:t>31/12/2021</w:t>
            </w:r>
          </w:p>
        </w:tc>
        <w:tc>
          <w:tcPr>
            <w:tcW w:w="621" w:type="pct"/>
            <w:shd w:val="clear" w:color="auto" w:fill="auto"/>
            <w:noWrap/>
            <w:vAlign w:val="center"/>
            <w:hideMark/>
          </w:tcPr>
          <w:p w14:paraId="449000DC" w14:textId="77777777" w:rsidR="00837142" w:rsidRPr="00837142" w:rsidRDefault="00837142" w:rsidP="002D6AC4">
            <w:pPr>
              <w:suppressAutoHyphens w:val="0"/>
              <w:jc w:val="center"/>
              <w:rPr>
                <w:rFonts w:ascii="Verdana" w:hAnsi="Verdana" w:cs="Calibri"/>
                <w:b/>
                <w:bCs/>
                <w:sz w:val="16"/>
                <w:szCs w:val="16"/>
              </w:rPr>
            </w:pPr>
            <w:r w:rsidRPr="00837142">
              <w:rPr>
                <w:rFonts w:ascii="Verdana" w:hAnsi="Verdana" w:cs="Calibri"/>
                <w:b/>
                <w:bCs/>
                <w:sz w:val="16"/>
                <w:szCs w:val="16"/>
              </w:rPr>
              <w:t>31/12/2020</w:t>
            </w:r>
          </w:p>
        </w:tc>
      </w:tr>
      <w:tr w:rsidR="00837142" w:rsidRPr="00837142" w14:paraId="449000E3" w14:textId="77777777" w:rsidTr="00837142">
        <w:trPr>
          <w:trHeight w:val="170"/>
        </w:trPr>
        <w:tc>
          <w:tcPr>
            <w:tcW w:w="2517" w:type="pct"/>
            <w:shd w:val="clear" w:color="auto" w:fill="auto"/>
            <w:noWrap/>
            <w:vAlign w:val="center"/>
            <w:hideMark/>
          </w:tcPr>
          <w:p w14:paraId="449000DE" w14:textId="77777777" w:rsidR="00837142" w:rsidRPr="00837142" w:rsidRDefault="00837142" w:rsidP="002D6AC4">
            <w:pPr>
              <w:suppressAutoHyphens w:val="0"/>
              <w:jc w:val="center"/>
              <w:rPr>
                <w:rFonts w:ascii="Verdana" w:hAnsi="Verdana" w:cs="Calibri"/>
                <w:b/>
                <w:bCs/>
                <w:sz w:val="16"/>
                <w:szCs w:val="16"/>
              </w:rPr>
            </w:pPr>
          </w:p>
        </w:tc>
        <w:tc>
          <w:tcPr>
            <w:tcW w:w="621" w:type="pct"/>
            <w:shd w:val="clear" w:color="auto" w:fill="auto"/>
            <w:noWrap/>
            <w:vAlign w:val="center"/>
            <w:hideMark/>
          </w:tcPr>
          <w:p w14:paraId="449000DF" w14:textId="77777777" w:rsidR="00837142" w:rsidRPr="00837142" w:rsidRDefault="00837142" w:rsidP="002D6AC4">
            <w:pPr>
              <w:suppressAutoHyphens w:val="0"/>
              <w:rPr>
                <w:rFonts w:ascii="Verdana" w:hAnsi="Verdana"/>
                <w:sz w:val="16"/>
                <w:szCs w:val="16"/>
              </w:rPr>
            </w:pPr>
          </w:p>
        </w:tc>
        <w:tc>
          <w:tcPr>
            <w:tcW w:w="621" w:type="pct"/>
            <w:shd w:val="clear" w:color="auto" w:fill="auto"/>
            <w:noWrap/>
            <w:vAlign w:val="center"/>
            <w:hideMark/>
          </w:tcPr>
          <w:p w14:paraId="449000E0" w14:textId="77777777" w:rsidR="00837142" w:rsidRPr="00837142" w:rsidRDefault="00837142" w:rsidP="002D6AC4">
            <w:pPr>
              <w:suppressAutoHyphens w:val="0"/>
              <w:rPr>
                <w:rFonts w:ascii="Verdana" w:hAnsi="Verdana"/>
                <w:sz w:val="16"/>
                <w:szCs w:val="16"/>
              </w:rPr>
            </w:pPr>
          </w:p>
        </w:tc>
        <w:tc>
          <w:tcPr>
            <w:tcW w:w="621" w:type="pct"/>
            <w:shd w:val="clear" w:color="auto" w:fill="auto"/>
            <w:noWrap/>
            <w:vAlign w:val="center"/>
            <w:hideMark/>
          </w:tcPr>
          <w:p w14:paraId="449000E1" w14:textId="77777777" w:rsidR="00837142" w:rsidRPr="00837142" w:rsidRDefault="00837142" w:rsidP="002D6AC4">
            <w:pPr>
              <w:suppressAutoHyphens w:val="0"/>
              <w:rPr>
                <w:rFonts w:ascii="Verdana" w:hAnsi="Verdana"/>
                <w:sz w:val="16"/>
                <w:szCs w:val="16"/>
              </w:rPr>
            </w:pPr>
          </w:p>
        </w:tc>
        <w:tc>
          <w:tcPr>
            <w:tcW w:w="621" w:type="pct"/>
            <w:shd w:val="clear" w:color="auto" w:fill="auto"/>
            <w:noWrap/>
            <w:vAlign w:val="center"/>
            <w:hideMark/>
          </w:tcPr>
          <w:p w14:paraId="449000E2" w14:textId="77777777" w:rsidR="00837142" w:rsidRPr="00837142" w:rsidRDefault="00837142" w:rsidP="002D6AC4">
            <w:pPr>
              <w:suppressAutoHyphens w:val="0"/>
              <w:rPr>
                <w:rFonts w:ascii="Verdana" w:hAnsi="Verdana"/>
                <w:sz w:val="16"/>
                <w:szCs w:val="16"/>
              </w:rPr>
            </w:pPr>
          </w:p>
        </w:tc>
      </w:tr>
      <w:tr w:rsidR="00837142" w:rsidRPr="00837142" w14:paraId="449000E9" w14:textId="77777777" w:rsidTr="00837142">
        <w:trPr>
          <w:trHeight w:val="170"/>
        </w:trPr>
        <w:tc>
          <w:tcPr>
            <w:tcW w:w="2517" w:type="pct"/>
            <w:shd w:val="clear" w:color="auto" w:fill="auto"/>
            <w:noWrap/>
            <w:vAlign w:val="center"/>
            <w:hideMark/>
          </w:tcPr>
          <w:p w14:paraId="449000E4" w14:textId="77777777" w:rsidR="00837142" w:rsidRPr="00837142" w:rsidRDefault="00837142" w:rsidP="00837142">
            <w:pPr>
              <w:suppressAutoHyphens w:val="0"/>
              <w:rPr>
                <w:rFonts w:ascii="Verdana" w:hAnsi="Verdana" w:cs="Calibri"/>
                <w:b/>
                <w:bCs/>
                <w:sz w:val="16"/>
                <w:szCs w:val="16"/>
              </w:rPr>
            </w:pPr>
            <w:r w:rsidRPr="00837142">
              <w:rPr>
                <w:rFonts w:ascii="Verdana" w:hAnsi="Verdana" w:cs="Calibri"/>
                <w:b/>
                <w:bCs/>
                <w:sz w:val="16"/>
                <w:szCs w:val="16"/>
              </w:rPr>
              <w:t>Circulante</w:t>
            </w:r>
          </w:p>
        </w:tc>
        <w:tc>
          <w:tcPr>
            <w:tcW w:w="621" w:type="pct"/>
            <w:shd w:val="clear" w:color="auto" w:fill="auto"/>
            <w:noWrap/>
            <w:vAlign w:val="center"/>
            <w:hideMark/>
          </w:tcPr>
          <w:p w14:paraId="449000E5" w14:textId="77777777" w:rsidR="00837142" w:rsidRPr="00837142" w:rsidRDefault="00837142" w:rsidP="00837142">
            <w:pPr>
              <w:suppressAutoHyphens w:val="0"/>
              <w:jc w:val="right"/>
              <w:rPr>
                <w:rFonts w:ascii="Verdana" w:hAnsi="Verdana" w:cs="Calibri"/>
                <w:b/>
                <w:bCs/>
                <w:sz w:val="16"/>
                <w:szCs w:val="16"/>
              </w:rPr>
            </w:pPr>
            <w:r w:rsidRPr="00837142">
              <w:rPr>
                <w:rFonts w:ascii="Verdana" w:hAnsi="Verdana" w:cs="Calibri"/>
                <w:b/>
                <w:bCs/>
                <w:sz w:val="16"/>
                <w:szCs w:val="16"/>
              </w:rPr>
              <w:t>1.719.057</w:t>
            </w:r>
          </w:p>
        </w:tc>
        <w:tc>
          <w:tcPr>
            <w:tcW w:w="621" w:type="pct"/>
            <w:shd w:val="clear" w:color="auto" w:fill="auto"/>
            <w:noWrap/>
            <w:vAlign w:val="center"/>
            <w:hideMark/>
          </w:tcPr>
          <w:p w14:paraId="449000E6" w14:textId="77777777" w:rsidR="00837142" w:rsidRPr="00837142" w:rsidRDefault="00837142" w:rsidP="00837142">
            <w:pPr>
              <w:suppressAutoHyphens w:val="0"/>
              <w:jc w:val="right"/>
              <w:rPr>
                <w:rFonts w:ascii="Verdana" w:hAnsi="Verdana" w:cs="Calibri"/>
                <w:b/>
                <w:bCs/>
                <w:sz w:val="16"/>
                <w:szCs w:val="16"/>
              </w:rPr>
            </w:pPr>
            <w:r w:rsidRPr="00837142">
              <w:rPr>
                <w:rFonts w:ascii="Verdana" w:hAnsi="Verdana" w:cs="Calibri"/>
                <w:b/>
                <w:bCs/>
                <w:sz w:val="16"/>
                <w:szCs w:val="16"/>
              </w:rPr>
              <w:t>1.238.414</w:t>
            </w:r>
          </w:p>
        </w:tc>
        <w:tc>
          <w:tcPr>
            <w:tcW w:w="621" w:type="pct"/>
            <w:shd w:val="clear" w:color="auto" w:fill="auto"/>
            <w:noWrap/>
            <w:vAlign w:val="center"/>
            <w:hideMark/>
          </w:tcPr>
          <w:p w14:paraId="449000E7" w14:textId="77777777" w:rsidR="00837142" w:rsidRPr="00837142" w:rsidRDefault="00837142" w:rsidP="00837142">
            <w:pPr>
              <w:suppressAutoHyphens w:val="0"/>
              <w:jc w:val="right"/>
              <w:rPr>
                <w:rFonts w:ascii="Verdana" w:hAnsi="Verdana" w:cs="Calibri"/>
                <w:b/>
                <w:bCs/>
                <w:sz w:val="16"/>
                <w:szCs w:val="16"/>
              </w:rPr>
            </w:pPr>
            <w:r w:rsidRPr="00837142">
              <w:rPr>
                <w:rFonts w:ascii="Verdana" w:hAnsi="Verdana" w:cs="Calibri"/>
                <w:b/>
                <w:bCs/>
                <w:sz w:val="16"/>
                <w:szCs w:val="16"/>
              </w:rPr>
              <w:t>2.075.522</w:t>
            </w:r>
          </w:p>
        </w:tc>
        <w:tc>
          <w:tcPr>
            <w:tcW w:w="621" w:type="pct"/>
            <w:shd w:val="clear" w:color="auto" w:fill="auto"/>
            <w:noWrap/>
            <w:vAlign w:val="center"/>
            <w:hideMark/>
          </w:tcPr>
          <w:p w14:paraId="449000E8" w14:textId="77777777" w:rsidR="00837142" w:rsidRPr="00837142" w:rsidRDefault="00837142" w:rsidP="00837142">
            <w:pPr>
              <w:suppressAutoHyphens w:val="0"/>
              <w:jc w:val="right"/>
              <w:rPr>
                <w:rFonts w:ascii="Verdana" w:hAnsi="Verdana" w:cs="Calibri"/>
                <w:b/>
                <w:bCs/>
                <w:sz w:val="16"/>
                <w:szCs w:val="16"/>
              </w:rPr>
            </w:pPr>
            <w:r w:rsidRPr="00837142">
              <w:rPr>
                <w:rFonts w:ascii="Verdana" w:hAnsi="Verdana" w:cs="Calibri"/>
                <w:b/>
                <w:bCs/>
                <w:sz w:val="16"/>
                <w:szCs w:val="16"/>
              </w:rPr>
              <w:t>1.383.383</w:t>
            </w:r>
          </w:p>
        </w:tc>
      </w:tr>
      <w:tr w:rsidR="00837142" w:rsidRPr="00837142" w14:paraId="449000EF" w14:textId="77777777" w:rsidTr="00837142">
        <w:trPr>
          <w:trHeight w:val="170"/>
        </w:trPr>
        <w:tc>
          <w:tcPr>
            <w:tcW w:w="2517" w:type="pct"/>
            <w:shd w:val="clear" w:color="auto" w:fill="auto"/>
            <w:noWrap/>
            <w:vAlign w:val="center"/>
            <w:hideMark/>
          </w:tcPr>
          <w:p w14:paraId="449000EA" w14:textId="77777777" w:rsidR="00837142" w:rsidRPr="00837142" w:rsidRDefault="00837142" w:rsidP="00837142">
            <w:pPr>
              <w:suppressAutoHyphens w:val="0"/>
              <w:rPr>
                <w:rFonts w:ascii="Verdana" w:hAnsi="Verdana" w:cs="Calibri"/>
                <w:b/>
                <w:bCs/>
                <w:sz w:val="16"/>
                <w:szCs w:val="16"/>
              </w:rPr>
            </w:pPr>
          </w:p>
        </w:tc>
        <w:tc>
          <w:tcPr>
            <w:tcW w:w="621" w:type="pct"/>
            <w:shd w:val="clear" w:color="auto" w:fill="auto"/>
            <w:noWrap/>
            <w:vAlign w:val="center"/>
            <w:hideMark/>
          </w:tcPr>
          <w:p w14:paraId="449000EB" w14:textId="77777777" w:rsidR="00837142" w:rsidRPr="00837142" w:rsidRDefault="00837142" w:rsidP="00837142">
            <w:pPr>
              <w:suppressAutoHyphens w:val="0"/>
              <w:jc w:val="right"/>
              <w:rPr>
                <w:rFonts w:ascii="Verdana" w:hAnsi="Verdana"/>
                <w:sz w:val="16"/>
                <w:szCs w:val="16"/>
              </w:rPr>
            </w:pPr>
          </w:p>
        </w:tc>
        <w:tc>
          <w:tcPr>
            <w:tcW w:w="621" w:type="pct"/>
            <w:shd w:val="clear" w:color="auto" w:fill="auto"/>
            <w:noWrap/>
            <w:vAlign w:val="center"/>
            <w:hideMark/>
          </w:tcPr>
          <w:p w14:paraId="449000EC" w14:textId="77777777" w:rsidR="00837142" w:rsidRPr="00837142" w:rsidRDefault="00837142" w:rsidP="00837142">
            <w:pPr>
              <w:suppressAutoHyphens w:val="0"/>
              <w:jc w:val="right"/>
              <w:rPr>
                <w:rFonts w:ascii="Verdana" w:hAnsi="Verdana"/>
                <w:sz w:val="16"/>
                <w:szCs w:val="16"/>
              </w:rPr>
            </w:pPr>
          </w:p>
        </w:tc>
        <w:tc>
          <w:tcPr>
            <w:tcW w:w="621" w:type="pct"/>
            <w:shd w:val="clear" w:color="auto" w:fill="auto"/>
            <w:noWrap/>
            <w:vAlign w:val="center"/>
            <w:hideMark/>
          </w:tcPr>
          <w:p w14:paraId="449000ED" w14:textId="77777777" w:rsidR="00837142" w:rsidRPr="00837142" w:rsidRDefault="00837142" w:rsidP="00837142">
            <w:pPr>
              <w:suppressAutoHyphens w:val="0"/>
              <w:jc w:val="right"/>
              <w:rPr>
                <w:rFonts w:ascii="Verdana" w:hAnsi="Verdana"/>
                <w:sz w:val="16"/>
                <w:szCs w:val="16"/>
              </w:rPr>
            </w:pPr>
          </w:p>
        </w:tc>
        <w:tc>
          <w:tcPr>
            <w:tcW w:w="621" w:type="pct"/>
            <w:shd w:val="clear" w:color="auto" w:fill="auto"/>
            <w:noWrap/>
            <w:vAlign w:val="center"/>
            <w:hideMark/>
          </w:tcPr>
          <w:p w14:paraId="449000EE" w14:textId="77777777" w:rsidR="00837142" w:rsidRPr="00837142" w:rsidRDefault="00837142" w:rsidP="00837142">
            <w:pPr>
              <w:suppressAutoHyphens w:val="0"/>
              <w:jc w:val="right"/>
              <w:rPr>
                <w:rFonts w:ascii="Verdana" w:hAnsi="Verdana"/>
                <w:sz w:val="16"/>
                <w:szCs w:val="16"/>
              </w:rPr>
            </w:pPr>
          </w:p>
        </w:tc>
      </w:tr>
      <w:tr w:rsidR="00837142" w:rsidRPr="00837142" w14:paraId="449000F5" w14:textId="77777777" w:rsidTr="00837142">
        <w:trPr>
          <w:trHeight w:val="170"/>
        </w:trPr>
        <w:tc>
          <w:tcPr>
            <w:tcW w:w="2517" w:type="pct"/>
            <w:shd w:val="clear" w:color="auto" w:fill="auto"/>
            <w:noWrap/>
            <w:vAlign w:val="center"/>
            <w:hideMark/>
          </w:tcPr>
          <w:p w14:paraId="449000F0" w14:textId="77777777" w:rsidR="00837142" w:rsidRPr="00837142" w:rsidRDefault="00837142" w:rsidP="00837142">
            <w:pPr>
              <w:suppressAutoHyphens w:val="0"/>
              <w:rPr>
                <w:rFonts w:ascii="Verdana" w:hAnsi="Verdana" w:cs="Calibri"/>
                <w:b/>
                <w:bCs/>
                <w:sz w:val="16"/>
                <w:szCs w:val="16"/>
              </w:rPr>
            </w:pPr>
            <w:r w:rsidRPr="00837142">
              <w:rPr>
                <w:rFonts w:ascii="Verdana" w:hAnsi="Verdana" w:cs="Calibri"/>
                <w:b/>
                <w:bCs/>
                <w:sz w:val="16"/>
                <w:szCs w:val="16"/>
              </w:rPr>
              <w:t>Caixa e Equivalentes de Caixa (nota 4)</w:t>
            </w:r>
          </w:p>
        </w:tc>
        <w:tc>
          <w:tcPr>
            <w:tcW w:w="621" w:type="pct"/>
            <w:shd w:val="clear" w:color="auto" w:fill="auto"/>
            <w:noWrap/>
            <w:vAlign w:val="center"/>
            <w:hideMark/>
          </w:tcPr>
          <w:p w14:paraId="449000F1" w14:textId="77777777" w:rsidR="00837142" w:rsidRPr="00837142" w:rsidRDefault="00837142" w:rsidP="00837142">
            <w:pPr>
              <w:suppressAutoHyphens w:val="0"/>
              <w:jc w:val="right"/>
              <w:rPr>
                <w:rFonts w:ascii="Verdana" w:hAnsi="Verdana" w:cs="Calibri"/>
                <w:b/>
                <w:bCs/>
                <w:sz w:val="16"/>
                <w:szCs w:val="16"/>
              </w:rPr>
            </w:pPr>
            <w:r w:rsidRPr="00837142">
              <w:rPr>
                <w:rFonts w:ascii="Verdana" w:hAnsi="Verdana" w:cs="Calibri"/>
                <w:b/>
                <w:bCs/>
                <w:sz w:val="16"/>
                <w:szCs w:val="16"/>
              </w:rPr>
              <w:t>74.076</w:t>
            </w:r>
          </w:p>
        </w:tc>
        <w:tc>
          <w:tcPr>
            <w:tcW w:w="621" w:type="pct"/>
            <w:shd w:val="clear" w:color="auto" w:fill="auto"/>
            <w:noWrap/>
            <w:vAlign w:val="center"/>
            <w:hideMark/>
          </w:tcPr>
          <w:p w14:paraId="449000F2" w14:textId="77777777" w:rsidR="00837142" w:rsidRPr="00837142" w:rsidRDefault="00837142" w:rsidP="00837142">
            <w:pPr>
              <w:suppressAutoHyphens w:val="0"/>
              <w:jc w:val="right"/>
              <w:rPr>
                <w:rFonts w:ascii="Verdana" w:hAnsi="Verdana" w:cs="Calibri"/>
                <w:b/>
                <w:bCs/>
                <w:sz w:val="16"/>
                <w:szCs w:val="16"/>
              </w:rPr>
            </w:pPr>
            <w:r w:rsidRPr="00837142">
              <w:rPr>
                <w:rFonts w:ascii="Verdana" w:hAnsi="Verdana" w:cs="Calibri"/>
                <w:b/>
                <w:bCs/>
                <w:sz w:val="16"/>
                <w:szCs w:val="16"/>
              </w:rPr>
              <w:t>191.562</w:t>
            </w:r>
          </w:p>
        </w:tc>
        <w:tc>
          <w:tcPr>
            <w:tcW w:w="621" w:type="pct"/>
            <w:shd w:val="clear" w:color="auto" w:fill="auto"/>
            <w:noWrap/>
            <w:vAlign w:val="center"/>
            <w:hideMark/>
          </w:tcPr>
          <w:p w14:paraId="449000F3" w14:textId="77777777" w:rsidR="00837142" w:rsidRPr="00837142" w:rsidRDefault="00837142" w:rsidP="00837142">
            <w:pPr>
              <w:suppressAutoHyphens w:val="0"/>
              <w:jc w:val="right"/>
              <w:rPr>
                <w:rFonts w:ascii="Verdana" w:hAnsi="Verdana" w:cs="Calibri"/>
                <w:b/>
                <w:bCs/>
                <w:sz w:val="16"/>
                <w:szCs w:val="16"/>
              </w:rPr>
            </w:pPr>
            <w:r w:rsidRPr="00837142">
              <w:rPr>
                <w:rFonts w:ascii="Verdana" w:hAnsi="Verdana" w:cs="Calibri"/>
                <w:b/>
                <w:bCs/>
                <w:sz w:val="16"/>
                <w:szCs w:val="16"/>
              </w:rPr>
              <w:t>167.976</w:t>
            </w:r>
          </w:p>
        </w:tc>
        <w:tc>
          <w:tcPr>
            <w:tcW w:w="621" w:type="pct"/>
            <w:shd w:val="clear" w:color="auto" w:fill="auto"/>
            <w:noWrap/>
            <w:vAlign w:val="center"/>
            <w:hideMark/>
          </w:tcPr>
          <w:p w14:paraId="449000F4" w14:textId="77777777" w:rsidR="00837142" w:rsidRPr="00837142" w:rsidRDefault="00837142" w:rsidP="00837142">
            <w:pPr>
              <w:suppressAutoHyphens w:val="0"/>
              <w:jc w:val="right"/>
              <w:rPr>
                <w:rFonts w:ascii="Verdana" w:hAnsi="Verdana" w:cs="Calibri"/>
                <w:b/>
                <w:bCs/>
                <w:sz w:val="16"/>
                <w:szCs w:val="16"/>
              </w:rPr>
            </w:pPr>
            <w:r w:rsidRPr="00837142">
              <w:rPr>
                <w:rFonts w:ascii="Verdana" w:hAnsi="Verdana" w:cs="Calibri"/>
                <w:b/>
                <w:bCs/>
                <w:sz w:val="16"/>
                <w:szCs w:val="16"/>
              </w:rPr>
              <w:t>307.996</w:t>
            </w:r>
          </w:p>
        </w:tc>
      </w:tr>
      <w:tr w:rsidR="00837142" w:rsidRPr="00837142" w14:paraId="449000FB" w14:textId="77777777" w:rsidTr="00837142">
        <w:trPr>
          <w:trHeight w:val="170"/>
        </w:trPr>
        <w:tc>
          <w:tcPr>
            <w:tcW w:w="2517" w:type="pct"/>
            <w:shd w:val="clear" w:color="auto" w:fill="auto"/>
            <w:noWrap/>
            <w:vAlign w:val="center"/>
            <w:hideMark/>
          </w:tcPr>
          <w:p w14:paraId="449000F6" w14:textId="77777777" w:rsidR="00837142" w:rsidRPr="00837142" w:rsidRDefault="00837142" w:rsidP="00837142">
            <w:pPr>
              <w:suppressAutoHyphens w:val="0"/>
              <w:rPr>
                <w:rFonts w:ascii="Verdana" w:hAnsi="Verdana" w:cs="Calibri"/>
                <w:sz w:val="16"/>
                <w:szCs w:val="16"/>
              </w:rPr>
            </w:pPr>
            <w:r w:rsidRPr="00837142">
              <w:rPr>
                <w:rFonts w:ascii="Verdana" w:hAnsi="Verdana" w:cs="Calibri"/>
                <w:sz w:val="16"/>
                <w:szCs w:val="16"/>
              </w:rPr>
              <w:t xml:space="preserve">  Disponibilidades</w:t>
            </w:r>
          </w:p>
        </w:tc>
        <w:tc>
          <w:tcPr>
            <w:tcW w:w="621" w:type="pct"/>
            <w:shd w:val="clear" w:color="auto" w:fill="auto"/>
            <w:noWrap/>
            <w:vAlign w:val="center"/>
            <w:hideMark/>
          </w:tcPr>
          <w:p w14:paraId="449000F7"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1.847</w:t>
            </w:r>
          </w:p>
        </w:tc>
        <w:tc>
          <w:tcPr>
            <w:tcW w:w="621" w:type="pct"/>
            <w:shd w:val="clear" w:color="auto" w:fill="auto"/>
            <w:noWrap/>
            <w:vAlign w:val="center"/>
            <w:hideMark/>
          </w:tcPr>
          <w:p w14:paraId="449000F8"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5.236</w:t>
            </w:r>
          </w:p>
        </w:tc>
        <w:tc>
          <w:tcPr>
            <w:tcW w:w="621" w:type="pct"/>
            <w:shd w:val="clear" w:color="auto" w:fill="auto"/>
            <w:noWrap/>
            <w:vAlign w:val="center"/>
            <w:hideMark/>
          </w:tcPr>
          <w:p w14:paraId="449000F9"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23.138</w:t>
            </w:r>
          </w:p>
        </w:tc>
        <w:tc>
          <w:tcPr>
            <w:tcW w:w="621" w:type="pct"/>
            <w:shd w:val="clear" w:color="auto" w:fill="auto"/>
            <w:noWrap/>
            <w:vAlign w:val="center"/>
            <w:hideMark/>
          </w:tcPr>
          <w:p w14:paraId="449000FA"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14.991</w:t>
            </w:r>
          </w:p>
        </w:tc>
      </w:tr>
      <w:tr w:rsidR="00837142" w:rsidRPr="00837142" w14:paraId="44900101" w14:textId="77777777" w:rsidTr="00837142">
        <w:trPr>
          <w:trHeight w:val="170"/>
        </w:trPr>
        <w:tc>
          <w:tcPr>
            <w:tcW w:w="2517" w:type="pct"/>
            <w:shd w:val="clear" w:color="auto" w:fill="auto"/>
            <w:noWrap/>
            <w:vAlign w:val="center"/>
            <w:hideMark/>
          </w:tcPr>
          <w:p w14:paraId="449000FC" w14:textId="77777777" w:rsidR="00837142" w:rsidRPr="00837142" w:rsidRDefault="00837142" w:rsidP="00837142">
            <w:pPr>
              <w:suppressAutoHyphens w:val="0"/>
              <w:rPr>
                <w:rFonts w:ascii="Verdana" w:hAnsi="Verdana" w:cs="Calibri"/>
                <w:sz w:val="16"/>
                <w:szCs w:val="16"/>
              </w:rPr>
            </w:pPr>
            <w:r w:rsidRPr="00837142">
              <w:rPr>
                <w:rFonts w:ascii="Verdana" w:hAnsi="Verdana" w:cs="Calibri"/>
                <w:sz w:val="16"/>
                <w:szCs w:val="16"/>
              </w:rPr>
              <w:t xml:space="preserve">  Aplicações Financeiras</w:t>
            </w:r>
          </w:p>
        </w:tc>
        <w:tc>
          <w:tcPr>
            <w:tcW w:w="621" w:type="pct"/>
            <w:shd w:val="clear" w:color="auto" w:fill="auto"/>
            <w:noWrap/>
            <w:vAlign w:val="center"/>
            <w:hideMark/>
          </w:tcPr>
          <w:p w14:paraId="449000FD"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72.229</w:t>
            </w:r>
          </w:p>
        </w:tc>
        <w:tc>
          <w:tcPr>
            <w:tcW w:w="621" w:type="pct"/>
            <w:shd w:val="clear" w:color="auto" w:fill="auto"/>
            <w:noWrap/>
            <w:vAlign w:val="center"/>
            <w:hideMark/>
          </w:tcPr>
          <w:p w14:paraId="449000FE"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186.326</w:t>
            </w:r>
          </w:p>
        </w:tc>
        <w:tc>
          <w:tcPr>
            <w:tcW w:w="621" w:type="pct"/>
            <w:shd w:val="clear" w:color="auto" w:fill="auto"/>
            <w:noWrap/>
            <w:vAlign w:val="center"/>
            <w:hideMark/>
          </w:tcPr>
          <w:p w14:paraId="449000FF"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144.838</w:t>
            </w:r>
          </w:p>
        </w:tc>
        <w:tc>
          <w:tcPr>
            <w:tcW w:w="621" w:type="pct"/>
            <w:shd w:val="clear" w:color="auto" w:fill="auto"/>
            <w:noWrap/>
            <w:vAlign w:val="center"/>
            <w:hideMark/>
          </w:tcPr>
          <w:p w14:paraId="44900100"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293.005</w:t>
            </w:r>
          </w:p>
        </w:tc>
      </w:tr>
      <w:tr w:rsidR="00837142" w:rsidRPr="00837142" w14:paraId="44900107" w14:textId="77777777" w:rsidTr="00837142">
        <w:trPr>
          <w:trHeight w:val="170"/>
        </w:trPr>
        <w:tc>
          <w:tcPr>
            <w:tcW w:w="2517" w:type="pct"/>
            <w:shd w:val="clear" w:color="auto" w:fill="auto"/>
            <w:noWrap/>
            <w:vAlign w:val="center"/>
            <w:hideMark/>
          </w:tcPr>
          <w:p w14:paraId="44900102" w14:textId="77777777" w:rsidR="00837142" w:rsidRPr="00837142" w:rsidRDefault="00837142" w:rsidP="00837142">
            <w:pPr>
              <w:suppressAutoHyphens w:val="0"/>
              <w:rPr>
                <w:rFonts w:ascii="Verdana" w:hAnsi="Verdana" w:cs="Calibri"/>
                <w:sz w:val="16"/>
                <w:szCs w:val="16"/>
              </w:rPr>
            </w:pPr>
          </w:p>
        </w:tc>
        <w:tc>
          <w:tcPr>
            <w:tcW w:w="621" w:type="pct"/>
            <w:shd w:val="clear" w:color="auto" w:fill="auto"/>
            <w:noWrap/>
            <w:vAlign w:val="center"/>
            <w:hideMark/>
          </w:tcPr>
          <w:p w14:paraId="44900103" w14:textId="77777777" w:rsidR="00837142" w:rsidRPr="00837142" w:rsidRDefault="00837142" w:rsidP="00837142">
            <w:pPr>
              <w:suppressAutoHyphens w:val="0"/>
              <w:jc w:val="right"/>
              <w:rPr>
                <w:rFonts w:ascii="Verdana" w:hAnsi="Verdana"/>
                <w:sz w:val="16"/>
                <w:szCs w:val="16"/>
              </w:rPr>
            </w:pPr>
          </w:p>
        </w:tc>
        <w:tc>
          <w:tcPr>
            <w:tcW w:w="621" w:type="pct"/>
            <w:shd w:val="clear" w:color="auto" w:fill="auto"/>
            <w:noWrap/>
            <w:vAlign w:val="center"/>
            <w:hideMark/>
          </w:tcPr>
          <w:p w14:paraId="44900104" w14:textId="77777777" w:rsidR="00837142" w:rsidRPr="00837142" w:rsidRDefault="00837142" w:rsidP="00837142">
            <w:pPr>
              <w:suppressAutoHyphens w:val="0"/>
              <w:jc w:val="right"/>
              <w:rPr>
                <w:rFonts w:ascii="Verdana" w:hAnsi="Verdana"/>
                <w:sz w:val="16"/>
                <w:szCs w:val="16"/>
              </w:rPr>
            </w:pPr>
          </w:p>
        </w:tc>
        <w:tc>
          <w:tcPr>
            <w:tcW w:w="621" w:type="pct"/>
            <w:shd w:val="clear" w:color="auto" w:fill="auto"/>
            <w:noWrap/>
            <w:vAlign w:val="center"/>
            <w:hideMark/>
          </w:tcPr>
          <w:p w14:paraId="44900105" w14:textId="77777777" w:rsidR="00837142" w:rsidRPr="00837142" w:rsidRDefault="00837142" w:rsidP="00837142">
            <w:pPr>
              <w:suppressAutoHyphens w:val="0"/>
              <w:jc w:val="right"/>
              <w:rPr>
                <w:rFonts w:ascii="Verdana" w:hAnsi="Verdana"/>
                <w:sz w:val="16"/>
                <w:szCs w:val="16"/>
              </w:rPr>
            </w:pPr>
          </w:p>
        </w:tc>
        <w:tc>
          <w:tcPr>
            <w:tcW w:w="621" w:type="pct"/>
            <w:shd w:val="clear" w:color="auto" w:fill="auto"/>
            <w:noWrap/>
            <w:vAlign w:val="center"/>
            <w:hideMark/>
          </w:tcPr>
          <w:p w14:paraId="44900106" w14:textId="77777777" w:rsidR="00837142" w:rsidRPr="00837142" w:rsidRDefault="00837142" w:rsidP="00837142">
            <w:pPr>
              <w:suppressAutoHyphens w:val="0"/>
              <w:jc w:val="right"/>
              <w:rPr>
                <w:rFonts w:ascii="Verdana" w:hAnsi="Verdana"/>
                <w:sz w:val="16"/>
                <w:szCs w:val="16"/>
              </w:rPr>
            </w:pPr>
          </w:p>
        </w:tc>
      </w:tr>
      <w:tr w:rsidR="00837142" w:rsidRPr="00837142" w14:paraId="4490010D" w14:textId="77777777" w:rsidTr="00837142">
        <w:trPr>
          <w:trHeight w:val="170"/>
        </w:trPr>
        <w:tc>
          <w:tcPr>
            <w:tcW w:w="2517" w:type="pct"/>
            <w:shd w:val="clear" w:color="auto" w:fill="auto"/>
            <w:noWrap/>
            <w:vAlign w:val="center"/>
            <w:hideMark/>
          </w:tcPr>
          <w:p w14:paraId="44900108" w14:textId="77777777" w:rsidR="00837142" w:rsidRPr="00837142" w:rsidRDefault="00837142" w:rsidP="00837142">
            <w:pPr>
              <w:suppressAutoHyphens w:val="0"/>
              <w:rPr>
                <w:rFonts w:ascii="Verdana" w:hAnsi="Verdana" w:cs="Calibri"/>
                <w:b/>
                <w:bCs/>
                <w:sz w:val="16"/>
                <w:szCs w:val="16"/>
              </w:rPr>
            </w:pPr>
            <w:r w:rsidRPr="00837142">
              <w:rPr>
                <w:rFonts w:ascii="Verdana" w:hAnsi="Verdana" w:cs="Calibri"/>
                <w:b/>
                <w:bCs/>
                <w:sz w:val="16"/>
                <w:szCs w:val="16"/>
              </w:rPr>
              <w:t>Ativos Financeiros ao Valor Justo no Resultado (nota 5)</w:t>
            </w:r>
          </w:p>
        </w:tc>
        <w:tc>
          <w:tcPr>
            <w:tcW w:w="621" w:type="pct"/>
            <w:shd w:val="clear" w:color="auto" w:fill="auto"/>
            <w:noWrap/>
            <w:vAlign w:val="center"/>
            <w:hideMark/>
          </w:tcPr>
          <w:p w14:paraId="44900109" w14:textId="77777777" w:rsidR="00837142" w:rsidRPr="00837142" w:rsidRDefault="00837142" w:rsidP="00837142">
            <w:pPr>
              <w:suppressAutoHyphens w:val="0"/>
              <w:jc w:val="right"/>
              <w:rPr>
                <w:rFonts w:ascii="Verdana" w:hAnsi="Verdana" w:cs="Calibri"/>
                <w:b/>
                <w:bCs/>
                <w:sz w:val="16"/>
                <w:szCs w:val="16"/>
              </w:rPr>
            </w:pPr>
            <w:r w:rsidRPr="00837142">
              <w:rPr>
                <w:rFonts w:ascii="Verdana" w:hAnsi="Verdana" w:cs="Calibri"/>
                <w:b/>
                <w:bCs/>
                <w:sz w:val="16"/>
                <w:szCs w:val="16"/>
              </w:rPr>
              <w:t>83.252</w:t>
            </w:r>
          </w:p>
        </w:tc>
        <w:tc>
          <w:tcPr>
            <w:tcW w:w="621" w:type="pct"/>
            <w:shd w:val="clear" w:color="auto" w:fill="auto"/>
            <w:noWrap/>
            <w:vAlign w:val="center"/>
            <w:hideMark/>
          </w:tcPr>
          <w:p w14:paraId="4490010A" w14:textId="77777777" w:rsidR="00837142" w:rsidRPr="00837142" w:rsidRDefault="00837142" w:rsidP="00837142">
            <w:pPr>
              <w:suppressAutoHyphens w:val="0"/>
              <w:jc w:val="right"/>
              <w:rPr>
                <w:rFonts w:ascii="Verdana" w:hAnsi="Verdana" w:cs="Calibri"/>
                <w:b/>
                <w:bCs/>
                <w:sz w:val="16"/>
                <w:szCs w:val="16"/>
              </w:rPr>
            </w:pPr>
            <w:r w:rsidRPr="00837142">
              <w:rPr>
                <w:rFonts w:ascii="Verdana" w:hAnsi="Verdana" w:cs="Calibri"/>
                <w:b/>
                <w:bCs/>
                <w:sz w:val="16"/>
                <w:szCs w:val="16"/>
              </w:rPr>
              <w:t>80.089</w:t>
            </w:r>
          </w:p>
        </w:tc>
        <w:tc>
          <w:tcPr>
            <w:tcW w:w="621" w:type="pct"/>
            <w:shd w:val="clear" w:color="auto" w:fill="auto"/>
            <w:noWrap/>
            <w:vAlign w:val="center"/>
            <w:hideMark/>
          </w:tcPr>
          <w:p w14:paraId="4490010B" w14:textId="77777777" w:rsidR="00837142" w:rsidRPr="00837142" w:rsidRDefault="00837142" w:rsidP="00837142">
            <w:pPr>
              <w:suppressAutoHyphens w:val="0"/>
              <w:jc w:val="right"/>
              <w:rPr>
                <w:rFonts w:ascii="Verdana" w:hAnsi="Verdana" w:cs="Calibri"/>
                <w:b/>
                <w:bCs/>
                <w:sz w:val="16"/>
                <w:szCs w:val="16"/>
              </w:rPr>
            </w:pPr>
            <w:r w:rsidRPr="00837142">
              <w:rPr>
                <w:rFonts w:ascii="Verdana" w:hAnsi="Verdana" w:cs="Calibri"/>
                <w:b/>
                <w:bCs/>
                <w:sz w:val="16"/>
                <w:szCs w:val="16"/>
              </w:rPr>
              <w:t>91.557</w:t>
            </w:r>
          </w:p>
        </w:tc>
        <w:tc>
          <w:tcPr>
            <w:tcW w:w="621" w:type="pct"/>
            <w:shd w:val="clear" w:color="auto" w:fill="auto"/>
            <w:noWrap/>
            <w:vAlign w:val="center"/>
            <w:hideMark/>
          </w:tcPr>
          <w:p w14:paraId="4490010C" w14:textId="77777777" w:rsidR="00837142" w:rsidRPr="00837142" w:rsidRDefault="00837142" w:rsidP="00837142">
            <w:pPr>
              <w:suppressAutoHyphens w:val="0"/>
              <w:jc w:val="right"/>
              <w:rPr>
                <w:rFonts w:ascii="Verdana" w:hAnsi="Verdana" w:cs="Calibri"/>
                <w:b/>
                <w:bCs/>
                <w:sz w:val="16"/>
                <w:szCs w:val="16"/>
              </w:rPr>
            </w:pPr>
            <w:r w:rsidRPr="00837142">
              <w:rPr>
                <w:rFonts w:ascii="Verdana" w:hAnsi="Verdana" w:cs="Calibri"/>
                <w:b/>
                <w:bCs/>
                <w:sz w:val="16"/>
                <w:szCs w:val="16"/>
              </w:rPr>
              <w:t>82.535</w:t>
            </w:r>
          </w:p>
        </w:tc>
      </w:tr>
      <w:tr w:rsidR="00837142" w:rsidRPr="00837142" w14:paraId="44900113" w14:textId="77777777" w:rsidTr="00837142">
        <w:trPr>
          <w:trHeight w:val="170"/>
        </w:trPr>
        <w:tc>
          <w:tcPr>
            <w:tcW w:w="2517" w:type="pct"/>
            <w:shd w:val="clear" w:color="auto" w:fill="auto"/>
            <w:noWrap/>
            <w:vAlign w:val="center"/>
            <w:hideMark/>
          </w:tcPr>
          <w:p w14:paraId="4490010E" w14:textId="77777777" w:rsidR="00837142" w:rsidRPr="00837142" w:rsidRDefault="00837142" w:rsidP="00837142">
            <w:pPr>
              <w:suppressAutoHyphens w:val="0"/>
              <w:rPr>
                <w:rFonts w:ascii="Verdana" w:hAnsi="Verdana" w:cs="Calibri"/>
                <w:b/>
                <w:bCs/>
                <w:sz w:val="16"/>
                <w:szCs w:val="16"/>
              </w:rPr>
            </w:pPr>
          </w:p>
        </w:tc>
        <w:tc>
          <w:tcPr>
            <w:tcW w:w="621" w:type="pct"/>
            <w:shd w:val="clear" w:color="auto" w:fill="auto"/>
            <w:noWrap/>
            <w:vAlign w:val="center"/>
            <w:hideMark/>
          </w:tcPr>
          <w:p w14:paraId="4490010F" w14:textId="77777777" w:rsidR="00837142" w:rsidRPr="00837142" w:rsidRDefault="00837142" w:rsidP="00837142">
            <w:pPr>
              <w:suppressAutoHyphens w:val="0"/>
              <w:jc w:val="right"/>
              <w:rPr>
                <w:rFonts w:ascii="Verdana" w:hAnsi="Verdana"/>
                <w:sz w:val="16"/>
                <w:szCs w:val="16"/>
              </w:rPr>
            </w:pPr>
          </w:p>
        </w:tc>
        <w:tc>
          <w:tcPr>
            <w:tcW w:w="621" w:type="pct"/>
            <w:shd w:val="clear" w:color="auto" w:fill="auto"/>
            <w:noWrap/>
            <w:vAlign w:val="center"/>
            <w:hideMark/>
          </w:tcPr>
          <w:p w14:paraId="44900110" w14:textId="77777777" w:rsidR="00837142" w:rsidRPr="00837142" w:rsidRDefault="00837142" w:rsidP="00837142">
            <w:pPr>
              <w:suppressAutoHyphens w:val="0"/>
              <w:jc w:val="right"/>
              <w:rPr>
                <w:rFonts w:ascii="Verdana" w:hAnsi="Verdana"/>
                <w:sz w:val="16"/>
                <w:szCs w:val="16"/>
              </w:rPr>
            </w:pPr>
          </w:p>
        </w:tc>
        <w:tc>
          <w:tcPr>
            <w:tcW w:w="621" w:type="pct"/>
            <w:shd w:val="clear" w:color="auto" w:fill="auto"/>
            <w:noWrap/>
            <w:vAlign w:val="center"/>
            <w:hideMark/>
          </w:tcPr>
          <w:p w14:paraId="44900111" w14:textId="77777777" w:rsidR="00837142" w:rsidRPr="00837142" w:rsidRDefault="00837142" w:rsidP="00837142">
            <w:pPr>
              <w:suppressAutoHyphens w:val="0"/>
              <w:jc w:val="right"/>
              <w:rPr>
                <w:rFonts w:ascii="Verdana" w:hAnsi="Verdana"/>
                <w:sz w:val="16"/>
                <w:szCs w:val="16"/>
              </w:rPr>
            </w:pPr>
          </w:p>
        </w:tc>
        <w:tc>
          <w:tcPr>
            <w:tcW w:w="621" w:type="pct"/>
            <w:shd w:val="clear" w:color="auto" w:fill="auto"/>
            <w:noWrap/>
            <w:vAlign w:val="center"/>
            <w:hideMark/>
          </w:tcPr>
          <w:p w14:paraId="44900112" w14:textId="77777777" w:rsidR="00837142" w:rsidRPr="00837142" w:rsidRDefault="00837142" w:rsidP="00837142">
            <w:pPr>
              <w:suppressAutoHyphens w:val="0"/>
              <w:jc w:val="right"/>
              <w:rPr>
                <w:rFonts w:ascii="Verdana" w:hAnsi="Verdana"/>
                <w:sz w:val="16"/>
                <w:szCs w:val="16"/>
              </w:rPr>
            </w:pPr>
          </w:p>
        </w:tc>
      </w:tr>
      <w:tr w:rsidR="00837142" w:rsidRPr="00837142" w14:paraId="44900119" w14:textId="77777777" w:rsidTr="00837142">
        <w:trPr>
          <w:trHeight w:val="170"/>
        </w:trPr>
        <w:tc>
          <w:tcPr>
            <w:tcW w:w="2517" w:type="pct"/>
            <w:shd w:val="clear" w:color="auto" w:fill="auto"/>
            <w:noWrap/>
            <w:vAlign w:val="center"/>
            <w:hideMark/>
          </w:tcPr>
          <w:p w14:paraId="44900114" w14:textId="77777777" w:rsidR="00837142" w:rsidRPr="00837142" w:rsidRDefault="00837142" w:rsidP="00837142">
            <w:pPr>
              <w:suppressAutoHyphens w:val="0"/>
              <w:rPr>
                <w:rFonts w:ascii="Verdana" w:hAnsi="Verdana" w:cs="Calibri"/>
                <w:b/>
                <w:bCs/>
                <w:sz w:val="16"/>
                <w:szCs w:val="16"/>
              </w:rPr>
            </w:pPr>
            <w:r w:rsidRPr="00837142">
              <w:rPr>
                <w:rFonts w:ascii="Verdana" w:hAnsi="Verdana" w:cs="Calibri"/>
                <w:b/>
                <w:bCs/>
                <w:sz w:val="16"/>
                <w:szCs w:val="16"/>
              </w:rPr>
              <w:t>Ativos Fina</w:t>
            </w:r>
            <w:r w:rsidR="00C51D50">
              <w:rPr>
                <w:rFonts w:ascii="Verdana" w:hAnsi="Verdana" w:cs="Calibri"/>
                <w:b/>
                <w:bCs/>
                <w:sz w:val="16"/>
                <w:szCs w:val="16"/>
              </w:rPr>
              <w:t>n</w:t>
            </w:r>
            <w:r w:rsidRPr="00837142">
              <w:rPr>
                <w:rFonts w:ascii="Verdana" w:hAnsi="Verdana" w:cs="Calibri"/>
                <w:b/>
                <w:bCs/>
                <w:sz w:val="16"/>
                <w:szCs w:val="16"/>
              </w:rPr>
              <w:t>ceiros ao Custo Amortizado</w:t>
            </w:r>
          </w:p>
        </w:tc>
        <w:tc>
          <w:tcPr>
            <w:tcW w:w="621" w:type="pct"/>
            <w:shd w:val="clear" w:color="auto" w:fill="auto"/>
            <w:noWrap/>
            <w:vAlign w:val="center"/>
            <w:hideMark/>
          </w:tcPr>
          <w:p w14:paraId="44900115" w14:textId="77777777" w:rsidR="00837142" w:rsidRPr="00837142" w:rsidRDefault="00837142" w:rsidP="00837142">
            <w:pPr>
              <w:suppressAutoHyphens w:val="0"/>
              <w:jc w:val="right"/>
              <w:rPr>
                <w:rFonts w:ascii="Verdana" w:hAnsi="Verdana" w:cs="Calibri"/>
                <w:b/>
                <w:bCs/>
                <w:sz w:val="16"/>
                <w:szCs w:val="16"/>
              </w:rPr>
            </w:pPr>
            <w:r w:rsidRPr="00837142">
              <w:rPr>
                <w:rFonts w:ascii="Verdana" w:hAnsi="Verdana" w:cs="Calibri"/>
                <w:b/>
                <w:bCs/>
                <w:sz w:val="16"/>
                <w:szCs w:val="16"/>
              </w:rPr>
              <w:t>1.136.930</w:t>
            </w:r>
          </w:p>
        </w:tc>
        <w:tc>
          <w:tcPr>
            <w:tcW w:w="621" w:type="pct"/>
            <w:shd w:val="clear" w:color="auto" w:fill="auto"/>
            <w:noWrap/>
            <w:vAlign w:val="center"/>
            <w:hideMark/>
          </w:tcPr>
          <w:p w14:paraId="44900116" w14:textId="77777777" w:rsidR="00837142" w:rsidRPr="00837142" w:rsidRDefault="00837142" w:rsidP="00837142">
            <w:pPr>
              <w:suppressAutoHyphens w:val="0"/>
              <w:jc w:val="right"/>
              <w:rPr>
                <w:rFonts w:ascii="Verdana" w:hAnsi="Verdana" w:cs="Calibri"/>
                <w:b/>
                <w:bCs/>
                <w:sz w:val="16"/>
                <w:szCs w:val="16"/>
              </w:rPr>
            </w:pPr>
            <w:r w:rsidRPr="00837142">
              <w:rPr>
                <w:rFonts w:ascii="Verdana" w:hAnsi="Verdana" w:cs="Calibri"/>
                <w:b/>
                <w:bCs/>
                <w:sz w:val="16"/>
                <w:szCs w:val="16"/>
              </w:rPr>
              <w:t>948.108</w:t>
            </w:r>
          </w:p>
        </w:tc>
        <w:tc>
          <w:tcPr>
            <w:tcW w:w="621" w:type="pct"/>
            <w:shd w:val="clear" w:color="auto" w:fill="auto"/>
            <w:noWrap/>
            <w:vAlign w:val="center"/>
            <w:hideMark/>
          </w:tcPr>
          <w:p w14:paraId="44900117" w14:textId="77777777" w:rsidR="00837142" w:rsidRPr="00837142" w:rsidRDefault="00837142" w:rsidP="00837142">
            <w:pPr>
              <w:suppressAutoHyphens w:val="0"/>
              <w:jc w:val="right"/>
              <w:rPr>
                <w:rFonts w:ascii="Verdana" w:hAnsi="Verdana" w:cs="Calibri"/>
                <w:b/>
                <w:bCs/>
                <w:sz w:val="16"/>
                <w:szCs w:val="16"/>
              </w:rPr>
            </w:pPr>
            <w:r w:rsidRPr="00837142">
              <w:rPr>
                <w:rFonts w:ascii="Verdana" w:hAnsi="Verdana" w:cs="Calibri"/>
                <w:b/>
                <w:bCs/>
                <w:sz w:val="16"/>
                <w:szCs w:val="16"/>
              </w:rPr>
              <w:t>1.173.020</w:t>
            </w:r>
          </w:p>
        </w:tc>
        <w:tc>
          <w:tcPr>
            <w:tcW w:w="621" w:type="pct"/>
            <w:shd w:val="clear" w:color="auto" w:fill="auto"/>
            <w:noWrap/>
            <w:vAlign w:val="center"/>
            <w:hideMark/>
          </w:tcPr>
          <w:p w14:paraId="44900118" w14:textId="77777777" w:rsidR="00837142" w:rsidRPr="00837142" w:rsidRDefault="00837142" w:rsidP="00837142">
            <w:pPr>
              <w:suppressAutoHyphens w:val="0"/>
              <w:jc w:val="right"/>
              <w:rPr>
                <w:rFonts w:ascii="Verdana" w:hAnsi="Verdana" w:cs="Calibri"/>
                <w:b/>
                <w:bCs/>
                <w:sz w:val="16"/>
                <w:szCs w:val="16"/>
              </w:rPr>
            </w:pPr>
            <w:r w:rsidRPr="00837142">
              <w:rPr>
                <w:rFonts w:ascii="Verdana" w:hAnsi="Verdana" w:cs="Calibri"/>
                <w:b/>
                <w:bCs/>
                <w:sz w:val="16"/>
                <w:szCs w:val="16"/>
              </w:rPr>
              <w:t>968.528</w:t>
            </w:r>
          </w:p>
        </w:tc>
      </w:tr>
      <w:tr w:rsidR="00837142" w:rsidRPr="00837142" w14:paraId="4490011F" w14:textId="77777777" w:rsidTr="00837142">
        <w:trPr>
          <w:trHeight w:val="170"/>
        </w:trPr>
        <w:tc>
          <w:tcPr>
            <w:tcW w:w="2517" w:type="pct"/>
            <w:shd w:val="clear" w:color="auto" w:fill="auto"/>
            <w:noWrap/>
            <w:vAlign w:val="center"/>
            <w:hideMark/>
          </w:tcPr>
          <w:p w14:paraId="4490011A" w14:textId="77777777" w:rsidR="00837142" w:rsidRPr="00837142" w:rsidRDefault="00837142" w:rsidP="00837142">
            <w:pPr>
              <w:suppressAutoHyphens w:val="0"/>
              <w:rPr>
                <w:rFonts w:ascii="Verdana" w:hAnsi="Verdana" w:cs="Calibri"/>
                <w:sz w:val="16"/>
                <w:szCs w:val="16"/>
              </w:rPr>
            </w:pPr>
            <w:r w:rsidRPr="00837142">
              <w:rPr>
                <w:rFonts w:ascii="Verdana" w:hAnsi="Verdana" w:cs="Calibri"/>
                <w:sz w:val="16"/>
                <w:szCs w:val="16"/>
              </w:rPr>
              <w:t xml:space="preserve">  Títulos e Valores Mobiliários (nota 6.a)</w:t>
            </w:r>
          </w:p>
        </w:tc>
        <w:tc>
          <w:tcPr>
            <w:tcW w:w="621" w:type="pct"/>
            <w:shd w:val="clear" w:color="auto" w:fill="auto"/>
            <w:noWrap/>
            <w:vAlign w:val="center"/>
            <w:hideMark/>
          </w:tcPr>
          <w:p w14:paraId="4490011B"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166.895</w:t>
            </w:r>
          </w:p>
        </w:tc>
        <w:tc>
          <w:tcPr>
            <w:tcW w:w="621" w:type="pct"/>
            <w:shd w:val="clear" w:color="auto" w:fill="auto"/>
            <w:noWrap/>
            <w:vAlign w:val="center"/>
            <w:hideMark/>
          </w:tcPr>
          <w:p w14:paraId="4490011C"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126.624</w:t>
            </w:r>
          </w:p>
        </w:tc>
        <w:tc>
          <w:tcPr>
            <w:tcW w:w="621" w:type="pct"/>
            <w:shd w:val="clear" w:color="auto" w:fill="auto"/>
            <w:noWrap/>
            <w:vAlign w:val="center"/>
            <w:hideMark/>
          </w:tcPr>
          <w:p w14:paraId="4490011D"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166.895</w:t>
            </w:r>
          </w:p>
        </w:tc>
        <w:tc>
          <w:tcPr>
            <w:tcW w:w="621" w:type="pct"/>
            <w:shd w:val="clear" w:color="auto" w:fill="auto"/>
            <w:noWrap/>
            <w:vAlign w:val="center"/>
            <w:hideMark/>
          </w:tcPr>
          <w:p w14:paraId="4490011E"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126.624</w:t>
            </w:r>
          </w:p>
        </w:tc>
      </w:tr>
      <w:tr w:rsidR="00837142" w:rsidRPr="00837142" w14:paraId="44900125" w14:textId="77777777" w:rsidTr="00837142">
        <w:trPr>
          <w:trHeight w:val="170"/>
        </w:trPr>
        <w:tc>
          <w:tcPr>
            <w:tcW w:w="2517" w:type="pct"/>
            <w:shd w:val="clear" w:color="auto" w:fill="auto"/>
            <w:noWrap/>
            <w:vAlign w:val="center"/>
            <w:hideMark/>
          </w:tcPr>
          <w:p w14:paraId="44900120" w14:textId="77777777" w:rsidR="00837142" w:rsidRPr="00837142" w:rsidRDefault="00837142" w:rsidP="00837142">
            <w:pPr>
              <w:suppressAutoHyphens w:val="0"/>
              <w:rPr>
                <w:rFonts w:ascii="Verdana" w:hAnsi="Verdana" w:cs="Calibri"/>
                <w:sz w:val="16"/>
                <w:szCs w:val="16"/>
              </w:rPr>
            </w:pPr>
            <w:r w:rsidRPr="00837142">
              <w:rPr>
                <w:rFonts w:ascii="Verdana" w:hAnsi="Verdana" w:cs="Calibri"/>
                <w:sz w:val="16"/>
                <w:szCs w:val="16"/>
              </w:rPr>
              <w:t xml:space="preserve">  Créditos a Receber (nota 6.b)</w:t>
            </w:r>
          </w:p>
        </w:tc>
        <w:tc>
          <w:tcPr>
            <w:tcW w:w="621" w:type="pct"/>
            <w:shd w:val="clear" w:color="auto" w:fill="auto"/>
            <w:noWrap/>
            <w:vAlign w:val="center"/>
            <w:hideMark/>
          </w:tcPr>
          <w:p w14:paraId="44900121"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977.461</w:t>
            </w:r>
          </w:p>
        </w:tc>
        <w:tc>
          <w:tcPr>
            <w:tcW w:w="621" w:type="pct"/>
            <w:shd w:val="clear" w:color="auto" w:fill="auto"/>
            <w:noWrap/>
            <w:vAlign w:val="center"/>
            <w:hideMark/>
          </w:tcPr>
          <w:p w14:paraId="44900122"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844.437</w:t>
            </w:r>
          </w:p>
        </w:tc>
        <w:tc>
          <w:tcPr>
            <w:tcW w:w="621" w:type="pct"/>
            <w:shd w:val="clear" w:color="auto" w:fill="auto"/>
            <w:noWrap/>
            <w:vAlign w:val="center"/>
            <w:hideMark/>
          </w:tcPr>
          <w:p w14:paraId="44900123"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1.013.55</w:t>
            </w:r>
            <w:r w:rsidR="00A74D2D">
              <w:rPr>
                <w:rFonts w:ascii="Verdana" w:hAnsi="Verdana" w:cs="Calibri"/>
                <w:sz w:val="16"/>
                <w:szCs w:val="16"/>
              </w:rPr>
              <w:t>1</w:t>
            </w:r>
          </w:p>
        </w:tc>
        <w:tc>
          <w:tcPr>
            <w:tcW w:w="621" w:type="pct"/>
            <w:shd w:val="clear" w:color="auto" w:fill="auto"/>
            <w:noWrap/>
            <w:vAlign w:val="center"/>
            <w:hideMark/>
          </w:tcPr>
          <w:p w14:paraId="44900124"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864.857</w:t>
            </w:r>
          </w:p>
        </w:tc>
      </w:tr>
      <w:tr w:rsidR="00837142" w:rsidRPr="00837142" w14:paraId="4490012B" w14:textId="77777777" w:rsidTr="00837142">
        <w:trPr>
          <w:trHeight w:val="170"/>
        </w:trPr>
        <w:tc>
          <w:tcPr>
            <w:tcW w:w="2517" w:type="pct"/>
            <w:shd w:val="clear" w:color="auto" w:fill="auto"/>
            <w:noWrap/>
            <w:vAlign w:val="center"/>
            <w:hideMark/>
          </w:tcPr>
          <w:p w14:paraId="44900126" w14:textId="77777777" w:rsidR="00837142" w:rsidRPr="00837142" w:rsidRDefault="00837142" w:rsidP="00837142">
            <w:pPr>
              <w:suppressAutoHyphens w:val="0"/>
              <w:rPr>
                <w:rFonts w:ascii="Verdana" w:hAnsi="Verdana" w:cs="Calibri"/>
                <w:sz w:val="16"/>
                <w:szCs w:val="16"/>
              </w:rPr>
            </w:pPr>
            <w:r w:rsidRPr="00837142">
              <w:rPr>
                <w:rFonts w:ascii="Verdana" w:hAnsi="Verdana" w:cs="Calibri"/>
                <w:sz w:val="16"/>
                <w:szCs w:val="16"/>
              </w:rPr>
              <w:t xml:space="preserve">  (Provisão ao Valor Recuperável) (nota 6.b)</w:t>
            </w:r>
          </w:p>
        </w:tc>
        <w:tc>
          <w:tcPr>
            <w:tcW w:w="621" w:type="pct"/>
            <w:shd w:val="clear" w:color="auto" w:fill="auto"/>
            <w:noWrap/>
            <w:vAlign w:val="center"/>
            <w:hideMark/>
          </w:tcPr>
          <w:p w14:paraId="44900127"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(7.426)</w:t>
            </w:r>
          </w:p>
        </w:tc>
        <w:tc>
          <w:tcPr>
            <w:tcW w:w="621" w:type="pct"/>
            <w:shd w:val="clear" w:color="auto" w:fill="auto"/>
            <w:noWrap/>
            <w:vAlign w:val="center"/>
            <w:hideMark/>
          </w:tcPr>
          <w:p w14:paraId="44900128"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(22.953)</w:t>
            </w:r>
          </w:p>
        </w:tc>
        <w:tc>
          <w:tcPr>
            <w:tcW w:w="621" w:type="pct"/>
            <w:shd w:val="clear" w:color="auto" w:fill="auto"/>
            <w:noWrap/>
            <w:vAlign w:val="center"/>
            <w:hideMark/>
          </w:tcPr>
          <w:p w14:paraId="44900129"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(7.42</w:t>
            </w:r>
            <w:r w:rsidR="00A74D2D">
              <w:rPr>
                <w:rFonts w:ascii="Verdana" w:hAnsi="Verdana" w:cs="Calibri"/>
                <w:sz w:val="16"/>
                <w:szCs w:val="16"/>
              </w:rPr>
              <w:t>6</w:t>
            </w:r>
            <w:r w:rsidRPr="00837142">
              <w:rPr>
                <w:rFonts w:ascii="Verdana" w:hAnsi="Verdana" w:cs="Calibri"/>
                <w:sz w:val="16"/>
                <w:szCs w:val="16"/>
              </w:rPr>
              <w:t>)</w:t>
            </w:r>
          </w:p>
        </w:tc>
        <w:tc>
          <w:tcPr>
            <w:tcW w:w="621" w:type="pct"/>
            <w:shd w:val="clear" w:color="auto" w:fill="auto"/>
            <w:noWrap/>
            <w:vAlign w:val="center"/>
            <w:hideMark/>
          </w:tcPr>
          <w:p w14:paraId="4490012A"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(22.953)</w:t>
            </w:r>
          </w:p>
        </w:tc>
      </w:tr>
      <w:tr w:rsidR="00837142" w:rsidRPr="00837142" w14:paraId="44900131" w14:textId="77777777" w:rsidTr="00837142">
        <w:trPr>
          <w:trHeight w:val="170"/>
        </w:trPr>
        <w:tc>
          <w:tcPr>
            <w:tcW w:w="2517" w:type="pct"/>
            <w:shd w:val="clear" w:color="auto" w:fill="auto"/>
            <w:noWrap/>
            <w:vAlign w:val="center"/>
            <w:hideMark/>
          </w:tcPr>
          <w:p w14:paraId="4490012C" w14:textId="77777777" w:rsidR="00837142" w:rsidRPr="00837142" w:rsidRDefault="00837142" w:rsidP="00837142">
            <w:pPr>
              <w:suppressAutoHyphens w:val="0"/>
              <w:rPr>
                <w:rFonts w:ascii="Verdana" w:hAnsi="Verdana" w:cs="Calibri"/>
                <w:sz w:val="16"/>
                <w:szCs w:val="16"/>
              </w:rPr>
            </w:pPr>
          </w:p>
        </w:tc>
        <w:tc>
          <w:tcPr>
            <w:tcW w:w="621" w:type="pct"/>
            <w:shd w:val="clear" w:color="auto" w:fill="auto"/>
            <w:noWrap/>
            <w:vAlign w:val="center"/>
            <w:hideMark/>
          </w:tcPr>
          <w:p w14:paraId="4490012D" w14:textId="77777777" w:rsidR="00837142" w:rsidRPr="00837142" w:rsidRDefault="00837142" w:rsidP="00837142">
            <w:pPr>
              <w:suppressAutoHyphens w:val="0"/>
              <w:jc w:val="right"/>
              <w:rPr>
                <w:rFonts w:ascii="Verdana" w:hAnsi="Verdana"/>
                <w:sz w:val="16"/>
                <w:szCs w:val="16"/>
              </w:rPr>
            </w:pPr>
          </w:p>
        </w:tc>
        <w:tc>
          <w:tcPr>
            <w:tcW w:w="621" w:type="pct"/>
            <w:shd w:val="clear" w:color="auto" w:fill="auto"/>
            <w:noWrap/>
            <w:vAlign w:val="center"/>
            <w:hideMark/>
          </w:tcPr>
          <w:p w14:paraId="4490012E" w14:textId="77777777" w:rsidR="00837142" w:rsidRPr="00837142" w:rsidRDefault="00837142" w:rsidP="00837142">
            <w:pPr>
              <w:suppressAutoHyphens w:val="0"/>
              <w:jc w:val="right"/>
              <w:rPr>
                <w:rFonts w:ascii="Verdana" w:hAnsi="Verdana"/>
                <w:sz w:val="16"/>
                <w:szCs w:val="16"/>
              </w:rPr>
            </w:pPr>
          </w:p>
        </w:tc>
        <w:tc>
          <w:tcPr>
            <w:tcW w:w="621" w:type="pct"/>
            <w:shd w:val="clear" w:color="auto" w:fill="auto"/>
            <w:noWrap/>
            <w:vAlign w:val="center"/>
            <w:hideMark/>
          </w:tcPr>
          <w:p w14:paraId="4490012F" w14:textId="77777777" w:rsidR="00837142" w:rsidRPr="00837142" w:rsidRDefault="00837142" w:rsidP="00837142">
            <w:pPr>
              <w:suppressAutoHyphens w:val="0"/>
              <w:jc w:val="right"/>
              <w:rPr>
                <w:rFonts w:ascii="Verdana" w:hAnsi="Verdana"/>
                <w:sz w:val="16"/>
                <w:szCs w:val="16"/>
              </w:rPr>
            </w:pPr>
          </w:p>
        </w:tc>
        <w:tc>
          <w:tcPr>
            <w:tcW w:w="621" w:type="pct"/>
            <w:shd w:val="clear" w:color="auto" w:fill="auto"/>
            <w:noWrap/>
            <w:vAlign w:val="center"/>
            <w:hideMark/>
          </w:tcPr>
          <w:p w14:paraId="44900130" w14:textId="77777777" w:rsidR="00837142" w:rsidRPr="00837142" w:rsidRDefault="00837142" w:rsidP="00837142">
            <w:pPr>
              <w:suppressAutoHyphens w:val="0"/>
              <w:jc w:val="right"/>
              <w:rPr>
                <w:rFonts w:ascii="Verdana" w:hAnsi="Verdana"/>
                <w:sz w:val="16"/>
                <w:szCs w:val="16"/>
              </w:rPr>
            </w:pPr>
          </w:p>
        </w:tc>
      </w:tr>
      <w:tr w:rsidR="00837142" w:rsidRPr="00837142" w14:paraId="44900137" w14:textId="77777777" w:rsidTr="00837142">
        <w:trPr>
          <w:trHeight w:val="170"/>
        </w:trPr>
        <w:tc>
          <w:tcPr>
            <w:tcW w:w="2517" w:type="pct"/>
            <w:shd w:val="clear" w:color="auto" w:fill="auto"/>
            <w:noWrap/>
            <w:vAlign w:val="center"/>
            <w:hideMark/>
          </w:tcPr>
          <w:p w14:paraId="44900132" w14:textId="77777777" w:rsidR="00837142" w:rsidRPr="00837142" w:rsidRDefault="00837142" w:rsidP="00837142">
            <w:pPr>
              <w:suppressAutoHyphens w:val="0"/>
              <w:rPr>
                <w:rFonts w:ascii="Verdana" w:hAnsi="Verdana" w:cs="Calibri"/>
                <w:b/>
                <w:bCs/>
                <w:sz w:val="16"/>
                <w:szCs w:val="16"/>
              </w:rPr>
            </w:pPr>
            <w:r w:rsidRPr="00837142">
              <w:rPr>
                <w:rFonts w:ascii="Verdana" w:hAnsi="Verdana" w:cs="Calibri"/>
                <w:b/>
                <w:bCs/>
                <w:sz w:val="16"/>
                <w:szCs w:val="16"/>
              </w:rPr>
              <w:t>Outros Créditos</w:t>
            </w:r>
          </w:p>
        </w:tc>
        <w:tc>
          <w:tcPr>
            <w:tcW w:w="621" w:type="pct"/>
            <w:shd w:val="clear" w:color="auto" w:fill="auto"/>
            <w:noWrap/>
            <w:vAlign w:val="center"/>
            <w:hideMark/>
          </w:tcPr>
          <w:p w14:paraId="44900133" w14:textId="77777777" w:rsidR="00837142" w:rsidRPr="00837142" w:rsidRDefault="00837142" w:rsidP="00837142">
            <w:pPr>
              <w:suppressAutoHyphens w:val="0"/>
              <w:jc w:val="right"/>
              <w:rPr>
                <w:rFonts w:ascii="Verdana" w:hAnsi="Verdana" w:cs="Calibri"/>
                <w:b/>
                <w:bCs/>
                <w:sz w:val="16"/>
                <w:szCs w:val="16"/>
              </w:rPr>
            </w:pPr>
            <w:r w:rsidRPr="00837142">
              <w:rPr>
                <w:rFonts w:ascii="Verdana" w:hAnsi="Verdana" w:cs="Calibri"/>
                <w:b/>
                <w:bCs/>
                <w:sz w:val="16"/>
                <w:szCs w:val="16"/>
              </w:rPr>
              <w:t>413.261</w:t>
            </w:r>
          </w:p>
        </w:tc>
        <w:tc>
          <w:tcPr>
            <w:tcW w:w="621" w:type="pct"/>
            <w:shd w:val="clear" w:color="auto" w:fill="auto"/>
            <w:noWrap/>
            <w:vAlign w:val="center"/>
            <w:hideMark/>
          </w:tcPr>
          <w:p w14:paraId="44900134" w14:textId="77777777" w:rsidR="00837142" w:rsidRPr="00837142" w:rsidRDefault="00837142" w:rsidP="00837142">
            <w:pPr>
              <w:suppressAutoHyphens w:val="0"/>
              <w:jc w:val="right"/>
              <w:rPr>
                <w:rFonts w:ascii="Verdana" w:hAnsi="Verdana" w:cs="Calibri"/>
                <w:b/>
                <w:bCs/>
                <w:sz w:val="16"/>
                <w:szCs w:val="16"/>
              </w:rPr>
            </w:pPr>
            <w:r w:rsidRPr="00837142">
              <w:rPr>
                <w:rFonts w:ascii="Verdana" w:hAnsi="Verdana" w:cs="Calibri"/>
                <w:b/>
                <w:bCs/>
                <w:sz w:val="16"/>
                <w:szCs w:val="16"/>
              </w:rPr>
              <w:t>17.637</w:t>
            </w:r>
          </w:p>
        </w:tc>
        <w:tc>
          <w:tcPr>
            <w:tcW w:w="621" w:type="pct"/>
            <w:shd w:val="clear" w:color="auto" w:fill="auto"/>
            <w:noWrap/>
            <w:vAlign w:val="center"/>
            <w:hideMark/>
          </w:tcPr>
          <w:p w14:paraId="44900135" w14:textId="77777777" w:rsidR="00837142" w:rsidRPr="00837142" w:rsidRDefault="00837142" w:rsidP="00837142">
            <w:pPr>
              <w:suppressAutoHyphens w:val="0"/>
              <w:jc w:val="right"/>
              <w:rPr>
                <w:rFonts w:ascii="Verdana" w:hAnsi="Verdana" w:cs="Calibri"/>
                <w:b/>
                <w:bCs/>
                <w:sz w:val="16"/>
                <w:szCs w:val="16"/>
              </w:rPr>
            </w:pPr>
            <w:r w:rsidRPr="00837142">
              <w:rPr>
                <w:rFonts w:ascii="Verdana" w:hAnsi="Verdana" w:cs="Calibri"/>
                <w:b/>
                <w:bCs/>
                <w:sz w:val="16"/>
                <w:szCs w:val="16"/>
              </w:rPr>
              <w:t>630.271</w:t>
            </w:r>
          </w:p>
        </w:tc>
        <w:tc>
          <w:tcPr>
            <w:tcW w:w="621" w:type="pct"/>
            <w:shd w:val="clear" w:color="auto" w:fill="auto"/>
            <w:noWrap/>
            <w:vAlign w:val="center"/>
            <w:hideMark/>
          </w:tcPr>
          <w:p w14:paraId="44900136" w14:textId="77777777" w:rsidR="00837142" w:rsidRPr="00837142" w:rsidRDefault="00837142" w:rsidP="00837142">
            <w:pPr>
              <w:suppressAutoHyphens w:val="0"/>
              <w:jc w:val="right"/>
              <w:rPr>
                <w:rFonts w:ascii="Verdana" w:hAnsi="Verdana" w:cs="Calibri"/>
                <w:b/>
                <w:bCs/>
                <w:sz w:val="16"/>
                <w:szCs w:val="16"/>
              </w:rPr>
            </w:pPr>
            <w:r w:rsidRPr="00837142">
              <w:rPr>
                <w:rFonts w:ascii="Verdana" w:hAnsi="Verdana" w:cs="Calibri"/>
                <w:b/>
                <w:bCs/>
                <w:sz w:val="16"/>
                <w:szCs w:val="16"/>
              </w:rPr>
              <w:t>22.066</w:t>
            </w:r>
          </w:p>
        </w:tc>
      </w:tr>
      <w:tr w:rsidR="00837142" w:rsidRPr="00837142" w14:paraId="4490013D" w14:textId="77777777" w:rsidTr="00837142">
        <w:trPr>
          <w:trHeight w:val="170"/>
        </w:trPr>
        <w:tc>
          <w:tcPr>
            <w:tcW w:w="2517" w:type="pct"/>
            <w:shd w:val="clear" w:color="auto" w:fill="auto"/>
            <w:noWrap/>
            <w:vAlign w:val="center"/>
            <w:hideMark/>
          </w:tcPr>
          <w:p w14:paraId="44900138" w14:textId="77777777" w:rsidR="00837142" w:rsidRPr="00837142" w:rsidRDefault="00837142" w:rsidP="00837142">
            <w:pPr>
              <w:suppressAutoHyphens w:val="0"/>
              <w:rPr>
                <w:rFonts w:ascii="Verdana" w:hAnsi="Verdana" w:cs="Calibri"/>
                <w:sz w:val="16"/>
                <w:szCs w:val="16"/>
              </w:rPr>
            </w:pPr>
            <w:r w:rsidRPr="00837142">
              <w:rPr>
                <w:rFonts w:ascii="Verdana" w:hAnsi="Verdana" w:cs="Calibri"/>
                <w:sz w:val="16"/>
                <w:szCs w:val="16"/>
              </w:rPr>
              <w:t xml:space="preserve">  Créditos a Receber de Empresas Ligadas (nota 9.a)</w:t>
            </w:r>
          </w:p>
        </w:tc>
        <w:tc>
          <w:tcPr>
            <w:tcW w:w="621" w:type="pct"/>
            <w:shd w:val="clear" w:color="auto" w:fill="auto"/>
            <w:noWrap/>
            <w:vAlign w:val="center"/>
            <w:hideMark/>
          </w:tcPr>
          <w:p w14:paraId="44900139"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401.890</w:t>
            </w:r>
          </w:p>
        </w:tc>
        <w:tc>
          <w:tcPr>
            <w:tcW w:w="621" w:type="pct"/>
            <w:shd w:val="clear" w:color="auto" w:fill="auto"/>
            <w:noWrap/>
            <w:vAlign w:val="center"/>
            <w:hideMark/>
          </w:tcPr>
          <w:p w14:paraId="4490013A"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7.324</w:t>
            </w:r>
          </w:p>
        </w:tc>
        <w:tc>
          <w:tcPr>
            <w:tcW w:w="621" w:type="pct"/>
            <w:shd w:val="clear" w:color="auto" w:fill="auto"/>
            <w:noWrap/>
            <w:vAlign w:val="center"/>
            <w:hideMark/>
          </w:tcPr>
          <w:p w14:paraId="4490013B"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317.423</w:t>
            </w:r>
          </w:p>
        </w:tc>
        <w:tc>
          <w:tcPr>
            <w:tcW w:w="621" w:type="pct"/>
            <w:shd w:val="clear" w:color="auto" w:fill="auto"/>
            <w:noWrap/>
            <w:vAlign w:val="center"/>
            <w:hideMark/>
          </w:tcPr>
          <w:p w14:paraId="4490013C"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10.896</w:t>
            </w:r>
          </w:p>
        </w:tc>
      </w:tr>
      <w:tr w:rsidR="00837142" w:rsidRPr="00837142" w14:paraId="44900143" w14:textId="77777777" w:rsidTr="00837142">
        <w:trPr>
          <w:trHeight w:val="170"/>
        </w:trPr>
        <w:tc>
          <w:tcPr>
            <w:tcW w:w="2517" w:type="pct"/>
            <w:shd w:val="clear" w:color="auto" w:fill="auto"/>
            <w:noWrap/>
            <w:vAlign w:val="center"/>
            <w:hideMark/>
          </w:tcPr>
          <w:p w14:paraId="4490013E" w14:textId="77777777" w:rsidR="00837142" w:rsidRPr="00837142" w:rsidRDefault="00837142" w:rsidP="00837142">
            <w:pPr>
              <w:suppressAutoHyphens w:val="0"/>
              <w:rPr>
                <w:rFonts w:ascii="Verdana" w:hAnsi="Verdana" w:cs="Calibri"/>
                <w:sz w:val="16"/>
                <w:szCs w:val="16"/>
              </w:rPr>
            </w:pPr>
            <w:r w:rsidRPr="00837142">
              <w:rPr>
                <w:rFonts w:ascii="Verdana" w:hAnsi="Verdana" w:cs="Calibri"/>
                <w:sz w:val="16"/>
                <w:szCs w:val="16"/>
              </w:rPr>
              <w:t xml:space="preserve">  Outros Créditos (nota 9.b)</w:t>
            </w:r>
          </w:p>
        </w:tc>
        <w:tc>
          <w:tcPr>
            <w:tcW w:w="621" w:type="pct"/>
            <w:shd w:val="clear" w:color="auto" w:fill="auto"/>
            <w:noWrap/>
            <w:vAlign w:val="center"/>
            <w:hideMark/>
          </w:tcPr>
          <w:p w14:paraId="4490013F"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11.371</w:t>
            </w:r>
          </w:p>
        </w:tc>
        <w:tc>
          <w:tcPr>
            <w:tcW w:w="621" w:type="pct"/>
            <w:shd w:val="clear" w:color="auto" w:fill="auto"/>
            <w:noWrap/>
            <w:vAlign w:val="center"/>
            <w:hideMark/>
          </w:tcPr>
          <w:p w14:paraId="44900140"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10.313</w:t>
            </w:r>
          </w:p>
        </w:tc>
        <w:tc>
          <w:tcPr>
            <w:tcW w:w="621" w:type="pct"/>
            <w:shd w:val="clear" w:color="auto" w:fill="auto"/>
            <w:noWrap/>
            <w:vAlign w:val="center"/>
            <w:hideMark/>
          </w:tcPr>
          <w:p w14:paraId="44900141"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312.848</w:t>
            </w:r>
          </w:p>
        </w:tc>
        <w:tc>
          <w:tcPr>
            <w:tcW w:w="621" w:type="pct"/>
            <w:shd w:val="clear" w:color="auto" w:fill="auto"/>
            <w:noWrap/>
            <w:vAlign w:val="center"/>
            <w:hideMark/>
          </w:tcPr>
          <w:p w14:paraId="44900142"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11.170</w:t>
            </w:r>
          </w:p>
        </w:tc>
      </w:tr>
      <w:tr w:rsidR="00837142" w:rsidRPr="00837142" w14:paraId="44900149" w14:textId="77777777" w:rsidTr="00837142">
        <w:trPr>
          <w:trHeight w:val="170"/>
        </w:trPr>
        <w:tc>
          <w:tcPr>
            <w:tcW w:w="2517" w:type="pct"/>
            <w:shd w:val="clear" w:color="auto" w:fill="auto"/>
            <w:noWrap/>
            <w:vAlign w:val="center"/>
            <w:hideMark/>
          </w:tcPr>
          <w:p w14:paraId="44900144" w14:textId="77777777" w:rsidR="00837142" w:rsidRPr="00837142" w:rsidRDefault="00837142" w:rsidP="00837142">
            <w:pPr>
              <w:suppressAutoHyphens w:val="0"/>
              <w:rPr>
                <w:rFonts w:ascii="Verdana" w:hAnsi="Verdana" w:cs="Calibri"/>
                <w:sz w:val="16"/>
                <w:szCs w:val="16"/>
              </w:rPr>
            </w:pPr>
          </w:p>
        </w:tc>
        <w:tc>
          <w:tcPr>
            <w:tcW w:w="621" w:type="pct"/>
            <w:shd w:val="clear" w:color="auto" w:fill="auto"/>
            <w:noWrap/>
            <w:vAlign w:val="center"/>
            <w:hideMark/>
          </w:tcPr>
          <w:p w14:paraId="44900145" w14:textId="77777777" w:rsidR="00837142" w:rsidRPr="00837142" w:rsidRDefault="00837142" w:rsidP="00837142">
            <w:pPr>
              <w:suppressAutoHyphens w:val="0"/>
              <w:jc w:val="right"/>
              <w:rPr>
                <w:rFonts w:ascii="Verdana" w:hAnsi="Verdana"/>
                <w:sz w:val="16"/>
                <w:szCs w:val="16"/>
              </w:rPr>
            </w:pPr>
          </w:p>
        </w:tc>
        <w:tc>
          <w:tcPr>
            <w:tcW w:w="621" w:type="pct"/>
            <w:shd w:val="clear" w:color="auto" w:fill="auto"/>
            <w:noWrap/>
            <w:vAlign w:val="center"/>
            <w:hideMark/>
          </w:tcPr>
          <w:p w14:paraId="44900146" w14:textId="77777777" w:rsidR="00837142" w:rsidRPr="00837142" w:rsidRDefault="00837142" w:rsidP="00837142">
            <w:pPr>
              <w:suppressAutoHyphens w:val="0"/>
              <w:jc w:val="right"/>
              <w:rPr>
                <w:rFonts w:ascii="Verdana" w:hAnsi="Verdana"/>
                <w:sz w:val="16"/>
                <w:szCs w:val="16"/>
              </w:rPr>
            </w:pPr>
          </w:p>
        </w:tc>
        <w:tc>
          <w:tcPr>
            <w:tcW w:w="621" w:type="pct"/>
            <w:shd w:val="clear" w:color="auto" w:fill="auto"/>
            <w:noWrap/>
            <w:vAlign w:val="center"/>
            <w:hideMark/>
          </w:tcPr>
          <w:p w14:paraId="44900147" w14:textId="77777777" w:rsidR="00837142" w:rsidRPr="00837142" w:rsidRDefault="00837142" w:rsidP="00837142">
            <w:pPr>
              <w:suppressAutoHyphens w:val="0"/>
              <w:jc w:val="right"/>
              <w:rPr>
                <w:rFonts w:ascii="Verdana" w:hAnsi="Verdana"/>
                <w:sz w:val="16"/>
                <w:szCs w:val="16"/>
              </w:rPr>
            </w:pPr>
          </w:p>
        </w:tc>
        <w:tc>
          <w:tcPr>
            <w:tcW w:w="621" w:type="pct"/>
            <w:shd w:val="clear" w:color="auto" w:fill="auto"/>
            <w:noWrap/>
            <w:vAlign w:val="center"/>
            <w:hideMark/>
          </w:tcPr>
          <w:p w14:paraId="44900148" w14:textId="77777777" w:rsidR="00837142" w:rsidRPr="00837142" w:rsidRDefault="00837142" w:rsidP="00837142">
            <w:pPr>
              <w:suppressAutoHyphens w:val="0"/>
              <w:jc w:val="right"/>
              <w:rPr>
                <w:rFonts w:ascii="Verdana" w:hAnsi="Verdana"/>
                <w:sz w:val="16"/>
                <w:szCs w:val="16"/>
              </w:rPr>
            </w:pPr>
          </w:p>
        </w:tc>
      </w:tr>
      <w:tr w:rsidR="00837142" w:rsidRPr="00837142" w14:paraId="4490014F" w14:textId="77777777" w:rsidTr="00837142">
        <w:trPr>
          <w:trHeight w:val="170"/>
        </w:trPr>
        <w:tc>
          <w:tcPr>
            <w:tcW w:w="2517" w:type="pct"/>
            <w:shd w:val="clear" w:color="auto" w:fill="auto"/>
            <w:noWrap/>
            <w:vAlign w:val="center"/>
            <w:hideMark/>
          </w:tcPr>
          <w:p w14:paraId="4490014A" w14:textId="77777777" w:rsidR="00837142" w:rsidRPr="00837142" w:rsidRDefault="00837142" w:rsidP="00837142">
            <w:pPr>
              <w:suppressAutoHyphens w:val="0"/>
              <w:rPr>
                <w:rFonts w:ascii="Verdana" w:hAnsi="Verdana" w:cs="Calibri"/>
                <w:b/>
                <w:bCs/>
                <w:sz w:val="16"/>
                <w:szCs w:val="16"/>
              </w:rPr>
            </w:pPr>
            <w:r w:rsidRPr="00837142">
              <w:rPr>
                <w:rFonts w:ascii="Verdana" w:hAnsi="Verdana" w:cs="Calibri"/>
                <w:b/>
                <w:bCs/>
                <w:sz w:val="16"/>
                <w:szCs w:val="16"/>
              </w:rPr>
              <w:t>Outros Valores e Bens (nota 10)</w:t>
            </w:r>
          </w:p>
        </w:tc>
        <w:tc>
          <w:tcPr>
            <w:tcW w:w="621" w:type="pct"/>
            <w:shd w:val="clear" w:color="auto" w:fill="auto"/>
            <w:noWrap/>
            <w:vAlign w:val="center"/>
            <w:hideMark/>
          </w:tcPr>
          <w:p w14:paraId="4490014B" w14:textId="77777777" w:rsidR="00837142" w:rsidRPr="00837142" w:rsidRDefault="00837142" w:rsidP="00837142">
            <w:pPr>
              <w:suppressAutoHyphens w:val="0"/>
              <w:jc w:val="right"/>
              <w:rPr>
                <w:rFonts w:ascii="Verdana" w:hAnsi="Verdana" w:cs="Calibri"/>
                <w:b/>
                <w:bCs/>
                <w:sz w:val="16"/>
                <w:szCs w:val="16"/>
              </w:rPr>
            </w:pPr>
            <w:r w:rsidRPr="00837142">
              <w:rPr>
                <w:rFonts w:ascii="Verdana" w:hAnsi="Verdana" w:cs="Calibri"/>
                <w:b/>
                <w:bCs/>
                <w:sz w:val="16"/>
                <w:szCs w:val="16"/>
              </w:rPr>
              <w:t>11.538</w:t>
            </w:r>
          </w:p>
        </w:tc>
        <w:tc>
          <w:tcPr>
            <w:tcW w:w="621" w:type="pct"/>
            <w:shd w:val="clear" w:color="auto" w:fill="auto"/>
            <w:noWrap/>
            <w:vAlign w:val="center"/>
            <w:hideMark/>
          </w:tcPr>
          <w:p w14:paraId="4490014C" w14:textId="77777777" w:rsidR="00837142" w:rsidRPr="00837142" w:rsidRDefault="00837142" w:rsidP="00837142">
            <w:pPr>
              <w:suppressAutoHyphens w:val="0"/>
              <w:jc w:val="right"/>
              <w:rPr>
                <w:rFonts w:ascii="Verdana" w:hAnsi="Verdana" w:cs="Calibri"/>
                <w:b/>
                <w:bCs/>
                <w:sz w:val="16"/>
                <w:szCs w:val="16"/>
              </w:rPr>
            </w:pPr>
            <w:r w:rsidRPr="00837142">
              <w:rPr>
                <w:rFonts w:ascii="Verdana" w:hAnsi="Verdana" w:cs="Calibri"/>
                <w:b/>
                <w:bCs/>
                <w:sz w:val="16"/>
                <w:szCs w:val="16"/>
              </w:rPr>
              <w:t>1.018</w:t>
            </w:r>
          </w:p>
        </w:tc>
        <w:tc>
          <w:tcPr>
            <w:tcW w:w="621" w:type="pct"/>
            <w:shd w:val="clear" w:color="auto" w:fill="auto"/>
            <w:noWrap/>
            <w:vAlign w:val="center"/>
            <w:hideMark/>
          </w:tcPr>
          <w:p w14:paraId="4490014D" w14:textId="77777777" w:rsidR="00837142" w:rsidRPr="00837142" w:rsidRDefault="00837142" w:rsidP="00837142">
            <w:pPr>
              <w:suppressAutoHyphens w:val="0"/>
              <w:jc w:val="right"/>
              <w:rPr>
                <w:rFonts w:ascii="Verdana" w:hAnsi="Verdana" w:cs="Calibri"/>
                <w:b/>
                <w:bCs/>
                <w:sz w:val="16"/>
                <w:szCs w:val="16"/>
              </w:rPr>
            </w:pPr>
            <w:r w:rsidRPr="00837142">
              <w:rPr>
                <w:rFonts w:ascii="Verdana" w:hAnsi="Verdana" w:cs="Calibri"/>
                <w:b/>
                <w:bCs/>
                <w:sz w:val="16"/>
                <w:szCs w:val="16"/>
              </w:rPr>
              <w:t>12.698</w:t>
            </w:r>
          </w:p>
        </w:tc>
        <w:tc>
          <w:tcPr>
            <w:tcW w:w="621" w:type="pct"/>
            <w:shd w:val="clear" w:color="auto" w:fill="auto"/>
            <w:noWrap/>
            <w:vAlign w:val="center"/>
            <w:hideMark/>
          </w:tcPr>
          <w:p w14:paraId="4490014E" w14:textId="77777777" w:rsidR="00837142" w:rsidRPr="00837142" w:rsidRDefault="00837142" w:rsidP="00837142">
            <w:pPr>
              <w:suppressAutoHyphens w:val="0"/>
              <w:jc w:val="right"/>
              <w:rPr>
                <w:rFonts w:ascii="Verdana" w:hAnsi="Verdana" w:cs="Calibri"/>
                <w:b/>
                <w:bCs/>
                <w:sz w:val="16"/>
                <w:szCs w:val="16"/>
              </w:rPr>
            </w:pPr>
            <w:r w:rsidRPr="00837142">
              <w:rPr>
                <w:rFonts w:ascii="Verdana" w:hAnsi="Verdana" w:cs="Calibri"/>
                <w:b/>
                <w:bCs/>
                <w:sz w:val="16"/>
                <w:szCs w:val="16"/>
              </w:rPr>
              <w:t>2.258</w:t>
            </w:r>
          </w:p>
        </w:tc>
      </w:tr>
      <w:tr w:rsidR="00837142" w:rsidRPr="00837142" w14:paraId="44900155" w14:textId="77777777" w:rsidTr="00837142">
        <w:trPr>
          <w:trHeight w:val="170"/>
        </w:trPr>
        <w:tc>
          <w:tcPr>
            <w:tcW w:w="2517" w:type="pct"/>
            <w:shd w:val="clear" w:color="auto" w:fill="auto"/>
            <w:noWrap/>
            <w:vAlign w:val="center"/>
            <w:hideMark/>
          </w:tcPr>
          <w:p w14:paraId="44900150" w14:textId="77777777" w:rsidR="00837142" w:rsidRPr="00837142" w:rsidRDefault="00837142" w:rsidP="00837142">
            <w:pPr>
              <w:suppressAutoHyphens w:val="0"/>
              <w:rPr>
                <w:rFonts w:ascii="Verdana" w:hAnsi="Verdana" w:cs="Calibri"/>
                <w:b/>
                <w:bCs/>
                <w:sz w:val="16"/>
                <w:szCs w:val="16"/>
              </w:rPr>
            </w:pPr>
          </w:p>
        </w:tc>
        <w:tc>
          <w:tcPr>
            <w:tcW w:w="621" w:type="pct"/>
            <w:shd w:val="clear" w:color="auto" w:fill="auto"/>
            <w:noWrap/>
            <w:vAlign w:val="center"/>
            <w:hideMark/>
          </w:tcPr>
          <w:p w14:paraId="44900151" w14:textId="77777777" w:rsidR="00837142" w:rsidRPr="00837142" w:rsidRDefault="00837142" w:rsidP="00837142">
            <w:pPr>
              <w:suppressAutoHyphens w:val="0"/>
              <w:jc w:val="right"/>
              <w:rPr>
                <w:rFonts w:ascii="Verdana" w:hAnsi="Verdana"/>
                <w:sz w:val="16"/>
                <w:szCs w:val="16"/>
              </w:rPr>
            </w:pPr>
          </w:p>
        </w:tc>
        <w:tc>
          <w:tcPr>
            <w:tcW w:w="621" w:type="pct"/>
            <w:shd w:val="clear" w:color="auto" w:fill="auto"/>
            <w:noWrap/>
            <w:vAlign w:val="center"/>
            <w:hideMark/>
          </w:tcPr>
          <w:p w14:paraId="44900152" w14:textId="77777777" w:rsidR="00837142" w:rsidRPr="00837142" w:rsidRDefault="00837142" w:rsidP="00837142">
            <w:pPr>
              <w:suppressAutoHyphens w:val="0"/>
              <w:jc w:val="right"/>
              <w:rPr>
                <w:rFonts w:ascii="Verdana" w:hAnsi="Verdana"/>
                <w:sz w:val="16"/>
                <w:szCs w:val="16"/>
              </w:rPr>
            </w:pPr>
          </w:p>
        </w:tc>
        <w:tc>
          <w:tcPr>
            <w:tcW w:w="621" w:type="pct"/>
            <w:shd w:val="clear" w:color="auto" w:fill="auto"/>
            <w:noWrap/>
            <w:vAlign w:val="center"/>
            <w:hideMark/>
          </w:tcPr>
          <w:p w14:paraId="44900153" w14:textId="77777777" w:rsidR="00837142" w:rsidRPr="00837142" w:rsidRDefault="00837142" w:rsidP="00837142">
            <w:pPr>
              <w:suppressAutoHyphens w:val="0"/>
              <w:jc w:val="right"/>
              <w:rPr>
                <w:rFonts w:ascii="Verdana" w:hAnsi="Verdana"/>
                <w:sz w:val="16"/>
                <w:szCs w:val="16"/>
              </w:rPr>
            </w:pPr>
          </w:p>
        </w:tc>
        <w:tc>
          <w:tcPr>
            <w:tcW w:w="621" w:type="pct"/>
            <w:shd w:val="clear" w:color="auto" w:fill="auto"/>
            <w:noWrap/>
            <w:vAlign w:val="center"/>
            <w:hideMark/>
          </w:tcPr>
          <w:p w14:paraId="44900154" w14:textId="77777777" w:rsidR="00837142" w:rsidRPr="00837142" w:rsidRDefault="00837142" w:rsidP="00837142">
            <w:pPr>
              <w:suppressAutoHyphens w:val="0"/>
              <w:jc w:val="right"/>
              <w:rPr>
                <w:rFonts w:ascii="Verdana" w:hAnsi="Verdana"/>
                <w:sz w:val="16"/>
                <w:szCs w:val="16"/>
              </w:rPr>
            </w:pPr>
          </w:p>
        </w:tc>
      </w:tr>
      <w:tr w:rsidR="00837142" w:rsidRPr="00837142" w14:paraId="4490015B" w14:textId="77777777" w:rsidTr="00837142">
        <w:trPr>
          <w:trHeight w:val="170"/>
        </w:trPr>
        <w:tc>
          <w:tcPr>
            <w:tcW w:w="2517" w:type="pct"/>
            <w:shd w:val="clear" w:color="auto" w:fill="auto"/>
            <w:noWrap/>
            <w:vAlign w:val="center"/>
            <w:hideMark/>
          </w:tcPr>
          <w:p w14:paraId="44900156" w14:textId="77777777" w:rsidR="00837142" w:rsidRPr="00837142" w:rsidRDefault="00837142" w:rsidP="00837142">
            <w:pPr>
              <w:suppressAutoHyphens w:val="0"/>
              <w:rPr>
                <w:rFonts w:ascii="Verdana" w:hAnsi="Verdana" w:cs="Calibri"/>
                <w:b/>
                <w:bCs/>
                <w:sz w:val="16"/>
                <w:szCs w:val="16"/>
              </w:rPr>
            </w:pPr>
            <w:r w:rsidRPr="00837142">
              <w:rPr>
                <w:rFonts w:ascii="Verdana" w:hAnsi="Verdana" w:cs="Calibri"/>
                <w:b/>
                <w:bCs/>
                <w:sz w:val="16"/>
                <w:szCs w:val="16"/>
              </w:rPr>
              <w:t>Não Circulante</w:t>
            </w:r>
          </w:p>
        </w:tc>
        <w:tc>
          <w:tcPr>
            <w:tcW w:w="621" w:type="pct"/>
            <w:shd w:val="clear" w:color="auto" w:fill="auto"/>
            <w:noWrap/>
            <w:vAlign w:val="center"/>
            <w:hideMark/>
          </w:tcPr>
          <w:p w14:paraId="44900157" w14:textId="77777777" w:rsidR="00837142" w:rsidRPr="00837142" w:rsidRDefault="00837142" w:rsidP="00837142">
            <w:pPr>
              <w:suppressAutoHyphens w:val="0"/>
              <w:jc w:val="right"/>
              <w:rPr>
                <w:rFonts w:ascii="Verdana" w:hAnsi="Verdana" w:cs="Calibri"/>
                <w:b/>
                <w:bCs/>
                <w:sz w:val="16"/>
                <w:szCs w:val="16"/>
              </w:rPr>
            </w:pPr>
            <w:r w:rsidRPr="00837142">
              <w:rPr>
                <w:rFonts w:ascii="Verdana" w:hAnsi="Verdana" w:cs="Calibri"/>
                <w:b/>
                <w:bCs/>
                <w:sz w:val="16"/>
                <w:szCs w:val="16"/>
              </w:rPr>
              <w:t>632.055</w:t>
            </w:r>
          </w:p>
        </w:tc>
        <w:tc>
          <w:tcPr>
            <w:tcW w:w="621" w:type="pct"/>
            <w:shd w:val="clear" w:color="auto" w:fill="auto"/>
            <w:noWrap/>
            <w:vAlign w:val="center"/>
            <w:hideMark/>
          </w:tcPr>
          <w:p w14:paraId="44900158" w14:textId="77777777" w:rsidR="00837142" w:rsidRPr="00837142" w:rsidRDefault="00837142" w:rsidP="00837142">
            <w:pPr>
              <w:suppressAutoHyphens w:val="0"/>
              <w:jc w:val="right"/>
              <w:rPr>
                <w:rFonts w:ascii="Verdana" w:hAnsi="Verdana" w:cs="Calibri"/>
                <w:b/>
                <w:bCs/>
                <w:sz w:val="16"/>
                <w:szCs w:val="16"/>
              </w:rPr>
            </w:pPr>
            <w:r w:rsidRPr="00837142">
              <w:rPr>
                <w:rFonts w:ascii="Verdana" w:hAnsi="Verdana" w:cs="Calibri"/>
                <w:b/>
                <w:bCs/>
                <w:sz w:val="16"/>
                <w:szCs w:val="16"/>
              </w:rPr>
              <w:t>150.656</w:t>
            </w:r>
          </w:p>
        </w:tc>
        <w:tc>
          <w:tcPr>
            <w:tcW w:w="621" w:type="pct"/>
            <w:shd w:val="clear" w:color="auto" w:fill="auto"/>
            <w:noWrap/>
            <w:vAlign w:val="center"/>
            <w:hideMark/>
          </w:tcPr>
          <w:p w14:paraId="44900159" w14:textId="77777777" w:rsidR="00837142" w:rsidRPr="00837142" w:rsidRDefault="00837142" w:rsidP="00837142">
            <w:pPr>
              <w:suppressAutoHyphens w:val="0"/>
              <w:jc w:val="right"/>
              <w:rPr>
                <w:rFonts w:ascii="Verdana" w:hAnsi="Verdana" w:cs="Calibri"/>
                <w:b/>
                <w:bCs/>
                <w:sz w:val="16"/>
                <w:szCs w:val="16"/>
              </w:rPr>
            </w:pPr>
            <w:r w:rsidRPr="00837142">
              <w:rPr>
                <w:rFonts w:ascii="Verdana" w:hAnsi="Verdana" w:cs="Calibri"/>
                <w:b/>
                <w:bCs/>
                <w:sz w:val="16"/>
                <w:szCs w:val="16"/>
              </w:rPr>
              <w:t>696.649</w:t>
            </w:r>
          </w:p>
        </w:tc>
        <w:tc>
          <w:tcPr>
            <w:tcW w:w="621" w:type="pct"/>
            <w:shd w:val="clear" w:color="auto" w:fill="auto"/>
            <w:noWrap/>
            <w:vAlign w:val="center"/>
            <w:hideMark/>
          </w:tcPr>
          <w:p w14:paraId="4490015A" w14:textId="77777777" w:rsidR="00837142" w:rsidRPr="00837142" w:rsidRDefault="00837142" w:rsidP="00837142">
            <w:pPr>
              <w:suppressAutoHyphens w:val="0"/>
              <w:jc w:val="right"/>
              <w:rPr>
                <w:rFonts w:ascii="Verdana" w:hAnsi="Verdana" w:cs="Calibri"/>
                <w:b/>
                <w:bCs/>
                <w:sz w:val="16"/>
                <w:szCs w:val="16"/>
              </w:rPr>
            </w:pPr>
            <w:r w:rsidRPr="00837142">
              <w:rPr>
                <w:rFonts w:ascii="Verdana" w:hAnsi="Verdana" w:cs="Calibri"/>
                <w:b/>
                <w:bCs/>
                <w:sz w:val="16"/>
                <w:szCs w:val="16"/>
              </w:rPr>
              <w:t>78.994</w:t>
            </w:r>
          </w:p>
        </w:tc>
      </w:tr>
      <w:tr w:rsidR="00837142" w:rsidRPr="00837142" w14:paraId="44900161" w14:textId="77777777" w:rsidTr="00837142">
        <w:trPr>
          <w:trHeight w:val="170"/>
        </w:trPr>
        <w:tc>
          <w:tcPr>
            <w:tcW w:w="2517" w:type="pct"/>
            <w:shd w:val="clear" w:color="auto" w:fill="auto"/>
            <w:noWrap/>
            <w:vAlign w:val="center"/>
            <w:hideMark/>
          </w:tcPr>
          <w:p w14:paraId="4490015C" w14:textId="77777777" w:rsidR="00837142" w:rsidRPr="00837142" w:rsidRDefault="00837142" w:rsidP="00837142">
            <w:pPr>
              <w:suppressAutoHyphens w:val="0"/>
              <w:rPr>
                <w:rFonts w:ascii="Verdana" w:hAnsi="Verdana" w:cs="Calibri"/>
                <w:b/>
                <w:bCs/>
                <w:sz w:val="16"/>
                <w:szCs w:val="16"/>
              </w:rPr>
            </w:pPr>
          </w:p>
        </w:tc>
        <w:tc>
          <w:tcPr>
            <w:tcW w:w="621" w:type="pct"/>
            <w:shd w:val="clear" w:color="auto" w:fill="auto"/>
            <w:noWrap/>
            <w:vAlign w:val="center"/>
            <w:hideMark/>
          </w:tcPr>
          <w:p w14:paraId="4490015D" w14:textId="77777777" w:rsidR="00837142" w:rsidRPr="00837142" w:rsidRDefault="00837142" w:rsidP="00837142">
            <w:pPr>
              <w:suppressAutoHyphens w:val="0"/>
              <w:jc w:val="right"/>
              <w:rPr>
                <w:rFonts w:ascii="Verdana" w:hAnsi="Verdana"/>
                <w:sz w:val="16"/>
                <w:szCs w:val="16"/>
              </w:rPr>
            </w:pPr>
          </w:p>
        </w:tc>
        <w:tc>
          <w:tcPr>
            <w:tcW w:w="621" w:type="pct"/>
            <w:shd w:val="clear" w:color="auto" w:fill="auto"/>
            <w:noWrap/>
            <w:vAlign w:val="center"/>
            <w:hideMark/>
          </w:tcPr>
          <w:p w14:paraId="4490015E" w14:textId="77777777" w:rsidR="00837142" w:rsidRPr="00837142" w:rsidRDefault="00837142" w:rsidP="00837142">
            <w:pPr>
              <w:suppressAutoHyphens w:val="0"/>
              <w:jc w:val="right"/>
              <w:rPr>
                <w:rFonts w:ascii="Verdana" w:hAnsi="Verdana"/>
                <w:sz w:val="16"/>
                <w:szCs w:val="16"/>
              </w:rPr>
            </w:pPr>
          </w:p>
        </w:tc>
        <w:tc>
          <w:tcPr>
            <w:tcW w:w="621" w:type="pct"/>
            <w:shd w:val="clear" w:color="auto" w:fill="auto"/>
            <w:noWrap/>
            <w:vAlign w:val="center"/>
            <w:hideMark/>
          </w:tcPr>
          <w:p w14:paraId="4490015F" w14:textId="77777777" w:rsidR="00837142" w:rsidRPr="00837142" w:rsidRDefault="00837142" w:rsidP="00837142">
            <w:pPr>
              <w:suppressAutoHyphens w:val="0"/>
              <w:jc w:val="right"/>
              <w:rPr>
                <w:rFonts w:ascii="Verdana" w:hAnsi="Verdana"/>
                <w:sz w:val="16"/>
                <w:szCs w:val="16"/>
              </w:rPr>
            </w:pPr>
          </w:p>
        </w:tc>
        <w:tc>
          <w:tcPr>
            <w:tcW w:w="621" w:type="pct"/>
            <w:shd w:val="clear" w:color="auto" w:fill="auto"/>
            <w:noWrap/>
            <w:vAlign w:val="center"/>
            <w:hideMark/>
          </w:tcPr>
          <w:p w14:paraId="44900160" w14:textId="77777777" w:rsidR="00837142" w:rsidRPr="00837142" w:rsidRDefault="00837142" w:rsidP="00837142">
            <w:pPr>
              <w:suppressAutoHyphens w:val="0"/>
              <w:jc w:val="right"/>
              <w:rPr>
                <w:rFonts w:ascii="Verdana" w:hAnsi="Verdana"/>
                <w:sz w:val="16"/>
                <w:szCs w:val="16"/>
              </w:rPr>
            </w:pPr>
          </w:p>
        </w:tc>
      </w:tr>
      <w:tr w:rsidR="00837142" w:rsidRPr="00837142" w14:paraId="44900167" w14:textId="77777777" w:rsidTr="00837142">
        <w:trPr>
          <w:trHeight w:val="170"/>
        </w:trPr>
        <w:tc>
          <w:tcPr>
            <w:tcW w:w="2517" w:type="pct"/>
            <w:shd w:val="clear" w:color="auto" w:fill="auto"/>
            <w:noWrap/>
            <w:vAlign w:val="center"/>
            <w:hideMark/>
          </w:tcPr>
          <w:p w14:paraId="44900162" w14:textId="77777777" w:rsidR="00837142" w:rsidRPr="00837142" w:rsidRDefault="00837142" w:rsidP="00837142">
            <w:pPr>
              <w:suppressAutoHyphens w:val="0"/>
              <w:rPr>
                <w:rFonts w:ascii="Verdana" w:hAnsi="Verdana" w:cs="Calibri"/>
                <w:b/>
                <w:bCs/>
                <w:sz w:val="16"/>
                <w:szCs w:val="16"/>
              </w:rPr>
            </w:pPr>
            <w:r w:rsidRPr="00837142">
              <w:rPr>
                <w:rFonts w:ascii="Verdana" w:hAnsi="Verdana" w:cs="Calibri"/>
                <w:b/>
                <w:bCs/>
                <w:sz w:val="16"/>
                <w:szCs w:val="16"/>
              </w:rPr>
              <w:t>Realizável a Longo Prazo</w:t>
            </w:r>
          </w:p>
        </w:tc>
        <w:tc>
          <w:tcPr>
            <w:tcW w:w="621" w:type="pct"/>
            <w:shd w:val="clear" w:color="auto" w:fill="auto"/>
            <w:noWrap/>
            <w:vAlign w:val="center"/>
            <w:hideMark/>
          </w:tcPr>
          <w:p w14:paraId="44900163" w14:textId="77777777" w:rsidR="00837142" w:rsidRPr="00837142" w:rsidRDefault="00837142" w:rsidP="00837142">
            <w:pPr>
              <w:suppressAutoHyphens w:val="0"/>
              <w:jc w:val="right"/>
              <w:rPr>
                <w:rFonts w:ascii="Verdana" w:hAnsi="Verdana" w:cs="Calibri"/>
                <w:b/>
                <w:bCs/>
                <w:sz w:val="16"/>
                <w:szCs w:val="16"/>
              </w:rPr>
            </w:pPr>
            <w:r w:rsidRPr="00837142">
              <w:rPr>
                <w:rFonts w:ascii="Verdana" w:hAnsi="Verdana" w:cs="Calibri"/>
                <w:b/>
                <w:bCs/>
                <w:sz w:val="16"/>
                <w:szCs w:val="16"/>
              </w:rPr>
              <w:t>17.930</w:t>
            </w:r>
          </w:p>
        </w:tc>
        <w:tc>
          <w:tcPr>
            <w:tcW w:w="621" w:type="pct"/>
            <w:shd w:val="clear" w:color="auto" w:fill="auto"/>
            <w:noWrap/>
            <w:vAlign w:val="center"/>
            <w:hideMark/>
          </w:tcPr>
          <w:p w14:paraId="44900164" w14:textId="77777777" w:rsidR="00837142" w:rsidRPr="00837142" w:rsidRDefault="00837142" w:rsidP="00837142">
            <w:pPr>
              <w:suppressAutoHyphens w:val="0"/>
              <w:jc w:val="right"/>
              <w:rPr>
                <w:rFonts w:ascii="Verdana" w:hAnsi="Verdana" w:cs="Calibri"/>
                <w:b/>
                <w:bCs/>
                <w:sz w:val="16"/>
                <w:szCs w:val="16"/>
              </w:rPr>
            </w:pPr>
            <w:r w:rsidRPr="00837142">
              <w:rPr>
                <w:rFonts w:ascii="Verdana" w:hAnsi="Verdana" w:cs="Calibri"/>
                <w:b/>
                <w:bCs/>
                <w:sz w:val="16"/>
                <w:szCs w:val="16"/>
              </w:rPr>
              <w:t>32.224</w:t>
            </w:r>
          </w:p>
        </w:tc>
        <w:tc>
          <w:tcPr>
            <w:tcW w:w="621" w:type="pct"/>
            <w:shd w:val="clear" w:color="auto" w:fill="auto"/>
            <w:noWrap/>
            <w:vAlign w:val="center"/>
            <w:hideMark/>
          </w:tcPr>
          <w:p w14:paraId="44900165" w14:textId="77777777" w:rsidR="00837142" w:rsidRPr="00837142" w:rsidRDefault="00837142" w:rsidP="00837142">
            <w:pPr>
              <w:suppressAutoHyphens w:val="0"/>
              <w:jc w:val="right"/>
              <w:rPr>
                <w:rFonts w:ascii="Verdana" w:hAnsi="Verdana" w:cs="Calibri"/>
                <w:b/>
                <w:bCs/>
                <w:sz w:val="16"/>
                <w:szCs w:val="16"/>
              </w:rPr>
            </w:pPr>
            <w:r w:rsidRPr="00837142">
              <w:rPr>
                <w:rFonts w:ascii="Verdana" w:hAnsi="Verdana" w:cs="Calibri"/>
                <w:b/>
                <w:bCs/>
                <w:sz w:val="16"/>
                <w:szCs w:val="16"/>
              </w:rPr>
              <w:t>198.552</w:t>
            </w:r>
          </w:p>
        </w:tc>
        <w:tc>
          <w:tcPr>
            <w:tcW w:w="621" w:type="pct"/>
            <w:shd w:val="clear" w:color="auto" w:fill="auto"/>
            <w:noWrap/>
            <w:vAlign w:val="center"/>
            <w:hideMark/>
          </w:tcPr>
          <w:p w14:paraId="44900166" w14:textId="77777777" w:rsidR="00837142" w:rsidRPr="00837142" w:rsidRDefault="00837142" w:rsidP="00837142">
            <w:pPr>
              <w:suppressAutoHyphens w:val="0"/>
              <w:jc w:val="right"/>
              <w:rPr>
                <w:rFonts w:ascii="Verdana" w:hAnsi="Verdana" w:cs="Calibri"/>
                <w:b/>
                <w:bCs/>
                <w:sz w:val="16"/>
                <w:szCs w:val="16"/>
              </w:rPr>
            </w:pPr>
            <w:r w:rsidRPr="00837142">
              <w:rPr>
                <w:rFonts w:ascii="Verdana" w:hAnsi="Verdana" w:cs="Calibri"/>
                <w:b/>
                <w:bCs/>
                <w:sz w:val="16"/>
                <w:szCs w:val="16"/>
              </w:rPr>
              <w:t>41.011</w:t>
            </w:r>
          </w:p>
        </w:tc>
      </w:tr>
      <w:tr w:rsidR="00837142" w:rsidRPr="00837142" w14:paraId="4490016D" w14:textId="77777777" w:rsidTr="00837142">
        <w:trPr>
          <w:trHeight w:val="170"/>
        </w:trPr>
        <w:tc>
          <w:tcPr>
            <w:tcW w:w="2517" w:type="pct"/>
            <w:shd w:val="clear" w:color="auto" w:fill="auto"/>
            <w:noWrap/>
            <w:vAlign w:val="center"/>
            <w:hideMark/>
          </w:tcPr>
          <w:p w14:paraId="44900168" w14:textId="77777777" w:rsidR="00837142" w:rsidRPr="00837142" w:rsidRDefault="00837142" w:rsidP="00837142">
            <w:pPr>
              <w:suppressAutoHyphens w:val="0"/>
              <w:rPr>
                <w:rFonts w:ascii="Verdana" w:hAnsi="Verdana" w:cs="Calibri"/>
                <w:b/>
                <w:bCs/>
                <w:sz w:val="16"/>
                <w:szCs w:val="16"/>
              </w:rPr>
            </w:pPr>
          </w:p>
        </w:tc>
        <w:tc>
          <w:tcPr>
            <w:tcW w:w="621" w:type="pct"/>
            <w:shd w:val="clear" w:color="auto" w:fill="auto"/>
            <w:noWrap/>
            <w:vAlign w:val="center"/>
            <w:hideMark/>
          </w:tcPr>
          <w:p w14:paraId="44900169" w14:textId="77777777" w:rsidR="00837142" w:rsidRPr="00837142" w:rsidRDefault="00837142" w:rsidP="00837142">
            <w:pPr>
              <w:suppressAutoHyphens w:val="0"/>
              <w:jc w:val="right"/>
              <w:rPr>
                <w:rFonts w:ascii="Verdana" w:hAnsi="Verdana"/>
                <w:sz w:val="16"/>
                <w:szCs w:val="16"/>
              </w:rPr>
            </w:pPr>
          </w:p>
        </w:tc>
        <w:tc>
          <w:tcPr>
            <w:tcW w:w="621" w:type="pct"/>
            <w:shd w:val="clear" w:color="auto" w:fill="auto"/>
            <w:noWrap/>
            <w:vAlign w:val="center"/>
            <w:hideMark/>
          </w:tcPr>
          <w:p w14:paraId="4490016A" w14:textId="77777777" w:rsidR="00837142" w:rsidRPr="00837142" w:rsidRDefault="00837142" w:rsidP="00837142">
            <w:pPr>
              <w:suppressAutoHyphens w:val="0"/>
              <w:jc w:val="right"/>
              <w:rPr>
                <w:rFonts w:ascii="Verdana" w:hAnsi="Verdana"/>
                <w:sz w:val="16"/>
                <w:szCs w:val="16"/>
              </w:rPr>
            </w:pPr>
          </w:p>
        </w:tc>
        <w:tc>
          <w:tcPr>
            <w:tcW w:w="621" w:type="pct"/>
            <w:shd w:val="clear" w:color="auto" w:fill="auto"/>
            <w:noWrap/>
            <w:vAlign w:val="center"/>
            <w:hideMark/>
          </w:tcPr>
          <w:p w14:paraId="4490016B" w14:textId="77777777" w:rsidR="00837142" w:rsidRPr="00837142" w:rsidRDefault="00837142" w:rsidP="00837142">
            <w:pPr>
              <w:suppressAutoHyphens w:val="0"/>
              <w:jc w:val="right"/>
              <w:rPr>
                <w:rFonts w:ascii="Verdana" w:hAnsi="Verdana"/>
                <w:sz w:val="16"/>
                <w:szCs w:val="16"/>
              </w:rPr>
            </w:pPr>
          </w:p>
        </w:tc>
        <w:tc>
          <w:tcPr>
            <w:tcW w:w="621" w:type="pct"/>
            <w:shd w:val="clear" w:color="auto" w:fill="auto"/>
            <w:noWrap/>
            <w:vAlign w:val="center"/>
            <w:hideMark/>
          </w:tcPr>
          <w:p w14:paraId="4490016C" w14:textId="77777777" w:rsidR="00837142" w:rsidRPr="00837142" w:rsidRDefault="00837142" w:rsidP="00837142">
            <w:pPr>
              <w:suppressAutoHyphens w:val="0"/>
              <w:jc w:val="right"/>
              <w:rPr>
                <w:rFonts w:ascii="Verdana" w:hAnsi="Verdana"/>
                <w:sz w:val="16"/>
                <w:szCs w:val="16"/>
              </w:rPr>
            </w:pPr>
          </w:p>
        </w:tc>
      </w:tr>
      <w:tr w:rsidR="00837142" w:rsidRPr="00837142" w14:paraId="44900173" w14:textId="77777777" w:rsidTr="00837142">
        <w:trPr>
          <w:trHeight w:val="170"/>
        </w:trPr>
        <w:tc>
          <w:tcPr>
            <w:tcW w:w="2517" w:type="pct"/>
            <w:shd w:val="clear" w:color="auto" w:fill="auto"/>
            <w:noWrap/>
            <w:vAlign w:val="center"/>
            <w:hideMark/>
          </w:tcPr>
          <w:p w14:paraId="4490016E" w14:textId="77777777" w:rsidR="00837142" w:rsidRPr="00837142" w:rsidRDefault="00837142" w:rsidP="00837142">
            <w:pPr>
              <w:suppressAutoHyphens w:val="0"/>
              <w:rPr>
                <w:rFonts w:ascii="Verdana" w:hAnsi="Verdana" w:cs="Calibri"/>
                <w:b/>
                <w:bCs/>
                <w:sz w:val="16"/>
                <w:szCs w:val="16"/>
              </w:rPr>
            </w:pPr>
            <w:r w:rsidRPr="00837142">
              <w:rPr>
                <w:rFonts w:ascii="Verdana" w:hAnsi="Verdana" w:cs="Calibri"/>
                <w:b/>
                <w:bCs/>
                <w:sz w:val="16"/>
                <w:szCs w:val="16"/>
              </w:rPr>
              <w:t>Ativos Financeiros ao Valor Justo no Resultado (nota 5)</w:t>
            </w:r>
          </w:p>
        </w:tc>
        <w:tc>
          <w:tcPr>
            <w:tcW w:w="621" w:type="pct"/>
            <w:shd w:val="clear" w:color="auto" w:fill="auto"/>
            <w:noWrap/>
            <w:vAlign w:val="center"/>
            <w:hideMark/>
          </w:tcPr>
          <w:p w14:paraId="4490016F" w14:textId="77777777" w:rsidR="00837142" w:rsidRPr="00837142" w:rsidRDefault="00837142" w:rsidP="00837142">
            <w:pPr>
              <w:suppressAutoHyphens w:val="0"/>
              <w:jc w:val="right"/>
              <w:rPr>
                <w:rFonts w:ascii="Verdana" w:hAnsi="Verdana" w:cs="Calibri"/>
                <w:b/>
                <w:bCs/>
                <w:sz w:val="16"/>
                <w:szCs w:val="16"/>
              </w:rPr>
            </w:pPr>
            <w:r w:rsidRPr="00837142">
              <w:rPr>
                <w:rFonts w:ascii="Verdana" w:hAnsi="Verdana" w:cs="Calibri"/>
                <w:b/>
                <w:bCs/>
                <w:sz w:val="16"/>
                <w:szCs w:val="16"/>
              </w:rPr>
              <w:t>-</w:t>
            </w:r>
          </w:p>
        </w:tc>
        <w:tc>
          <w:tcPr>
            <w:tcW w:w="621" w:type="pct"/>
            <w:shd w:val="clear" w:color="auto" w:fill="auto"/>
            <w:noWrap/>
            <w:vAlign w:val="center"/>
            <w:hideMark/>
          </w:tcPr>
          <w:p w14:paraId="44900170" w14:textId="77777777" w:rsidR="00837142" w:rsidRPr="00837142" w:rsidRDefault="00837142" w:rsidP="00837142">
            <w:pPr>
              <w:suppressAutoHyphens w:val="0"/>
              <w:jc w:val="right"/>
              <w:rPr>
                <w:rFonts w:ascii="Verdana" w:hAnsi="Verdana" w:cs="Calibri"/>
                <w:b/>
                <w:bCs/>
                <w:sz w:val="16"/>
                <w:szCs w:val="16"/>
              </w:rPr>
            </w:pPr>
            <w:r w:rsidRPr="00837142">
              <w:rPr>
                <w:rFonts w:ascii="Verdana" w:hAnsi="Verdana" w:cs="Calibri"/>
                <w:b/>
                <w:bCs/>
                <w:sz w:val="16"/>
                <w:szCs w:val="16"/>
              </w:rPr>
              <w:t>234</w:t>
            </w:r>
          </w:p>
        </w:tc>
        <w:tc>
          <w:tcPr>
            <w:tcW w:w="621" w:type="pct"/>
            <w:shd w:val="clear" w:color="auto" w:fill="auto"/>
            <w:noWrap/>
            <w:vAlign w:val="center"/>
            <w:hideMark/>
          </w:tcPr>
          <w:p w14:paraId="44900171" w14:textId="77777777" w:rsidR="00837142" w:rsidRPr="00837142" w:rsidRDefault="00837142" w:rsidP="00837142">
            <w:pPr>
              <w:suppressAutoHyphens w:val="0"/>
              <w:jc w:val="right"/>
              <w:rPr>
                <w:rFonts w:ascii="Verdana" w:hAnsi="Verdana" w:cs="Calibri"/>
                <w:b/>
                <w:bCs/>
                <w:sz w:val="16"/>
                <w:szCs w:val="16"/>
              </w:rPr>
            </w:pPr>
            <w:r w:rsidRPr="00837142">
              <w:rPr>
                <w:rFonts w:ascii="Verdana" w:hAnsi="Verdana" w:cs="Calibri"/>
                <w:b/>
                <w:bCs/>
                <w:sz w:val="16"/>
                <w:szCs w:val="16"/>
              </w:rPr>
              <w:t>-</w:t>
            </w:r>
          </w:p>
        </w:tc>
        <w:tc>
          <w:tcPr>
            <w:tcW w:w="621" w:type="pct"/>
            <w:shd w:val="clear" w:color="auto" w:fill="auto"/>
            <w:noWrap/>
            <w:vAlign w:val="center"/>
            <w:hideMark/>
          </w:tcPr>
          <w:p w14:paraId="44900172" w14:textId="77777777" w:rsidR="00837142" w:rsidRPr="00837142" w:rsidRDefault="00837142" w:rsidP="00837142">
            <w:pPr>
              <w:suppressAutoHyphens w:val="0"/>
              <w:jc w:val="right"/>
              <w:rPr>
                <w:rFonts w:ascii="Verdana" w:hAnsi="Verdana" w:cs="Calibri"/>
                <w:b/>
                <w:bCs/>
                <w:sz w:val="16"/>
                <w:szCs w:val="16"/>
              </w:rPr>
            </w:pPr>
            <w:r w:rsidRPr="00837142">
              <w:rPr>
                <w:rFonts w:ascii="Verdana" w:hAnsi="Verdana" w:cs="Calibri"/>
                <w:b/>
                <w:bCs/>
                <w:sz w:val="16"/>
                <w:szCs w:val="16"/>
              </w:rPr>
              <w:t>358</w:t>
            </w:r>
          </w:p>
        </w:tc>
      </w:tr>
      <w:tr w:rsidR="00837142" w:rsidRPr="00837142" w14:paraId="44900179" w14:textId="77777777" w:rsidTr="00837142">
        <w:trPr>
          <w:trHeight w:val="170"/>
        </w:trPr>
        <w:tc>
          <w:tcPr>
            <w:tcW w:w="2517" w:type="pct"/>
            <w:shd w:val="clear" w:color="auto" w:fill="auto"/>
            <w:noWrap/>
            <w:vAlign w:val="center"/>
            <w:hideMark/>
          </w:tcPr>
          <w:p w14:paraId="44900174" w14:textId="77777777" w:rsidR="00837142" w:rsidRPr="00837142" w:rsidRDefault="00837142" w:rsidP="00837142">
            <w:pPr>
              <w:suppressAutoHyphens w:val="0"/>
              <w:rPr>
                <w:rFonts w:ascii="Verdana" w:hAnsi="Verdana" w:cs="Calibri"/>
                <w:b/>
                <w:bCs/>
                <w:sz w:val="16"/>
                <w:szCs w:val="16"/>
              </w:rPr>
            </w:pPr>
          </w:p>
        </w:tc>
        <w:tc>
          <w:tcPr>
            <w:tcW w:w="621" w:type="pct"/>
            <w:shd w:val="clear" w:color="auto" w:fill="auto"/>
            <w:noWrap/>
            <w:vAlign w:val="center"/>
            <w:hideMark/>
          </w:tcPr>
          <w:p w14:paraId="44900175" w14:textId="77777777" w:rsidR="00837142" w:rsidRPr="00837142" w:rsidRDefault="00837142" w:rsidP="00837142">
            <w:pPr>
              <w:suppressAutoHyphens w:val="0"/>
              <w:jc w:val="right"/>
              <w:rPr>
                <w:rFonts w:ascii="Verdana" w:hAnsi="Verdana"/>
                <w:sz w:val="16"/>
                <w:szCs w:val="16"/>
              </w:rPr>
            </w:pPr>
          </w:p>
        </w:tc>
        <w:tc>
          <w:tcPr>
            <w:tcW w:w="621" w:type="pct"/>
            <w:shd w:val="clear" w:color="auto" w:fill="auto"/>
            <w:noWrap/>
            <w:vAlign w:val="center"/>
            <w:hideMark/>
          </w:tcPr>
          <w:p w14:paraId="44900176" w14:textId="77777777" w:rsidR="00837142" w:rsidRPr="00837142" w:rsidRDefault="00837142" w:rsidP="00837142">
            <w:pPr>
              <w:suppressAutoHyphens w:val="0"/>
              <w:jc w:val="right"/>
              <w:rPr>
                <w:rFonts w:ascii="Verdana" w:hAnsi="Verdana"/>
                <w:sz w:val="16"/>
                <w:szCs w:val="16"/>
              </w:rPr>
            </w:pPr>
          </w:p>
        </w:tc>
        <w:tc>
          <w:tcPr>
            <w:tcW w:w="621" w:type="pct"/>
            <w:shd w:val="clear" w:color="auto" w:fill="auto"/>
            <w:noWrap/>
            <w:vAlign w:val="center"/>
            <w:hideMark/>
          </w:tcPr>
          <w:p w14:paraId="44900177" w14:textId="77777777" w:rsidR="00837142" w:rsidRPr="00837142" w:rsidRDefault="00837142" w:rsidP="00837142">
            <w:pPr>
              <w:suppressAutoHyphens w:val="0"/>
              <w:jc w:val="right"/>
              <w:rPr>
                <w:rFonts w:ascii="Verdana" w:hAnsi="Verdana"/>
                <w:sz w:val="16"/>
                <w:szCs w:val="16"/>
              </w:rPr>
            </w:pPr>
          </w:p>
        </w:tc>
        <w:tc>
          <w:tcPr>
            <w:tcW w:w="621" w:type="pct"/>
            <w:shd w:val="clear" w:color="auto" w:fill="auto"/>
            <w:noWrap/>
            <w:vAlign w:val="center"/>
            <w:hideMark/>
          </w:tcPr>
          <w:p w14:paraId="44900178" w14:textId="77777777" w:rsidR="00837142" w:rsidRPr="00837142" w:rsidRDefault="00837142" w:rsidP="00837142">
            <w:pPr>
              <w:suppressAutoHyphens w:val="0"/>
              <w:jc w:val="right"/>
              <w:rPr>
                <w:rFonts w:ascii="Verdana" w:hAnsi="Verdana"/>
                <w:sz w:val="16"/>
                <w:szCs w:val="16"/>
              </w:rPr>
            </w:pPr>
          </w:p>
        </w:tc>
      </w:tr>
      <w:tr w:rsidR="00837142" w:rsidRPr="00837142" w14:paraId="4490017F" w14:textId="77777777" w:rsidTr="00837142">
        <w:trPr>
          <w:trHeight w:val="170"/>
        </w:trPr>
        <w:tc>
          <w:tcPr>
            <w:tcW w:w="2517" w:type="pct"/>
            <w:shd w:val="clear" w:color="auto" w:fill="auto"/>
            <w:noWrap/>
            <w:vAlign w:val="center"/>
            <w:hideMark/>
          </w:tcPr>
          <w:p w14:paraId="4490017A" w14:textId="77777777" w:rsidR="00837142" w:rsidRPr="00837142" w:rsidRDefault="00837142" w:rsidP="00837142">
            <w:pPr>
              <w:suppressAutoHyphens w:val="0"/>
              <w:rPr>
                <w:rFonts w:ascii="Verdana" w:hAnsi="Verdana" w:cs="Calibri"/>
                <w:b/>
                <w:bCs/>
                <w:sz w:val="16"/>
                <w:szCs w:val="16"/>
              </w:rPr>
            </w:pPr>
            <w:r w:rsidRPr="00837142">
              <w:rPr>
                <w:rFonts w:ascii="Verdana" w:hAnsi="Verdana" w:cs="Calibri"/>
                <w:b/>
                <w:bCs/>
                <w:sz w:val="16"/>
                <w:szCs w:val="16"/>
              </w:rPr>
              <w:t>Ativos Fina</w:t>
            </w:r>
            <w:r w:rsidR="00C51D50">
              <w:rPr>
                <w:rFonts w:ascii="Verdana" w:hAnsi="Verdana" w:cs="Calibri"/>
                <w:b/>
                <w:bCs/>
                <w:sz w:val="16"/>
                <w:szCs w:val="16"/>
              </w:rPr>
              <w:t>n</w:t>
            </w:r>
            <w:r w:rsidRPr="00837142">
              <w:rPr>
                <w:rFonts w:ascii="Verdana" w:hAnsi="Verdana" w:cs="Calibri"/>
                <w:b/>
                <w:bCs/>
                <w:sz w:val="16"/>
                <w:szCs w:val="16"/>
              </w:rPr>
              <w:t>ceiros ao Custo Amortizado</w:t>
            </w:r>
          </w:p>
        </w:tc>
        <w:tc>
          <w:tcPr>
            <w:tcW w:w="621" w:type="pct"/>
            <w:shd w:val="clear" w:color="auto" w:fill="auto"/>
            <w:noWrap/>
            <w:vAlign w:val="center"/>
            <w:hideMark/>
          </w:tcPr>
          <w:p w14:paraId="4490017B" w14:textId="77777777" w:rsidR="00837142" w:rsidRPr="00837142" w:rsidRDefault="00837142" w:rsidP="00837142">
            <w:pPr>
              <w:suppressAutoHyphens w:val="0"/>
              <w:jc w:val="right"/>
              <w:rPr>
                <w:rFonts w:ascii="Verdana" w:hAnsi="Verdana" w:cs="Calibri"/>
                <w:b/>
                <w:bCs/>
                <w:sz w:val="16"/>
                <w:szCs w:val="16"/>
              </w:rPr>
            </w:pPr>
            <w:r w:rsidRPr="00837142">
              <w:rPr>
                <w:rFonts w:ascii="Verdana" w:hAnsi="Verdana" w:cs="Calibri"/>
                <w:b/>
                <w:bCs/>
                <w:sz w:val="16"/>
                <w:szCs w:val="16"/>
              </w:rPr>
              <w:t>615</w:t>
            </w:r>
          </w:p>
        </w:tc>
        <w:tc>
          <w:tcPr>
            <w:tcW w:w="621" w:type="pct"/>
            <w:shd w:val="clear" w:color="auto" w:fill="auto"/>
            <w:noWrap/>
            <w:vAlign w:val="center"/>
            <w:hideMark/>
          </w:tcPr>
          <w:p w14:paraId="4490017C" w14:textId="77777777" w:rsidR="00837142" w:rsidRPr="00837142" w:rsidRDefault="00837142" w:rsidP="00837142">
            <w:pPr>
              <w:suppressAutoHyphens w:val="0"/>
              <w:jc w:val="right"/>
              <w:rPr>
                <w:rFonts w:ascii="Verdana" w:hAnsi="Verdana" w:cs="Calibri"/>
                <w:b/>
                <w:bCs/>
                <w:sz w:val="16"/>
                <w:szCs w:val="16"/>
              </w:rPr>
            </w:pPr>
            <w:r w:rsidRPr="00837142">
              <w:rPr>
                <w:rFonts w:ascii="Verdana" w:hAnsi="Verdana" w:cs="Calibri"/>
                <w:b/>
                <w:bCs/>
                <w:sz w:val="16"/>
                <w:szCs w:val="16"/>
              </w:rPr>
              <w:t>8.593</w:t>
            </w:r>
          </w:p>
        </w:tc>
        <w:tc>
          <w:tcPr>
            <w:tcW w:w="621" w:type="pct"/>
            <w:shd w:val="clear" w:color="auto" w:fill="auto"/>
            <w:noWrap/>
            <w:vAlign w:val="center"/>
            <w:hideMark/>
          </w:tcPr>
          <w:p w14:paraId="4490017D" w14:textId="77777777" w:rsidR="00837142" w:rsidRPr="00837142" w:rsidRDefault="00837142" w:rsidP="00837142">
            <w:pPr>
              <w:suppressAutoHyphens w:val="0"/>
              <w:jc w:val="right"/>
              <w:rPr>
                <w:rFonts w:ascii="Verdana" w:hAnsi="Verdana" w:cs="Calibri"/>
                <w:b/>
                <w:bCs/>
                <w:sz w:val="16"/>
                <w:szCs w:val="16"/>
              </w:rPr>
            </w:pPr>
            <w:r w:rsidRPr="00837142">
              <w:rPr>
                <w:rFonts w:ascii="Verdana" w:hAnsi="Verdana" w:cs="Calibri"/>
                <w:b/>
                <w:bCs/>
                <w:sz w:val="16"/>
                <w:szCs w:val="16"/>
              </w:rPr>
              <w:t>5.844</w:t>
            </w:r>
          </w:p>
        </w:tc>
        <w:tc>
          <w:tcPr>
            <w:tcW w:w="621" w:type="pct"/>
            <w:shd w:val="clear" w:color="auto" w:fill="auto"/>
            <w:noWrap/>
            <w:vAlign w:val="center"/>
            <w:hideMark/>
          </w:tcPr>
          <w:p w14:paraId="4490017E" w14:textId="77777777" w:rsidR="00837142" w:rsidRPr="00837142" w:rsidRDefault="00837142" w:rsidP="00837142">
            <w:pPr>
              <w:suppressAutoHyphens w:val="0"/>
              <w:jc w:val="right"/>
              <w:rPr>
                <w:rFonts w:ascii="Verdana" w:hAnsi="Verdana" w:cs="Calibri"/>
                <w:b/>
                <w:bCs/>
                <w:sz w:val="16"/>
                <w:szCs w:val="16"/>
              </w:rPr>
            </w:pPr>
            <w:r w:rsidRPr="00837142">
              <w:rPr>
                <w:rFonts w:ascii="Verdana" w:hAnsi="Verdana" w:cs="Calibri"/>
                <w:b/>
                <w:bCs/>
                <w:sz w:val="16"/>
                <w:szCs w:val="16"/>
              </w:rPr>
              <w:t>8.593</w:t>
            </w:r>
          </w:p>
        </w:tc>
      </w:tr>
      <w:tr w:rsidR="00837142" w:rsidRPr="00837142" w14:paraId="44900185" w14:textId="77777777" w:rsidTr="00837142">
        <w:trPr>
          <w:trHeight w:val="170"/>
        </w:trPr>
        <w:tc>
          <w:tcPr>
            <w:tcW w:w="2517" w:type="pct"/>
            <w:shd w:val="clear" w:color="auto" w:fill="auto"/>
            <w:noWrap/>
            <w:vAlign w:val="center"/>
            <w:hideMark/>
          </w:tcPr>
          <w:p w14:paraId="44900180" w14:textId="77777777" w:rsidR="00837142" w:rsidRPr="00837142" w:rsidRDefault="00837142" w:rsidP="00837142">
            <w:pPr>
              <w:suppressAutoHyphens w:val="0"/>
              <w:rPr>
                <w:rFonts w:ascii="Verdana" w:hAnsi="Verdana" w:cs="Calibri"/>
                <w:sz w:val="16"/>
                <w:szCs w:val="16"/>
              </w:rPr>
            </w:pPr>
            <w:r w:rsidRPr="00837142">
              <w:rPr>
                <w:rFonts w:ascii="Verdana" w:hAnsi="Verdana" w:cs="Calibri"/>
                <w:sz w:val="16"/>
                <w:szCs w:val="16"/>
              </w:rPr>
              <w:t xml:space="preserve">  Créditos a Receber (nota 6.b)</w:t>
            </w:r>
          </w:p>
        </w:tc>
        <w:tc>
          <w:tcPr>
            <w:tcW w:w="621" w:type="pct"/>
            <w:shd w:val="clear" w:color="auto" w:fill="auto"/>
            <w:noWrap/>
            <w:vAlign w:val="center"/>
            <w:hideMark/>
          </w:tcPr>
          <w:p w14:paraId="44900181"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617</w:t>
            </w:r>
          </w:p>
        </w:tc>
        <w:tc>
          <w:tcPr>
            <w:tcW w:w="621" w:type="pct"/>
            <w:shd w:val="clear" w:color="auto" w:fill="auto"/>
            <w:noWrap/>
            <w:vAlign w:val="center"/>
            <w:hideMark/>
          </w:tcPr>
          <w:p w14:paraId="44900182"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10.418</w:t>
            </w:r>
          </w:p>
        </w:tc>
        <w:tc>
          <w:tcPr>
            <w:tcW w:w="621" w:type="pct"/>
            <w:shd w:val="clear" w:color="auto" w:fill="auto"/>
            <w:noWrap/>
            <w:vAlign w:val="center"/>
            <w:hideMark/>
          </w:tcPr>
          <w:p w14:paraId="44900183"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5.846</w:t>
            </w:r>
          </w:p>
        </w:tc>
        <w:tc>
          <w:tcPr>
            <w:tcW w:w="621" w:type="pct"/>
            <w:shd w:val="clear" w:color="auto" w:fill="auto"/>
            <w:noWrap/>
            <w:vAlign w:val="center"/>
            <w:hideMark/>
          </w:tcPr>
          <w:p w14:paraId="44900184"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10.418</w:t>
            </w:r>
          </w:p>
        </w:tc>
      </w:tr>
      <w:tr w:rsidR="00837142" w:rsidRPr="00837142" w14:paraId="4490018B" w14:textId="77777777" w:rsidTr="00837142">
        <w:trPr>
          <w:trHeight w:val="170"/>
        </w:trPr>
        <w:tc>
          <w:tcPr>
            <w:tcW w:w="2517" w:type="pct"/>
            <w:shd w:val="clear" w:color="auto" w:fill="auto"/>
            <w:noWrap/>
            <w:vAlign w:val="center"/>
            <w:hideMark/>
          </w:tcPr>
          <w:p w14:paraId="44900186" w14:textId="77777777" w:rsidR="00837142" w:rsidRPr="00837142" w:rsidRDefault="00837142" w:rsidP="00837142">
            <w:pPr>
              <w:suppressAutoHyphens w:val="0"/>
              <w:rPr>
                <w:rFonts w:ascii="Verdana" w:hAnsi="Verdana" w:cs="Calibri"/>
                <w:sz w:val="16"/>
                <w:szCs w:val="16"/>
              </w:rPr>
            </w:pPr>
            <w:r w:rsidRPr="00837142">
              <w:rPr>
                <w:rFonts w:ascii="Verdana" w:hAnsi="Verdana" w:cs="Calibri"/>
                <w:sz w:val="16"/>
                <w:szCs w:val="16"/>
              </w:rPr>
              <w:t xml:space="preserve">  (Provisão ao Valor Recuperável) (nota 6.b)</w:t>
            </w:r>
          </w:p>
        </w:tc>
        <w:tc>
          <w:tcPr>
            <w:tcW w:w="621" w:type="pct"/>
            <w:shd w:val="clear" w:color="auto" w:fill="auto"/>
            <w:noWrap/>
            <w:vAlign w:val="center"/>
            <w:hideMark/>
          </w:tcPr>
          <w:p w14:paraId="44900187"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(2)</w:t>
            </w:r>
          </w:p>
        </w:tc>
        <w:tc>
          <w:tcPr>
            <w:tcW w:w="621" w:type="pct"/>
            <w:shd w:val="clear" w:color="auto" w:fill="auto"/>
            <w:noWrap/>
            <w:vAlign w:val="center"/>
            <w:hideMark/>
          </w:tcPr>
          <w:p w14:paraId="44900188"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(1.825)</w:t>
            </w:r>
          </w:p>
        </w:tc>
        <w:tc>
          <w:tcPr>
            <w:tcW w:w="621" w:type="pct"/>
            <w:shd w:val="clear" w:color="auto" w:fill="auto"/>
            <w:noWrap/>
            <w:vAlign w:val="center"/>
            <w:hideMark/>
          </w:tcPr>
          <w:p w14:paraId="44900189"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(2)</w:t>
            </w:r>
          </w:p>
        </w:tc>
        <w:tc>
          <w:tcPr>
            <w:tcW w:w="621" w:type="pct"/>
            <w:shd w:val="clear" w:color="auto" w:fill="auto"/>
            <w:noWrap/>
            <w:vAlign w:val="center"/>
            <w:hideMark/>
          </w:tcPr>
          <w:p w14:paraId="4490018A"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(1.825)</w:t>
            </w:r>
          </w:p>
        </w:tc>
      </w:tr>
      <w:tr w:rsidR="00837142" w:rsidRPr="00837142" w14:paraId="44900191" w14:textId="77777777" w:rsidTr="00837142">
        <w:trPr>
          <w:trHeight w:val="170"/>
        </w:trPr>
        <w:tc>
          <w:tcPr>
            <w:tcW w:w="2517" w:type="pct"/>
            <w:shd w:val="clear" w:color="auto" w:fill="auto"/>
            <w:noWrap/>
            <w:vAlign w:val="center"/>
            <w:hideMark/>
          </w:tcPr>
          <w:p w14:paraId="4490018C" w14:textId="77777777" w:rsidR="00837142" w:rsidRPr="00837142" w:rsidRDefault="00837142" w:rsidP="00837142">
            <w:pPr>
              <w:suppressAutoHyphens w:val="0"/>
              <w:rPr>
                <w:rFonts w:ascii="Verdana" w:hAnsi="Verdana" w:cs="Calibri"/>
                <w:sz w:val="16"/>
                <w:szCs w:val="16"/>
              </w:rPr>
            </w:pPr>
          </w:p>
        </w:tc>
        <w:tc>
          <w:tcPr>
            <w:tcW w:w="621" w:type="pct"/>
            <w:shd w:val="clear" w:color="auto" w:fill="auto"/>
            <w:noWrap/>
            <w:vAlign w:val="center"/>
            <w:hideMark/>
          </w:tcPr>
          <w:p w14:paraId="4490018D" w14:textId="77777777" w:rsidR="00837142" w:rsidRPr="00837142" w:rsidRDefault="00837142" w:rsidP="00837142">
            <w:pPr>
              <w:suppressAutoHyphens w:val="0"/>
              <w:jc w:val="right"/>
              <w:rPr>
                <w:rFonts w:ascii="Verdana" w:hAnsi="Verdana"/>
                <w:sz w:val="16"/>
                <w:szCs w:val="16"/>
              </w:rPr>
            </w:pPr>
          </w:p>
        </w:tc>
        <w:tc>
          <w:tcPr>
            <w:tcW w:w="621" w:type="pct"/>
            <w:shd w:val="clear" w:color="auto" w:fill="auto"/>
            <w:noWrap/>
            <w:vAlign w:val="center"/>
            <w:hideMark/>
          </w:tcPr>
          <w:p w14:paraId="4490018E" w14:textId="77777777" w:rsidR="00837142" w:rsidRPr="00837142" w:rsidRDefault="00837142" w:rsidP="00837142">
            <w:pPr>
              <w:suppressAutoHyphens w:val="0"/>
              <w:jc w:val="right"/>
              <w:rPr>
                <w:rFonts w:ascii="Verdana" w:hAnsi="Verdana"/>
                <w:sz w:val="16"/>
                <w:szCs w:val="16"/>
              </w:rPr>
            </w:pPr>
          </w:p>
        </w:tc>
        <w:tc>
          <w:tcPr>
            <w:tcW w:w="621" w:type="pct"/>
            <w:shd w:val="clear" w:color="auto" w:fill="auto"/>
            <w:noWrap/>
            <w:vAlign w:val="center"/>
            <w:hideMark/>
          </w:tcPr>
          <w:p w14:paraId="4490018F" w14:textId="77777777" w:rsidR="00837142" w:rsidRPr="00837142" w:rsidRDefault="00837142" w:rsidP="00837142">
            <w:pPr>
              <w:suppressAutoHyphens w:val="0"/>
              <w:jc w:val="right"/>
              <w:rPr>
                <w:rFonts w:ascii="Verdana" w:hAnsi="Verdana"/>
                <w:sz w:val="16"/>
                <w:szCs w:val="16"/>
              </w:rPr>
            </w:pPr>
          </w:p>
        </w:tc>
        <w:tc>
          <w:tcPr>
            <w:tcW w:w="621" w:type="pct"/>
            <w:shd w:val="clear" w:color="auto" w:fill="auto"/>
            <w:noWrap/>
            <w:vAlign w:val="center"/>
            <w:hideMark/>
          </w:tcPr>
          <w:p w14:paraId="44900190" w14:textId="77777777" w:rsidR="00837142" w:rsidRPr="00837142" w:rsidRDefault="00837142" w:rsidP="00837142">
            <w:pPr>
              <w:suppressAutoHyphens w:val="0"/>
              <w:jc w:val="right"/>
              <w:rPr>
                <w:rFonts w:ascii="Verdana" w:hAnsi="Verdana"/>
                <w:sz w:val="16"/>
                <w:szCs w:val="16"/>
              </w:rPr>
            </w:pPr>
          </w:p>
        </w:tc>
      </w:tr>
      <w:tr w:rsidR="00837142" w:rsidRPr="00837142" w14:paraId="44900197" w14:textId="77777777" w:rsidTr="00837142">
        <w:trPr>
          <w:trHeight w:val="170"/>
        </w:trPr>
        <w:tc>
          <w:tcPr>
            <w:tcW w:w="2517" w:type="pct"/>
            <w:shd w:val="clear" w:color="auto" w:fill="auto"/>
            <w:noWrap/>
            <w:vAlign w:val="center"/>
            <w:hideMark/>
          </w:tcPr>
          <w:p w14:paraId="44900192" w14:textId="77777777" w:rsidR="00837142" w:rsidRPr="00837142" w:rsidRDefault="00837142" w:rsidP="00837142">
            <w:pPr>
              <w:suppressAutoHyphens w:val="0"/>
              <w:rPr>
                <w:rFonts w:ascii="Verdana" w:hAnsi="Verdana" w:cs="Calibri"/>
                <w:b/>
                <w:bCs/>
                <w:sz w:val="16"/>
                <w:szCs w:val="16"/>
              </w:rPr>
            </w:pPr>
            <w:r w:rsidRPr="00837142">
              <w:rPr>
                <w:rFonts w:ascii="Verdana" w:hAnsi="Verdana" w:cs="Calibri"/>
                <w:b/>
                <w:bCs/>
                <w:sz w:val="16"/>
                <w:szCs w:val="16"/>
              </w:rPr>
              <w:t>Outros Créditos</w:t>
            </w:r>
          </w:p>
        </w:tc>
        <w:tc>
          <w:tcPr>
            <w:tcW w:w="621" w:type="pct"/>
            <w:shd w:val="clear" w:color="auto" w:fill="auto"/>
            <w:noWrap/>
            <w:vAlign w:val="center"/>
            <w:hideMark/>
          </w:tcPr>
          <w:p w14:paraId="44900193" w14:textId="77777777" w:rsidR="00837142" w:rsidRPr="00837142" w:rsidRDefault="00837142" w:rsidP="00837142">
            <w:pPr>
              <w:suppressAutoHyphens w:val="0"/>
              <w:jc w:val="right"/>
              <w:rPr>
                <w:rFonts w:ascii="Verdana" w:hAnsi="Verdana" w:cs="Calibri"/>
                <w:b/>
                <w:bCs/>
                <w:sz w:val="16"/>
                <w:szCs w:val="16"/>
              </w:rPr>
            </w:pPr>
            <w:r w:rsidRPr="00837142">
              <w:rPr>
                <w:rFonts w:ascii="Verdana" w:hAnsi="Verdana" w:cs="Calibri"/>
                <w:b/>
                <w:bCs/>
                <w:sz w:val="16"/>
                <w:szCs w:val="16"/>
              </w:rPr>
              <w:t>17.315</w:t>
            </w:r>
          </w:p>
        </w:tc>
        <w:tc>
          <w:tcPr>
            <w:tcW w:w="621" w:type="pct"/>
            <w:shd w:val="clear" w:color="auto" w:fill="auto"/>
            <w:noWrap/>
            <w:vAlign w:val="center"/>
            <w:hideMark/>
          </w:tcPr>
          <w:p w14:paraId="44900194" w14:textId="77777777" w:rsidR="00837142" w:rsidRPr="00837142" w:rsidRDefault="00837142" w:rsidP="00837142">
            <w:pPr>
              <w:suppressAutoHyphens w:val="0"/>
              <w:jc w:val="right"/>
              <w:rPr>
                <w:rFonts w:ascii="Verdana" w:hAnsi="Verdana" w:cs="Calibri"/>
                <w:b/>
                <w:bCs/>
                <w:sz w:val="16"/>
                <w:szCs w:val="16"/>
              </w:rPr>
            </w:pPr>
            <w:r w:rsidRPr="00837142">
              <w:rPr>
                <w:rFonts w:ascii="Verdana" w:hAnsi="Verdana" w:cs="Calibri"/>
                <w:b/>
                <w:bCs/>
                <w:sz w:val="16"/>
                <w:szCs w:val="16"/>
              </w:rPr>
              <w:t>23.397</w:t>
            </w:r>
          </w:p>
        </w:tc>
        <w:tc>
          <w:tcPr>
            <w:tcW w:w="621" w:type="pct"/>
            <w:shd w:val="clear" w:color="auto" w:fill="auto"/>
            <w:noWrap/>
            <w:vAlign w:val="center"/>
            <w:hideMark/>
          </w:tcPr>
          <w:p w14:paraId="44900195" w14:textId="77777777" w:rsidR="00837142" w:rsidRPr="00837142" w:rsidRDefault="00837142" w:rsidP="00837142">
            <w:pPr>
              <w:suppressAutoHyphens w:val="0"/>
              <w:jc w:val="right"/>
              <w:rPr>
                <w:rFonts w:ascii="Verdana" w:hAnsi="Verdana" w:cs="Calibri"/>
                <w:b/>
                <w:bCs/>
                <w:sz w:val="16"/>
                <w:szCs w:val="16"/>
              </w:rPr>
            </w:pPr>
            <w:r w:rsidRPr="00837142">
              <w:rPr>
                <w:rFonts w:ascii="Verdana" w:hAnsi="Verdana" w:cs="Calibri"/>
                <w:b/>
                <w:bCs/>
                <w:sz w:val="16"/>
                <w:szCs w:val="16"/>
              </w:rPr>
              <w:t>192.708</w:t>
            </w:r>
          </w:p>
        </w:tc>
        <w:tc>
          <w:tcPr>
            <w:tcW w:w="621" w:type="pct"/>
            <w:shd w:val="clear" w:color="auto" w:fill="auto"/>
            <w:noWrap/>
            <w:vAlign w:val="center"/>
            <w:hideMark/>
          </w:tcPr>
          <w:p w14:paraId="44900196" w14:textId="77777777" w:rsidR="00837142" w:rsidRPr="00837142" w:rsidRDefault="00837142" w:rsidP="00837142">
            <w:pPr>
              <w:suppressAutoHyphens w:val="0"/>
              <w:jc w:val="right"/>
              <w:rPr>
                <w:rFonts w:ascii="Verdana" w:hAnsi="Verdana" w:cs="Calibri"/>
                <w:b/>
                <w:bCs/>
                <w:sz w:val="16"/>
                <w:szCs w:val="16"/>
              </w:rPr>
            </w:pPr>
            <w:r w:rsidRPr="00837142">
              <w:rPr>
                <w:rFonts w:ascii="Verdana" w:hAnsi="Verdana" w:cs="Calibri"/>
                <w:b/>
                <w:bCs/>
                <w:sz w:val="16"/>
                <w:szCs w:val="16"/>
              </w:rPr>
              <w:t>32.060</w:t>
            </w:r>
          </w:p>
        </w:tc>
      </w:tr>
      <w:tr w:rsidR="00837142" w:rsidRPr="00837142" w14:paraId="4490019D" w14:textId="77777777" w:rsidTr="00837142">
        <w:trPr>
          <w:trHeight w:val="170"/>
        </w:trPr>
        <w:tc>
          <w:tcPr>
            <w:tcW w:w="2517" w:type="pct"/>
            <w:shd w:val="clear" w:color="auto" w:fill="auto"/>
            <w:noWrap/>
            <w:vAlign w:val="center"/>
            <w:hideMark/>
          </w:tcPr>
          <w:p w14:paraId="44900198" w14:textId="77777777" w:rsidR="00837142" w:rsidRPr="00837142" w:rsidRDefault="00837142" w:rsidP="00837142">
            <w:pPr>
              <w:suppressAutoHyphens w:val="0"/>
              <w:rPr>
                <w:rFonts w:ascii="Verdana" w:hAnsi="Verdana" w:cs="Calibri"/>
                <w:sz w:val="16"/>
                <w:szCs w:val="16"/>
              </w:rPr>
            </w:pPr>
            <w:r w:rsidRPr="00837142">
              <w:rPr>
                <w:rFonts w:ascii="Verdana" w:hAnsi="Verdana" w:cs="Calibri"/>
                <w:sz w:val="16"/>
                <w:szCs w:val="16"/>
              </w:rPr>
              <w:t xml:space="preserve">  Créditos Tributários (nota 7)</w:t>
            </w:r>
          </w:p>
        </w:tc>
        <w:tc>
          <w:tcPr>
            <w:tcW w:w="621" w:type="pct"/>
            <w:shd w:val="clear" w:color="auto" w:fill="auto"/>
            <w:noWrap/>
            <w:vAlign w:val="center"/>
            <w:hideMark/>
          </w:tcPr>
          <w:p w14:paraId="44900199"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17.176</w:t>
            </w:r>
          </w:p>
        </w:tc>
        <w:tc>
          <w:tcPr>
            <w:tcW w:w="621" w:type="pct"/>
            <w:shd w:val="clear" w:color="auto" w:fill="auto"/>
            <w:noWrap/>
            <w:vAlign w:val="center"/>
            <w:hideMark/>
          </w:tcPr>
          <w:p w14:paraId="4490019A"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23.147</w:t>
            </w:r>
          </w:p>
        </w:tc>
        <w:tc>
          <w:tcPr>
            <w:tcW w:w="621" w:type="pct"/>
            <w:shd w:val="clear" w:color="auto" w:fill="auto"/>
            <w:noWrap/>
            <w:vAlign w:val="center"/>
            <w:hideMark/>
          </w:tcPr>
          <w:p w14:paraId="4490019B"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21.036</w:t>
            </w:r>
          </w:p>
        </w:tc>
        <w:tc>
          <w:tcPr>
            <w:tcW w:w="621" w:type="pct"/>
            <w:shd w:val="clear" w:color="auto" w:fill="auto"/>
            <w:noWrap/>
            <w:vAlign w:val="center"/>
            <w:hideMark/>
          </w:tcPr>
          <w:p w14:paraId="4490019C"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31.323</w:t>
            </w:r>
          </w:p>
        </w:tc>
      </w:tr>
      <w:tr w:rsidR="00837142" w:rsidRPr="00837142" w14:paraId="449001A3" w14:textId="77777777" w:rsidTr="00837142">
        <w:trPr>
          <w:trHeight w:val="170"/>
        </w:trPr>
        <w:tc>
          <w:tcPr>
            <w:tcW w:w="2517" w:type="pct"/>
            <w:shd w:val="clear" w:color="auto" w:fill="auto"/>
            <w:noWrap/>
            <w:vAlign w:val="center"/>
            <w:hideMark/>
          </w:tcPr>
          <w:p w14:paraId="4490019E" w14:textId="77777777" w:rsidR="00837142" w:rsidRPr="00837142" w:rsidRDefault="00837142" w:rsidP="00837142">
            <w:pPr>
              <w:suppressAutoHyphens w:val="0"/>
              <w:rPr>
                <w:rFonts w:ascii="Verdana" w:hAnsi="Verdana" w:cs="Calibri"/>
                <w:sz w:val="16"/>
                <w:szCs w:val="16"/>
              </w:rPr>
            </w:pPr>
            <w:r w:rsidRPr="00837142">
              <w:rPr>
                <w:rFonts w:ascii="Verdana" w:hAnsi="Verdana" w:cs="Calibri"/>
                <w:sz w:val="16"/>
                <w:szCs w:val="16"/>
              </w:rPr>
              <w:t xml:space="preserve">  Outros Créditos (nota 9.b)</w:t>
            </w:r>
          </w:p>
        </w:tc>
        <w:tc>
          <w:tcPr>
            <w:tcW w:w="621" w:type="pct"/>
            <w:shd w:val="clear" w:color="auto" w:fill="auto"/>
            <w:noWrap/>
            <w:vAlign w:val="center"/>
            <w:hideMark/>
          </w:tcPr>
          <w:p w14:paraId="4490019F"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139</w:t>
            </w:r>
          </w:p>
        </w:tc>
        <w:tc>
          <w:tcPr>
            <w:tcW w:w="621" w:type="pct"/>
            <w:shd w:val="clear" w:color="auto" w:fill="auto"/>
            <w:noWrap/>
            <w:vAlign w:val="center"/>
            <w:hideMark/>
          </w:tcPr>
          <w:p w14:paraId="449001A0"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250</w:t>
            </w:r>
          </w:p>
        </w:tc>
        <w:tc>
          <w:tcPr>
            <w:tcW w:w="621" w:type="pct"/>
            <w:shd w:val="clear" w:color="auto" w:fill="auto"/>
            <w:noWrap/>
            <w:vAlign w:val="center"/>
            <w:hideMark/>
          </w:tcPr>
          <w:p w14:paraId="449001A1"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171.672</w:t>
            </w:r>
          </w:p>
        </w:tc>
        <w:tc>
          <w:tcPr>
            <w:tcW w:w="621" w:type="pct"/>
            <w:shd w:val="clear" w:color="auto" w:fill="auto"/>
            <w:noWrap/>
            <w:vAlign w:val="center"/>
            <w:hideMark/>
          </w:tcPr>
          <w:p w14:paraId="449001A2"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737</w:t>
            </w:r>
          </w:p>
        </w:tc>
      </w:tr>
      <w:tr w:rsidR="00837142" w:rsidRPr="00837142" w14:paraId="449001A9" w14:textId="77777777" w:rsidTr="00837142">
        <w:trPr>
          <w:trHeight w:val="170"/>
        </w:trPr>
        <w:tc>
          <w:tcPr>
            <w:tcW w:w="2517" w:type="pct"/>
            <w:shd w:val="clear" w:color="auto" w:fill="auto"/>
            <w:noWrap/>
            <w:vAlign w:val="center"/>
            <w:hideMark/>
          </w:tcPr>
          <w:p w14:paraId="449001A4" w14:textId="77777777" w:rsidR="00837142" w:rsidRPr="00837142" w:rsidRDefault="00837142" w:rsidP="00837142">
            <w:pPr>
              <w:suppressAutoHyphens w:val="0"/>
              <w:rPr>
                <w:rFonts w:ascii="Verdana" w:hAnsi="Verdana" w:cs="Calibri"/>
                <w:sz w:val="16"/>
                <w:szCs w:val="16"/>
              </w:rPr>
            </w:pPr>
          </w:p>
        </w:tc>
        <w:tc>
          <w:tcPr>
            <w:tcW w:w="621" w:type="pct"/>
            <w:shd w:val="clear" w:color="auto" w:fill="auto"/>
            <w:noWrap/>
            <w:vAlign w:val="center"/>
            <w:hideMark/>
          </w:tcPr>
          <w:p w14:paraId="449001A5" w14:textId="77777777" w:rsidR="00837142" w:rsidRPr="00837142" w:rsidRDefault="00837142" w:rsidP="00837142">
            <w:pPr>
              <w:suppressAutoHyphens w:val="0"/>
              <w:jc w:val="right"/>
              <w:rPr>
                <w:rFonts w:ascii="Verdana" w:hAnsi="Verdana"/>
                <w:sz w:val="16"/>
                <w:szCs w:val="16"/>
              </w:rPr>
            </w:pPr>
          </w:p>
        </w:tc>
        <w:tc>
          <w:tcPr>
            <w:tcW w:w="621" w:type="pct"/>
            <w:shd w:val="clear" w:color="auto" w:fill="auto"/>
            <w:noWrap/>
            <w:vAlign w:val="center"/>
            <w:hideMark/>
          </w:tcPr>
          <w:p w14:paraId="449001A6" w14:textId="77777777" w:rsidR="00837142" w:rsidRPr="00837142" w:rsidRDefault="00837142" w:rsidP="00837142">
            <w:pPr>
              <w:suppressAutoHyphens w:val="0"/>
              <w:jc w:val="right"/>
              <w:rPr>
                <w:rFonts w:ascii="Verdana" w:hAnsi="Verdana"/>
                <w:sz w:val="16"/>
                <w:szCs w:val="16"/>
              </w:rPr>
            </w:pPr>
          </w:p>
        </w:tc>
        <w:tc>
          <w:tcPr>
            <w:tcW w:w="621" w:type="pct"/>
            <w:shd w:val="clear" w:color="auto" w:fill="auto"/>
            <w:noWrap/>
            <w:vAlign w:val="center"/>
            <w:hideMark/>
          </w:tcPr>
          <w:p w14:paraId="449001A7" w14:textId="77777777" w:rsidR="00837142" w:rsidRPr="00837142" w:rsidRDefault="00837142" w:rsidP="00837142">
            <w:pPr>
              <w:suppressAutoHyphens w:val="0"/>
              <w:jc w:val="right"/>
              <w:rPr>
                <w:rFonts w:ascii="Verdana" w:hAnsi="Verdana"/>
                <w:sz w:val="16"/>
                <w:szCs w:val="16"/>
              </w:rPr>
            </w:pPr>
          </w:p>
        </w:tc>
        <w:tc>
          <w:tcPr>
            <w:tcW w:w="621" w:type="pct"/>
            <w:shd w:val="clear" w:color="auto" w:fill="auto"/>
            <w:noWrap/>
            <w:vAlign w:val="center"/>
            <w:hideMark/>
          </w:tcPr>
          <w:p w14:paraId="449001A8" w14:textId="77777777" w:rsidR="00837142" w:rsidRPr="00837142" w:rsidRDefault="00837142" w:rsidP="00837142">
            <w:pPr>
              <w:suppressAutoHyphens w:val="0"/>
              <w:jc w:val="right"/>
              <w:rPr>
                <w:rFonts w:ascii="Verdana" w:hAnsi="Verdana"/>
                <w:sz w:val="16"/>
                <w:szCs w:val="16"/>
              </w:rPr>
            </w:pPr>
          </w:p>
        </w:tc>
      </w:tr>
      <w:tr w:rsidR="00837142" w:rsidRPr="00837142" w14:paraId="449001AF" w14:textId="77777777" w:rsidTr="00837142">
        <w:trPr>
          <w:trHeight w:val="170"/>
        </w:trPr>
        <w:tc>
          <w:tcPr>
            <w:tcW w:w="2517" w:type="pct"/>
            <w:shd w:val="clear" w:color="auto" w:fill="auto"/>
            <w:noWrap/>
            <w:vAlign w:val="center"/>
            <w:hideMark/>
          </w:tcPr>
          <w:p w14:paraId="449001AA" w14:textId="77777777" w:rsidR="00837142" w:rsidRPr="00837142" w:rsidRDefault="00837142" w:rsidP="00837142">
            <w:pPr>
              <w:suppressAutoHyphens w:val="0"/>
              <w:rPr>
                <w:rFonts w:ascii="Verdana" w:hAnsi="Verdana" w:cs="Calibri"/>
                <w:b/>
                <w:bCs/>
                <w:sz w:val="16"/>
                <w:szCs w:val="16"/>
              </w:rPr>
            </w:pPr>
            <w:r w:rsidRPr="00837142">
              <w:rPr>
                <w:rFonts w:ascii="Verdana" w:hAnsi="Verdana" w:cs="Calibri"/>
                <w:b/>
                <w:bCs/>
                <w:sz w:val="16"/>
                <w:szCs w:val="16"/>
              </w:rPr>
              <w:t>Investimentos (nota 11)</w:t>
            </w:r>
          </w:p>
        </w:tc>
        <w:tc>
          <w:tcPr>
            <w:tcW w:w="621" w:type="pct"/>
            <w:shd w:val="clear" w:color="auto" w:fill="auto"/>
            <w:noWrap/>
            <w:vAlign w:val="center"/>
            <w:hideMark/>
          </w:tcPr>
          <w:p w14:paraId="449001AB" w14:textId="77777777" w:rsidR="00837142" w:rsidRPr="00837142" w:rsidRDefault="00837142" w:rsidP="00837142">
            <w:pPr>
              <w:suppressAutoHyphens w:val="0"/>
              <w:jc w:val="right"/>
              <w:rPr>
                <w:rFonts w:ascii="Verdana" w:hAnsi="Verdana" w:cs="Calibri"/>
                <w:b/>
                <w:bCs/>
                <w:sz w:val="16"/>
                <w:szCs w:val="16"/>
              </w:rPr>
            </w:pPr>
            <w:r w:rsidRPr="00837142">
              <w:rPr>
                <w:rFonts w:ascii="Verdana" w:hAnsi="Verdana" w:cs="Calibri"/>
                <w:b/>
                <w:bCs/>
                <w:sz w:val="16"/>
                <w:szCs w:val="16"/>
              </w:rPr>
              <w:t>601.605</w:t>
            </w:r>
          </w:p>
        </w:tc>
        <w:tc>
          <w:tcPr>
            <w:tcW w:w="621" w:type="pct"/>
            <w:shd w:val="clear" w:color="auto" w:fill="auto"/>
            <w:noWrap/>
            <w:vAlign w:val="center"/>
            <w:hideMark/>
          </w:tcPr>
          <w:p w14:paraId="449001AC" w14:textId="77777777" w:rsidR="00837142" w:rsidRPr="00837142" w:rsidRDefault="00837142" w:rsidP="00837142">
            <w:pPr>
              <w:suppressAutoHyphens w:val="0"/>
              <w:jc w:val="right"/>
              <w:rPr>
                <w:rFonts w:ascii="Verdana" w:hAnsi="Verdana" w:cs="Calibri"/>
                <w:b/>
                <w:bCs/>
                <w:sz w:val="16"/>
                <w:szCs w:val="16"/>
              </w:rPr>
            </w:pPr>
            <w:r w:rsidRPr="00837142">
              <w:rPr>
                <w:rFonts w:ascii="Verdana" w:hAnsi="Verdana" w:cs="Calibri"/>
                <w:b/>
                <w:bCs/>
                <w:sz w:val="16"/>
                <w:szCs w:val="16"/>
              </w:rPr>
              <w:t>101.617</w:t>
            </w:r>
          </w:p>
        </w:tc>
        <w:tc>
          <w:tcPr>
            <w:tcW w:w="621" w:type="pct"/>
            <w:shd w:val="clear" w:color="auto" w:fill="auto"/>
            <w:noWrap/>
            <w:vAlign w:val="center"/>
            <w:hideMark/>
          </w:tcPr>
          <w:p w14:paraId="449001AD" w14:textId="77777777" w:rsidR="00837142" w:rsidRPr="00837142" w:rsidRDefault="00837142" w:rsidP="00837142">
            <w:pPr>
              <w:suppressAutoHyphens w:val="0"/>
              <w:jc w:val="right"/>
              <w:rPr>
                <w:rFonts w:ascii="Verdana" w:hAnsi="Verdana" w:cs="Calibri"/>
                <w:b/>
                <w:bCs/>
                <w:sz w:val="16"/>
                <w:szCs w:val="16"/>
              </w:rPr>
            </w:pPr>
            <w:r w:rsidRPr="00837142">
              <w:rPr>
                <w:rFonts w:ascii="Verdana" w:hAnsi="Verdana" w:cs="Calibri"/>
                <w:b/>
                <w:bCs/>
                <w:sz w:val="16"/>
                <w:szCs w:val="16"/>
              </w:rPr>
              <w:t>467.460</w:t>
            </w:r>
          </w:p>
        </w:tc>
        <w:tc>
          <w:tcPr>
            <w:tcW w:w="621" w:type="pct"/>
            <w:shd w:val="clear" w:color="auto" w:fill="auto"/>
            <w:noWrap/>
            <w:vAlign w:val="center"/>
            <w:hideMark/>
          </w:tcPr>
          <w:p w14:paraId="449001AE" w14:textId="77777777" w:rsidR="00837142" w:rsidRPr="00837142" w:rsidRDefault="00837142" w:rsidP="00837142">
            <w:pPr>
              <w:suppressAutoHyphens w:val="0"/>
              <w:jc w:val="right"/>
              <w:rPr>
                <w:rFonts w:ascii="Verdana" w:hAnsi="Verdana" w:cs="Calibri"/>
                <w:b/>
                <w:bCs/>
                <w:sz w:val="16"/>
                <w:szCs w:val="16"/>
              </w:rPr>
            </w:pPr>
            <w:r w:rsidRPr="00837142">
              <w:rPr>
                <w:rFonts w:ascii="Verdana" w:hAnsi="Verdana" w:cs="Calibri"/>
                <w:b/>
                <w:bCs/>
                <w:sz w:val="16"/>
                <w:szCs w:val="16"/>
              </w:rPr>
              <w:t>2.200</w:t>
            </w:r>
          </w:p>
        </w:tc>
      </w:tr>
      <w:tr w:rsidR="00837142" w:rsidRPr="00837142" w14:paraId="449001B5" w14:textId="77777777" w:rsidTr="00837142">
        <w:trPr>
          <w:trHeight w:val="170"/>
        </w:trPr>
        <w:tc>
          <w:tcPr>
            <w:tcW w:w="2517" w:type="pct"/>
            <w:shd w:val="clear" w:color="auto" w:fill="auto"/>
            <w:noWrap/>
            <w:vAlign w:val="center"/>
            <w:hideMark/>
          </w:tcPr>
          <w:p w14:paraId="449001B0" w14:textId="77777777" w:rsidR="00837142" w:rsidRPr="00837142" w:rsidRDefault="00837142" w:rsidP="00837142">
            <w:pPr>
              <w:suppressAutoHyphens w:val="0"/>
              <w:rPr>
                <w:rFonts w:ascii="Verdana" w:hAnsi="Verdana" w:cs="Calibri"/>
                <w:sz w:val="16"/>
                <w:szCs w:val="16"/>
              </w:rPr>
            </w:pPr>
            <w:r w:rsidRPr="00837142">
              <w:rPr>
                <w:rFonts w:ascii="Verdana" w:hAnsi="Verdana" w:cs="Calibri"/>
                <w:sz w:val="16"/>
                <w:szCs w:val="16"/>
              </w:rPr>
              <w:t xml:space="preserve">  Participações em Coligadas e Controladas no País</w:t>
            </w:r>
          </w:p>
        </w:tc>
        <w:tc>
          <w:tcPr>
            <w:tcW w:w="621" w:type="pct"/>
            <w:shd w:val="clear" w:color="auto" w:fill="auto"/>
            <w:noWrap/>
            <w:vAlign w:val="center"/>
            <w:hideMark/>
          </w:tcPr>
          <w:p w14:paraId="449001B1"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601.605</w:t>
            </w:r>
          </w:p>
        </w:tc>
        <w:tc>
          <w:tcPr>
            <w:tcW w:w="621" w:type="pct"/>
            <w:shd w:val="clear" w:color="auto" w:fill="auto"/>
            <w:noWrap/>
            <w:vAlign w:val="center"/>
            <w:hideMark/>
          </w:tcPr>
          <w:p w14:paraId="449001B2"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101.617</w:t>
            </w:r>
          </w:p>
        </w:tc>
        <w:tc>
          <w:tcPr>
            <w:tcW w:w="621" w:type="pct"/>
            <w:shd w:val="clear" w:color="auto" w:fill="auto"/>
            <w:noWrap/>
            <w:vAlign w:val="center"/>
            <w:hideMark/>
          </w:tcPr>
          <w:p w14:paraId="449001B3" w14:textId="77777777" w:rsidR="00837142" w:rsidRPr="00837142" w:rsidRDefault="00895B39" w:rsidP="00837142">
            <w:pPr>
              <w:suppressAutoHyphens w:val="0"/>
              <w:jc w:val="right"/>
              <w:rPr>
                <w:rFonts w:ascii="Verdana" w:hAnsi="Verdana" w:cs="Calibri"/>
                <w:sz w:val="16"/>
                <w:szCs w:val="16"/>
              </w:rPr>
            </w:pPr>
            <w:r>
              <w:rPr>
                <w:rFonts w:ascii="Verdana" w:hAnsi="Verdana" w:cs="Calibri"/>
                <w:sz w:val="16"/>
                <w:szCs w:val="16"/>
              </w:rPr>
              <w:t>465.726</w:t>
            </w:r>
          </w:p>
        </w:tc>
        <w:tc>
          <w:tcPr>
            <w:tcW w:w="621" w:type="pct"/>
            <w:shd w:val="clear" w:color="auto" w:fill="auto"/>
            <w:noWrap/>
            <w:vAlign w:val="center"/>
            <w:hideMark/>
          </w:tcPr>
          <w:p w14:paraId="449001B4"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w:t>
            </w:r>
          </w:p>
        </w:tc>
      </w:tr>
      <w:tr w:rsidR="00837142" w:rsidRPr="00837142" w14:paraId="449001BB" w14:textId="77777777" w:rsidTr="00837142">
        <w:trPr>
          <w:trHeight w:val="170"/>
        </w:trPr>
        <w:tc>
          <w:tcPr>
            <w:tcW w:w="2517" w:type="pct"/>
            <w:shd w:val="clear" w:color="auto" w:fill="auto"/>
            <w:noWrap/>
            <w:vAlign w:val="center"/>
            <w:hideMark/>
          </w:tcPr>
          <w:p w14:paraId="449001B6" w14:textId="77777777" w:rsidR="00837142" w:rsidRPr="00837142" w:rsidRDefault="00837142" w:rsidP="00837142">
            <w:pPr>
              <w:suppressAutoHyphens w:val="0"/>
              <w:rPr>
                <w:rFonts w:ascii="Verdana" w:hAnsi="Verdana" w:cs="Calibri"/>
                <w:sz w:val="16"/>
                <w:szCs w:val="16"/>
              </w:rPr>
            </w:pPr>
            <w:r w:rsidRPr="00837142">
              <w:rPr>
                <w:rFonts w:ascii="Verdana" w:hAnsi="Verdana" w:cs="Calibri"/>
                <w:sz w:val="16"/>
                <w:szCs w:val="16"/>
              </w:rPr>
              <w:t xml:space="preserve">  Outros Investimentos</w:t>
            </w:r>
          </w:p>
        </w:tc>
        <w:tc>
          <w:tcPr>
            <w:tcW w:w="621" w:type="pct"/>
            <w:shd w:val="clear" w:color="auto" w:fill="auto"/>
            <w:noWrap/>
            <w:vAlign w:val="center"/>
            <w:hideMark/>
          </w:tcPr>
          <w:p w14:paraId="449001B7"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w:t>
            </w:r>
          </w:p>
        </w:tc>
        <w:tc>
          <w:tcPr>
            <w:tcW w:w="621" w:type="pct"/>
            <w:shd w:val="clear" w:color="auto" w:fill="auto"/>
            <w:noWrap/>
            <w:vAlign w:val="center"/>
            <w:hideMark/>
          </w:tcPr>
          <w:p w14:paraId="449001B8"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w:t>
            </w:r>
          </w:p>
        </w:tc>
        <w:tc>
          <w:tcPr>
            <w:tcW w:w="621" w:type="pct"/>
            <w:shd w:val="clear" w:color="auto" w:fill="auto"/>
            <w:noWrap/>
            <w:vAlign w:val="center"/>
            <w:hideMark/>
          </w:tcPr>
          <w:p w14:paraId="449001B9" w14:textId="77777777" w:rsidR="00837142" w:rsidRPr="00837142" w:rsidRDefault="00895B39" w:rsidP="00837142">
            <w:pPr>
              <w:suppressAutoHyphens w:val="0"/>
              <w:jc w:val="right"/>
              <w:rPr>
                <w:rFonts w:ascii="Verdana" w:hAnsi="Verdana" w:cs="Calibri"/>
                <w:sz w:val="16"/>
                <w:szCs w:val="16"/>
              </w:rPr>
            </w:pPr>
            <w:r>
              <w:rPr>
                <w:rFonts w:ascii="Verdana" w:hAnsi="Verdana" w:cs="Calibri"/>
                <w:sz w:val="16"/>
                <w:szCs w:val="16"/>
              </w:rPr>
              <w:t>1.734</w:t>
            </w:r>
          </w:p>
        </w:tc>
        <w:tc>
          <w:tcPr>
            <w:tcW w:w="621" w:type="pct"/>
            <w:shd w:val="clear" w:color="auto" w:fill="auto"/>
            <w:noWrap/>
            <w:vAlign w:val="center"/>
            <w:hideMark/>
          </w:tcPr>
          <w:p w14:paraId="449001BA"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2.200</w:t>
            </w:r>
          </w:p>
        </w:tc>
      </w:tr>
      <w:tr w:rsidR="00837142" w:rsidRPr="00837142" w14:paraId="449001C1" w14:textId="77777777" w:rsidTr="00837142">
        <w:trPr>
          <w:trHeight w:val="170"/>
        </w:trPr>
        <w:tc>
          <w:tcPr>
            <w:tcW w:w="2517" w:type="pct"/>
            <w:shd w:val="clear" w:color="auto" w:fill="auto"/>
            <w:noWrap/>
            <w:vAlign w:val="center"/>
            <w:hideMark/>
          </w:tcPr>
          <w:p w14:paraId="449001BC" w14:textId="77777777" w:rsidR="00837142" w:rsidRPr="00837142" w:rsidRDefault="00837142" w:rsidP="00837142">
            <w:pPr>
              <w:suppressAutoHyphens w:val="0"/>
              <w:rPr>
                <w:rFonts w:ascii="Verdana" w:hAnsi="Verdana" w:cs="Calibri"/>
                <w:sz w:val="16"/>
                <w:szCs w:val="16"/>
              </w:rPr>
            </w:pPr>
          </w:p>
        </w:tc>
        <w:tc>
          <w:tcPr>
            <w:tcW w:w="621" w:type="pct"/>
            <w:shd w:val="clear" w:color="auto" w:fill="auto"/>
            <w:noWrap/>
            <w:vAlign w:val="center"/>
            <w:hideMark/>
          </w:tcPr>
          <w:p w14:paraId="449001BD" w14:textId="77777777" w:rsidR="00837142" w:rsidRPr="00837142" w:rsidRDefault="00837142" w:rsidP="00837142">
            <w:pPr>
              <w:suppressAutoHyphens w:val="0"/>
              <w:jc w:val="right"/>
              <w:rPr>
                <w:rFonts w:ascii="Verdana" w:hAnsi="Verdana"/>
                <w:sz w:val="16"/>
                <w:szCs w:val="16"/>
              </w:rPr>
            </w:pPr>
          </w:p>
        </w:tc>
        <w:tc>
          <w:tcPr>
            <w:tcW w:w="621" w:type="pct"/>
            <w:shd w:val="clear" w:color="auto" w:fill="auto"/>
            <w:noWrap/>
            <w:vAlign w:val="center"/>
            <w:hideMark/>
          </w:tcPr>
          <w:p w14:paraId="449001BE" w14:textId="77777777" w:rsidR="00837142" w:rsidRPr="00837142" w:rsidRDefault="00837142" w:rsidP="00837142">
            <w:pPr>
              <w:suppressAutoHyphens w:val="0"/>
              <w:jc w:val="right"/>
              <w:rPr>
                <w:rFonts w:ascii="Verdana" w:hAnsi="Verdana"/>
                <w:sz w:val="16"/>
                <w:szCs w:val="16"/>
              </w:rPr>
            </w:pPr>
          </w:p>
        </w:tc>
        <w:tc>
          <w:tcPr>
            <w:tcW w:w="621" w:type="pct"/>
            <w:shd w:val="clear" w:color="auto" w:fill="auto"/>
            <w:noWrap/>
            <w:vAlign w:val="center"/>
            <w:hideMark/>
          </w:tcPr>
          <w:p w14:paraId="449001BF" w14:textId="77777777" w:rsidR="00837142" w:rsidRPr="00837142" w:rsidRDefault="00837142" w:rsidP="00837142">
            <w:pPr>
              <w:suppressAutoHyphens w:val="0"/>
              <w:jc w:val="right"/>
              <w:rPr>
                <w:rFonts w:ascii="Verdana" w:hAnsi="Verdana"/>
                <w:sz w:val="16"/>
                <w:szCs w:val="16"/>
              </w:rPr>
            </w:pPr>
          </w:p>
        </w:tc>
        <w:tc>
          <w:tcPr>
            <w:tcW w:w="621" w:type="pct"/>
            <w:shd w:val="clear" w:color="auto" w:fill="auto"/>
            <w:noWrap/>
            <w:vAlign w:val="center"/>
            <w:hideMark/>
          </w:tcPr>
          <w:p w14:paraId="449001C0" w14:textId="77777777" w:rsidR="00837142" w:rsidRPr="00837142" w:rsidRDefault="00837142" w:rsidP="00837142">
            <w:pPr>
              <w:suppressAutoHyphens w:val="0"/>
              <w:jc w:val="right"/>
              <w:rPr>
                <w:rFonts w:ascii="Verdana" w:hAnsi="Verdana"/>
                <w:sz w:val="16"/>
                <w:szCs w:val="16"/>
              </w:rPr>
            </w:pPr>
          </w:p>
        </w:tc>
      </w:tr>
      <w:tr w:rsidR="00837142" w:rsidRPr="00837142" w14:paraId="449001C7" w14:textId="77777777" w:rsidTr="00837142">
        <w:trPr>
          <w:trHeight w:val="170"/>
        </w:trPr>
        <w:tc>
          <w:tcPr>
            <w:tcW w:w="2517" w:type="pct"/>
            <w:shd w:val="clear" w:color="auto" w:fill="auto"/>
            <w:noWrap/>
            <w:vAlign w:val="center"/>
            <w:hideMark/>
          </w:tcPr>
          <w:p w14:paraId="449001C2" w14:textId="77777777" w:rsidR="00837142" w:rsidRPr="00837142" w:rsidRDefault="00837142" w:rsidP="00837142">
            <w:pPr>
              <w:suppressAutoHyphens w:val="0"/>
              <w:rPr>
                <w:rFonts w:ascii="Verdana" w:hAnsi="Verdana" w:cs="Calibri"/>
                <w:b/>
                <w:bCs/>
                <w:sz w:val="16"/>
                <w:szCs w:val="16"/>
              </w:rPr>
            </w:pPr>
            <w:r w:rsidRPr="00837142">
              <w:rPr>
                <w:rFonts w:ascii="Verdana" w:hAnsi="Verdana" w:cs="Calibri"/>
                <w:b/>
                <w:bCs/>
                <w:sz w:val="16"/>
                <w:szCs w:val="16"/>
              </w:rPr>
              <w:t>Imobilizado de Uso (nota 12)</w:t>
            </w:r>
          </w:p>
        </w:tc>
        <w:tc>
          <w:tcPr>
            <w:tcW w:w="621" w:type="pct"/>
            <w:shd w:val="clear" w:color="auto" w:fill="auto"/>
            <w:noWrap/>
            <w:vAlign w:val="center"/>
            <w:hideMark/>
          </w:tcPr>
          <w:p w14:paraId="449001C3" w14:textId="77777777" w:rsidR="00837142" w:rsidRPr="00837142" w:rsidRDefault="00837142" w:rsidP="00837142">
            <w:pPr>
              <w:suppressAutoHyphens w:val="0"/>
              <w:jc w:val="right"/>
              <w:rPr>
                <w:rFonts w:ascii="Verdana" w:hAnsi="Verdana" w:cs="Calibri"/>
                <w:b/>
                <w:bCs/>
                <w:sz w:val="16"/>
                <w:szCs w:val="16"/>
              </w:rPr>
            </w:pPr>
            <w:r w:rsidRPr="00837142">
              <w:rPr>
                <w:rFonts w:ascii="Verdana" w:hAnsi="Verdana" w:cs="Calibri"/>
                <w:b/>
                <w:bCs/>
                <w:sz w:val="16"/>
                <w:szCs w:val="16"/>
              </w:rPr>
              <w:t>3.026</w:t>
            </w:r>
          </w:p>
        </w:tc>
        <w:tc>
          <w:tcPr>
            <w:tcW w:w="621" w:type="pct"/>
            <w:shd w:val="clear" w:color="auto" w:fill="auto"/>
            <w:noWrap/>
            <w:vAlign w:val="center"/>
            <w:hideMark/>
          </w:tcPr>
          <w:p w14:paraId="449001C4" w14:textId="77777777" w:rsidR="00837142" w:rsidRPr="00837142" w:rsidRDefault="00837142" w:rsidP="00837142">
            <w:pPr>
              <w:suppressAutoHyphens w:val="0"/>
              <w:jc w:val="right"/>
              <w:rPr>
                <w:rFonts w:ascii="Verdana" w:hAnsi="Verdana" w:cs="Calibri"/>
                <w:b/>
                <w:bCs/>
                <w:sz w:val="16"/>
                <w:szCs w:val="16"/>
              </w:rPr>
            </w:pPr>
            <w:r w:rsidRPr="00837142">
              <w:rPr>
                <w:rFonts w:ascii="Verdana" w:hAnsi="Verdana" w:cs="Calibri"/>
                <w:b/>
                <w:bCs/>
                <w:sz w:val="16"/>
                <w:szCs w:val="16"/>
              </w:rPr>
              <w:t>4.384</w:t>
            </w:r>
          </w:p>
        </w:tc>
        <w:tc>
          <w:tcPr>
            <w:tcW w:w="621" w:type="pct"/>
            <w:shd w:val="clear" w:color="auto" w:fill="auto"/>
            <w:noWrap/>
            <w:vAlign w:val="center"/>
            <w:hideMark/>
          </w:tcPr>
          <w:p w14:paraId="449001C5" w14:textId="77777777" w:rsidR="00837142" w:rsidRPr="00837142" w:rsidRDefault="00837142" w:rsidP="00837142">
            <w:pPr>
              <w:suppressAutoHyphens w:val="0"/>
              <w:jc w:val="right"/>
              <w:rPr>
                <w:rFonts w:ascii="Verdana" w:hAnsi="Verdana" w:cs="Calibri"/>
                <w:b/>
                <w:bCs/>
                <w:sz w:val="16"/>
                <w:szCs w:val="16"/>
              </w:rPr>
            </w:pPr>
            <w:r w:rsidRPr="00837142">
              <w:rPr>
                <w:rFonts w:ascii="Verdana" w:hAnsi="Verdana" w:cs="Calibri"/>
                <w:b/>
                <w:bCs/>
                <w:sz w:val="16"/>
                <w:szCs w:val="16"/>
              </w:rPr>
              <w:t>11.945</w:t>
            </w:r>
          </w:p>
        </w:tc>
        <w:tc>
          <w:tcPr>
            <w:tcW w:w="621" w:type="pct"/>
            <w:shd w:val="clear" w:color="auto" w:fill="auto"/>
            <w:noWrap/>
            <w:vAlign w:val="center"/>
            <w:hideMark/>
          </w:tcPr>
          <w:p w14:paraId="449001C6" w14:textId="77777777" w:rsidR="00837142" w:rsidRPr="00837142" w:rsidRDefault="00837142" w:rsidP="00837142">
            <w:pPr>
              <w:suppressAutoHyphens w:val="0"/>
              <w:jc w:val="right"/>
              <w:rPr>
                <w:rFonts w:ascii="Verdana" w:hAnsi="Verdana" w:cs="Calibri"/>
                <w:b/>
                <w:bCs/>
                <w:sz w:val="16"/>
                <w:szCs w:val="16"/>
              </w:rPr>
            </w:pPr>
            <w:r w:rsidRPr="00837142">
              <w:rPr>
                <w:rFonts w:ascii="Verdana" w:hAnsi="Verdana" w:cs="Calibri"/>
                <w:b/>
                <w:bCs/>
                <w:sz w:val="16"/>
                <w:szCs w:val="16"/>
              </w:rPr>
              <w:t>9.480</w:t>
            </w:r>
          </w:p>
        </w:tc>
      </w:tr>
      <w:tr w:rsidR="00837142" w:rsidRPr="00837142" w14:paraId="449001CD" w14:textId="77777777" w:rsidTr="00837142">
        <w:trPr>
          <w:trHeight w:val="170"/>
        </w:trPr>
        <w:tc>
          <w:tcPr>
            <w:tcW w:w="2517" w:type="pct"/>
            <w:shd w:val="clear" w:color="auto" w:fill="auto"/>
            <w:noWrap/>
            <w:vAlign w:val="center"/>
            <w:hideMark/>
          </w:tcPr>
          <w:p w14:paraId="449001C8" w14:textId="77777777" w:rsidR="00837142" w:rsidRPr="00837142" w:rsidRDefault="00837142" w:rsidP="00837142">
            <w:pPr>
              <w:suppressAutoHyphens w:val="0"/>
              <w:rPr>
                <w:rFonts w:ascii="Verdana" w:hAnsi="Verdana" w:cs="Calibri"/>
                <w:sz w:val="16"/>
                <w:szCs w:val="16"/>
              </w:rPr>
            </w:pPr>
            <w:r w:rsidRPr="00837142">
              <w:rPr>
                <w:rFonts w:ascii="Verdana" w:hAnsi="Verdana" w:cs="Calibri"/>
                <w:sz w:val="16"/>
                <w:szCs w:val="16"/>
              </w:rPr>
              <w:t xml:space="preserve">  Imóveis de Uso</w:t>
            </w:r>
          </w:p>
        </w:tc>
        <w:tc>
          <w:tcPr>
            <w:tcW w:w="621" w:type="pct"/>
            <w:shd w:val="clear" w:color="auto" w:fill="auto"/>
            <w:noWrap/>
            <w:vAlign w:val="center"/>
            <w:hideMark/>
          </w:tcPr>
          <w:p w14:paraId="449001C9"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7.868</w:t>
            </w:r>
          </w:p>
        </w:tc>
        <w:tc>
          <w:tcPr>
            <w:tcW w:w="621" w:type="pct"/>
            <w:shd w:val="clear" w:color="auto" w:fill="auto"/>
            <w:noWrap/>
            <w:vAlign w:val="center"/>
            <w:hideMark/>
          </w:tcPr>
          <w:p w14:paraId="449001CA"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7.868</w:t>
            </w:r>
          </w:p>
        </w:tc>
        <w:tc>
          <w:tcPr>
            <w:tcW w:w="621" w:type="pct"/>
            <w:shd w:val="clear" w:color="auto" w:fill="auto"/>
            <w:noWrap/>
            <w:vAlign w:val="center"/>
            <w:hideMark/>
          </w:tcPr>
          <w:p w14:paraId="449001CB"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8.162</w:t>
            </w:r>
          </w:p>
        </w:tc>
        <w:tc>
          <w:tcPr>
            <w:tcW w:w="621" w:type="pct"/>
            <w:shd w:val="clear" w:color="auto" w:fill="auto"/>
            <w:noWrap/>
            <w:vAlign w:val="center"/>
            <w:hideMark/>
          </w:tcPr>
          <w:p w14:paraId="449001CC"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8.162</w:t>
            </w:r>
          </w:p>
        </w:tc>
      </w:tr>
      <w:tr w:rsidR="00837142" w:rsidRPr="00837142" w14:paraId="449001D3" w14:textId="77777777" w:rsidTr="00837142">
        <w:trPr>
          <w:trHeight w:val="170"/>
        </w:trPr>
        <w:tc>
          <w:tcPr>
            <w:tcW w:w="2517" w:type="pct"/>
            <w:shd w:val="clear" w:color="auto" w:fill="auto"/>
            <w:noWrap/>
            <w:vAlign w:val="center"/>
            <w:hideMark/>
          </w:tcPr>
          <w:p w14:paraId="449001CE" w14:textId="77777777" w:rsidR="00837142" w:rsidRPr="00837142" w:rsidRDefault="00837142" w:rsidP="00837142">
            <w:pPr>
              <w:suppressAutoHyphens w:val="0"/>
              <w:rPr>
                <w:rFonts w:ascii="Verdana" w:hAnsi="Verdana" w:cs="Calibri"/>
                <w:sz w:val="16"/>
                <w:szCs w:val="16"/>
              </w:rPr>
            </w:pPr>
            <w:r w:rsidRPr="00837142">
              <w:rPr>
                <w:rFonts w:ascii="Verdana" w:hAnsi="Verdana" w:cs="Calibri"/>
                <w:sz w:val="16"/>
                <w:szCs w:val="16"/>
              </w:rPr>
              <w:t xml:space="preserve">  Outras Imobilizações de Uso</w:t>
            </w:r>
          </w:p>
        </w:tc>
        <w:tc>
          <w:tcPr>
            <w:tcW w:w="621" w:type="pct"/>
            <w:shd w:val="clear" w:color="auto" w:fill="auto"/>
            <w:noWrap/>
            <w:vAlign w:val="center"/>
            <w:hideMark/>
          </w:tcPr>
          <w:p w14:paraId="449001CF"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8.961</w:t>
            </w:r>
          </w:p>
        </w:tc>
        <w:tc>
          <w:tcPr>
            <w:tcW w:w="621" w:type="pct"/>
            <w:shd w:val="clear" w:color="auto" w:fill="auto"/>
            <w:noWrap/>
            <w:vAlign w:val="center"/>
            <w:hideMark/>
          </w:tcPr>
          <w:p w14:paraId="449001D0"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9.675</w:t>
            </w:r>
          </w:p>
        </w:tc>
        <w:tc>
          <w:tcPr>
            <w:tcW w:w="621" w:type="pct"/>
            <w:shd w:val="clear" w:color="auto" w:fill="auto"/>
            <w:noWrap/>
            <w:vAlign w:val="center"/>
            <w:hideMark/>
          </w:tcPr>
          <w:p w14:paraId="449001D1"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20.605</w:t>
            </w:r>
          </w:p>
        </w:tc>
        <w:tc>
          <w:tcPr>
            <w:tcW w:w="621" w:type="pct"/>
            <w:shd w:val="clear" w:color="auto" w:fill="auto"/>
            <w:noWrap/>
            <w:vAlign w:val="center"/>
            <w:hideMark/>
          </w:tcPr>
          <w:p w14:paraId="449001D2"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22.151</w:t>
            </w:r>
          </w:p>
        </w:tc>
      </w:tr>
      <w:tr w:rsidR="00837142" w:rsidRPr="00837142" w14:paraId="449001D9" w14:textId="77777777" w:rsidTr="00837142">
        <w:trPr>
          <w:trHeight w:val="170"/>
        </w:trPr>
        <w:tc>
          <w:tcPr>
            <w:tcW w:w="2517" w:type="pct"/>
            <w:shd w:val="clear" w:color="auto" w:fill="auto"/>
            <w:noWrap/>
            <w:vAlign w:val="center"/>
            <w:hideMark/>
          </w:tcPr>
          <w:p w14:paraId="449001D4" w14:textId="77777777" w:rsidR="00837142" w:rsidRPr="00837142" w:rsidRDefault="00837142" w:rsidP="00837142">
            <w:pPr>
              <w:suppressAutoHyphens w:val="0"/>
              <w:rPr>
                <w:rFonts w:ascii="Verdana" w:hAnsi="Verdana" w:cs="Calibri"/>
                <w:sz w:val="16"/>
                <w:szCs w:val="16"/>
              </w:rPr>
            </w:pPr>
            <w:r w:rsidRPr="00837142">
              <w:rPr>
                <w:rFonts w:ascii="Verdana" w:hAnsi="Verdana" w:cs="Calibri"/>
                <w:sz w:val="16"/>
                <w:szCs w:val="16"/>
              </w:rPr>
              <w:t xml:space="preserve">  (Depreciações Acumuladas)</w:t>
            </w:r>
          </w:p>
        </w:tc>
        <w:tc>
          <w:tcPr>
            <w:tcW w:w="621" w:type="pct"/>
            <w:shd w:val="clear" w:color="auto" w:fill="auto"/>
            <w:noWrap/>
            <w:vAlign w:val="center"/>
            <w:hideMark/>
          </w:tcPr>
          <w:p w14:paraId="449001D5"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(13.803)</w:t>
            </w:r>
          </w:p>
        </w:tc>
        <w:tc>
          <w:tcPr>
            <w:tcW w:w="621" w:type="pct"/>
            <w:shd w:val="clear" w:color="auto" w:fill="auto"/>
            <w:noWrap/>
            <w:vAlign w:val="center"/>
            <w:hideMark/>
          </w:tcPr>
          <w:p w14:paraId="449001D6"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(13.159)</w:t>
            </w:r>
          </w:p>
        </w:tc>
        <w:tc>
          <w:tcPr>
            <w:tcW w:w="621" w:type="pct"/>
            <w:shd w:val="clear" w:color="auto" w:fill="auto"/>
            <w:noWrap/>
            <w:vAlign w:val="center"/>
            <w:hideMark/>
          </w:tcPr>
          <w:p w14:paraId="449001D7"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(16.822)</w:t>
            </w:r>
          </w:p>
        </w:tc>
        <w:tc>
          <w:tcPr>
            <w:tcW w:w="621" w:type="pct"/>
            <w:shd w:val="clear" w:color="auto" w:fill="auto"/>
            <w:noWrap/>
            <w:vAlign w:val="center"/>
            <w:hideMark/>
          </w:tcPr>
          <w:p w14:paraId="449001D8"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(20.833)</w:t>
            </w:r>
          </w:p>
        </w:tc>
      </w:tr>
      <w:tr w:rsidR="00837142" w:rsidRPr="00837142" w14:paraId="449001DF" w14:textId="77777777" w:rsidTr="00837142">
        <w:trPr>
          <w:trHeight w:val="170"/>
        </w:trPr>
        <w:tc>
          <w:tcPr>
            <w:tcW w:w="2517" w:type="pct"/>
            <w:shd w:val="clear" w:color="auto" w:fill="auto"/>
            <w:noWrap/>
            <w:vAlign w:val="center"/>
            <w:hideMark/>
          </w:tcPr>
          <w:p w14:paraId="449001DA" w14:textId="77777777" w:rsidR="00837142" w:rsidRPr="00837142" w:rsidRDefault="00837142" w:rsidP="00837142">
            <w:pPr>
              <w:suppressAutoHyphens w:val="0"/>
              <w:rPr>
                <w:rFonts w:ascii="Verdana" w:hAnsi="Verdana" w:cs="Calibri"/>
                <w:sz w:val="16"/>
                <w:szCs w:val="16"/>
              </w:rPr>
            </w:pPr>
          </w:p>
        </w:tc>
        <w:tc>
          <w:tcPr>
            <w:tcW w:w="621" w:type="pct"/>
            <w:shd w:val="clear" w:color="auto" w:fill="auto"/>
            <w:noWrap/>
            <w:vAlign w:val="center"/>
            <w:hideMark/>
          </w:tcPr>
          <w:p w14:paraId="449001DB" w14:textId="77777777" w:rsidR="00837142" w:rsidRPr="00837142" w:rsidRDefault="00837142" w:rsidP="00837142">
            <w:pPr>
              <w:suppressAutoHyphens w:val="0"/>
              <w:jc w:val="right"/>
              <w:rPr>
                <w:rFonts w:ascii="Verdana" w:hAnsi="Verdana"/>
                <w:sz w:val="16"/>
                <w:szCs w:val="16"/>
              </w:rPr>
            </w:pPr>
          </w:p>
        </w:tc>
        <w:tc>
          <w:tcPr>
            <w:tcW w:w="621" w:type="pct"/>
            <w:shd w:val="clear" w:color="auto" w:fill="auto"/>
            <w:noWrap/>
            <w:vAlign w:val="center"/>
            <w:hideMark/>
          </w:tcPr>
          <w:p w14:paraId="449001DC" w14:textId="77777777" w:rsidR="00837142" w:rsidRPr="00837142" w:rsidRDefault="00837142" w:rsidP="00837142">
            <w:pPr>
              <w:suppressAutoHyphens w:val="0"/>
              <w:jc w:val="right"/>
              <w:rPr>
                <w:rFonts w:ascii="Verdana" w:hAnsi="Verdana"/>
                <w:sz w:val="16"/>
                <w:szCs w:val="16"/>
              </w:rPr>
            </w:pPr>
          </w:p>
        </w:tc>
        <w:tc>
          <w:tcPr>
            <w:tcW w:w="621" w:type="pct"/>
            <w:shd w:val="clear" w:color="auto" w:fill="auto"/>
            <w:noWrap/>
            <w:vAlign w:val="center"/>
            <w:hideMark/>
          </w:tcPr>
          <w:p w14:paraId="449001DD" w14:textId="77777777" w:rsidR="00837142" w:rsidRPr="00837142" w:rsidRDefault="00837142" w:rsidP="00837142">
            <w:pPr>
              <w:suppressAutoHyphens w:val="0"/>
              <w:jc w:val="right"/>
              <w:rPr>
                <w:rFonts w:ascii="Verdana" w:hAnsi="Verdana"/>
                <w:sz w:val="16"/>
                <w:szCs w:val="16"/>
              </w:rPr>
            </w:pPr>
          </w:p>
        </w:tc>
        <w:tc>
          <w:tcPr>
            <w:tcW w:w="621" w:type="pct"/>
            <w:shd w:val="clear" w:color="auto" w:fill="auto"/>
            <w:noWrap/>
            <w:vAlign w:val="center"/>
            <w:hideMark/>
          </w:tcPr>
          <w:p w14:paraId="449001DE" w14:textId="77777777" w:rsidR="00837142" w:rsidRPr="00837142" w:rsidRDefault="00837142" w:rsidP="00837142">
            <w:pPr>
              <w:suppressAutoHyphens w:val="0"/>
              <w:jc w:val="right"/>
              <w:rPr>
                <w:rFonts w:ascii="Verdana" w:hAnsi="Verdana"/>
                <w:sz w:val="16"/>
                <w:szCs w:val="16"/>
              </w:rPr>
            </w:pPr>
          </w:p>
        </w:tc>
      </w:tr>
      <w:tr w:rsidR="00837142" w:rsidRPr="00837142" w14:paraId="449001E5" w14:textId="77777777" w:rsidTr="00837142">
        <w:trPr>
          <w:trHeight w:val="170"/>
        </w:trPr>
        <w:tc>
          <w:tcPr>
            <w:tcW w:w="2517" w:type="pct"/>
            <w:shd w:val="clear" w:color="auto" w:fill="auto"/>
            <w:noWrap/>
            <w:vAlign w:val="center"/>
            <w:hideMark/>
          </w:tcPr>
          <w:p w14:paraId="449001E0" w14:textId="77777777" w:rsidR="00837142" w:rsidRPr="00837142" w:rsidRDefault="00837142" w:rsidP="00837142">
            <w:pPr>
              <w:suppressAutoHyphens w:val="0"/>
              <w:rPr>
                <w:rFonts w:ascii="Verdana" w:hAnsi="Verdana" w:cs="Calibri"/>
                <w:b/>
                <w:bCs/>
                <w:sz w:val="16"/>
                <w:szCs w:val="16"/>
              </w:rPr>
            </w:pPr>
            <w:r w:rsidRPr="00837142">
              <w:rPr>
                <w:rFonts w:ascii="Verdana" w:hAnsi="Verdana" w:cs="Calibri"/>
                <w:b/>
                <w:bCs/>
                <w:sz w:val="16"/>
                <w:szCs w:val="16"/>
              </w:rPr>
              <w:t>Arrendamentos Operacionais (nota 13)</w:t>
            </w:r>
          </w:p>
        </w:tc>
        <w:tc>
          <w:tcPr>
            <w:tcW w:w="621" w:type="pct"/>
            <w:shd w:val="clear" w:color="auto" w:fill="auto"/>
            <w:noWrap/>
            <w:vAlign w:val="center"/>
            <w:hideMark/>
          </w:tcPr>
          <w:p w14:paraId="449001E1" w14:textId="77777777" w:rsidR="00837142" w:rsidRPr="00837142" w:rsidRDefault="00837142" w:rsidP="00837142">
            <w:pPr>
              <w:suppressAutoHyphens w:val="0"/>
              <w:jc w:val="right"/>
              <w:rPr>
                <w:rFonts w:ascii="Verdana" w:hAnsi="Verdana" w:cs="Calibri"/>
                <w:b/>
                <w:bCs/>
                <w:sz w:val="16"/>
                <w:szCs w:val="16"/>
              </w:rPr>
            </w:pPr>
            <w:r w:rsidRPr="00837142">
              <w:rPr>
                <w:rFonts w:ascii="Verdana" w:hAnsi="Verdana" w:cs="Calibri"/>
                <w:b/>
                <w:bCs/>
                <w:sz w:val="16"/>
                <w:szCs w:val="16"/>
              </w:rPr>
              <w:t>9.197</w:t>
            </w:r>
          </w:p>
        </w:tc>
        <w:tc>
          <w:tcPr>
            <w:tcW w:w="621" w:type="pct"/>
            <w:shd w:val="clear" w:color="auto" w:fill="auto"/>
            <w:noWrap/>
            <w:vAlign w:val="center"/>
            <w:hideMark/>
          </w:tcPr>
          <w:p w14:paraId="449001E2" w14:textId="77777777" w:rsidR="00837142" w:rsidRPr="00837142" w:rsidRDefault="00837142" w:rsidP="00837142">
            <w:pPr>
              <w:suppressAutoHyphens w:val="0"/>
              <w:jc w:val="right"/>
              <w:rPr>
                <w:rFonts w:ascii="Verdana" w:hAnsi="Verdana" w:cs="Calibri"/>
                <w:b/>
                <w:bCs/>
                <w:sz w:val="16"/>
                <w:szCs w:val="16"/>
              </w:rPr>
            </w:pPr>
            <w:r w:rsidRPr="00837142">
              <w:rPr>
                <w:rFonts w:ascii="Verdana" w:hAnsi="Verdana" w:cs="Calibri"/>
                <w:b/>
                <w:bCs/>
                <w:sz w:val="16"/>
                <w:szCs w:val="16"/>
              </w:rPr>
              <w:t>11.467</w:t>
            </w:r>
          </w:p>
        </w:tc>
        <w:tc>
          <w:tcPr>
            <w:tcW w:w="621" w:type="pct"/>
            <w:shd w:val="clear" w:color="auto" w:fill="auto"/>
            <w:noWrap/>
            <w:vAlign w:val="center"/>
            <w:hideMark/>
          </w:tcPr>
          <w:p w14:paraId="449001E3" w14:textId="77777777" w:rsidR="00837142" w:rsidRPr="00837142" w:rsidRDefault="00837142" w:rsidP="00837142">
            <w:pPr>
              <w:suppressAutoHyphens w:val="0"/>
              <w:jc w:val="right"/>
              <w:rPr>
                <w:rFonts w:ascii="Verdana" w:hAnsi="Verdana" w:cs="Calibri"/>
                <w:b/>
                <w:bCs/>
                <w:sz w:val="16"/>
                <w:szCs w:val="16"/>
              </w:rPr>
            </w:pPr>
            <w:r w:rsidRPr="00837142">
              <w:rPr>
                <w:rFonts w:ascii="Verdana" w:hAnsi="Verdana" w:cs="Calibri"/>
                <w:b/>
                <w:bCs/>
                <w:sz w:val="16"/>
                <w:szCs w:val="16"/>
              </w:rPr>
              <w:t>17.791</w:t>
            </w:r>
          </w:p>
        </w:tc>
        <w:tc>
          <w:tcPr>
            <w:tcW w:w="621" w:type="pct"/>
            <w:shd w:val="clear" w:color="auto" w:fill="auto"/>
            <w:noWrap/>
            <w:vAlign w:val="center"/>
            <w:hideMark/>
          </w:tcPr>
          <w:p w14:paraId="449001E4" w14:textId="77777777" w:rsidR="00837142" w:rsidRPr="00837142" w:rsidRDefault="00837142" w:rsidP="00837142">
            <w:pPr>
              <w:suppressAutoHyphens w:val="0"/>
              <w:jc w:val="right"/>
              <w:rPr>
                <w:rFonts w:ascii="Verdana" w:hAnsi="Verdana" w:cs="Calibri"/>
                <w:b/>
                <w:bCs/>
                <w:sz w:val="16"/>
                <w:szCs w:val="16"/>
              </w:rPr>
            </w:pPr>
            <w:r w:rsidRPr="00837142">
              <w:rPr>
                <w:rFonts w:ascii="Verdana" w:hAnsi="Verdana" w:cs="Calibri"/>
                <w:b/>
                <w:bCs/>
                <w:sz w:val="16"/>
                <w:szCs w:val="16"/>
              </w:rPr>
              <w:t>22.676</w:t>
            </w:r>
          </w:p>
        </w:tc>
      </w:tr>
      <w:tr w:rsidR="00837142" w:rsidRPr="00837142" w14:paraId="449001EB" w14:textId="77777777" w:rsidTr="00837142">
        <w:trPr>
          <w:trHeight w:val="170"/>
        </w:trPr>
        <w:tc>
          <w:tcPr>
            <w:tcW w:w="2517" w:type="pct"/>
            <w:shd w:val="clear" w:color="auto" w:fill="auto"/>
            <w:noWrap/>
            <w:vAlign w:val="center"/>
            <w:hideMark/>
          </w:tcPr>
          <w:p w14:paraId="449001E6" w14:textId="77777777" w:rsidR="00837142" w:rsidRPr="00837142" w:rsidRDefault="00837142" w:rsidP="00837142">
            <w:pPr>
              <w:suppressAutoHyphens w:val="0"/>
              <w:rPr>
                <w:rFonts w:ascii="Verdana" w:hAnsi="Verdana" w:cs="Calibri"/>
                <w:sz w:val="16"/>
                <w:szCs w:val="16"/>
              </w:rPr>
            </w:pPr>
            <w:r w:rsidRPr="00837142">
              <w:rPr>
                <w:rFonts w:ascii="Verdana" w:hAnsi="Verdana" w:cs="Calibri"/>
                <w:sz w:val="16"/>
                <w:szCs w:val="16"/>
              </w:rPr>
              <w:t xml:space="preserve">  Arrendamentos Operacionais - Imóveis</w:t>
            </w:r>
          </w:p>
        </w:tc>
        <w:tc>
          <w:tcPr>
            <w:tcW w:w="621" w:type="pct"/>
            <w:shd w:val="clear" w:color="auto" w:fill="auto"/>
            <w:noWrap/>
            <w:vAlign w:val="center"/>
            <w:hideMark/>
          </w:tcPr>
          <w:p w14:paraId="449001E7"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10.370</w:t>
            </w:r>
          </w:p>
        </w:tc>
        <w:tc>
          <w:tcPr>
            <w:tcW w:w="621" w:type="pct"/>
            <w:shd w:val="clear" w:color="auto" w:fill="auto"/>
            <w:noWrap/>
            <w:vAlign w:val="center"/>
            <w:hideMark/>
          </w:tcPr>
          <w:p w14:paraId="449001E8"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12.012</w:t>
            </w:r>
          </w:p>
        </w:tc>
        <w:tc>
          <w:tcPr>
            <w:tcW w:w="621" w:type="pct"/>
            <w:shd w:val="clear" w:color="auto" w:fill="auto"/>
            <w:noWrap/>
            <w:vAlign w:val="center"/>
            <w:hideMark/>
          </w:tcPr>
          <w:p w14:paraId="449001E9"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20.543</w:t>
            </w:r>
          </w:p>
        </w:tc>
        <w:tc>
          <w:tcPr>
            <w:tcW w:w="621" w:type="pct"/>
            <w:shd w:val="clear" w:color="auto" w:fill="auto"/>
            <w:noWrap/>
            <w:vAlign w:val="center"/>
            <w:hideMark/>
          </w:tcPr>
          <w:p w14:paraId="449001EA"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24.024</w:t>
            </w:r>
          </w:p>
        </w:tc>
      </w:tr>
      <w:tr w:rsidR="00837142" w:rsidRPr="00837142" w14:paraId="449001F1" w14:textId="77777777" w:rsidTr="00837142">
        <w:trPr>
          <w:trHeight w:val="170"/>
        </w:trPr>
        <w:tc>
          <w:tcPr>
            <w:tcW w:w="2517" w:type="pct"/>
            <w:shd w:val="clear" w:color="auto" w:fill="auto"/>
            <w:noWrap/>
            <w:vAlign w:val="center"/>
            <w:hideMark/>
          </w:tcPr>
          <w:p w14:paraId="449001EC" w14:textId="77777777" w:rsidR="00837142" w:rsidRPr="00837142" w:rsidRDefault="00837142" w:rsidP="00837142">
            <w:pPr>
              <w:suppressAutoHyphens w:val="0"/>
              <w:rPr>
                <w:rFonts w:ascii="Verdana" w:hAnsi="Verdana" w:cs="Calibri"/>
                <w:sz w:val="16"/>
                <w:szCs w:val="16"/>
              </w:rPr>
            </w:pPr>
            <w:r w:rsidRPr="00837142">
              <w:rPr>
                <w:rFonts w:ascii="Verdana" w:hAnsi="Verdana" w:cs="Calibri"/>
                <w:sz w:val="16"/>
                <w:szCs w:val="16"/>
              </w:rPr>
              <w:t xml:space="preserve">  Arrendamentos Operacionais - Móveis e Equipamentos</w:t>
            </w:r>
          </w:p>
        </w:tc>
        <w:tc>
          <w:tcPr>
            <w:tcW w:w="621" w:type="pct"/>
            <w:shd w:val="clear" w:color="auto" w:fill="auto"/>
            <w:noWrap/>
            <w:vAlign w:val="center"/>
            <w:hideMark/>
          </w:tcPr>
          <w:p w14:paraId="449001ED"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443</w:t>
            </w:r>
          </w:p>
        </w:tc>
        <w:tc>
          <w:tcPr>
            <w:tcW w:w="621" w:type="pct"/>
            <w:shd w:val="clear" w:color="auto" w:fill="auto"/>
            <w:noWrap/>
            <w:vAlign w:val="center"/>
            <w:hideMark/>
          </w:tcPr>
          <w:p w14:paraId="449001EE"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443</w:t>
            </w:r>
          </w:p>
        </w:tc>
        <w:tc>
          <w:tcPr>
            <w:tcW w:w="621" w:type="pct"/>
            <w:shd w:val="clear" w:color="auto" w:fill="auto"/>
            <w:noWrap/>
            <w:vAlign w:val="center"/>
            <w:hideMark/>
          </w:tcPr>
          <w:p w14:paraId="449001EF"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443</w:t>
            </w:r>
          </w:p>
        </w:tc>
        <w:tc>
          <w:tcPr>
            <w:tcW w:w="621" w:type="pct"/>
            <w:shd w:val="clear" w:color="auto" w:fill="auto"/>
            <w:noWrap/>
            <w:vAlign w:val="center"/>
            <w:hideMark/>
          </w:tcPr>
          <w:p w14:paraId="449001F0"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443</w:t>
            </w:r>
          </w:p>
        </w:tc>
      </w:tr>
      <w:tr w:rsidR="00837142" w:rsidRPr="00837142" w14:paraId="449001F7" w14:textId="77777777" w:rsidTr="00837142">
        <w:trPr>
          <w:trHeight w:val="170"/>
        </w:trPr>
        <w:tc>
          <w:tcPr>
            <w:tcW w:w="2517" w:type="pct"/>
            <w:shd w:val="clear" w:color="auto" w:fill="auto"/>
            <w:noWrap/>
            <w:vAlign w:val="center"/>
            <w:hideMark/>
          </w:tcPr>
          <w:p w14:paraId="449001F2" w14:textId="77777777" w:rsidR="00837142" w:rsidRPr="00837142" w:rsidRDefault="00837142" w:rsidP="00837142">
            <w:pPr>
              <w:suppressAutoHyphens w:val="0"/>
              <w:rPr>
                <w:rFonts w:ascii="Verdana" w:hAnsi="Verdana" w:cs="Calibri"/>
                <w:sz w:val="16"/>
                <w:szCs w:val="16"/>
              </w:rPr>
            </w:pPr>
            <w:r w:rsidRPr="00837142">
              <w:rPr>
                <w:rFonts w:ascii="Verdana" w:hAnsi="Verdana" w:cs="Calibri"/>
                <w:sz w:val="16"/>
                <w:szCs w:val="16"/>
              </w:rPr>
              <w:t xml:space="preserve">  (Depreciações Acumuladas)</w:t>
            </w:r>
          </w:p>
        </w:tc>
        <w:tc>
          <w:tcPr>
            <w:tcW w:w="621" w:type="pct"/>
            <w:shd w:val="clear" w:color="auto" w:fill="auto"/>
            <w:noWrap/>
            <w:vAlign w:val="center"/>
            <w:hideMark/>
          </w:tcPr>
          <w:p w14:paraId="449001F3"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(1.616)</w:t>
            </w:r>
          </w:p>
        </w:tc>
        <w:tc>
          <w:tcPr>
            <w:tcW w:w="621" w:type="pct"/>
            <w:shd w:val="clear" w:color="auto" w:fill="auto"/>
            <w:noWrap/>
            <w:vAlign w:val="center"/>
            <w:hideMark/>
          </w:tcPr>
          <w:p w14:paraId="449001F4"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(988)</w:t>
            </w:r>
          </w:p>
        </w:tc>
        <w:tc>
          <w:tcPr>
            <w:tcW w:w="621" w:type="pct"/>
            <w:shd w:val="clear" w:color="auto" w:fill="auto"/>
            <w:noWrap/>
            <w:vAlign w:val="center"/>
            <w:hideMark/>
          </w:tcPr>
          <w:p w14:paraId="449001F5"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(3.195)</w:t>
            </w:r>
          </w:p>
        </w:tc>
        <w:tc>
          <w:tcPr>
            <w:tcW w:w="621" w:type="pct"/>
            <w:shd w:val="clear" w:color="auto" w:fill="auto"/>
            <w:noWrap/>
            <w:vAlign w:val="center"/>
            <w:hideMark/>
          </w:tcPr>
          <w:p w14:paraId="449001F6"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(1.791)</w:t>
            </w:r>
          </w:p>
        </w:tc>
      </w:tr>
      <w:tr w:rsidR="00837142" w:rsidRPr="00837142" w14:paraId="449001FD" w14:textId="77777777" w:rsidTr="00837142">
        <w:trPr>
          <w:trHeight w:val="170"/>
        </w:trPr>
        <w:tc>
          <w:tcPr>
            <w:tcW w:w="2517" w:type="pct"/>
            <w:shd w:val="clear" w:color="auto" w:fill="auto"/>
            <w:noWrap/>
            <w:vAlign w:val="center"/>
            <w:hideMark/>
          </w:tcPr>
          <w:p w14:paraId="449001F8" w14:textId="77777777" w:rsidR="00837142" w:rsidRPr="00837142" w:rsidRDefault="00837142" w:rsidP="00837142">
            <w:pPr>
              <w:suppressAutoHyphens w:val="0"/>
              <w:rPr>
                <w:rFonts w:ascii="Verdana" w:hAnsi="Verdana" w:cs="Calibri"/>
                <w:sz w:val="16"/>
                <w:szCs w:val="16"/>
              </w:rPr>
            </w:pPr>
          </w:p>
        </w:tc>
        <w:tc>
          <w:tcPr>
            <w:tcW w:w="621" w:type="pct"/>
            <w:shd w:val="clear" w:color="auto" w:fill="auto"/>
            <w:noWrap/>
            <w:vAlign w:val="center"/>
            <w:hideMark/>
          </w:tcPr>
          <w:p w14:paraId="449001F9" w14:textId="77777777" w:rsidR="00837142" w:rsidRPr="00837142" w:rsidRDefault="00837142" w:rsidP="00837142">
            <w:pPr>
              <w:suppressAutoHyphens w:val="0"/>
              <w:jc w:val="right"/>
              <w:rPr>
                <w:rFonts w:ascii="Verdana" w:hAnsi="Verdana"/>
                <w:sz w:val="16"/>
                <w:szCs w:val="16"/>
              </w:rPr>
            </w:pPr>
          </w:p>
        </w:tc>
        <w:tc>
          <w:tcPr>
            <w:tcW w:w="621" w:type="pct"/>
            <w:shd w:val="clear" w:color="auto" w:fill="auto"/>
            <w:noWrap/>
            <w:vAlign w:val="center"/>
            <w:hideMark/>
          </w:tcPr>
          <w:p w14:paraId="449001FA" w14:textId="77777777" w:rsidR="00837142" w:rsidRPr="00837142" w:rsidRDefault="00837142" w:rsidP="00837142">
            <w:pPr>
              <w:suppressAutoHyphens w:val="0"/>
              <w:jc w:val="right"/>
              <w:rPr>
                <w:rFonts w:ascii="Verdana" w:hAnsi="Verdana"/>
                <w:sz w:val="16"/>
                <w:szCs w:val="16"/>
              </w:rPr>
            </w:pPr>
          </w:p>
        </w:tc>
        <w:tc>
          <w:tcPr>
            <w:tcW w:w="621" w:type="pct"/>
            <w:shd w:val="clear" w:color="auto" w:fill="auto"/>
            <w:noWrap/>
            <w:vAlign w:val="center"/>
            <w:hideMark/>
          </w:tcPr>
          <w:p w14:paraId="449001FB" w14:textId="77777777" w:rsidR="00837142" w:rsidRPr="00837142" w:rsidRDefault="00837142" w:rsidP="00837142">
            <w:pPr>
              <w:suppressAutoHyphens w:val="0"/>
              <w:jc w:val="right"/>
              <w:rPr>
                <w:rFonts w:ascii="Verdana" w:hAnsi="Verdana"/>
                <w:sz w:val="16"/>
                <w:szCs w:val="16"/>
              </w:rPr>
            </w:pPr>
          </w:p>
        </w:tc>
        <w:tc>
          <w:tcPr>
            <w:tcW w:w="621" w:type="pct"/>
            <w:shd w:val="clear" w:color="auto" w:fill="auto"/>
            <w:noWrap/>
            <w:vAlign w:val="center"/>
            <w:hideMark/>
          </w:tcPr>
          <w:p w14:paraId="449001FC" w14:textId="77777777" w:rsidR="00837142" w:rsidRPr="00837142" w:rsidRDefault="00837142" w:rsidP="00837142">
            <w:pPr>
              <w:suppressAutoHyphens w:val="0"/>
              <w:jc w:val="right"/>
              <w:rPr>
                <w:rFonts w:ascii="Verdana" w:hAnsi="Verdana"/>
                <w:sz w:val="16"/>
                <w:szCs w:val="16"/>
              </w:rPr>
            </w:pPr>
          </w:p>
        </w:tc>
      </w:tr>
      <w:tr w:rsidR="00837142" w:rsidRPr="00837142" w14:paraId="44900203" w14:textId="77777777" w:rsidTr="00837142">
        <w:trPr>
          <w:trHeight w:val="170"/>
        </w:trPr>
        <w:tc>
          <w:tcPr>
            <w:tcW w:w="2517" w:type="pct"/>
            <w:shd w:val="clear" w:color="auto" w:fill="auto"/>
            <w:noWrap/>
            <w:vAlign w:val="center"/>
            <w:hideMark/>
          </w:tcPr>
          <w:p w14:paraId="449001FE" w14:textId="77777777" w:rsidR="00837142" w:rsidRPr="00837142" w:rsidRDefault="00837142" w:rsidP="00837142">
            <w:pPr>
              <w:suppressAutoHyphens w:val="0"/>
              <w:rPr>
                <w:rFonts w:ascii="Verdana" w:hAnsi="Verdana" w:cs="Calibri"/>
                <w:b/>
                <w:bCs/>
                <w:sz w:val="16"/>
                <w:szCs w:val="16"/>
              </w:rPr>
            </w:pPr>
            <w:r w:rsidRPr="00837142">
              <w:rPr>
                <w:rFonts w:ascii="Verdana" w:hAnsi="Verdana" w:cs="Calibri"/>
                <w:b/>
                <w:bCs/>
                <w:sz w:val="16"/>
                <w:szCs w:val="16"/>
              </w:rPr>
              <w:t>Intangível (nota 14)</w:t>
            </w:r>
          </w:p>
        </w:tc>
        <w:tc>
          <w:tcPr>
            <w:tcW w:w="621" w:type="pct"/>
            <w:shd w:val="clear" w:color="auto" w:fill="auto"/>
            <w:noWrap/>
            <w:vAlign w:val="center"/>
            <w:hideMark/>
          </w:tcPr>
          <w:p w14:paraId="449001FF" w14:textId="77777777" w:rsidR="00837142" w:rsidRPr="00837142" w:rsidRDefault="00837142" w:rsidP="00837142">
            <w:pPr>
              <w:suppressAutoHyphens w:val="0"/>
              <w:jc w:val="right"/>
              <w:rPr>
                <w:rFonts w:ascii="Verdana" w:hAnsi="Verdana" w:cs="Calibri"/>
                <w:b/>
                <w:bCs/>
                <w:sz w:val="16"/>
                <w:szCs w:val="16"/>
              </w:rPr>
            </w:pPr>
            <w:r w:rsidRPr="00837142">
              <w:rPr>
                <w:rFonts w:ascii="Verdana" w:hAnsi="Verdana" w:cs="Calibri"/>
                <w:b/>
                <w:bCs/>
                <w:sz w:val="16"/>
                <w:szCs w:val="16"/>
              </w:rPr>
              <w:t>297</w:t>
            </w:r>
          </w:p>
        </w:tc>
        <w:tc>
          <w:tcPr>
            <w:tcW w:w="621" w:type="pct"/>
            <w:shd w:val="clear" w:color="auto" w:fill="auto"/>
            <w:noWrap/>
            <w:vAlign w:val="center"/>
            <w:hideMark/>
          </w:tcPr>
          <w:p w14:paraId="44900200" w14:textId="77777777" w:rsidR="00837142" w:rsidRPr="00837142" w:rsidRDefault="00837142" w:rsidP="00837142">
            <w:pPr>
              <w:suppressAutoHyphens w:val="0"/>
              <w:jc w:val="right"/>
              <w:rPr>
                <w:rFonts w:ascii="Verdana" w:hAnsi="Verdana" w:cs="Calibri"/>
                <w:b/>
                <w:bCs/>
                <w:sz w:val="16"/>
                <w:szCs w:val="16"/>
              </w:rPr>
            </w:pPr>
            <w:r w:rsidRPr="00837142">
              <w:rPr>
                <w:rFonts w:ascii="Verdana" w:hAnsi="Verdana" w:cs="Calibri"/>
                <w:b/>
                <w:bCs/>
                <w:sz w:val="16"/>
                <w:szCs w:val="16"/>
              </w:rPr>
              <w:t>964</w:t>
            </w:r>
          </w:p>
        </w:tc>
        <w:tc>
          <w:tcPr>
            <w:tcW w:w="621" w:type="pct"/>
            <w:shd w:val="clear" w:color="auto" w:fill="auto"/>
            <w:noWrap/>
            <w:vAlign w:val="center"/>
            <w:hideMark/>
          </w:tcPr>
          <w:p w14:paraId="44900201" w14:textId="77777777" w:rsidR="00837142" w:rsidRPr="00837142" w:rsidRDefault="00837142" w:rsidP="00837142">
            <w:pPr>
              <w:suppressAutoHyphens w:val="0"/>
              <w:jc w:val="right"/>
              <w:rPr>
                <w:rFonts w:ascii="Verdana" w:hAnsi="Verdana" w:cs="Calibri"/>
                <w:b/>
                <w:bCs/>
                <w:sz w:val="16"/>
                <w:szCs w:val="16"/>
              </w:rPr>
            </w:pPr>
            <w:r w:rsidRPr="00837142">
              <w:rPr>
                <w:rFonts w:ascii="Verdana" w:hAnsi="Verdana" w:cs="Calibri"/>
                <w:b/>
                <w:bCs/>
                <w:sz w:val="16"/>
                <w:szCs w:val="16"/>
              </w:rPr>
              <w:t>901</w:t>
            </w:r>
          </w:p>
        </w:tc>
        <w:tc>
          <w:tcPr>
            <w:tcW w:w="621" w:type="pct"/>
            <w:shd w:val="clear" w:color="auto" w:fill="auto"/>
            <w:noWrap/>
            <w:vAlign w:val="center"/>
            <w:hideMark/>
          </w:tcPr>
          <w:p w14:paraId="44900202" w14:textId="77777777" w:rsidR="00837142" w:rsidRPr="00837142" w:rsidRDefault="00837142" w:rsidP="00837142">
            <w:pPr>
              <w:suppressAutoHyphens w:val="0"/>
              <w:jc w:val="right"/>
              <w:rPr>
                <w:rFonts w:ascii="Verdana" w:hAnsi="Verdana" w:cs="Calibri"/>
                <w:b/>
                <w:bCs/>
                <w:sz w:val="16"/>
                <w:szCs w:val="16"/>
              </w:rPr>
            </w:pPr>
            <w:r w:rsidRPr="00837142">
              <w:rPr>
                <w:rFonts w:ascii="Verdana" w:hAnsi="Verdana" w:cs="Calibri"/>
                <w:b/>
                <w:bCs/>
                <w:sz w:val="16"/>
                <w:szCs w:val="16"/>
              </w:rPr>
              <w:t>3.627</w:t>
            </w:r>
          </w:p>
        </w:tc>
      </w:tr>
      <w:tr w:rsidR="00837142" w:rsidRPr="00837142" w14:paraId="44900209" w14:textId="77777777" w:rsidTr="00837142">
        <w:trPr>
          <w:trHeight w:val="170"/>
        </w:trPr>
        <w:tc>
          <w:tcPr>
            <w:tcW w:w="2517" w:type="pct"/>
            <w:shd w:val="clear" w:color="auto" w:fill="auto"/>
            <w:noWrap/>
            <w:vAlign w:val="center"/>
            <w:hideMark/>
          </w:tcPr>
          <w:p w14:paraId="44900204" w14:textId="77777777" w:rsidR="00837142" w:rsidRPr="00837142" w:rsidRDefault="00837142" w:rsidP="00837142">
            <w:pPr>
              <w:suppressAutoHyphens w:val="0"/>
              <w:rPr>
                <w:rFonts w:ascii="Verdana" w:hAnsi="Verdana" w:cs="Calibri"/>
                <w:sz w:val="16"/>
                <w:szCs w:val="16"/>
              </w:rPr>
            </w:pPr>
            <w:r w:rsidRPr="00837142">
              <w:rPr>
                <w:rFonts w:ascii="Verdana" w:hAnsi="Verdana" w:cs="Calibri"/>
                <w:sz w:val="16"/>
                <w:szCs w:val="16"/>
              </w:rPr>
              <w:t xml:space="preserve">  Ativos Intangíveis</w:t>
            </w:r>
          </w:p>
        </w:tc>
        <w:tc>
          <w:tcPr>
            <w:tcW w:w="621" w:type="pct"/>
            <w:shd w:val="clear" w:color="auto" w:fill="auto"/>
            <w:noWrap/>
            <w:vAlign w:val="center"/>
            <w:hideMark/>
          </w:tcPr>
          <w:p w14:paraId="44900205"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7.061</w:t>
            </w:r>
          </w:p>
        </w:tc>
        <w:tc>
          <w:tcPr>
            <w:tcW w:w="621" w:type="pct"/>
            <w:shd w:val="clear" w:color="auto" w:fill="auto"/>
            <w:noWrap/>
            <w:vAlign w:val="center"/>
            <w:hideMark/>
          </w:tcPr>
          <w:p w14:paraId="44900206"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6.994</w:t>
            </w:r>
          </w:p>
        </w:tc>
        <w:tc>
          <w:tcPr>
            <w:tcW w:w="621" w:type="pct"/>
            <w:shd w:val="clear" w:color="auto" w:fill="auto"/>
            <w:noWrap/>
            <w:vAlign w:val="center"/>
            <w:hideMark/>
          </w:tcPr>
          <w:p w14:paraId="44900207"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8.873</w:t>
            </w:r>
          </w:p>
        </w:tc>
        <w:tc>
          <w:tcPr>
            <w:tcW w:w="621" w:type="pct"/>
            <w:shd w:val="clear" w:color="auto" w:fill="auto"/>
            <w:noWrap/>
            <w:vAlign w:val="center"/>
            <w:hideMark/>
          </w:tcPr>
          <w:p w14:paraId="44900208"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15.746</w:t>
            </w:r>
          </w:p>
        </w:tc>
      </w:tr>
      <w:tr w:rsidR="00837142" w:rsidRPr="00837142" w14:paraId="4490020F" w14:textId="77777777" w:rsidTr="00837142">
        <w:trPr>
          <w:trHeight w:val="170"/>
        </w:trPr>
        <w:tc>
          <w:tcPr>
            <w:tcW w:w="2517" w:type="pct"/>
            <w:shd w:val="clear" w:color="auto" w:fill="auto"/>
            <w:noWrap/>
            <w:vAlign w:val="center"/>
            <w:hideMark/>
          </w:tcPr>
          <w:p w14:paraId="4490020A" w14:textId="77777777" w:rsidR="00837142" w:rsidRPr="00837142" w:rsidRDefault="00837142" w:rsidP="00837142">
            <w:pPr>
              <w:suppressAutoHyphens w:val="0"/>
              <w:rPr>
                <w:rFonts w:ascii="Verdana" w:hAnsi="Verdana" w:cs="Calibri"/>
                <w:sz w:val="16"/>
                <w:szCs w:val="16"/>
              </w:rPr>
            </w:pPr>
            <w:r w:rsidRPr="00837142">
              <w:rPr>
                <w:rFonts w:ascii="Verdana" w:hAnsi="Verdana" w:cs="Calibri"/>
                <w:sz w:val="16"/>
                <w:szCs w:val="16"/>
              </w:rPr>
              <w:t xml:space="preserve">  (Amortizações Acumuladas)</w:t>
            </w:r>
          </w:p>
        </w:tc>
        <w:tc>
          <w:tcPr>
            <w:tcW w:w="621" w:type="pct"/>
            <w:shd w:val="clear" w:color="auto" w:fill="auto"/>
            <w:noWrap/>
            <w:vAlign w:val="center"/>
            <w:hideMark/>
          </w:tcPr>
          <w:p w14:paraId="4490020B"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(6.764)</w:t>
            </w:r>
          </w:p>
        </w:tc>
        <w:tc>
          <w:tcPr>
            <w:tcW w:w="621" w:type="pct"/>
            <w:shd w:val="clear" w:color="auto" w:fill="auto"/>
            <w:noWrap/>
            <w:vAlign w:val="center"/>
            <w:hideMark/>
          </w:tcPr>
          <w:p w14:paraId="4490020C"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(6.030)</w:t>
            </w:r>
          </w:p>
        </w:tc>
        <w:tc>
          <w:tcPr>
            <w:tcW w:w="621" w:type="pct"/>
            <w:shd w:val="clear" w:color="auto" w:fill="auto"/>
            <w:noWrap/>
            <w:vAlign w:val="center"/>
            <w:hideMark/>
          </w:tcPr>
          <w:p w14:paraId="4490020D"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(7.972)</w:t>
            </w:r>
          </w:p>
        </w:tc>
        <w:tc>
          <w:tcPr>
            <w:tcW w:w="621" w:type="pct"/>
            <w:shd w:val="clear" w:color="auto" w:fill="auto"/>
            <w:noWrap/>
            <w:vAlign w:val="center"/>
            <w:hideMark/>
          </w:tcPr>
          <w:p w14:paraId="4490020E" w14:textId="77777777" w:rsidR="00837142" w:rsidRPr="00837142" w:rsidRDefault="00837142" w:rsidP="00837142">
            <w:pPr>
              <w:suppressAutoHyphens w:val="0"/>
              <w:jc w:val="right"/>
              <w:rPr>
                <w:rFonts w:ascii="Verdana" w:hAnsi="Verdana" w:cs="Calibri"/>
                <w:sz w:val="16"/>
                <w:szCs w:val="16"/>
              </w:rPr>
            </w:pPr>
            <w:r w:rsidRPr="00837142">
              <w:rPr>
                <w:rFonts w:ascii="Verdana" w:hAnsi="Verdana" w:cs="Calibri"/>
                <w:sz w:val="16"/>
                <w:szCs w:val="16"/>
              </w:rPr>
              <w:t>(12.119)</w:t>
            </w:r>
          </w:p>
        </w:tc>
      </w:tr>
      <w:tr w:rsidR="00837142" w:rsidRPr="00837142" w14:paraId="44900215" w14:textId="77777777" w:rsidTr="00837142">
        <w:trPr>
          <w:trHeight w:val="170"/>
        </w:trPr>
        <w:tc>
          <w:tcPr>
            <w:tcW w:w="2517" w:type="pct"/>
            <w:shd w:val="clear" w:color="auto" w:fill="auto"/>
            <w:noWrap/>
            <w:vAlign w:val="center"/>
            <w:hideMark/>
          </w:tcPr>
          <w:p w14:paraId="44900210" w14:textId="77777777" w:rsidR="00837142" w:rsidRPr="00837142" w:rsidRDefault="00837142" w:rsidP="00837142">
            <w:pPr>
              <w:suppressAutoHyphens w:val="0"/>
              <w:rPr>
                <w:rFonts w:ascii="Verdana" w:hAnsi="Verdana" w:cs="Calibri"/>
                <w:sz w:val="16"/>
                <w:szCs w:val="16"/>
              </w:rPr>
            </w:pPr>
          </w:p>
        </w:tc>
        <w:tc>
          <w:tcPr>
            <w:tcW w:w="621" w:type="pct"/>
            <w:shd w:val="clear" w:color="auto" w:fill="auto"/>
            <w:noWrap/>
            <w:vAlign w:val="center"/>
            <w:hideMark/>
          </w:tcPr>
          <w:p w14:paraId="44900211" w14:textId="77777777" w:rsidR="00837142" w:rsidRPr="00837142" w:rsidRDefault="00837142" w:rsidP="00837142">
            <w:pPr>
              <w:suppressAutoHyphens w:val="0"/>
              <w:jc w:val="right"/>
              <w:rPr>
                <w:rFonts w:ascii="Verdana" w:hAnsi="Verdana"/>
                <w:sz w:val="16"/>
                <w:szCs w:val="16"/>
              </w:rPr>
            </w:pPr>
          </w:p>
        </w:tc>
        <w:tc>
          <w:tcPr>
            <w:tcW w:w="621" w:type="pct"/>
            <w:shd w:val="clear" w:color="auto" w:fill="auto"/>
            <w:noWrap/>
            <w:vAlign w:val="center"/>
            <w:hideMark/>
          </w:tcPr>
          <w:p w14:paraId="44900212" w14:textId="77777777" w:rsidR="00837142" w:rsidRPr="00837142" w:rsidRDefault="00837142" w:rsidP="00837142">
            <w:pPr>
              <w:suppressAutoHyphens w:val="0"/>
              <w:jc w:val="right"/>
              <w:rPr>
                <w:rFonts w:ascii="Verdana" w:hAnsi="Verdana"/>
                <w:sz w:val="16"/>
                <w:szCs w:val="16"/>
              </w:rPr>
            </w:pPr>
          </w:p>
        </w:tc>
        <w:tc>
          <w:tcPr>
            <w:tcW w:w="621" w:type="pct"/>
            <w:shd w:val="clear" w:color="auto" w:fill="auto"/>
            <w:noWrap/>
            <w:vAlign w:val="center"/>
            <w:hideMark/>
          </w:tcPr>
          <w:p w14:paraId="44900213" w14:textId="77777777" w:rsidR="00837142" w:rsidRPr="00837142" w:rsidRDefault="00837142" w:rsidP="00837142">
            <w:pPr>
              <w:suppressAutoHyphens w:val="0"/>
              <w:jc w:val="right"/>
              <w:rPr>
                <w:rFonts w:ascii="Verdana" w:hAnsi="Verdana"/>
                <w:sz w:val="16"/>
                <w:szCs w:val="16"/>
              </w:rPr>
            </w:pPr>
          </w:p>
        </w:tc>
        <w:tc>
          <w:tcPr>
            <w:tcW w:w="621" w:type="pct"/>
            <w:shd w:val="clear" w:color="auto" w:fill="auto"/>
            <w:noWrap/>
            <w:vAlign w:val="center"/>
            <w:hideMark/>
          </w:tcPr>
          <w:p w14:paraId="44900214" w14:textId="77777777" w:rsidR="00837142" w:rsidRPr="00837142" w:rsidRDefault="00837142" w:rsidP="00837142">
            <w:pPr>
              <w:suppressAutoHyphens w:val="0"/>
              <w:jc w:val="right"/>
              <w:rPr>
                <w:rFonts w:ascii="Verdana" w:hAnsi="Verdana"/>
                <w:sz w:val="16"/>
                <w:szCs w:val="16"/>
              </w:rPr>
            </w:pPr>
          </w:p>
        </w:tc>
      </w:tr>
      <w:tr w:rsidR="00837142" w:rsidRPr="00837142" w14:paraId="4490021B" w14:textId="77777777" w:rsidTr="00837142">
        <w:trPr>
          <w:trHeight w:val="170"/>
        </w:trPr>
        <w:tc>
          <w:tcPr>
            <w:tcW w:w="2517" w:type="pct"/>
            <w:shd w:val="clear" w:color="auto" w:fill="auto"/>
            <w:noWrap/>
            <w:vAlign w:val="center"/>
            <w:hideMark/>
          </w:tcPr>
          <w:p w14:paraId="44900216" w14:textId="77777777" w:rsidR="00837142" w:rsidRPr="00837142" w:rsidRDefault="00837142" w:rsidP="00837142">
            <w:pPr>
              <w:suppressAutoHyphens w:val="0"/>
              <w:rPr>
                <w:rFonts w:ascii="Verdana" w:hAnsi="Verdana" w:cs="Calibri"/>
                <w:b/>
                <w:bCs/>
                <w:sz w:val="16"/>
                <w:szCs w:val="16"/>
              </w:rPr>
            </w:pPr>
            <w:r w:rsidRPr="00837142">
              <w:rPr>
                <w:rFonts w:ascii="Verdana" w:hAnsi="Verdana" w:cs="Calibri"/>
                <w:b/>
                <w:bCs/>
                <w:sz w:val="16"/>
                <w:szCs w:val="16"/>
              </w:rPr>
              <w:t>Total do Ativo</w:t>
            </w:r>
          </w:p>
        </w:tc>
        <w:tc>
          <w:tcPr>
            <w:tcW w:w="621" w:type="pct"/>
            <w:shd w:val="clear" w:color="auto" w:fill="auto"/>
            <w:noWrap/>
            <w:vAlign w:val="center"/>
            <w:hideMark/>
          </w:tcPr>
          <w:p w14:paraId="44900217" w14:textId="77777777" w:rsidR="00837142" w:rsidRPr="00837142" w:rsidRDefault="00837142" w:rsidP="00837142">
            <w:pPr>
              <w:suppressAutoHyphens w:val="0"/>
              <w:jc w:val="right"/>
              <w:rPr>
                <w:rFonts w:ascii="Verdana" w:hAnsi="Verdana" w:cs="Calibri"/>
                <w:b/>
                <w:bCs/>
                <w:sz w:val="16"/>
                <w:szCs w:val="16"/>
              </w:rPr>
            </w:pPr>
            <w:r w:rsidRPr="00837142">
              <w:rPr>
                <w:rFonts w:ascii="Verdana" w:hAnsi="Verdana" w:cs="Calibri"/>
                <w:b/>
                <w:bCs/>
                <w:sz w:val="16"/>
                <w:szCs w:val="16"/>
              </w:rPr>
              <w:t>2.351.112</w:t>
            </w:r>
          </w:p>
        </w:tc>
        <w:tc>
          <w:tcPr>
            <w:tcW w:w="621" w:type="pct"/>
            <w:shd w:val="clear" w:color="auto" w:fill="auto"/>
            <w:noWrap/>
            <w:vAlign w:val="center"/>
            <w:hideMark/>
          </w:tcPr>
          <w:p w14:paraId="44900218" w14:textId="77777777" w:rsidR="00837142" w:rsidRPr="00837142" w:rsidRDefault="00837142" w:rsidP="00837142">
            <w:pPr>
              <w:suppressAutoHyphens w:val="0"/>
              <w:jc w:val="right"/>
              <w:rPr>
                <w:rFonts w:ascii="Verdana" w:hAnsi="Verdana" w:cs="Calibri"/>
                <w:b/>
                <w:bCs/>
                <w:sz w:val="16"/>
                <w:szCs w:val="16"/>
              </w:rPr>
            </w:pPr>
            <w:r w:rsidRPr="00837142">
              <w:rPr>
                <w:rFonts w:ascii="Verdana" w:hAnsi="Verdana" w:cs="Calibri"/>
                <w:b/>
                <w:bCs/>
                <w:sz w:val="16"/>
                <w:szCs w:val="16"/>
              </w:rPr>
              <w:t>1.389.070</w:t>
            </w:r>
          </w:p>
        </w:tc>
        <w:tc>
          <w:tcPr>
            <w:tcW w:w="621" w:type="pct"/>
            <w:shd w:val="clear" w:color="auto" w:fill="auto"/>
            <w:noWrap/>
            <w:vAlign w:val="center"/>
            <w:hideMark/>
          </w:tcPr>
          <w:p w14:paraId="44900219" w14:textId="77777777" w:rsidR="00837142" w:rsidRPr="00837142" w:rsidRDefault="00837142" w:rsidP="00837142">
            <w:pPr>
              <w:suppressAutoHyphens w:val="0"/>
              <w:jc w:val="right"/>
              <w:rPr>
                <w:rFonts w:ascii="Verdana" w:hAnsi="Verdana" w:cs="Calibri"/>
                <w:b/>
                <w:bCs/>
                <w:sz w:val="16"/>
                <w:szCs w:val="16"/>
              </w:rPr>
            </w:pPr>
            <w:r w:rsidRPr="00837142">
              <w:rPr>
                <w:rFonts w:ascii="Verdana" w:hAnsi="Verdana" w:cs="Calibri"/>
                <w:b/>
                <w:bCs/>
                <w:sz w:val="16"/>
                <w:szCs w:val="16"/>
              </w:rPr>
              <w:t>2.772.171</w:t>
            </w:r>
          </w:p>
        </w:tc>
        <w:tc>
          <w:tcPr>
            <w:tcW w:w="621" w:type="pct"/>
            <w:shd w:val="clear" w:color="auto" w:fill="auto"/>
            <w:noWrap/>
            <w:vAlign w:val="center"/>
            <w:hideMark/>
          </w:tcPr>
          <w:p w14:paraId="4490021A" w14:textId="77777777" w:rsidR="00837142" w:rsidRPr="00837142" w:rsidRDefault="00837142" w:rsidP="00837142">
            <w:pPr>
              <w:suppressAutoHyphens w:val="0"/>
              <w:jc w:val="right"/>
              <w:rPr>
                <w:rFonts w:ascii="Verdana" w:hAnsi="Verdana" w:cs="Calibri"/>
                <w:b/>
                <w:bCs/>
                <w:sz w:val="16"/>
                <w:szCs w:val="16"/>
              </w:rPr>
            </w:pPr>
            <w:r w:rsidRPr="00837142">
              <w:rPr>
                <w:rFonts w:ascii="Verdana" w:hAnsi="Verdana" w:cs="Calibri"/>
                <w:b/>
                <w:bCs/>
                <w:sz w:val="16"/>
                <w:szCs w:val="16"/>
              </w:rPr>
              <w:t>1.462.377</w:t>
            </w:r>
          </w:p>
        </w:tc>
      </w:tr>
      <w:tr w:rsidR="00837142" w:rsidRPr="00837142" w14:paraId="4490021D" w14:textId="77777777" w:rsidTr="00837142">
        <w:trPr>
          <w:trHeight w:val="170"/>
        </w:trPr>
        <w:tc>
          <w:tcPr>
            <w:tcW w:w="5000" w:type="pct"/>
            <w:gridSpan w:val="5"/>
            <w:shd w:val="clear" w:color="auto" w:fill="auto"/>
            <w:noWrap/>
            <w:vAlign w:val="center"/>
            <w:hideMark/>
          </w:tcPr>
          <w:p w14:paraId="4490021C" w14:textId="77777777" w:rsidR="00837142" w:rsidRPr="00837142" w:rsidRDefault="00837142" w:rsidP="002D6AC4">
            <w:pPr>
              <w:suppressAutoHyphens w:val="0"/>
              <w:rPr>
                <w:rFonts w:ascii="Verdana" w:hAnsi="Verdana"/>
                <w:sz w:val="16"/>
                <w:szCs w:val="16"/>
              </w:rPr>
            </w:pPr>
            <w:r w:rsidRPr="00837142">
              <w:rPr>
                <w:rFonts w:ascii="Verdana" w:hAnsi="Verdana" w:cs="Calibri"/>
                <w:sz w:val="16"/>
                <w:szCs w:val="16"/>
              </w:rPr>
              <w:t>As notas explicativas são parte integrante das demonstrações contábeis.</w:t>
            </w:r>
          </w:p>
        </w:tc>
      </w:tr>
    </w:tbl>
    <w:p w14:paraId="4490021E" w14:textId="77777777" w:rsidR="00E02E90" w:rsidRDefault="00E02E90" w:rsidP="009E47EB">
      <w:pPr>
        <w:rPr>
          <w:color w:val="FF0000"/>
          <w:sz w:val="32"/>
        </w:rPr>
      </w:pPr>
    </w:p>
    <w:p w14:paraId="4490021F" w14:textId="77777777" w:rsidR="00E02E90" w:rsidRPr="00631209" w:rsidRDefault="00E02E90" w:rsidP="009E47EB">
      <w:pPr>
        <w:rPr>
          <w:rFonts w:ascii="Verdana" w:hAnsi="Verdana"/>
          <w:color w:val="FF0000"/>
          <w:sz w:val="24"/>
          <w:szCs w:val="24"/>
        </w:rPr>
      </w:pPr>
    </w:p>
    <w:p w14:paraId="44900220" w14:textId="77777777" w:rsidR="00E02E90" w:rsidRPr="00631209" w:rsidRDefault="00E02E90" w:rsidP="009E47EB">
      <w:pPr>
        <w:rPr>
          <w:rFonts w:ascii="Verdana" w:hAnsi="Verdana"/>
          <w:color w:val="FF0000"/>
          <w:sz w:val="24"/>
          <w:szCs w:val="24"/>
        </w:rPr>
      </w:pPr>
    </w:p>
    <w:p w14:paraId="44900221" w14:textId="77777777" w:rsidR="00F475AB" w:rsidRPr="00631209" w:rsidRDefault="00F475AB" w:rsidP="009E47EB">
      <w:pPr>
        <w:rPr>
          <w:rFonts w:ascii="Verdana" w:hAnsi="Verdana"/>
          <w:color w:val="FF0000"/>
          <w:sz w:val="24"/>
          <w:szCs w:val="24"/>
        </w:rPr>
      </w:pPr>
      <w:r w:rsidRPr="00631209">
        <w:rPr>
          <w:rFonts w:ascii="Verdana" w:hAnsi="Verdana"/>
          <w:b/>
          <w:bCs/>
          <w:color w:val="0070C0"/>
          <w:sz w:val="24"/>
          <w:szCs w:val="24"/>
        </w:rPr>
        <w:lastRenderedPageBreak/>
        <w:t>Balanço Patrimonial</w:t>
      </w:r>
    </w:p>
    <w:p w14:paraId="44900222" w14:textId="77777777" w:rsidR="00263D3A" w:rsidRDefault="00263D3A" w:rsidP="009E47EB">
      <w:pPr>
        <w:rPr>
          <w:rFonts w:ascii="Verdana" w:hAnsi="Verdana"/>
          <w:color w:val="FF0000"/>
          <w:sz w:val="24"/>
          <w:szCs w:val="24"/>
        </w:rPr>
      </w:pPr>
    </w:p>
    <w:tbl>
      <w:tblPr>
        <w:tblW w:w="0" w:type="auto"/>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5246"/>
        <w:gridCol w:w="1271"/>
        <w:gridCol w:w="1271"/>
        <w:gridCol w:w="1271"/>
        <w:gridCol w:w="1271"/>
      </w:tblGrid>
      <w:tr w:rsidR="00360533" w:rsidRPr="00360533" w14:paraId="44900226" w14:textId="77777777" w:rsidTr="001D56CA">
        <w:trPr>
          <w:trHeight w:val="170"/>
        </w:trPr>
        <w:tc>
          <w:tcPr>
            <w:tcW w:w="5246" w:type="dxa"/>
            <w:shd w:val="clear" w:color="auto" w:fill="auto"/>
            <w:noWrap/>
            <w:vAlign w:val="center"/>
            <w:hideMark/>
          </w:tcPr>
          <w:p w14:paraId="44900223" w14:textId="77777777" w:rsidR="008F3B41" w:rsidRPr="00360533" w:rsidRDefault="008F3B41" w:rsidP="008F3B41">
            <w:pPr>
              <w:suppressAutoHyphens w:val="0"/>
              <w:rPr>
                <w:rFonts w:ascii="Verdana" w:hAnsi="Verdana"/>
                <w:sz w:val="16"/>
                <w:szCs w:val="16"/>
              </w:rPr>
            </w:pPr>
          </w:p>
        </w:tc>
        <w:tc>
          <w:tcPr>
            <w:tcW w:w="0" w:type="auto"/>
            <w:gridSpan w:val="2"/>
            <w:shd w:val="clear" w:color="auto" w:fill="auto"/>
            <w:noWrap/>
            <w:vAlign w:val="center"/>
            <w:hideMark/>
          </w:tcPr>
          <w:p w14:paraId="44900224" w14:textId="77777777" w:rsidR="008F3B41" w:rsidRPr="00360533" w:rsidRDefault="008F3B41" w:rsidP="008F3B41">
            <w:pPr>
              <w:suppressAutoHyphens w:val="0"/>
              <w:jc w:val="center"/>
              <w:rPr>
                <w:rFonts w:ascii="Verdana" w:hAnsi="Verdana" w:cs="Calibri"/>
                <w:b/>
                <w:bCs/>
                <w:sz w:val="16"/>
                <w:szCs w:val="16"/>
              </w:rPr>
            </w:pPr>
            <w:r w:rsidRPr="00360533">
              <w:rPr>
                <w:rFonts w:ascii="Verdana" w:hAnsi="Verdana" w:cs="Calibri"/>
                <w:b/>
                <w:bCs/>
                <w:sz w:val="16"/>
                <w:szCs w:val="16"/>
              </w:rPr>
              <w:t>CARTÃO BRB S.A.</w:t>
            </w:r>
          </w:p>
        </w:tc>
        <w:tc>
          <w:tcPr>
            <w:tcW w:w="0" w:type="auto"/>
            <w:gridSpan w:val="2"/>
            <w:shd w:val="clear" w:color="auto" w:fill="auto"/>
            <w:noWrap/>
            <w:vAlign w:val="center"/>
            <w:hideMark/>
          </w:tcPr>
          <w:p w14:paraId="44900225" w14:textId="77777777" w:rsidR="008F3B41" w:rsidRPr="00360533" w:rsidRDefault="008F3B41" w:rsidP="008F3B41">
            <w:pPr>
              <w:suppressAutoHyphens w:val="0"/>
              <w:jc w:val="center"/>
              <w:rPr>
                <w:rFonts w:ascii="Verdana" w:hAnsi="Verdana" w:cs="Calibri"/>
                <w:b/>
                <w:bCs/>
                <w:sz w:val="16"/>
                <w:szCs w:val="16"/>
              </w:rPr>
            </w:pPr>
            <w:r w:rsidRPr="00360533">
              <w:rPr>
                <w:rFonts w:ascii="Verdana" w:hAnsi="Verdana" w:cs="Calibri"/>
                <w:b/>
                <w:bCs/>
                <w:sz w:val="16"/>
                <w:szCs w:val="16"/>
              </w:rPr>
              <w:t>CONSOLIDADO</w:t>
            </w:r>
          </w:p>
        </w:tc>
      </w:tr>
      <w:tr w:rsidR="00360533" w:rsidRPr="00360533" w14:paraId="4490022C" w14:textId="77777777" w:rsidTr="001D56CA">
        <w:trPr>
          <w:trHeight w:val="170"/>
        </w:trPr>
        <w:tc>
          <w:tcPr>
            <w:tcW w:w="5246" w:type="dxa"/>
            <w:shd w:val="clear" w:color="auto" w:fill="auto"/>
            <w:noWrap/>
            <w:vAlign w:val="center"/>
            <w:hideMark/>
          </w:tcPr>
          <w:p w14:paraId="44900227" w14:textId="77777777" w:rsidR="008F3B41" w:rsidRPr="00360533" w:rsidRDefault="008F3B41" w:rsidP="008F3B41">
            <w:pPr>
              <w:suppressAutoHyphens w:val="0"/>
              <w:rPr>
                <w:rFonts w:ascii="Verdana" w:hAnsi="Verdana" w:cs="Calibri"/>
                <w:b/>
                <w:bCs/>
                <w:sz w:val="16"/>
                <w:szCs w:val="16"/>
              </w:rPr>
            </w:pPr>
            <w:r w:rsidRPr="00360533">
              <w:rPr>
                <w:rFonts w:ascii="Verdana" w:hAnsi="Verdana" w:cs="Calibri"/>
                <w:b/>
                <w:bCs/>
                <w:sz w:val="16"/>
                <w:szCs w:val="16"/>
              </w:rPr>
              <w:t>Passivo</w:t>
            </w:r>
          </w:p>
        </w:tc>
        <w:tc>
          <w:tcPr>
            <w:tcW w:w="0" w:type="auto"/>
            <w:shd w:val="clear" w:color="auto" w:fill="auto"/>
            <w:noWrap/>
            <w:vAlign w:val="center"/>
            <w:hideMark/>
          </w:tcPr>
          <w:p w14:paraId="44900228" w14:textId="77777777" w:rsidR="008F3B41" w:rsidRPr="00360533" w:rsidRDefault="008F3B41" w:rsidP="008F3B41">
            <w:pPr>
              <w:suppressAutoHyphens w:val="0"/>
              <w:jc w:val="center"/>
              <w:rPr>
                <w:rFonts w:ascii="Verdana" w:hAnsi="Verdana" w:cs="Calibri"/>
                <w:b/>
                <w:bCs/>
                <w:sz w:val="16"/>
                <w:szCs w:val="16"/>
              </w:rPr>
            </w:pPr>
            <w:r w:rsidRPr="00360533">
              <w:rPr>
                <w:rFonts w:ascii="Verdana" w:hAnsi="Verdana" w:cs="Calibri"/>
                <w:b/>
                <w:bCs/>
                <w:sz w:val="16"/>
                <w:szCs w:val="16"/>
              </w:rPr>
              <w:t>31/12/2021</w:t>
            </w:r>
          </w:p>
        </w:tc>
        <w:tc>
          <w:tcPr>
            <w:tcW w:w="0" w:type="auto"/>
            <w:shd w:val="clear" w:color="auto" w:fill="auto"/>
            <w:noWrap/>
            <w:vAlign w:val="center"/>
            <w:hideMark/>
          </w:tcPr>
          <w:p w14:paraId="44900229" w14:textId="77777777" w:rsidR="008F3B41" w:rsidRPr="00360533" w:rsidRDefault="008F3B41" w:rsidP="008F3B41">
            <w:pPr>
              <w:suppressAutoHyphens w:val="0"/>
              <w:jc w:val="center"/>
              <w:rPr>
                <w:rFonts w:ascii="Verdana" w:hAnsi="Verdana" w:cs="Calibri"/>
                <w:b/>
                <w:bCs/>
                <w:sz w:val="16"/>
                <w:szCs w:val="16"/>
              </w:rPr>
            </w:pPr>
            <w:r w:rsidRPr="00360533">
              <w:rPr>
                <w:rFonts w:ascii="Verdana" w:hAnsi="Verdana" w:cs="Calibri"/>
                <w:b/>
                <w:bCs/>
                <w:sz w:val="16"/>
                <w:szCs w:val="16"/>
              </w:rPr>
              <w:t>31/12/2020</w:t>
            </w:r>
          </w:p>
        </w:tc>
        <w:tc>
          <w:tcPr>
            <w:tcW w:w="0" w:type="auto"/>
            <w:shd w:val="clear" w:color="auto" w:fill="auto"/>
            <w:noWrap/>
            <w:vAlign w:val="center"/>
            <w:hideMark/>
          </w:tcPr>
          <w:p w14:paraId="4490022A" w14:textId="77777777" w:rsidR="008F3B41" w:rsidRPr="00360533" w:rsidRDefault="008F3B41" w:rsidP="008F3B41">
            <w:pPr>
              <w:suppressAutoHyphens w:val="0"/>
              <w:jc w:val="center"/>
              <w:rPr>
                <w:rFonts w:ascii="Verdana" w:hAnsi="Verdana" w:cs="Calibri"/>
                <w:b/>
                <w:bCs/>
                <w:sz w:val="16"/>
                <w:szCs w:val="16"/>
              </w:rPr>
            </w:pPr>
            <w:r w:rsidRPr="00360533">
              <w:rPr>
                <w:rFonts w:ascii="Verdana" w:hAnsi="Verdana" w:cs="Calibri"/>
                <w:b/>
                <w:bCs/>
                <w:sz w:val="16"/>
                <w:szCs w:val="16"/>
              </w:rPr>
              <w:t>31/12/2021</w:t>
            </w:r>
          </w:p>
        </w:tc>
        <w:tc>
          <w:tcPr>
            <w:tcW w:w="0" w:type="auto"/>
            <w:shd w:val="clear" w:color="auto" w:fill="auto"/>
            <w:noWrap/>
            <w:vAlign w:val="center"/>
            <w:hideMark/>
          </w:tcPr>
          <w:p w14:paraId="4490022B" w14:textId="77777777" w:rsidR="008F3B41" w:rsidRPr="00360533" w:rsidRDefault="008F3B41" w:rsidP="008F3B41">
            <w:pPr>
              <w:suppressAutoHyphens w:val="0"/>
              <w:jc w:val="center"/>
              <w:rPr>
                <w:rFonts w:ascii="Verdana" w:hAnsi="Verdana" w:cs="Calibri"/>
                <w:b/>
                <w:bCs/>
                <w:sz w:val="16"/>
                <w:szCs w:val="16"/>
              </w:rPr>
            </w:pPr>
            <w:r w:rsidRPr="00360533">
              <w:rPr>
                <w:rFonts w:ascii="Verdana" w:hAnsi="Verdana" w:cs="Calibri"/>
                <w:b/>
                <w:bCs/>
                <w:sz w:val="16"/>
                <w:szCs w:val="16"/>
              </w:rPr>
              <w:t>31/12/2020</w:t>
            </w:r>
          </w:p>
        </w:tc>
      </w:tr>
      <w:tr w:rsidR="00360533" w:rsidRPr="00360533" w14:paraId="44900232" w14:textId="77777777" w:rsidTr="001D56CA">
        <w:trPr>
          <w:trHeight w:val="170"/>
        </w:trPr>
        <w:tc>
          <w:tcPr>
            <w:tcW w:w="5246" w:type="dxa"/>
            <w:shd w:val="clear" w:color="auto" w:fill="auto"/>
            <w:noWrap/>
            <w:vAlign w:val="center"/>
            <w:hideMark/>
          </w:tcPr>
          <w:p w14:paraId="4490022D" w14:textId="77777777" w:rsidR="008F3B41" w:rsidRPr="00360533" w:rsidRDefault="008F3B41" w:rsidP="008F3B41">
            <w:pPr>
              <w:suppressAutoHyphens w:val="0"/>
              <w:jc w:val="center"/>
              <w:rPr>
                <w:rFonts w:ascii="Verdana" w:hAnsi="Verdana" w:cs="Calibri"/>
                <w:b/>
                <w:bCs/>
                <w:sz w:val="16"/>
                <w:szCs w:val="16"/>
              </w:rPr>
            </w:pPr>
          </w:p>
        </w:tc>
        <w:tc>
          <w:tcPr>
            <w:tcW w:w="0" w:type="auto"/>
            <w:shd w:val="clear" w:color="auto" w:fill="auto"/>
            <w:noWrap/>
            <w:vAlign w:val="center"/>
            <w:hideMark/>
          </w:tcPr>
          <w:p w14:paraId="4490022E" w14:textId="77777777" w:rsidR="008F3B41" w:rsidRPr="00360533" w:rsidRDefault="008F3B41" w:rsidP="008F3B41">
            <w:pPr>
              <w:suppressAutoHyphens w:val="0"/>
              <w:rPr>
                <w:rFonts w:ascii="Verdana" w:hAnsi="Verdana"/>
                <w:sz w:val="16"/>
                <w:szCs w:val="16"/>
              </w:rPr>
            </w:pPr>
          </w:p>
        </w:tc>
        <w:tc>
          <w:tcPr>
            <w:tcW w:w="0" w:type="auto"/>
            <w:shd w:val="clear" w:color="auto" w:fill="auto"/>
            <w:noWrap/>
            <w:vAlign w:val="center"/>
            <w:hideMark/>
          </w:tcPr>
          <w:p w14:paraId="4490022F" w14:textId="77777777" w:rsidR="008F3B41" w:rsidRPr="00360533" w:rsidRDefault="008F3B41" w:rsidP="008F3B41">
            <w:pPr>
              <w:suppressAutoHyphens w:val="0"/>
              <w:rPr>
                <w:rFonts w:ascii="Verdana" w:hAnsi="Verdana"/>
                <w:sz w:val="16"/>
                <w:szCs w:val="16"/>
              </w:rPr>
            </w:pPr>
          </w:p>
        </w:tc>
        <w:tc>
          <w:tcPr>
            <w:tcW w:w="0" w:type="auto"/>
            <w:shd w:val="clear" w:color="auto" w:fill="auto"/>
            <w:noWrap/>
            <w:vAlign w:val="center"/>
            <w:hideMark/>
          </w:tcPr>
          <w:p w14:paraId="44900230" w14:textId="77777777" w:rsidR="008F3B41" w:rsidRPr="00360533" w:rsidRDefault="008F3B41" w:rsidP="008F3B41">
            <w:pPr>
              <w:suppressAutoHyphens w:val="0"/>
              <w:rPr>
                <w:rFonts w:ascii="Verdana" w:hAnsi="Verdana"/>
                <w:sz w:val="16"/>
                <w:szCs w:val="16"/>
              </w:rPr>
            </w:pPr>
          </w:p>
        </w:tc>
        <w:tc>
          <w:tcPr>
            <w:tcW w:w="0" w:type="auto"/>
            <w:shd w:val="clear" w:color="auto" w:fill="auto"/>
            <w:noWrap/>
            <w:vAlign w:val="center"/>
            <w:hideMark/>
          </w:tcPr>
          <w:p w14:paraId="44900231" w14:textId="77777777" w:rsidR="008F3B41" w:rsidRPr="00360533" w:rsidRDefault="008F3B41" w:rsidP="008F3B41">
            <w:pPr>
              <w:suppressAutoHyphens w:val="0"/>
              <w:rPr>
                <w:rFonts w:ascii="Verdana" w:hAnsi="Verdana"/>
                <w:sz w:val="16"/>
                <w:szCs w:val="16"/>
              </w:rPr>
            </w:pPr>
          </w:p>
        </w:tc>
      </w:tr>
      <w:tr w:rsidR="00360533" w:rsidRPr="00360533" w14:paraId="44900238" w14:textId="77777777" w:rsidTr="001D56CA">
        <w:trPr>
          <w:trHeight w:val="170"/>
        </w:trPr>
        <w:tc>
          <w:tcPr>
            <w:tcW w:w="5246" w:type="dxa"/>
            <w:shd w:val="clear" w:color="auto" w:fill="auto"/>
            <w:noWrap/>
            <w:vAlign w:val="center"/>
            <w:hideMark/>
          </w:tcPr>
          <w:p w14:paraId="44900233" w14:textId="77777777" w:rsidR="001D56CA" w:rsidRPr="00360533" w:rsidRDefault="001D56CA" w:rsidP="001D56CA">
            <w:pPr>
              <w:suppressAutoHyphens w:val="0"/>
              <w:rPr>
                <w:rFonts w:ascii="Verdana" w:hAnsi="Verdana" w:cs="Calibri"/>
                <w:b/>
                <w:bCs/>
                <w:sz w:val="16"/>
                <w:szCs w:val="16"/>
              </w:rPr>
            </w:pPr>
            <w:r w:rsidRPr="00360533">
              <w:rPr>
                <w:rFonts w:ascii="Verdana" w:hAnsi="Verdana" w:cs="Calibri"/>
                <w:b/>
                <w:bCs/>
                <w:sz w:val="16"/>
                <w:szCs w:val="16"/>
              </w:rPr>
              <w:t>Circulante</w:t>
            </w:r>
          </w:p>
        </w:tc>
        <w:tc>
          <w:tcPr>
            <w:tcW w:w="0" w:type="auto"/>
            <w:shd w:val="clear" w:color="auto" w:fill="auto"/>
            <w:noWrap/>
            <w:vAlign w:val="center"/>
            <w:hideMark/>
          </w:tcPr>
          <w:p w14:paraId="44900234" w14:textId="77777777" w:rsidR="001D56CA" w:rsidRPr="00360533" w:rsidRDefault="001D56CA" w:rsidP="001D56CA">
            <w:pPr>
              <w:suppressAutoHyphens w:val="0"/>
              <w:jc w:val="right"/>
              <w:rPr>
                <w:rFonts w:ascii="Verdana" w:hAnsi="Verdana" w:cs="Calibri"/>
                <w:b/>
                <w:bCs/>
                <w:sz w:val="16"/>
                <w:szCs w:val="16"/>
              </w:rPr>
            </w:pPr>
            <w:r w:rsidRPr="00360533">
              <w:rPr>
                <w:rFonts w:ascii="Verdana" w:hAnsi="Verdana" w:cs="Calibri"/>
                <w:b/>
                <w:bCs/>
                <w:sz w:val="16"/>
                <w:szCs w:val="16"/>
              </w:rPr>
              <w:t>1.215.808</w:t>
            </w:r>
          </w:p>
        </w:tc>
        <w:tc>
          <w:tcPr>
            <w:tcW w:w="0" w:type="auto"/>
            <w:shd w:val="clear" w:color="auto" w:fill="auto"/>
            <w:noWrap/>
            <w:vAlign w:val="center"/>
            <w:hideMark/>
          </w:tcPr>
          <w:p w14:paraId="44900235" w14:textId="77777777" w:rsidR="001D56CA" w:rsidRPr="00360533" w:rsidRDefault="001D56CA" w:rsidP="001D56CA">
            <w:pPr>
              <w:suppressAutoHyphens w:val="0"/>
              <w:jc w:val="right"/>
              <w:rPr>
                <w:rFonts w:ascii="Verdana" w:hAnsi="Verdana" w:cs="Calibri"/>
                <w:b/>
                <w:bCs/>
                <w:sz w:val="16"/>
                <w:szCs w:val="16"/>
              </w:rPr>
            </w:pPr>
            <w:r w:rsidRPr="00360533">
              <w:rPr>
                <w:rFonts w:ascii="Verdana" w:hAnsi="Verdana" w:cs="Calibri"/>
                <w:b/>
                <w:bCs/>
                <w:sz w:val="16"/>
                <w:szCs w:val="16"/>
              </w:rPr>
              <w:t>801.189</w:t>
            </w:r>
          </w:p>
        </w:tc>
        <w:tc>
          <w:tcPr>
            <w:tcW w:w="0" w:type="auto"/>
            <w:shd w:val="clear" w:color="auto" w:fill="auto"/>
            <w:noWrap/>
            <w:vAlign w:val="center"/>
            <w:hideMark/>
          </w:tcPr>
          <w:p w14:paraId="44900236" w14:textId="77777777" w:rsidR="001D56CA" w:rsidRPr="00360533" w:rsidRDefault="001D56CA" w:rsidP="001D56CA">
            <w:pPr>
              <w:suppressAutoHyphens w:val="0"/>
              <w:jc w:val="right"/>
              <w:rPr>
                <w:rFonts w:ascii="Verdana" w:hAnsi="Verdana" w:cs="Calibri"/>
                <w:b/>
                <w:bCs/>
                <w:sz w:val="16"/>
                <w:szCs w:val="16"/>
              </w:rPr>
            </w:pPr>
            <w:r w:rsidRPr="00360533">
              <w:rPr>
                <w:rFonts w:ascii="Verdana" w:hAnsi="Verdana" w:cs="Calibri"/>
                <w:b/>
                <w:bCs/>
                <w:sz w:val="16"/>
                <w:szCs w:val="16"/>
              </w:rPr>
              <w:t>1.406.260</w:t>
            </w:r>
          </w:p>
        </w:tc>
        <w:tc>
          <w:tcPr>
            <w:tcW w:w="0" w:type="auto"/>
            <w:shd w:val="clear" w:color="auto" w:fill="auto"/>
            <w:noWrap/>
            <w:vAlign w:val="center"/>
            <w:hideMark/>
          </w:tcPr>
          <w:p w14:paraId="44900237" w14:textId="77777777" w:rsidR="001D56CA" w:rsidRPr="00360533" w:rsidRDefault="001D56CA" w:rsidP="001D56CA">
            <w:pPr>
              <w:suppressAutoHyphens w:val="0"/>
              <w:jc w:val="right"/>
              <w:rPr>
                <w:rFonts w:ascii="Verdana" w:hAnsi="Verdana" w:cs="Calibri"/>
                <w:b/>
                <w:bCs/>
                <w:sz w:val="16"/>
                <w:szCs w:val="16"/>
              </w:rPr>
            </w:pPr>
            <w:r w:rsidRPr="00360533">
              <w:rPr>
                <w:rFonts w:ascii="Verdana" w:hAnsi="Verdana" w:cs="Calibri"/>
                <w:b/>
                <w:bCs/>
                <w:sz w:val="16"/>
                <w:szCs w:val="16"/>
              </w:rPr>
              <w:t>864.168</w:t>
            </w:r>
          </w:p>
        </w:tc>
      </w:tr>
      <w:tr w:rsidR="00360533" w:rsidRPr="00360533" w14:paraId="4490023E" w14:textId="77777777" w:rsidTr="001D56CA">
        <w:trPr>
          <w:trHeight w:val="170"/>
        </w:trPr>
        <w:tc>
          <w:tcPr>
            <w:tcW w:w="5246" w:type="dxa"/>
            <w:shd w:val="clear" w:color="auto" w:fill="auto"/>
            <w:noWrap/>
            <w:vAlign w:val="center"/>
            <w:hideMark/>
          </w:tcPr>
          <w:p w14:paraId="44900239" w14:textId="77777777" w:rsidR="001D56CA" w:rsidRPr="00360533" w:rsidRDefault="001D56CA" w:rsidP="001D56CA">
            <w:pPr>
              <w:suppressAutoHyphens w:val="0"/>
              <w:rPr>
                <w:rFonts w:ascii="Verdana" w:hAnsi="Verdana" w:cs="Calibri"/>
                <w:b/>
                <w:bCs/>
                <w:sz w:val="16"/>
                <w:szCs w:val="16"/>
              </w:rPr>
            </w:pPr>
          </w:p>
        </w:tc>
        <w:tc>
          <w:tcPr>
            <w:tcW w:w="0" w:type="auto"/>
            <w:shd w:val="clear" w:color="auto" w:fill="auto"/>
            <w:noWrap/>
            <w:vAlign w:val="center"/>
            <w:hideMark/>
          </w:tcPr>
          <w:p w14:paraId="4490023A" w14:textId="77777777" w:rsidR="001D56CA" w:rsidRPr="00360533" w:rsidRDefault="001D56CA" w:rsidP="001D56CA">
            <w:pPr>
              <w:suppressAutoHyphens w:val="0"/>
              <w:jc w:val="right"/>
              <w:rPr>
                <w:rFonts w:ascii="Verdana" w:hAnsi="Verdana"/>
                <w:sz w:val="16"/>
                <w:szCs w:val="16"/>
              </w:rPr>
            </w:pPr>
          </w:p>
        </w:tc>
        <w:tc>
          <w:tcPr>
            <w:tcW w:w="0" w:type="auto"/>
            <w:shd w:val="clear" w:color="auto" w:fill="auto"/>
            <w:noWrap/>
            <w:vAlign w:val="center"/>
            <w:hideMark/>
          </w:tcPr>
          <w:p w14:paraId="4490023B" w14:textId="77777777" w:rsidR="001D56CA" w:rsidRPr="00360533" w:rsidRDefault="001D56CA" w:rsidP="001D56CA">
            <w:pPr>
              <w:suppressAutoHyphens w:val="0"/>
              <w:jc w:val="right"/>
              <w:rPr>
                <w:rFonts w:ascii="Verdana" w:hAnsi="Verdana"/>
                <w:sz w:val="16"/>
                <w:szCs w:val="16"/>
              </w:rPr>
            </w:pPr>
          </w:p>
        </w:tc>
        <w:tc>
          <w:tcPr>
            <w:tcW w:w="0" w:type="auto"/>
            <w:shd w:val="clear" w:color="auto" w:fill="auto"/>
            <w:noWrap/>
            <w:vAlign w:val="center"/>
            <w:hideMark/>
          </w:tcPr>
          <w:p w14:paraId="4490023C" w14:textId="77777777" w:rsidR="001D56CA" w:rsidRPr="00360533" w:rsidRDefault="001D56CA" w:rsidP="001D56CA">
            <w:pPr>
              <w:suppressAutoHyphens w:val="0"/>
              <w:jc w:val="right"/>
              <w:rPr>
                <w:rFonts w:ascii="Verdana" w:hAnsi="Verdana"/>
                <w:sz w:val="16"/>
                <w:szCs w:val="16"/>
              </w:rPr>
            </w:pPr>
          </w:p>
        </w:tc>
        <w:tc>
          <w:tcPr>
            <w:tcW w:w="0" w:type="auto"/>
            <w:shd w:val="clear" w:color="auto" w:fill="auto"/>
            <w:noWrap/>
            <w:vAlign w:val="center"/>
            <w:hideMark/>
          </w:tcPr>
          <w:p w14:paraId="4490023D" w14:textId="77777777" w:rsidR="001D56CA" w:rsidRPr="00360533" w:rsidRDefault="001D56CA" w:rsidP="001D56CA">
            <w:pPr>
              <w:suppressAutoHyphens w:val="0"/>
              <w:jc w:val="right"/>
              <w:rPr>
                <w:rFonts w:ascii="Verdana" w:hAnsi="Verdana"/>
                <w:sz w:val="16"/>
                <w:szCs w:val="16"/>
              </w:rPr>
            </w:pPr>
          </w:p>
        </w:tc>
      </w:tr>
      <w:tr w:rsidR="00360533" w:rsidRPr="00360533" w14:paraId="44900244" w14:textId="77777777" w:rsidTr="001D56CA">
        <w:trPr>
          <w:trHeight w:val="170"/>
        </w:trPr>
        <w:tc>
          <w:tcPr>
            <w:tcW w:w="5246" w:type="dxa"/>
            <w:shd w:val="clear" w:color="auto" w:fill="auto"/>
            <w:noWrap/>
            <w:vAlign w:val="center"/>
            <w:hideMark/>
          </w:tcPr>
          <w:p w14:paraId="4490023F" w14:textId="77777777" w:rsidR="001D56CA" w:rsidRPr="00360533" w:rsidRDefault="001D56CA" w:rsidP="001D56CA">
            <w:pPr>
              <w:suppressAutoHyphens w:val="0"/>
              <w:rPr>
                <w:rFonts w:ascii="Verdana" w:hAnsi="Verdana" w:cs="Calibri"/>
                <w:b/>
                <w:bCs/>
                <w:sz w:val="16"/>
                <w:szCs w:val="16"/>
              </w:rPr>
            </w:pPr>
            <w:r w:rsidRPr="00360533">
              <w:rPr>
                <w:rFonts w:ascii="Verdana" w:hAnsi="Verdana" w:cs="Calibri"/>
                <w:b/>
                <w:bCs/>
                <w:sz w:val="16"/>
                <w:szCs w:val="16"/>
              </w:rPr>
              <w:t>Obrigações com Terceiros</w:t>
            </w:r>
          </w:p>
        </w:tc>
        <w:tc>
          <w:tcPr>
            <w:tcW w:w="0" w:type="auto"/>
            <w:shd w:val="clear" w:color="auto" w:fill="auto"/>
            <w:noWrap/>
            <w:vAlign w:val="center"/>
            <w:hideMark/>
          </w:tcPr>
          <w:p w14:paraId="44900240" w14:textId="77777777" w:rsidR="001D56CA" w:rsidRPr="00360533" w:rsidRDefault="001D56CA" w:rsidP="001D56CA">
            <w:pPr>
              <w:suppressAutoHyphens w:val="0"/>
              <w:jc w:val="right"/>
              <w:rPr>
                <w:rFonts w:ascii="Verdana" w:hAnsi="Verdana" w:cs="Calibri"/>
                <w:b/>
                <w:bCs/>
                <w:sz w:val="16"/>
                <w:szCs w:val="16"/>
              </w:rPr>
            </w:pPr>
            <w:r w:rsidRPr="00360533">
              <w:rPr>
                <w:rFonts w:ascii="Verdana" w:hAnsi="Verdana" w:cs="Calibri"/>
                <w:b/>
                <w:bCs/>
                <w:sz w:val="16"/>
                <w:szCs w:val="16"/>
              </w:rPr>
              <w:t>1.215.101</w:t>
            </w:r>
          </w:p>
        </w:tc>
        <w:tc>
          <w:tcPr>
            <w:tcW w:w="0" w:type="auto"/>
            <w:shd w:val="clear" w:color="auto" w:fill="auto"/>
            <w:noWrap/>
            <w:vAlign w:val="center"/>
            <w:hideMark/>
          </w:tcPr>
          <w:p w14:paraId="44900241" w14:textId="77777777" w:rsidR="001D56CA" w:rsidRPr="00360533" w:rsidRDefault="001D56CA" w:rsidP="001D56CA">
            <w:pPr>
              <w:suppressAutoHyphens w:val="0"/>
              <w:jc w:val="right"/>
              <w:rPr>
                <w:rFonts w:ascii="Verdana" w:hAnsi="Verdana" w:cs="Calibri"/>
                <w:b/>
                <w:bCs/>
                <w:sz w:val="16"/>
                <w:szCs w:val="16"/>
              </w:rPr>
            </w:pPr>
            <w:r w:rsidRPr="00360533">
              <w:rPr>
                <w:rFonts w:ascii="Verdana" w:hAnsi="Verdana" w:cs="Calibri"/>
                <w:b/>
                <w:bCs/>
                <w:sz w:val="16"/>
                <w:szCs w:val="16"/>
              </w:rPr>
              <w:t>736.978</w:t>
            </w:r>
          </w:p>
        </w:tc>
        <w:tc>
          <w:tcPr>
            <w:tcW w:w="0" w:type="auto"/>
            <w:shd w:val="clear" w:color="auto" w:fill="auto"/>
            <w:noWrap/>
            <w:vAlign w:val="center"/>
            <w:hideMark/>
          </w:tcPr>
          <w:p w14:paraId="44900242" w14:textId="77777777" w:rsidR="001D56CA" w:rsidRPr="00360533" w:rsidRDefault="001D56CA" w:rsidP="001D56CA">
            <w:pPr>
              <w:suppressAutoHyphens w:val="0"/>
              <w:jc w:val="right"/>
              <w:rPr>
                <w:rFonts w:ascii="Verdana" w:hAnsi="Verdana" w:cs="Calibri"/>
                <w:b/>
                <w:bCs/>
                <w:sz w:val="16"/>
                <w:szCs w:val="16"/>
              </w:rPr>
            </w:pPr>
            <w:r w:rsidRPr="00360533">
              <w:rPr>
                <w:rFonts w:ascii="Verdana" w:hAnsi="Verdana" w:cs="Calibri"/>
                <w:b/>
                <w:bCs/>
                <w:sz w:val="16"/>
                <w:szCs w:val="16"/>
              </w:rPr>
              <w:t>1.402.652</w:t>
            </w:r>
          </w:p>
        </w:tc>
        <w:tc>
          <w:tcPr>
            <w:tcW w:w="0" w:type="auto"/>
            <w:shd w:val="clear" w:color="auto" w:fill="auto"/>
            <w:noWrap/>
            <w:vAlign w:val="center"/>
            <w:hideMark/>
          </w:tcPr>
          <w:p w14:paraId="44900243" w14:textId="77777777" w:rsidR="001D56CA" w:rsidRPr="00360533" w:rsidRDefault="001D56CA" w:rsidP="001D56CA">
            <w:pPr>
              <w:suppressAutoHyphens w:val="0"/>
              <w:jc w:val="right"/>
              <w:rPr>
                <w:rFonts w:ascii="Verdana" w:hAnsi="Verdana" w:cs="Calibri"/>
                <w:b/>
                <w:bCs/>
                <w:sz w:val="16"/>
                <w:szCs w:val="16"/>
              </w:rPr>
            </w:pPr>
            <w:r w:rsidRPr="00360533">
              <w:rPr>
                <w:rFonts w:ascii="Verdana" w:hAnsi="Verdana" w:cs="Calibri"/>
                <w:b/>
                <w:bCs/>
                <w:sz w:val="16"/>
                <w:szCs w:val="16"/>
              </w:rPr>
              <w:t>798.023</w:t>
            </w:r>
          </w:p>
        </w:tc>
      </w:tr>
      <w:tr w:rsidR="00360533" w:rsidRPr="00360533" w14:paraId="4490024A" w14:textId="77777777" w:rsidTr="001D56CA">
        <w:trPr>
          <w:trHeight w:val="170"/>
        </w:trPr>
        <w:tc>
          <w:tcPr>
            <w:tcW w:w="5246" w:type="dxa"/>
            <w:shd w:val="clear" w:color="auto" w:fill="auto"/>
            <w:noWrap/>
            <w:vAlign w:val="center"/>
            <w:hideMark/>
          </w:tcPr>
          <w:p w14:paraId="44900245" w14:textId="77777777" w:rsidR="001D56CA" w:rsidRPr="00360533" w:rsidRDefault="001D56CA" w:rsidP="001D56CA">
            <w:pPr>
              <w:suppressAutoHyphens w:val="0"/>
              <w:rPr>
                <w:rFonts w:ascii="Verdana" w:hAnsi="Verdana" w:cs="Calibri"/>
                <w:sz w:val="16"/>
                <w:szCs w:val="16"/>
              </w:rPr>
            </w:pPr>
            <w:r w:rsidRPr="00360533">
              <w:rPr>
                <w:rFonts w:ascii="Verdana" w:hAnsi="Verdana" w:cs="Calibri"/>
                <w:sz w:val="16"/>
                <w:szCs w:val="16"/>
              </w:rPr>
              <w:t xml:space="preserve">  Sociais e Estatutárias (nota 15)</w:t>
            </w:r>
          </w:p>
        </w:tc>
        <w:tc>
          <w:tcPr>
            <w:tcW w:w="0" w:type="auto"/>
            <w:shd w:val="clear" w:color="auto" w:fill="auto"/>
            <w:noWrap/>
            <w:vAlign w:val="center"/>
            <w:hideMark/>
          </w:tcPr>
          <w:p w14:paraId="44900246"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163.700</w:t>
            </w:r>
          </w:p>
        </w:tc>
        <w:tc>
          <w:tcPr>
            <w:tcW w:w="0" w:type="auto"/>
            <w:shd w:val="clear" w:color="auto" w:fill="auto"/>
            <w:noWrap/>
            <w:vAlign w:val="center"/>
            <w:hideMark/>
          </w:tcPr>
          <w:p w14:paraId="44900247"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24.929</w:t>
            </w:r>
          </w:p>
        </w:tc>
        <w:tc>
          <w:tcPr>
            <w:tcW w:w="0" w:type="auto"/>
            <w:shd w:val="clear" w:color="auto" w:fill="auto"/>
            <w:noWrap/>
            <w:vAlign w:val="center"/>
            <w:hideMark/>
          </w:tcPr>
          <w:p w14:paraId="44900248"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163.700</w:t>
            </w:r>
          </w:p>
        </w:tc>
        <w:tc>
          <w:tcPr>
            <w:tcW w:w="0" w:type="auto"/>
            <w:shd w:val="clear" w:color="auto" w:fill="auto"/>
            <w:noWrap/>
            <w:vAlign w:val="center"/>
            <w:hideMark/>
          </w:tcPr>
          <w:p w14:paraId="44900249"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24.929</w:t>
            </w:r>
          </w:p>
        </w:tc>
      </w:tr>
      <w:tr w:rsidR="00360533" w:rsidRPr="00360533" w14:paraId="44900250" w14:textId="77777777" w:rsidTr="001D56CA">
        <w:trPr>
          <w:trHeight w:val="170"/>
        </w:trPr>
        <w:tc>
          <w:tcPr>
            <w:tcW w:w="5246" w:type="dxa"/>
            <w:shd w:val="clear" w:color="auto" w:fill="auto"/>
            <w:noWrap/>
            <w:vAlign w:val="center"/>
            <w:hideMark/>
          </w:tcPr>
          <w:p w14:paraId="4490024B" w14:textId="77777777" w:rsidR="001D56CA" w:rsidRPr="00360533" w:rsidRDefault="001D56CA" w:rsidP="001D56CA">
            <w:pPr>
              <w:suppressAutoHyphens w:val="0"/>
              <w:rPr>
                <w:rFonts w:ascii="Verdana" w:hAnsi="Verdana" w:cs="Calibri"/>
                <w:sz w:val="16"/>
                <w:szCs w:val="16"/>
              </w:rPr>
            </w:pPr>
            <w:r w:rsidRPr="00360533">
              <w:rPr>
                <w:rFonts w:ascii="Verdana" w:hAnsi="Verdana" w:cs="Calibri"/>
                <w:sz w:val="16"/>
                <w:szCs w:val="16"/>
              </w:rPr>
              <w:t xml:space="preserve">  Depósitos em Contas Pré-Pagas (nota 16)</w:t>
            </w:r>
          </w:p>
        </w:tc>
        <w:tc>
          <w:tcPr>
            <w:tcW w:w="0" w:type="auto"/>
            <w:shd w:val="clear" w:color="auto" w:fill="auto"/>
            <w:noWrap/>
            <w:vAlign w:val="center"/>
            <w:hideMark/>
          </w:tcPr>
          <w:p w14:paraId="4490024C"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27.286</w:t>
            </w:r>
          </w:p>
        </w:tc>
        <w:tc>
          <w:tcPr>
            <w:tcW w:w="0" w:type="auto"/>
            <w:shd w:val="clear" w:color="auto" w:fill="auto"/>
            <w:noWrap/>
            <w:vAlign w:val="center"/>
            <w:hideMark/>
          </w:tcPr>
          <w:p w14:paraId="4490024D"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23.901</w:t>
            </w:r>
          </w:p>
        </w:tc>
        <w:tc>
          <w:tcPr>
            <w:tcW w:w="0" w:type="auto"/>
            <w:shd w:val="clear" w:color="auto" w:fill="auto"/>
            <w:noWrap/>
            <w:vAlign w:val="center"/>
            <w:hideMark/>
          </w:tcPr>
          <w:p w14:paraId="4490024E"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27.286</w:t>
            </w:r>
          </w:p>
        </w:tc>
        <w:tc>
          <w:tcPr>
            <w:tcW w:w="0" w:type="auto"/>
            <w:shd w:val="clear" w:color="auto" w:fill="auto"/>
            <w:noWrap/>
            <w:vAlign w:val="center"/>
            <w:hideMark/>
          </w:tcPr>
          <w:p w14:paraId="4490024F"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23.901</w:t>
            </w:r>
          </w:p>
        </w:tc>
      </w:tr>
      <w:tr w:rsidR="00360533" w:rsidRPr="00360533" w14:paraId="44900256" w14:textId="77777777" w:rsidTr="001D56CA">
        <w:trPr>
          <w:trHeight w:val="170"/>
        </w:trPr>
        <w:tc>
          <w:tcPr>
            <w:tcW w:w="5246" w:type="dxa"/>
            <w:shd w:val="clear" w:color="auto" w:fill="auto"/>
            <w:noWrap/>
            <w:vAlign w:val="center"/>
            <w:hideMark/>
          </w:tcPr>
          <w:p w14:paraId="44900251" w14:textId="77777777" w:rsidR="001D56CA" w:rsidRPr="00360533" w:rsidRDefault="001D56CA" w:rsidP="001D56CA">
            <w:pPr>
              <w:suppressAutoHyphens w:val="0"/>
              <w:rPr>
                <w:rFonts w:ascii="Verdana" w:hAnsi="Verdana" w:cs="Calibri"/>
                <w:sz w:val="16"/>
                <w:szCs w:val="16"/>
              </w:rPr>
            </w:pPr>
            <w:r w:rsidRPr="00360533">
              <w:rPr>
                <w:rFonts w:ascii="Verdana" w:hAnsi="Verdana" w:cs="Calibri"/>
                <w:sz w:val="16"/>
                <w:szCs w:val="16"/>
              </w:rPr>
              <w:t xml:space="preserve">  Obrigações com Bandeira (nota 17)</w:t>
            </w:r>
          </w:p>
        </w:tc>
        <w:tc>
          <w:tcPr>
            <w:tcW w:w="0" w:type="auto"/>
            <w:shd w:val="clear" w:color="auto" w:fill="auto"/>
            <w:noWrap/>
            <w:vAlign w:val="center"/>
            <w:hideMark/>
          </w:tcPr>
          <w:p w14:paraId="44900252"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855.299</w:t>
            </w:r>
          </w:p>
        </w:tc>
        <w:tc>
          <w:tcPr>
            <w:tcW w:w="0" w:type="auto"/>
            <w:shd w:val="clear" w:color="auto" w:fill="auto"/>
            <w:noWrap/>
            <w:vAlign w:val="center"/>
            <w:hideMark/>
          </w:tcPr>
          <w:p w14:paraId="44900253"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627.083</w:t>
            </w:r>
          </w:p>
        </w:tc>
        <w:tc>
          <w:tcPr>
            <w:tcW w:w="0" w:type="auto"/>
            <w:shd w:val="clear" w:color="auto" w:fill="auto"/>
            <w:noWrap/>
            <w:vAlign w:val="center"/>
            <w:hideMark/>
          </w:tcPr>
          <w:p w14:paraId="44900254"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855.299</w:t>
            </w:r>
          </w:p>
        </w:tc>
        <w:tc>
          <w:tcPr>
            <w:tcW w:w="0" w:type="auto"/>
            <w:shd w:val="clear" w:color="auto" w:fill="auto"/>
            <w:noWrap/>
            <w:vAlign w:val="center"/>
            <w:hideMark/>
          </w:tcPr>
          <w:p w14:paraId="44900255"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627.083</w:t>
            </w:r>
          </w:p>
        </w:tc>
      </w:tr>
      <w:tr w:rsidR="00360533" w:rsidRPr="00360533" w14:paraId="4490025C" w14:textId="77777777" w:rsidTr="001D56CA">
        <w:trPr>
          <w:trHeight w:val="170"/>
        </w:trPr>
        <w:tc>
          <w:tcPr>
            <w:tcW w:w="5246" w:type="dxa"/>
            <w:shd w:val="clear" w:color="auto" w:fill="auto"/>
            <w:noWrap/>
            <w:vAlign w:val="center"/>
            <w:hideMark/>
          </w:tcPr>
          <w:p w14:paraId="44900257" w14:textId="77777777" w:rsidR="001D56CA" w:rsidRPr="00360533" w:rsidRDefault="001D56CA" w:rsidP="001D56CA">
            <w:pPr>
              <w:suppressAutoHyphens w:val="0"/>
              <w:rPr>
                <w:rFonts w:ascii="Verdana" w:hAnsi="Verdana" w:cs="Calibri"/>
                <w:sz w:val="16"/>
                <w:szCs w:val="16"/>
              </w:rPr>
            </w:pPr>
            <w:r w:rsidRPr="00360533">
              <w:rPr>
                <w:rFonts w:ascii="Verdana" w:hAnsi="Verdana" w:cs="Calibri"/>
                <w:sz w:val="16"/>
                <w:szCs w:val="16"/>
              </w:rPr>
              <w:t xml:space="preserve">  Obrigações com Empresas Ligadas (nota 18)</w:t>
            </w:r>
          </w:p>
        </w:tc>
        <w:tc>
          <w:tcPr>
            <w:tcW w:w="0" w:type="auto"/>
            <w:shd w:val="clear" w:color="auto" w:fill="auto"/>
            <w:noWrap/>
            <w:vAlign w:val="center"/>
            <w:hideMark/>
          </w:tcPr>
          <w:p w14:paraId="44900258"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9.218</w:t>
            </w:r>
          </w:p>
        </w:tc>
        <w:tc>
          <w:tcPr>
            <w:tcW w:w="0" w:type="auto"/>
            <w:shd w:val="clear" w:color="auto" w:fill="auto"/>
            <w:noWrap/>
            <w:vAlign w:val="center"/>
            <w:hideMark/>
          </w:tcPr>
          <w:p w14:paraId="44900259"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5.087</w:t>
            </w:r>
          </w:p>
        </w:tc>
        <w:tc>
          <w:tcPr>
            <w:tcW w:w="0" w:type="auto"/>
            <w:shd w:val="clear" w:color="auto" w:fill="auto"/>
            <w:noWrap/>
            <w:vAlign w:val="center"/>
            <w:hideMark/>
          </w:tcPr>
          <w:p w14:paraId="4490025A"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8.700</w:t>
            </w:r>
          </w:p>
        </w:tc>
        <w:tc>
          <w:tcPr>
            <w:tcW w:w="0" w:type="auto"/>
            <w:shd w:val="clear" w:color="auto" w:fill="auto"/>
            <w:noWrap/>
            <w:vAlign w:val="center"/>
            <w:hideMark/>
          </w:tcPr>
          <w:p w14:paraId="4490025B"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4.460</w:t>
            </w:r>
          </w:p>
        </w:tc>
      </w:tr>
      <w:tr w:rsidR="00360533" w:rsidRPr="00360533" w14:paraId="44900262" w14:textId="77777777" w:rsidTr="001D56CA">
        <w:trPr>
          <w:trHeight w:val="170"/>
        </w:trPr>
        <w:tc>
          <w:tcPr>
            <w:tcW w:w="5246" w:type="dxa"/>
            <w:shd w:val="clear" w:color="auto" w:fill="auto"/>
            <w:noWrap/>
            <w:vAlign w:val="center"/>
            <w:hideMark/>
          </w:tcPr>
          <w:p w14:paraId="4490025D" w14:textId="77777777" w:rsidR="001D56CA" w:rsidRPr="00360533" w:rsidRDefault="001D56CA" w:rsidP="001D56CA">
            <w:pPr>
              <w:suppressAutoHyphens w:val="0"/>
              <w:rPr>
                <w:rFonts w:ascii="Verdana" w:hAnsi="Verdana" w:cs="Calibri"/>
                <w:sz w:val="16"/>
                <w:szCs w:val="16"/>
              </w:rPr>
            </w:pPr>
            <w:r w:rsidRPr="00360533">
              <w:rPr>
                <w:rFonts w:ascii="Verdana" w:hAnsi="Verdana" w:cs="Calibri"/>
                <w:sz w:val="16"/>
                <w:szCs w:val="16"/>
              </w:rPr>
              <w:t xml:space="preserve">  Fornecedores a Outras Contas a Pagar (nota 19)</w:t>
            </w:r>
          </w:p>
        </w:tc>
        <w:tc>
          <w:tcPr>
            <w:tcW w:w="0" w:type="auto"/>
            <w:shd w:val="clear" w:color="auto" w:fill="auto"/>
            <w:noWrap/>
            <w:vAlign w:val="center"/>
            <w:hideMark/>
          </w:tcPr>
          <w:p w14:paraId="4490025E"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21.806</w:t>
            </w:r>
          </w:p>
        </w:tc>
        <w:tc>
          <w:tcPr>
            <w:tcW w:w="0" w:type="auto"/>
            <w:shd w:val="clear" w:color="auto" w:fill="auto"/>
            <w:noWrap/>
            <w:vAlign w:val="center"/>
            <w:hideMark/>
          </w:tcPr>
          <w:p w14:paraId="4490025F"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9.154</w:t>
            </w:r>
          </w:p>
        </w:tc>
        <w:tc>
          <w:tcPr>
            <w:tcW w:w="0" w:type="auto"/>
            <w:shd w:val="clear" w:color="auto" w:fill="auto"/>
            <w:noWrap/>
            <w:vAlign w:val="center"/>
            <w:hideMark/>
          </w:tcPr>
          <w:p w14:paraId="44900260"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28.360</w:t>
            </w:r>
          </w:p>
        </w:tc>
        <w:tc>
          <w:tcPr>
            <w:tcW w:w="0" w:type="auto"/>
            <w:shd w:val="clear" w:color="auto" w:fill="auto"/>
            <w:noWrap/>
            <w:vAlign w:val="center"/>
            <w:hideMark/>
          </w:tcPr>
          <w:p w14:paraId="44900261"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10.954</w:t>
            </w:r>
          </w:p>
        </w:tc>
      </w:tr>
      <w:tr w:rsidR="00360533" w:rsidRPr="00360533" w14:paraId="44900268" w14:textId="77777777" w:rsidTr="001D56CA">
        <w:trPr>
          <w:trHeight w:val="170"/>
        </w:trPr>
        <w:tc>
          <w:tcPr>
            <w:tcW w:w="5246" w:type="dxa"/>
            <w:shd w:val="clear" w:color="auto" w:fill="auto"/>
            <w:noWrap/>
            <w:vAlign w:val="center"/>
            <w:hideMark/>
          </w:tcPr>
          <w:p w14:paraId="44900263" w14:textId="77777777" w:rsidR="001D56CA" w:rsidRPr="00360533" w:rsidRDefault="001D56CA" w:rsidP="001D56CA">
            <w:pPr>
              <w:suppressAutoHyphens w:val="0"/>
              <w:rPr>
                <w:rFonts w:ascii="Verdana" w:hAnsi="Verdana" w:cs="Calibri"/>
                <w:sz w:val="16"/>
                <w:szCs w:val="16"/>
              </w:rPr>
            </w:pPr>
            <w:r w:rsidRPr="00360533">
              <w:rPr>
                <w:rFonts w:ascii="Verdana" w:hAnsi="Verdana" w:cs="Calibri"/>
                <w:sz w:val="16"/>
                <w:szCs w:val="16"/>
              </w:rPr>
              <w:t xml:space="preserve">  </w:t>
            </w:r>
            <w:r w:rsidR="00C51D50">
              <w:rPr>
                <w:rFonts w:ascii="Verdana" w:hAnsi="Verdana" w:cs="Calibri"/>
                <w:sz w:val="16"/>
                <w:szCs w:val="16"/>
              </w:rPr>
              <w:t>Obrigações com</w:t>
            </w:r>
            <w:r w:rsidRPr="00360533">
              <w:rPr>
                <w:rFonts w:ascii="Verdana" w:hAnsi="Verdana" w:cs="Calibri"/>
                <w:sz w:val="16"/>
                <w:szCs w:val="16"/>
              </w:rPr>
              <w:t xml:space="preserve"> Pessoal (nota 20)</w:t>
            </w:r>
          </w:p>
        </w:tc>
        <w:tc>
          <w:tcPr>
            <w:tcW w:w="0" w:type="auto"/>
            <w:shd w:val="clear" w:color="auto" w:fill="auto"/>
            <w:noWrap/>
            <w:vAlign w:val="center"/>
            <w:hideMark/>
          </w:tcPr>
          <w:p w14:paraId="44900264"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6.625</w:t>
            </w:r>
          </w:p>
        </w:tc>
        <w:tc>
          <w:tcPr>
            <w:tcW w:w="0" w:type="auto"/>
            <w:shd w:val="clear" w:color="auto" w:fill="auto"/>
            <w:noWrap/>
            <w:vAlign w:val="center"/>
            <w:hideMark/>
          </w:tcPr>
          <w:p w14:paraId="44900265"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5.626</w:t>
            </w:r>
          </w:p>
        </w:tc>
        <w:tc>
          <w:tcPr>
            <w:tcW w:w="0" w:type="auto"/>
            <w:shd w:val="clear" w:color="auto" w:fill="auto"/>
            <w:noWrap/>
            <w:vAlign w:val="center"/>
            <w:hideMark/>
          </w:tcPr>
          <w:p w14:paraId="44900266"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15.030</w:t>
            </w:r>
          </w:p>
        </w:tc>
        <w:tc>
          <w:tcPr>
            <w:tcW w:w="0" w:type="auto"/>
            <w:shd w:val="clear" w:color="auto" w:fill="auto"/>
            <w:noWrap/>
            <w:vAlign w:val="center"/>
            <w:hideMark/>
          </w:tcPr>
          <w:p w14:paraId="44900267"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15.332</w:t>
            </w:r>
          </w:p>
        </w:tc>
      </w:tr>
      <w:tr w:rsidR="00360533" w:rsidRPr="00360533" w14:paraId="4490026E" w14:textId="77777777" w:rsidTr="001D56CA">
        <w:trPr>
          <w:trHeight w:val="170"/>
        </w:trPr>
        <w:tc>
          <w:tcPr>
            <w:tcW w:w="5246" w:type="dxa"/>
            <w:shd w:val="clear" w:color="auto" w:fill="auto"/>
            <w:noWrap/>
            <w:vAlign w:val="center"/>
            <w:hideMark/>
          </w:tcPr>
          <w:p w14:paraId="44900269" w14:textId="77777777" w:rsidR="001D56CA" w:rsidRPr="00360533" w:rsidRDefault="001D56CA" w:rsidP="001D56CA">
            <w:pPr>
              <w:suppressAutoHyphens w:val="0"/>
              <w:rPr>
                <w:rFonts w:ascii="Verdana" w:hAnsi="Verdana" w:cs="Calibri"/>
                <w:sz w:val="16"/>
                <w:szCs w:val="16"/>
              </w:rPr>
            </w:pPr>
            <w:r w:rsidRPr="00360533">
              <w:rPr>
                <w:rFonts w:ascii="Verdana" w:hAnsi="Verdana" w:cs="Calibri"/>
                <w:sz w:val="16"/>
                <w:szCs w:val="16"/>
              </w:rPr>
              <w:t xml:space="preserve">  Obrigações Tributárias (nota 21)</w:t>
            </w:r>
          </w:p>
        </w:tc>
        <w:tc>
          <w:tcPr>
            <w:tcW w:w="0" w:type="auto"/>
            <w:shd w:val="clear" w:color="auto" w:fill="auto"/>
            <w:noWrap/>
            <w:vAlign w:val="center"/>
            <w:hideMark/>
          </w:tcPr>
          <w:p w14:paraId="4490026A"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99.438</w:t>
            </w:r>
          </w:p>
        </w:tc>
        <w:tc>
          <w:tcPr>
            <w:tcW w:w="0" w:type="auto"/>
            <w:shd w:val="clear" w:color="auto" w:fill="auto"/>
            <w:noWrap/>
            <w:vAlign w:val="center"/>
            <w:hideMark/>
          </w:tcPr>
          <w:p w14:paraId="4490026B"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9.357</w:t>
            </w:r>
          </w:p>
        </w:tc>
        <w:tc>
          <w:tcPr>
            <w:tcW w:w="0" w:type="auto"/>
            <w:shd w:val="clear" w:color="auto" w:fill="auto"/>
            <w:noWrap/>
            <w:vAlign w:val="center"/>
            <w:hideMark/>
          </w:tcPr>
          <w:p w14:paraId="4490026C"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221.303</w:t>
            </w:r>
          </w:p>
        </w:tc>
        <w:tc>
          <w:tcPr>
            <w:tcW w:w="0" w:type="auto"/>
            <w:shd w:val="clear" w:color="auto" w:fill="auto"/>
            <w:noWrap/>
            <w:vAlign w:val="center"/>
            <w:hideMark/>
          </w:tcPr>
          <w:p w14:paraId="4490026D"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23.470</w:t>
            </w:r>
          </w:p>
        </w:tc>
      </w:tr>
      <w:tr w:rsidR="00360533" w:rsidRPr="00360533" w14:paraId="44900274" w14:textId="77777777" w:rsidTr="001D56CA">
        <w:trPr>
          <w:trHeight w:val="170"/>
        </w:trPr>
        <w:tc>
          <w:tcPr>
            <w:tcW w:w="5246" w:type="dxa"/>
            <w:shd w:val="clear" w:color="auto" w:fill="auto"/>
            <w:noWrap/>
            <w:vAlign w:val="center"/>
            <w:hideMark/>
          </w:tcPr>
          <w:p w14:paraId="4490026F" w14:textId="77777777" w:rsidR="001D56CA" w:rsidRPr="00360533" w:rsidRDefault="001D56CA" w:rsidP="001D56CA">
            <w:pPr>
              <w:suppressAutoHyphens w:val="0"/>
              <w:rPr>
                <w:rFonts w:ascii="Verdana" w:hAnsi="Verdana" w:cs="Calibri"/>
                <w:sz w:val="16"/>
                <w:szCs w:val="16"/>
              </w:rPr>
            </w:pPr>
            <w:r w:rsidRPr="00360533">
              <w:rPr>
                <w:rFonts w:ascii="Verdana" w:hAnsi="Verdana"/>
                <w:sz w:val="16"/>
                <w:szCs w:val="16"/>
              </w:rPr>
              <w:t xml:space="preserve">  Provisão para Programa de </w:t>
            </w:r>
            <w:r w:rsidR="00FD7FC5">
              <w:rPr>
                <w:rFonts w:ascii="Verdana" w:hAnsi="Verdana"/>
                <w:sz w:val="16"/>
                <w:szCs w:val="16"/>
              </w:rPr>
              <w:t>R</w:t>
            </w:r>
            <w:r w:rsidRPr="00360533">
              <w:rPr>
                <w:rFonts w:ascii="Verdana" w:hAnsi="Verdana"/>
                <w:sz w:val="16"/>
                <w:szCs w:val="16"/>
              </w:rPr>
              <w:t>elacionamento</w:t>
            </w:r>
            <w:r w:rsidRPr="00360533">
              <w:rPr>
                <w:rFonts w:ascii="Verdana" w:hAnsi="Verdana" w:cs="Calibri"/>
                <w:sz w:val="16"/>
                <w:szCs w:val="16"/>
              </w:rPr>
              <w:t xml:space="preserve"> (nota 22)</w:t>
            </w:r>
          </w:p>
        </w:tc>
        <w:tc>
          <w:tcPr>
            <w:tcW w:w="0" w:type="auto"/>
            <w:shd w:val="clear" w:color="auto" w:fill="auto"/>
            <w:noWrap/>
            <w:vAlign w:val="center"/>
            <w:hideMark/>
          </w:tcPr>
          <w:p w14:paraId="44900270"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12.881</w:t>
            </w:r>
          </w:p>
        </w:tc>
        <w:tc>
          <w:tcPr>
            <w:tcW w:w="0" w:type="auto"/>
            <w:shd w:val="clear" w:color="auto" w:fill="auto"/>
            <w:noWrap/>
            <w:vAlign w:val="center"/>
            <w:hideMark/>
          </w:tcPr>
          <w:p w14:paraId="44900271"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15.707</w:t>
            </w:r>
          </w:p>
        </w:tc>
        <w:tc>
          <w:tcPr>
            <w:tcW w:w="0" w:type="auto"/>
            <w:shd w:val="clear" w:color="auto" w:fill="auto"/>
            <w:noWrap/>
            <w:vAlign w:val="center"/>
            <w:hideMark/>
          </w:tcPr>
          <w:p w14:paraId="44900272"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12.881</w:t>
            </w:r>
          </w:p>
        </w:tc>
        <w:tc>
          <w:tcPr>
            <w:tcW w:w="0" w:type="auto"/>
            <w:shd w:val="clear" w:color="auto" w:fill="auto"/>
            <w:noWrap/>
            <w:vAlign w:val="center"/>
            <w:hideMark/>
          </w:tcPr>
          <w:p w14:paraId="44900273"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15.707</w:t>
            </w:r>
          </w:p>
        </w:tc>
      </w:tr>
      <w:tr w:rsidR="00360533" w:rsidRPr="00360533" w14:paraId="4490027A" w14:textId="77777777" w:rsidTr="001D56CA">
        <w:trPr>
          <w:trHeight w:val="170"/>
        </w:trPr>
        <w:tc>
          <w:tcPr>
            <w:tcW w:w="5246" w:type="dxa"/>
            <w:shd w:val="clear" w:color="auto" w:fill="auto"/>
            <w:noWrap/>
            <w:vAlign w:val="center"/>
            <w:hideMark/>
          </w:tcPr>
          <w:p w14:paraId="44900275" w14:textId="77777777" w:rsidR="001D56CA" w:rsidRPr="00360533" w:rsidRDefault="001D56CA" w:rsidP="001D56CA">
            <w:pPr>
              <w:suppressAutoHyphens w:val="0"/>
              <w:rPr>
                <w:rFonts w:ascii="Verdana" w:hAnsi="Verdana" w:cs="Calibri"/>
                <w:sz w:val="16"/>
                <w:szCs w:val="16"/>
              </w:rPr>
            </w:pPr>
            <w:r w:rsidRPr="00360533">
              <w:rPr>
                <w:rFonts w:ascii="Verdana" w:hAnsi="Verdana" w:cs="Calibri"/>
                <w:sz w:val="16"/>
                <w:szCs w:val="16"/>
              </w:rPr>
              <w:t xml:space="preserve">  Outros Passivos (nota 23)</w:t>
            </w:r>
          </w:p>
        </w:tc>
        <w:tc>
          <w:tcPr>
            <w:tcW w:w="0" w:type="auto"/>
            <w:shd w:val="clear" w:color="auto" w:fill="auto"/>
            <w:noWrap/>
            <w:vAlign w:val="center"/>
            <w:hideMark/>
          </w:tcPr>
          <w:p w14:paraId="44900276"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16.798</w:t>
            </w:r>
          </w:p>
        </w:tc>
        <w:tc>
          <w:tcPr>
            <w:tcW w:w="0" w:type="auto"/>
            <w:shd w:val="clear" w:color="auto" w:fill="auto"/>
            <w:noWrap/>
            <w:vAlign w:val="center"/>
            <w:hideMark/>
          </w:tcPr>
          <w:p w14:paraId="44900277"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14.084</w:t>
            </w:r>
          </w:p>
        </w:tc>
        <w:tc>
          <w:tcPr>
            <w:tcW w:w="0" w:type="auto"/>
            <w:shd w:val="clear" w:color="auto" w:fill="auto"/>
            <w:noWrap/>
            <w:vAlign w:val="center"/>
            <w:hideMark/>
          </w:tcPr>
          <w:p w14:paraId="44900278" w14:textId="77777777" w:rsidR="001D56CA" w:rsidRPr="00360533" w:rsidRDefault="00C1043A" w:rsidP="001D56CA">
            <w:pPr>
              <w:suppressAutoHyphens w:val="0"/>
              <w:jc w:val="right"/>
              <w:rPr>
                <w:rFonts w:ascii="Verdana" w:hAnsi="Verdana" w:cs="Calibri"/>
                <w:sz w:val="16"/>
                <w:szCs w:val="16"/>
              </w:rPr>
            </w:pPr>
            <w:r>
              <w:rPr>
                <w:rFonts w:ascii="Verdana" w:hAnsi="Verdana" w:cs="Calibri"/>
                <w:sz w:val="16"/>
                <w:szCs w:val="16"/>
              </w:rPr>
              <w:t>68.043</w:t>
            </w:r>
          </w:p>
        </w:tc>
        <w:tc>
          <w:tcPr>
            <w:tcW w:w="0" w:type="auto"/>
            <w:shd w:val="clear" w:color="auto" w:fill="auto"/>
            <w:noWrap/>
            <w:vAlign w:val="center"/>
            <w:hideMark/>
          </w:tcPr>
          <w:p w14:paraId="44900279"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50.137</w:t>
            </w:r>
          </w:p>
        </w:tc>
      </w:tr>
      <w:tr w:rsidR="00360533" w:rsidRPr="00360533" w14:paraId="44900280" w14:textId="77777777" w:rsidTr="001D56CA">
        <w:trPr>
          <w:trHeight w:val="170"/>
        </w:trPr>
        <w:tc>
          <w:tcPr>
            <w:tcW w:w="5246" w:type="dxa"/>
            <w:shd w:val="clear" w:color="auto" w:fill="auto"/>
            <w:noWrap/>
            <w:vAlign w:val="center"/>
            <w:hideMark/>
          </w:tcPr>
          <w:p w14:paraId="4490027B" w14:textId="77777777" w:rsidR="001D56CA" w:rsidRPr="00360533" w:rsidRDefault="001D56CA" w:rsidP="001D56CA">
            <w:pPr>
              <w:suppressAutoHyphens w:val="0"/>
              <w:rPr>
                <w:rFonts w:ascii="Verdana" w:hAnsi="Verdana" w:cs="Calibri"/>
                <w:sz w:val="16"/>
                <w:szCs w:val="16"/>
              </w:rPr>
            </w:pPr>
            <w:r w:rsidRPr="00360533">
              <w:rPr>
                <w:rFonts w:ascii="Verdana" w:hAnsi="Verdana" w:cs="Calibri"/>
                <w:sz w:val="16"/>
                <w:szCs w:val="16"/>
              </w:rPr>
              <w:t xml:space="preserve">  Rendas Antecipadas (nota 24)</w:t>
            </w:r>
          </w:p>
        </w:tc>
        <w:tc>
          <w:tcPr>
            <w:tcW w:w="0" w:type="auto"/>
            <w:shd w:val="clear" w:color="auto" w:fill="auto"/>
            <w:noWrap/>
            <w:vAlign w:val="center"/>
            <w:hideMark/>
          </w:tcPr>
          <w:p w14:paraId="4490027C"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2.050</w:t>
            </w:r>
          </w:p>
        </w:tc>
        <w:tc>
          <w:tcPr>
            <w:tcW w:w="0" w:type="auto"/>
            <w:shd w:val="clear" w:color="auto" w:fill="auto"/>
            <w:noWrap/>
            <w:vAlign w:val="center"/>
            <w:hideMark/>
          </w:tcPr>
          <w:p w14:paraId="4490027D"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2.050</w:t>
            </w:r>
          </w:p>
        </w:tc>
        <w:tc>
          <w:tcPr>
            <w:tcW w:w="0" w:type="auto"/>
            <w:shd w:val="clear" w:color="auto" w:fill="auto"/>
            <w:noWrap/>
            <w:vAlign w:val="center"/>
            <w:hideMark/>
          </w:tcPr>
          <w:p w14:paraId="4490027E" w14:textId="77777777" w:rsidR="001D56CA" w:rsidRPr="00360533" w:rsidRDefault="00C1043A" w:rsidP="001D56CA">
            <w:pPr>
              <w:suppressAutoHyphens w:val="0"/>
              <w:jc w:val="right"/>
              <w:rPr>
                <w:rFonts w:ascii="Verdana" w:hAnsi="Verdana" w:cs="Calibri"/>
                <w:sz w:val="16"/>
                <w:szCs w:val="16"/>
              </w:rPr>
            </w:pPr>
            <w:r>
              <w:rPr>
                <w:rFonts w:ascii="Verdana" w:hAnsi="Verdana" w:cs="Calibri"/>
                <w:sz w:val="16"/>
                <w:szCs w:val="16"/>
              </w:rPr>
              <w:t>2.050</w:t>
            </w:r>
          </w:p>
        </w:tc>
        <w:tc>
          <w:tcPr>
            <w:tcW w:w="0" w:type="auto"/>
            <w:shd w:val="clear" w:color="auto" w:fill="auto"/>
            <w:noWrap/>
            <w:vAlign w:val="center"/>
            <w:hideMark/>
          </w:tcPr>
          <w:p w14:paraId="4490027F"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2.050</w:t>
            </w:r>
          </w:p>
        </w:tc>
      </w:tr>
      <w:tr w:rsidR="00360533" w:rsidRPr="00360533" w14:paraId="44900286" w14:textId="77777777" w:rsidTr="001D56CA">
        <w:trPr>
          <w:trHeight w:val="170"/>
        </w:trPr>
        <w:tc>
          <w:tcPr>
            <w:tcW w:w="5246" w:type="dxa"/>
            <w:shd w:val="clear" w:color="auto" w:fill="auto"/>
            <w:noWrap/>
            <w:vAlign w:val="center"/>
            <w:hideMark/>
          </w:tcPr>
          <w:p w14:paraId="44900281" w14:textId="77777777" w:rsidR="001D56CA" w:rsidRPr="00360533" w:rsidRDefault="001D56CA" w:rsidP="001D56CA">
            <w:pPr>
              <w:suppressAutoHyphens w:val="0"/>
              <w:rPr>
                <w:rFonts w:ascii="Verdana" w:hAnsi="Verdana" w:cs="Calibri"/>
                <w:sz w:val="16"/>
                <w:szCs w:val="16"/>
              </w:rPr>
            </w:pPr>
          </w:p>
        </w:tc>
        <w:tc>
          <w:tcPr>
            <w:tcW w:w="0" w:type="auto"/>
            <w:shd w:val="clear" w:color="auto" w:fill="auto"/>
            <w:noWrap/>
            <w:vAlign w:val="center"/>
            <w:hideMark/>
          </w:tcPr>
          <w:p w14:paraId="44900282" w14:textId="77777777" w:rsidR="001D56CA" w:rsidRPr="00360533" w:rsidRDefault="001D56CA" w:rsidP="001D56CA">
            <w:pPr>
              <w:suppressAutoHyphens w:val="0"/>
              <w:jc w:val="right"/>
              <w:rPr>
                <w:rFonts w:ascii="Verdana" w:hAnsi="Verdana"/>
                <w:sz w:val="16"/>
                <w:szCs w:val="16"/>
              </w:rPr>
            </w:pPr>
          </w:p>
        </w:tc>
        <w:tc>
          <w:tcPr>
            <w:tcW w:w="0" w:type="auto"/>
            <w:shd w:val="clear" w:color="auto" w:fill="auto"/>
            <w:noWrap/>
            <w:vAlign w:val="center"/>
            <w:hideMark/>
          </w:tcPr>
          <w:p w14:paraId="44900283" w14:textId="77777777" w:rsidR="001D56CA" w:rsidRPr="00360533" w:rsidRDefault="001D56CA" w:rsidP="001D56CA">
            <w:pPr>
              <w:suppressAutoHyphens w:val="0"/>
              <w:jc w:val="right"/>
              <w:rPr>
                <w:rFonts w:ascii="Verdana" w:hAnsi="Verdana"/>
                <w:sz w:val="16"/>
                <w:szCs w:val="16"/>
              </w:rPr>
            </w:pPr>
          </w:p>
        </w:tc>
        <w:tc>
          <w:tcPr>
            <w:tcW w:w="0" w:type="auto"/>
            <w:shd w:val="clear" w:color="auto" w:fill="auto"/>
            <w:noWrap/>
            <w:vAlign w:val="center"/>
            <w:hideMark/>
          </w:tcPr>
          <w:p w14:paraId="44900284" w14:textId="77777777" w:rsidR="001D56CA" w:rsidRPr="00360533" w:rsidRDefault="001D56CA" w:rsidP="001D56CA">
            <w:pPr>
              <w:suppressAutoHyphens w:val="0"/>
              <w:jc w:val="right"/>
              <w:rPr>
                <w:rFonts w:ascii="Verdana" w:hAnsi="Verdana"/>
                <w:sz w:val="16"/>
                <w:szCs w:val="16"/>
              </w:rPr>
            </w:pPr>
          </w:p>
        </w:tc>
        <w:tc>
          <w:tcPr>
            <w:tcW w:w="0" w:type="auto"/>
            <w:shd w:val="clear" w:color="auto" w:fill="auto"/>
            <w:noWrap/>
            <w:vAlign w:val="center"/>
            <w:hideMark/>
          </w:tcPr>
          <w:p w14:paraId="44900285" w14:textId="77777777" w:rsidR="001D56CA" w:rsidRPr="00360533" w:rsidRDefault="001D56CA" w:rsidP="001D56CA">
            <w:pPr>
              <w:suppressAutoHyphens w:val="0"/>
              <w:jc w:val="right"/>
              <w:rPr>
                <w:rFonts w:ascii="Verdana" w:hAnsi="Verdana"/>
                <w:sz w:val="16"/>
                <w:szCs w:val="16"/>
              </w:rPr>
            </w:pPr>
          </w:p>
        </w:tc>
      </w:tr>
      <w:tr w:rsidR="00360533" w:rsidRPr="00360533" w14:paraId="4490028C" w14:textId="77777777" w:rsidTr="001D56CA">
        <w:trPr>
          <w:trHeight w:val="170"/>
        </w:trPr>
        <w:tc>
          <w:tcPr>
            <w:tcW w:w="5246" w:type="dxa"/>
            <w:shd w:val="clear" w:color="auto" w:fill="auto"/>
            <w:noWrap/>
            <w:vAlign w:val="center"/>
            <w:hideMark/>
          </w:tcPr>
          <w:p w14:paraId="44900287" w14:textId="77777777" w:rsidR="001D56CA" w:rsidRPr="00360533" w:rsidRDefault="001D56CA" w:rsidP="001D56CA">
            <w:pPr>
              <w:suppressAutoHyphens w:val="0"/>
              <w:rPr>
                <w:rFonts w:ascii="Verdana" w:hAnsi="Verdana" w:cs="Calibri"/>
                <w:b/>
                <w:bCs/>
                <w:sz w:val="16"/>
                <w:szCs w:val="16"/>
              </w:rPr>
            </w:pPr>
            <w:r w:rsidRPr="00360533">
              <w:rPr>
                <w:rFonts w:ascii="Verdana" w:hAnsi="Verdana" w:cs="Calibri"/>
                <w:b/>
                <w:bCs/>
                <w:sz w:val="16"/>
                <w:szCs w:val="16"/>
              </w:rPr>
              <w:t>Passivos Financeiros ao Custo Amortizado</w:t>
            </w:r>
          </w:p>
        </w:tc>
        <w:tc>
          <w:tcPr>
            <w:tcW w:w="0" w:type="auto"/>
            <w:shd w:val="clear" w:color="auto" w:fill="auto"/>
            <w:noWrap/>
            <w:vAlign w:val="center"/>
            <w:hideMark/>
          </w:tcPr>
          <w:p w14:paraId="44900288" w14:textId="77777777" w:rsidR="001D56CA" w:rsidRPr="00360533" w:rsidRDefault="001D56CA" w:rsidP="001D56CA">
            <w:pPr>
              <w:suppressAutoHyphens w:val="0"/>
              <w:jc w:val="right"/>
              <w:rPr>
                <w:rFonts w:ascii="Verdana" w:hAnsi="Verdana" w:cs="Calibri"/>
                <w:b/>
                <w:bCs/>
                <w:sz w:val="16"/>
                <w:szCs w:val="16"/>
              </w:rPr>
            </w:pPr>
            <w:r w:rsidRPr="00360533">
              <w:rPr>
                <w:rFonts w:ascii="Verdana" w:hAnsi="Verdana" w:cs="Calibri"/>
                <w:b/>
                <w:bCs/>
                <w:sz w:val="16"/>
                <w:szCs w:val="16"/>
              </w:rPr>
              <w:t>707</w:t>
            </w:r>
          </w:p>
        </w:tc>
        <w:tc>
          <w:tcPr>
            <w:tcW w:w="0" w:type="auto"/>
            <w:shd w:val="clear" w:color="auto" w:fill="auto"/>
            <w:noWrap/>
            <w:vAlign w:val="center"/>
            <w:hideMark/>
          </w:tcPr>
          <w:p w14:paraId="44900289" w14:textId="77777777" w:rsidR="001D56CA" w:rsidRPr="00360533" w:rsidRDefault="001D56CA" w:rsidP="001D56CA">
            <w:pPr>
              <w:suppressAutoHyphens w:val="0"/>
              <w:jc w:val="right"/>
              <w:rPr>
                <w:rFonts w:ascii="Verdana" w:hAnsi="Verdana" w:cs="Calibri"/>
                <w:b/>
                <w:bCs/>
                <w:sz w:val="16"/>
                <w:szCs w:val="16"/>
              </w:rPr>
            </w:pPr>
            <w:r w:rsidRPr="00360533">
              <w:rPr>
                <w:rFonts w:ascii="Verdana" w:hAnsi="Verdana" w:cs="Calibri"/>
                <w:b/>
                <w:bCs/>
                <w:sz w:val="16"/>
                <w:szCs w:val="16"/>
              </w:rPr>
              <w:t>64.211</w:t>
            </w:r>
          </w:p>
        </w:tc>
        <w:tc>
          <w:tcPr>
            <w:tcW w:w="0" w:type="auto"/>
            <w:shd w:val="clear" w:color="auto" w:fill="auto"/>
            <w:noWrap/>
            <w:vAlign w:val="center"/>
            <w:hideMark/>
          </w:tcPr>
          <w:p w14:paraId="4490028A" w14:textId="77777777" w:rsidR="001D56CA" w:rsidRPr="00360533" w:rsidRDefault="001D56CA" w:rsidP="001D56CA">
            <w:pPr>
              <w:suppressAutoHyphens w:val="0"/>
              <w:jc w:val="right"/>
              <w:rPr>
                <w:rFonts w:ascii="Verdana" w:hAnsi="Verdana" w:cs="Calibri"/>
                <w:b/>
                <w:bCs/>
                <w:sz w:val="16"/>
                <w:szCs w:val="16"/>
              </w:rPr>
            </w:pPr>
            <w:r w:rsidRPr="00360533">
              <w:rPr>
                <w:rFonts w:ascii="Verdana" w:hAnsi="Verdana" w:cs="Calibri"/>
                <w:b/>
                <w:bCs/>
                <w:sz w:val="16"/>
                <w:szCs w:val="16"/>
              </w:rPr>
              <w:t>3.608</w:t>
            </w:r>
          </w:p>
        </w:tc>
        <w:tc>
          <w:tcPr>
            <w:tcW w:w="0" w:type="auto"/>
            <w:shd w:val="clear" w:color="auto" w:fill="auto"/>
            <w:noWrap/>
            <w:vAlign w:val="center"/>
            <w:hideMark/>
          </w:tcPr>
          <w:p w14:paraId="4490028B" w14:textId="77777777" w:rsidR="001D56CA" w:rsidRPr="00360533" w:rsidRDefault="001D56CA" w:rsidP="001D56CA">
            <w:pPr>
              <w:suppressAutoHyphens w:val="0"/>
              <w:jc w:val="right"/>
              <w:rPr>
                <w:rFonts w:ascii="Verdana" w:hAnsi="Verdana" w:cs="Calibri"/>
                <w:b/>
                <w:bCs/>
                <w:sz w:val="16"/>
                <w:szCs w:val="16"/>
              </w:rPr>
            </w:pPr>
            <w:r w:rsidRPr="00360533">
              <w:rPr>
                <w:rFonts w:ascii="Verdana" w:hAnsi="Verdana" w:cs="Calibri"/>
                <w:b/>
                <w:bCs/>
                <w:sz w:val="16"/>
                <w:szCs w:val="16"/>
              </w:rPr>
              <w:t>66.145</w:t>
            </w:r>
          </w:p>
        </w:tc>
      </w:tr>
      <w:tr w:rsidR="00360533" w:rsidRPr="00360533" w14:paraId="44900292" w14:textId="77777777" w:rsidTr="001D56CA">
        <w:trPr>
          <w:trHeight w:val="170"/>
        </w:trPr>
        <w:tc>
          <w:tcPr>
            <w:tcW w:w="5246" w:type="dxa"/>
            <w:shd w:val="clear" w:color="auto" w:fill="auto"/>
            <w:noWrap/>
            <w:vAlign w:val="center"/>
            <w:hideMark/>
          </w:tcPr>
          <w:p w14:paraId="4490028D" w14:textId="77777777" w:rsidR="001D56CA" w:rsidRPr="00360533" w:rsidRDefault="001D56CA" w:rsidP="001D56CA">
            <w:pPr>
              <w:suppressAutoHyphens w:val="0"/>
              <w:rPr>
                <w:rFonts w:ascii="Verdana" w:hAnsi="Verdana" w:cs="Calibri"/>
                <w:sz w:val="16"/>
                <w:szCs w:val="16"/>
              </w:rPr>
            </w:pPr>
            <w:r w:rsidRPr="00360533">
              <w:rPr>
                <w:rFonts w:ascii="Verdana" w:hAnsi="Verdana" w:cs="Calibri"/>
                <w:sz w:val="16"/>
                <w:szCs w:val="16"/>
              </w:rPr>
              <w:t xml:space="preserve">  Arrendamento Operacional (nota 25)</w:t>
            </w:r>
          </w:p>
        </w:tc>
        <w:tc>
          <w:tcPr>
            <w:tcW w:w="0" w:type="auto"/>
            <w:shd w:val="clear" w:color="auto" w:fill="auto"/>
            <w:noWrap/>
            <w:vAlign w:val="center"/>
            <w:hideMark/>
          </w:tcPr>
          <w:p w14:paraId="4490028E"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707</w:t>
            </w:r>
          </w:p>
        </w:tc>
        <w:tc>
          <w:tcPr>
            <w:tcW w:w="0" w:type="auto"/>
            <w:shd w:val="clear" w:color="auto" w:fill="auto"/>
            <w:noWrap/>
            <w:vAlign w:val="center"/>
            <w:hideMark/>
          </w:tcPr>
          <w:p w14:paraId="4490028F"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1.839</w:t>
            </w:r>
          </w:p>
        </w:tc>
        <w:tc>
          <w:tcPr>
            <w:tcW w:w="0" w:type="auto"/>
            <w:shd w:val="clear" w:color="auto" w:fill="auto"/>
            <w:noWrap/>
            <w:vAlign w:val="center"/>
            <w:hideMark/>
          </w:tcPr>
          <w:p w14:paraId="44900290"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1.467</w:t>
            </w:r>
          </w:p>
        </w:tc>
        <w:tc>
          <w:tcPr>
            <w:tcW w:w="0" w:type="auto"/>
            <w:shd w:val="clear" w:color="auto" w:fill="auto"/>
            <w:noWrap/>
            <w:vAlign w:val="center"/>
            <w:hideMark/>
          </w:tcPr>
          <w:p w14:paraId="44900291"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3.773</w:t>
            </w:r>
          </w:p>
        </w:tc>
      </w:tr>
      <w:tr w:rsidR="00360533" w:rsidRPr="00360533" w14:paraId="44900298" w14:textId="77777777" w:rsidTr="001D56CA">
        <w:trPr>
          <w:trHeight w:val="170"/>
        </w:trPr>
        <w:tc>
          <w:tcPr>
            <w:tcW w:w="5246" w:type="dxa"/>
            <w:shd w:val="clear" w:color="auto" w:fill="auto"/>
            <w:noWrap/>
            <w:vAlign w:val="center"/>
            <w:hideMark/>
          </w:tcPr>
          <w:p w14:paraId="44900293" w14:textId="77777777" w:rsidR="001D56CA" w:rsidRPr="00360533" w:rsidRDefault="001D56CA" w:rsidP="001D56CA">
            <w:pPr>
              <w:suppressAutoHyphens w:val="0"/>
              <w:rPr>
                <w:rFonts w:ascii="Verdana" w:hAnsi="Verdana" w:cs="Calibri"/>
                <w:sz w:val="16"/>
                <w:szCs w:val="16"/>
              </w:rPr>
            </w:pPr>
            <w:r w:rsidRPr="00360533">
              <w:rPr>
                <w:rFonts w:ascii="Verdana" w:hAnsi="Verdana" w:cs="Calibri"/>
                <w:sz w:val="16"/>
                <w:szCs w:val="16"/>
              </w:rPr>
              <w:t xml:space="preserve">  Empréstimos e Financiamentos (nota 26)</w:t>
            </w:r>
          </w:p>
        </w:tc>
        <w:tc>
          <w:tcPr>
            <w:tcW w:w="0" w:type="auto"/>
            <w:shd w:val="clear" w:color="auto" w:fill="auto"/>
            <w:noWrap/>
            <w:vAlign w:val="center"/>
            <w:hideMark/>
          </w:tcPr>
          <w:p w14:paraId="44900294"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w:t>
            </w:r>
          </w:p>
        </w:tc>
        <w:tc>
          <w:tcPr>
            <w:tcW w:w="0" w:type="auto"/>
            <w:shd w:val="clear" w:color="auto" w:fill="auto"/>
            <w:noWrap/>
            <w:vAlign w:val="center"/>
            <w:hideMark/>
          </w:tcPr>
          <w:p w14:paraId="44900295"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62.372</w:t>
            </w:r>
          </w:p>
        </w:tc>
        <w:tc>
          <w:tcPr>
            <w:tcW w:w="0" w:type="auto"/>
            <w:shd w:val="clear" w:color="auto" w:fill="auto"/>
            <w:noWrap/>
            <w:vAlign w:val="center"/>
            <w:hideMark/>
          </w:tcPr>
          <w:p w14:paraId="44900296"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2.141</w:t>
            </w:r>
          </w:p>
        </w:tc>
        <w:tc>
          <w:tcPr>
            <w:tcW w:w="0" w:type="auto"/>
            <w:shd w:val="clear" w:color="auto" w:fill="auto"/>
            <w:noWrap/>
            <w:vAlign w:val="center"/>
            <w:hideMark/>
          </w:tcPr>
          <w:p w14:paraId="44900297"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62.372</w:t>
            </w:r>
          </w:p>
        </w:tc>
      </w:tr>
      <w:tr w:rsidR="00360533" w:rsidRPr="00360533" w14:paraId="4490029E" w14:textId="77777777" w:rsidTr="001D56CA">
        <w:trPr>
          <w:trHeight w:val="170"/>
        </w:trPr>
        <w:tc>
          <w:tcPr>
            <w:tcW w:w="5246" w:type="dxa"/>
            <w:shd w:val="clear" w:color="auto" w:fill="auto"/>
            <w:noWrap/>
            <w:vAlign w:val="center"/>
            <w:hideMark/>
          </w:tcPr>
          <w:p w14:paraId="44900299" w14:textId="77777777" w:rsidR="001D56CA" w:rsidRPr="00360533" w:rsidRDefault="001D56CA" w:rsidP="001D56CA">
            <w:pPr>
              <w:suppressAutoHyphens w:val="0"/>
              <w:rPr>
                <w:rFonts w:ascii="Verdana" w:hAnsi="Verdana" w:cs="Calibri"/>
                <w:sz w:val="16"/>
                <w:szCs w:val="16"/>
              </w:rPr>
            </w:pPr>
          </w:p>
        </w:tc>
        <w:tc>
          <w:tcPr>
            <w:tcW w:w="0" w:type="auto"/>
            <w:shd w:val="clear" w:color="auto" w:fill="auto"/>
            <w:noWrap/>
            <w:vAlign w:val="center"/>
            <w:hideMark/>
          </w:tcPr>
          <w:p w14:paraId="4490029A" w14:textId="77777777" w:rsidR="001D56CA" w:rsidRPr="00360533" w:rsidRDefault="001D56CA" w:rsidP="001D56CA">
            <w:pPr>
              <w:suppressAutoHyphens w:val="0"/>
              <w:jc w:val="right"/>
              <w:rPr>
                <w:rFonts w:ascii="Verdana" w:hAnsi="Verdana"/>
                <w:sz w:val="16"/>
                <w:szCs w:val="16"/>
              </w:rPr>
            </w:pPr>
          </w:p>
        </w:tc>
        <w:tc>
          <w:tcPr>
            <w:tcW w:w="0" w:type="auto"/>
            <w:shd w:val="clear" w:color="auto" w:fill="auto"/>
            <w:noWrap/>
            <w:vAlign w:val="center"/>
            <w:hideMark/>
          </w:tcPr>
          <w:p w14:paraId="4490029B" w14:textId="77777777" w:rsidR="001D56CA" w:rsidRPr="00360533" w:rsidRDefault="001D56CA" w:rsidP="001D56CA">
            <w:pPr>
              <w:suppressAutoHyphens w:val="0"/>
              <w:jc w:val="right"/>
              <w:rPr>
                <w:rFonts w:ascii="Verdana" w:hAnsi="Verdana"/>
                <w:sz w:val="16"/>
                <w:szCs w:val="16"/>
              </w:rPr>
            </w:pPr>
          </w:p>
        </w:tc>
        <w:tc>
          <w:tcPr>
            <w:tcW w:w="0" w:type="auto"/>
            <w:shd w:val="clear" w:color="auto" w:fill="auto"/>
            <w:noWrap/>
            <w:vAlign w:val="center"/>
            <w:hideMark/>
          </w:tcPr>
          <w:p w14:paraId="4490029C" w14:textId="77777777" w:rsidR="001D56CA" w:rsidRPr="00360533" w:rsidRDefault="001D56CA" w:rsidP="001D56CA">
            <w:pPr>
              <w:suppressAutoHyphens w:val="0"/>
              <w:jc w:val="right"/>
              <w:rPr>
                <w:rFonts w:ascii="Verdana" w:hAnsi="Verdana"/>
                <w:sz w:val="16"/>
                <w:szCs w:val="16"/>
              </w:rPr>
            </w:pPr>
          </w:p>
        </w:tc>
        <w:tc>
          <w:tcPr>
            <w:tcW w:w="0" w:type="auto"/>
            <w:shd w:val="clear" w:color="auto" w:fill="auto"/>
            <w:noWrap/>
            <w:vAlign w:val="center"/>
            <w:hideMark/>
          </w:tcPr>
          <w:p w14:paraId="4490029D" w14:textId="77777777" w:rsidR="001D56CA" w:rsidRPr="00360533" w:rsidRDefault="001D56CA" w:rsidP="001D56CA">
            <w:pPr>
              <w:suppressAutoHyphens w:val="0"/>
              <w:jc w:val="right"/>
              <w:rPr>
                <w:rFonts w:ascii="Verdana" w:hAnsi="Verdana"/>
                <w:sz w:val="16"/>
                <w:szCs w:val="16"/>
              </w:rPr>
            </w:pPr>
          </w:p>
        </w:tc>
      </w:tr>
      <w:tr w:rsidR="00360533" w:rsidRPr="00360533" w14:paraId="449002A4" w14:textId="77777777" w:rsidTr="001D56CA">
        <w:trPr>
          <w:trHeight w:val="170"/>
        </w:trPr>
        <w:tc>
          <w:tcPr>
            <w:tcW w:w="5246" w:type="dxa"/>
            <w:shd w:val="clear" w:color="auto" w:fill="auto"/>
            <w:noWrap/>
            <w:vAlign w:val="center"/>
            <w:hideMark/>
          </w:tcPr>
          <w:p w14:paraId="4490029F" w14:textId="77777777" w:rsidR="001D56CA" w:rsidRPr="00360533" w:rsidRDefault="001D56CA" w:rsidP="001D56CA">
            <w:pPr>
              <w:suppressAutoHyphens w:val="0"/>
              <w:rPr>
                <w:rFonts w:ascii="Verdana" w:hAnsi="Verdana" w:cs="Calibri"/>
                <w:b/>
                <w:bCs/>
                <w:sz w:val="16"/>
                <w:szCs w:val="16"/>
              </w:rPr>
            </w:pPr>
            <w:r w:rsidRPr="00360533">
              <w:rPr>
                <w:rFonts w:ascii="Verdana" w:hAnsi="Verdana" w:cs="Calibri"/>
                <w:b/>
                <w:bCs/>
                <w:sz w:val="16"/>
                <w:szCs w:val="16"/>
              </w:rPr>
              <w:t xml:space="preserve">Não Circulante </w:t>
            </w:r>
          </w:p>
        </w:tc>
        <w:tc>
          <w:tcPr>
            <w:tcW w:w="0" w:type="auto"/>
            <w:shd w:val="clear" w:color="auto" w:fill="auto"/>
            <w:noWrap/>
            <w:vAlign w:val="center"/>
            <w:hideMark/>
          </w:tcPr>
          <w:p w14:paraId="449002A0" w14:textId="77777777" w:rsidR="001D56CA" w:rsidRPr="00360533" w:rsidRDefault="001D56CA" w:rsidP="001D56CA">
            <w:pPr>
              <w:suppressAutoHyphens w:val="0"/>
              <w:jc w:val="right"/>
              <w:rPr>
                <w:rFonts w:ascii="Verdana" w:hAnsi="Verdana" w:cs="Calibri"/>
                <w:b/>
                <w:bCs/>
                <w:sz w:val="16"/>
                <w:szCs w:val="16"/>
              </w:rPr>
            </w:pPr>
            <w:r w:rsidRPr="00360533">
              <w:rPr>
                <w:rFonts w:ascii="Verdana" w:hAnsi="Verdana" w:cs="Calibri"/>
                <w:b/>
                <w:bCs/>
                <w:sz w:val="16"/>
                <w:szCs w:val="16"/>
              </w:rPr>
              <w:t>27.384</w:t>
            </w:r>
          </w:p>
        </w:tc>
        <w:tc>
          <w:tcPr>
            <w:tcW w:w="0" w:type="auto"/>
            <w:shd w:val="clear" w:color="auto" w:fill="auto"/>
            <w:noWrap/>
            <w:vAlign w:val="center"/>
            <w:hideMark/>
          </w:tcPr>
          <w:p w14:paraId="449002A1" w14:textId="77777777" w:rsidR="001D56CA" w:rsidRPr="00360533" w:rsidRDefault="001D56CA" w:rsidP="001D56CA">
            <w:pPr>
              <w:suppressAutoHyphens w:val="0"/>
              <w:jc w:val="right"/>
              <w:rPr>
                <w:rFonts w:ascii="Verdana" w:hAnsi="Verdana" w:cs="Calibri"/>
                <w:b/>
                <w:bCs/>
                <w:sz w:val="16"/>
                <w:szCs w:val="16"/>
              </w:rPr>
            </w:pPr>
            <w:r w:rsidRPr="00360533">
              <w:rPr>
                <w:rFonts w:ascii="Verdana" w:hAnsi="Verdana" w:cs="Calibri"/>
                <w:b/>
                <w:bCs/>
                <w:sz w:val="16"/>
                <w:szCs w:val="16"/>
              </w:rPr>
              <w:t>38.275</w:t>
            </w:r>
          </w:p>
        </w:tc>
        <w:tc>
          <w:tcPr>
            <w:tcW w:w="0" w:type="auto"/>
            <w:shd w:val="clear" w:color="auto" w:fill="auto"/>
            <w:noWrap/>
            <w:vAlign w:val="center"/>
            <w:hideMark/>
          </w:tcPr>
          <w:p w14:paraId="449002A2" w14:textId="77777777" w:rsidR="001D56CA" w:rsidRPr="00360533" w:rsidRDefault="001D56CA" w:rsidP="001D56CA">
            <w:pPr>
              <w:suppressAutoHyphens w:val="0"/>
              <w:jc w:val="right"/>
              <w:rPr>
                <w:rFonts w:ascii="Verdana" w:hAnsi="Verdana" w:cs="Calibri"/>
                <w:b/>
                <w:bCs/>
                <w:sz w:val="16"/>
                <w:szCs w:val="16"/>
              </w:rPr>
            </w:pPr>
            <w:r w:rsidRPr="00360533">
              <w:rPr>
                <w:rFonts w:ascii="Verdana" w:hAnsi="Verdana" w:cs="Calibri"/>
                <w:b/>
                <w:bCs/>
                <w:sz w:val="16"/>
                <w:szCs w:val="16"/>
              </w:rPr>
              <w:t>257.991</w:t>
            </w:r>
          </w:p>
        </w:tc>
        <w:tc>
          <w:tcPr>
            <w:tcW w:w="0" w:type="auto"/>
            <w:shd w:val="clear" w:color="auto" w:fill="auto"/>
            <w:noWrap/>
            <w:vAlign w:val="center"/>
            <w:hideMark/>
          </w:tcPr>
          <w:p w14:paraId="449002A3" w14:textId="77777777" w:rsidR="001D56CA" w:rsidRPr="00360533" w:rsidRDefault="001D56CA" w:rsidP="001D56CA">
            <w:pPr>
              <w:suppressAutoHyphens w:val="0"/>
              <w:jc w:val="right"/>
              <w:rPr>
                <w:rFonts w:ascii="Verdana" w:hAnsi="Verdana" w:cs="Calibri"/>
                <w:b/>
                <w:bCs/>
                <w:sz w:val="16"/>
                <w:szCs w:val="16"/>
              </w:rPr>
            </w:pPr>
            <w:r w:rsidRPr="00360533">
              <w:rPr>
                <w:rFonts w:ascii="Verdana" w:hAnsi="Verdana" w:cs="Calibri"/>
                <w:b/>
                <w:bCs/>
                <w:sz w:val="16"/>
                <w:szCs w:val="16"/>
              </w:rPr>
              <w:t>48.603</w:t>
            </w:r>
          </w:p>
        </w:tc>
      </w:tr>
      <w:tr w:rsidR="00360533" w:rsidRPr="00360533" w14:paraId="449002AA" w14:textId="77777777" w:rsidTr="001D56CA">
        <w:trPr>
          <w:trHeight w:val="170"/>
        </w:trPr>
        <w:tc>
          <w:tcPr>
            <w:tcW w:w="5246" w:type="dxa"/>
            <w:shd w:val="clear" w:color="auto" w:fill="auto"/>
            <w:noWrap/>
            <w:vAlign w:val="center"/>
            <w:hideMark/>
          </w:tcPr>
          <w:p w14:paraId="449002A5" w14:textId="77777777" w:rsidR="001D56CA" w:rsidRPr="00360533" w:rsidRDefault="001D56CA" w:rsidP="001D56CA">
            <w:pPr>
              <w:suppressAutoHyphens w:val="0"/>
              <w:rPr>
                <w:rFonts w:ascii="Verdana" w:hAnsi="Verdana" w:cs="Calibri"/>
                <w:b/>
                <w:bCs/>
                <w:sz w:val="16"/>
                <w:szCs w:val="16"/>
              </w:rPr>
            </w:pPr>
          </w:p>
        </w:tc>
        <w:tc>
          <w:tcPr>
            <w:tcW w:w="0" w:type="auto"/>
            <w:shd w:val="clear" w:color="auto" w:fill="auto"/>
            <w:noWrap/>
            <w:vAlign w:val="center"/>
            <w:hideMark/>
          </w:tcPr>
          <w:p w14:paraId="449002A6" w14:textId="77777777" w:rsidR="001D56CA" w:rsidRPr="00360533" w:rsidRDefault="001D56CA" w:rsidP="001D56CA">
            <w:pPr>
              <w:suppressAutoHyphens w:val="0"/>
              <w:jc w:val="right"/>
              <w:rPr>
                <w:rFonts w:ascii="Verdana" w:hAnsi="Verdana"/>
                <w:sz w:val="16"/>
                <w:szCs w:val="16"/>
              </w:rPr>
            </w:pPr>
          </w:p>
        </w:tc>
        <w:tc>
          <w:tcPr>
            <w:tcW w:w="0" w:type="auto"/>
            <w:shd w:val="clear" w:color="auto" w:fill="auto"/>
            <w:noWrap/>
            <w:vAlign w:val="center"/>
            <w:hideMark/>
          </w:tcPr>
          <w:p w14:paraId="449002A7" w14:textId="77777777" w:rsidR="001D56CA" w:rsidRPr="00360533" w:rsidRDefault="001D56CA" w:rsidP="001D56CA">
            <w:pPr>
              <w:suppressAutoHyphens w:val="0"/>
              <w:jc w:val="right"/>
              <w:rPr>
                <w:rFonts w:ascii="Verdana" w:hAnsi="Verdana"/>
                <w:sz w:val="16"/>
                <w:szCs w:val="16"/>
              </w:rPr>
            </w:pPr>
          </w:p>
        </w:tc>
        <w:tc>
          <w:tcPr>
            <w:tcW w:w="0" w:type="auto"/>
            <w:shd w:val="clear" w:color="auto" w:fill="auto"/>
            <w:noWrap/>
            <w:vAlign w:val="center"/>
            <w:hideMark/>
          </w:tcPr>
          <w:p w14:paraId="449002A8" w14:textId="77777777" w:rsidR="001D56CA" w:rsidRPr="00360533" w:rsidRDefault="001D56CA" w:rsidP="001D56CA">
            <w:pPr>
              <w:suppressAutoHyphens w:val="0"/>
              <w:jc w:val="right"/>
              <w:rPr>
                <w:rFonts w:ascii="Verdana" w:hAnsi="Verdana"/>
                <w:sz w:val="16"/>
                <w:szCs w:val="16"/>
              </w:rPr>
            </w:pPr>
          </w:p>
        </w:tc>
        <w:tc>
          <w:tcPr>
            <w:tcW w:w="0" w:type="auto"/>
            <w:shd w:val="clear" w:color="auto" w:fill="auto"/>
            <w:noWrap/>
            <w:vAlign w:val="center"/>
            <w:hideMark/>
          </w:tcPr>
          <w:p w14:paraId="449002A9" w14:textId="77777777" w:rsidR="001D56CA" w:rsidRPr="00360533" w:rsidRDefault="001D56CA" w:rsidP="001D56CA">
            <w:pPr>
              <w:suppressAutoHyphens w:val="0"/>
              <w:jc w:val="right"/>
              <w:rPr>
                <w:rFonts w:ascii="Verdana" w:hAnsi="Verdana"/>
                <w:sz w:val="16"/>
                <w:szCs w:val="16"/>
              </w:rPr>
            </w:pPr>
          </w:p>
        </w:tc>
      </w:tr>
      <w:tr w:rsidR="00360533" w:rsidRPr="00360533" w14:paraId="449002B0" w14:textId="77777777" w:rsidTr="001D56CA">
        <w:trPr>
          <w:trHeight w:val="170"/>
        </w:trPr>
        <w:tc>
          <w:tcPr>
            <w:tcW w:w="5246" w:type="dxa"/>
            <w:shd w:val="clear" w:color="auto" w:fill="auto"/>
            <w:noWrap/>
            <w:vAlign w:val="center"/>
            <w:hideMark/>
          </w:tcPr>
          <w:p w14:paraId="449002AB" w14:textId="77777777" w:rsidR="001D56CA" w:rsidRPr="00360533" w:rsidRDefault="001D56CA" w:rsidP="001D56CA">
            <w:pPr>
              <w:suppressAutoHyphens w:val="0"/>
              <w:rPr>
                <w:rFonts w:ascii="Verdana" w:hAnsi="Verdana" w:cs="Calibri"/>
                <w:b/>
                <w:bCs/>
                <w:sz w:val="16"/>
                <w:szCs w:val="16"/>
              </w:rPr>
            </w:pPr>
            <w:r w:rsidRPr="00360533">
              <w:rPr>
                <w:rFonts w:ascii="Verdana" w:hAnsi="Verdana" w:cs="Calibri"/>
                <w:b/>
                <w:bCs/>
                <w:sz w:val="16"/>
                <w:szCs w:val="16"/>
              </w:rPr>
              <w:t>Obrigações com Terceiros</w:t>
            </w:r>
          </w:p>
        </w:tc>
        <w:tc>
          <w:tcPr>
            <w:tcW w:w="0" w:type="auto"/>
            <w:shd w:val="clear" w:color="auto" w:fill="auto"/>
            <w:noWrap/>
            <w:vAlign w:val="center"/>
            <w:hideMark/>
          </w:tcPr>
          <w:p w14:paraId="449002AC" w14:textId="77777777" w:rsidR="001D56CA" w:rsidRPr="00360533" w:rsidRDefault="001D56CA" w:rsidP="001D56CA">
            <w:pPr>
              <w:suppressAutoHyphens w:val="0"/>
              <w:jc w:val="right"/>
              <w:rPr>
                <w:rFonts w:ascii="Verdana" w:hAnsi="Verdana" w:cs="Calibri"/>
                <w:b/>
                <w:bCs/>
                <w:sz w:val="16"/>
                <w:szCs w:val="16"/>
              </w:rPr>
            </w:pPr>
            <w:r w:rsidRPr="00360533">
              <w:rPr>
                <w:rFonts w:ascii="Verdana" w:hAnsi="Verdana" w:cs="Calibri"/>
                <w:b/>
                <w:bCs/>
                <w:sz w:val="16"/>
                <w:szCs w:val="16"/>
              </w:rPr>
              <w:t>18.220</w:t>
            </w:r>
          </w:p>
        </w:tc>
        <w:tc>
          <w:tcPr>
            <w:tcW w:w="0" w:type="auto"/>
            <w:shd w:val="clear" w:color="auto" w:fill="auto"/>
            <w:noWrap/>
            <w:vAlign w:val="center"/>
            <w:hideMark/>
          </w:tcPr>
          <w:p w14:paraId="449002AD" w14:textId="77777777" w:rsidR="001D56CA" w:rsidRPr="00360533" w:rsidRDefault="001D56CA" w:rsidP="001D56CA">
            <w:pPr>
              <w:suppressAutoHyphens w:val="0"/>
              <w:jc w:val="right"/>
              <w:rPr>
                <w:rFonts w:ascii="Verdana" w:hAnsi="Verdana" w:cs="Calibri"/>
                <w:b/>
                <w:bCs/>
                <w:sz w:val="16"/>
                <w:szCs w:val="16"/>
              </w:rPr>
            </w:pPr>
            <w:r w:rsidRPr="00360533">
              <w:rPr>
                <w:rFonts w:ascii="Verdana" w:hAnsi="Verdana" w:cs="Calibri"/>
                <w:b/>
                <w:bCs/>
                <w:sz w:val="16"/>
                <w:szCs w:val="16"/>
              </w:rPr>
              <w:t>28.646</w:t>
            </w:r>
          </w:p>
        </w:tc>
        <w:tc>
          <w:tcPr>
            <w:tcW w:w="0" w:type="auto"/>
            <w:shd w:val="clear" w:color="auto" w:fill="auto"/>
            <w:noWrap/>
            <w:vAlign w:val="center"/>
            <w:hideMark/>
          </w:tcPr>
          <w:p w14:paraId="449002AE" w14:textId="77777777" w:rsidR="001D56CA" w:rsidRPr="00360533" w:rsidRDefault="001D56CA" w:rsidP="001D56CA">
            <w:pPr>
              <w:suppressAutoHyphens w:val="0"/>
              <w:jc w:val="right"/>
              <w:rPr>
                <w:rFonts w:ascii="Verdana" w:hAnsi="Verdana" w:cs="Calibri"/>
                <w:b/>
                <w:bCs/>
                <w:sz w:val="16"/>
                <w:szCs w:val="16"/>
              </w:rPr>
            </w:pPr>
            <w:r w:rsidRPr="00360533">
              <w:rPr>
                <w:rFonts w:ascii="Verdana" w:hAnsi="Verdana" w:cs="Calibri"/>
                <w:b/>
                <w:bCs/>
                <w:sz w:val="16"/>
                <w:szCs w:val="16"/>
              </w:rPr>
              <w:t>239.675</w:t>
            </w:r>
          </w:p>
        </w:tc>
        <w:tc>
          <w:tcPr>
            <w:tcW w:w="0" w:type="auto"/>
            <w:shd w:val="clear" w:color="auto" w:fill="auto"/>
            <w:noWrap/>
            <w:vAlign w:val="center"/>
            <w:hideMark/>
          </w:tcPr>
          <w:p w14:paraId="449002AF" w14:textId="77777777" w:rsidR="001D56CA" w:rsidRPr="00360533" w:rsidRDefault="001D56CA" w:rsidP="001D56CA">
            <w:pPr>
              <w:suppressAutoHyphens w:val="0"/>
              <w:jc w:val="right"/>
              <w:rPr>
                <w:rFonts w:ascii="Verdana" w:hAnsi="Verdana" w:cs="Calibri"/>
                <w:b/>
                <w:bCs/>
                <w:sz w:val="16"/>
                <w:szCs w:val="16"/>
              </w:rPr>
            </w:pPr>
            <w:r w:rsidRPr="00360533">
              <w:rPr>
                <w:rFonts w:ascii="Verdana" w:hAnsi="Verdana" w:cs="Calibri"/>
                <w:b/>
                <w:bCs/>
                <w:sz w:val="16"/>
                <w:szCs w:val="16"/>
              </w:rPr>
              <w:t>29.700</w:t>
            </w:r>
          </w:p>
        </w:tc>
      </w:tr>
      <w:tr w:rsidR="00360533" w:rsidRPr="00360533" w14:paraId="449002B6" w14:textId="77777777" w:rsidTr="001D56CA">
        <w:trPr>
          <w:trHeight w:val="170"/>
        </w:trPr>
        <w:tc>
          <w:tcPr>
            <w:tcW w:w="5246" w:type="dxa"/>
            <w:shd w:val="clear" w:color="auto" w:fill="auto"/>
            <w:noWrap/>
            <w:vAlign w:val="center"/>
            <w:hideMark/>
          </w:tcPr>
          <w:p w14:paraId="449002B1" w14:textId="77777777" w:rsidR="001D56CA" w:rsidRPr="00360533" w:rsidRDefault="001D56CA" w:rsidP="001D56CA">
            <w:pPr>
              <w:suppressAutoHyphens w:val="0"/>
              <w:rPr>
                <w:rFonts w:ascii="Verdana" w:hAnsi="Verdana" w:cs="Calibri"/>
                <w:sz w:val="16"/>
                <w:szCs w:val="16"/>
              </w:rPr>
            </w:pPr>
            <w:r w:rsidRPr="00360533">
              <w:rPr>
                <w:rFonts w:ascii="Verdana" w:hAnsi="Verdana" w:cs="Calibri"/>
                <w:sz w:val="16"/>
                <w:szCs w:val="16"/>
              </w:rPr>
              <w:t xml:space="preserve">  Obrigações com Bandeira (nota 17)</w:t>
            </w:r>
          </w:p>
        </w:tc>
        <w:tc>
          <w:tcPr>
            <w:tcW w:w="0" w:type="auto"/>
            <w:shd w:val="clear" w:color="auto" w:fill="auto"/>
            <w:noWrap/>
            <w:vAlign w:val="center"/>
            <w:hideMark/>
          </w:tcPr>
          <w:p w14:paraId="449002B2"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617</w:t>
            </w:r>
          </w:p>
        </w:tc>
        <w:tc>
          <w:tcPr>
            <w:tcW w:w="0" w:type="auto"/>
            <w:shd w:val="clear" w:color="auto" w:fill="auto"/>
            <w:noWrap/>
            <w:vAlign w:val="center"/>
            <w:hideMark/>
          </w:tcPr>
          <w:p w14:paraId="449002B3"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139</w:t>
            </w:r>
          </w:p>
        </w:tc>
        <w:tc>
          <w:tcPr>
            <w:tcW w:w="0" w:type="auto"/>
            <w:shd w:val="clear" w:color="auto" w:fill="auto"/>
            <w:noWrap/>
            <w:vAlign w:val="center"/>
            <w:hideMark/>
          </w:tcPr>
          <w:p w14:paraId="449002B4"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617</w:t>
            </w:r>
          </w:p>
        </w:tc>
        <w:tc>
          <w:tcPr>
            <w:tcW w:w="0" w:type="auto"/>
            <w:shd w:val="clear" w:color="auto" w:fill="auto"/>
            <w:noWrap/>
            <w:vAlign w:val="center"/>
            <w:hideMark/>
          </w:tcPr>
          <w:p w14:paraId="449002B5"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139</w:t>
            </w:r>
          </w:p>
        </w:tc>
      </w:tr>
      <w:tr w:rsidR="00360533" w:rsidRPr="00360533" w14:paraId="449002BC" w14:textId="77777777" w:rsidTr="001D56CA">
        <w:trPr>
          <w:trHeight w:val="170"/>
        </w:trPr>
        <w:tc>
          <w:tcPr>
            <w:tcW w:w="5246" w:type="dxa"/>
            <w:shd w:val="clear" w:color="auto" w:fill="auto"/>
            <w:noWrap/>
            <w:vAlign w:val="center"/>
            <w:hideMark/>
          </w:tcPr>
          <w:p w14:paraId="449002B7" w14:textId="77777777" w:rsidR="001D56CA" w:rsidRPr="00360533" w:rsidRDefault="001D56CA" w:rsidP="001D56CA">
            <w:pPr>
              <w:suppressAutoHyphens w:val="0"/>
              <w:rPr>
                <w:rFonts w:ascii="Verdana" w:hAnsi="Verdana" w:cs="Calibri"/>
                <w:sz w:val="16"/>
                <w:szCs w:val="16"/>
              </w:rPr>
            </w:pPr>
            <w:r w:rsidRPr="00360533">
              <w:rPr>
                <w:rFonts w:ascii="Verdana" w:hAnsi="Verdana" w:cs="Calibri"/>
                <w:sz w:val="16"/>
                <w:szCs w:val="16"/>
              </w:rPr>
              <w:t xml:space="preserve">  </w:t>
            </w:r>
            <w:r w:rsidR="00C51D50">
              <w:rPr>
                <w:rFonts w:ascii="Verdana" w:hAnsi="Verdana" w:cs="Calibri"/>
                <w:sz w:val="16"/>
                <w:szCs w:val="16"/>
              </w:rPr>
              <w:t>Obrigações com</w:t>
            </w:r>
            <w:r w:rsidRPr="00360533">
              <w:rPr>
                <w:rFonts w:ascii="Verdana" w:hAnsi="Verdana" w:cs="Calibri"/>
                <w:sz w:val="16"/>
                <w:szCs w:val="16"/>
              </w:rPr>
              <w:t xml:space="preserve"> Pessoal (nota 20)</w:t>
            </w:r>
          </w:p>
        </w:tc>
        <w:tc>
          <w:tcPr>
            <w:tcW w:w="0" w:type="auto"/>
            <w:shd w:val="clear" w:color="auto" w:fill="auto"/>
            <w:noWrap/>
            <w:vAlign w:val="center"/>
            <w:hideMark/>
          </w:tcPr>
          <w:p w14:paraId="449002B8"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656</w:t>
            </w:r>
          </w:p>
        </w:tc>
        <w:tc>
          <w:tcPr>
            <w:tcW w:w="0" w:type="auto"/>
            <w:shd w:val="clear" w:color="auto" w:fill="auto"/>
            <w:noWrap/>
            <w:vAlign w:val="center"/>
            <w:hideMark/>
          </w:tcPr>
          <w:p w14:paraId="449002B9"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543</w:t>
            </w:r>
          </w:p>
        </w:tc>
        <w:tc>
          <w:tcPr>
            <w:tcW w:w="0" w:type="auto"/>
            <w:shd w:val="clear" w:color="auto" w:fill="auto"/>
            <w:noWrap/>
            <w:vAlign w:val="center"/>
            <w:hideMark/>
          </w:tcPr>
          <w:p w14:paraId="449002BA"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867</w:t>
            </w:r>
          </w:p>
        </w:tc>
        <w:tc>
          <w:tcPr>
            <w:tcW w:w="0" w:type="auto"/>
            <w:shd w:val="clear" w:color="auto" w:fill="auto"/>
            <w:noWrap/>
            <w:vAlign w:val="center"/>
            <w:hideMark/>
          </w:tcPr>
          <w:p w14:paraId="449002BB"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813</w:t>
            </w:r>
          </w:p>
        </w:tc>
      </w:tr>
      <w:tr w:rsidR="00360533" w:rsidRPr="00360533" w14:paraId="449002C2" w14:textId="77777777" w:rsidTr="001D56CA">
        <w:trPr>
          <w:trHeight w:val="170"/>
        </w:trPr>
        <w:tc>
          <w:tcPr>
            <w:tcW w:w="5246" w:type="dxa"/>
            <w:shd w:val="clear" w:color="auto" w:fill="auto"/>
            <w:noWrap/>
            <w:vAlign w:val="center"/>
            <w:hideMark/>
          </w:tcPr>
          <w:p w14:paraId="449002BD" w14:textId="77777777" w:rsidR="001D56CA" w:rsidRPr="00360533" w:rsidRDefault="001D56CA" w:rsidP="001D56CA">
            <w:pPr>
              <w:suppressAutoHyphens w:val="0"/>
              <w:rPr>
                <w:rFonts w:ascii="Verdana" w:hAnsi="Verdana" w:cs="Calibri"/>
                <w:sz w:val="16"/>
                <w:szCs w:val="16"/>
              </w:rPr>
            </w:pPr>
            <w:r w:rsidRPr="00360533">
              <w:rPr>
                <w:rFonts w:ascii="Verdana" w:hAnsi="Verdana" w:cs="Calibri"/>
                <w:sz w:val="16"/>
                <w:szCs w:val="16"/>
              </w:rPr>
              <w:t xml:space="preserve">  Obrigações com Empresas Ligadas (nota 18)</w:t>
            </w:r>
          </w:p>
        </w:tc>
        <w:tc>
          <w:tcPr>
            <w:tcW w:w="0" w:type="auto"/>
            <w:shd w:val="clear" w:color="auto" w:fill="auto"/>
            <w:noWrap/>
            <w:vAlign w:val="center"/>
            <w:hideMark/>
          </w:tcPr>
          <w:p w14:paraId="449002BE"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w:t>
            </w:r>
          </w:p>
        </w:tc>
        <w:tc>
          <w:tcPr>
            <w:tcW w:w="0" w:type="auto"/>
            <w:shd w:val="clear" w:color="auto" w:fill="auto"/>
            <w:noWrap/>
            <w:vAlign w:val="center"/>
            <w:hideMark/>
          </w:tcPr>
          <w:p w14:paraId="449002BF"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11.140</w:t>
            </w:r>
          </w:p>
        </w:tc>
        <w:tc>
          <w:tcPr>
            <w:tcW w:w="0" w:type="auto"/>
            <w:shd w:val="clear" w:color="auto" w:fill="auto"/>
            <w:noWrap/>
            <w:vAlign w:val="center"/>
            <w:hideMark/>
          </w:tcPr>
          <w:p w14:paraId="449002C0"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w:t>
            </w:r>
          </w:p>
        </w:tc>
        <w:tc>
          <w:tcPr>
            <w:tcW w:w="0" w:type="auto"/>
            <w:shd w:val="clear" w:color="auto" w:fill="auto"/>
            <w:noWrap/>
            <w:vAlign w:val="center"/>
            <w:hideMark/>
          </w:tcPr>
          <w:p w14:paraId="449002C1"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11.140</w:t>
            </w:r>
          </w:p>
        </w:tc>
      </w:tr>
      <w:tr w:rsidR="00360533" w:rsidRPr="00360533" w14:paraId="449002C8" w14:textId="77777777" w:rsidTr="001D56CA">
        <w:trPr>
          <w:trHeight w:val="170"/>
        </w:trPr>
        <w:tc>
          <w:tcPr>
            <w:tcW w:w="5246" w:type="dxa"/>
            <w:shd w:val="clear" w:color="auto" w:fill="auto"/>
            <w:noWrap/>
            <w:vAlign w:val="center"/>
            <w:hideMark/>
          </w:tcPr>
          <w:p w14:paraId="449002C3" w14:textId="77777777" w:rsidR="001D56CA" w:rsidRPr="00360533" w:rsidRDefault="0040536F" w:rsidP="001D56CA">
            <w:pPr>
              <w:suppressAutoHyphens w:val="0"/>
              <w:rPr>
                <w:rFonts w:ascii="Verdana" w:hAnsi="Verdana" w:cs="Calibri"/>
                <w:sz w:val="16"/>
                <w:szCs w:val="16"/>
              </w:rPr>
            </w:pPr>
            <w:r>
              <w:rPr>
                <w:rFonts w:ascii="Verdana" w:hAnsi="Verdana" w:cs="Calibri"/>
                <w:sz w:val="16"/>
                <w:szCs w:val="16"/>
              </w:rPr>
              <w:t xml:space="preserve">  </w:t>
            </w:r>
            <w:r w:rsidR="007E67A9" w:rsidRPr="00360533">
              <w:rPr>
                <w:rFonts w:ascii="Verdana" w:hAnsi="Verdana" w:cs="Calibri"/>
                <w:sz w:val="16"/>
                <w:szCs w:val="16"/>
              </w:rPr>
              <w:t>Obrigações Tributárias</w:t>
            </w:r>
            <w:r w:rsidR="001D56CA" w:rsidRPr="00360533">
              <w:rPr>
                <w:rFonts w:ascii="Verdana" w:hAnsi="Verdana" w:cs="Calibri"/>
                <w:sz w:val="16"/>
                <w:szCs w:val="16"/>
              </w:rPr>
              <w:t xml:space="preserve"> (nota 21)</w:t>
            </w:r>
          </w:p>
        </w:tc>
        <w:tc>
          <w:tcPr>
            <w:tcW w:w="0" w:type="auto"/>
            <w:shd w:val="clear" w:color="auto" w:fill="auto"/>
            <w:noWrap/>
            <w:vAlign w:val="center"/>
            <w:hideMark/>
          </w:tcPr>
          <w:p w14:paraId="449002C4"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w:t>
            </w:r>
          </w:p>
        </w:tc>
        <w:tc>
          <w:tcPr>
            <w:tcW w:w="0" w:type="auto"/>
            <w:shd w:val="clear" w:color="auto" w:fill="auto"/>
            <w:noWrap/>
            <w:vAlign w:val="center"/>
            <w:hideMark/>
          </w:tcPr>
          <w:p w14:paraId="449002C5"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w:t>
            </w:r>
          </w:p>
        </w:tc>
        <w:tc>
          <w:tcPr>
            <w:tcW w:w="0" w:type="auto"/>
            <w:shd w:val="clear" w:color="auto" w:fill="auto"/>
            <w:noWrap/>
            <w:vAlign w:val="center"/>
            <w:hideMark/>
          </w:tcPr>
          <w:p w14:paraId="449002C6"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219.372</w:t>
            </w:r>
          </w:p>
        </w:tc>
        <w:tc>
          <w:tcPr>
            <w:tcW w:w="0" w:type="auto"/>
            <w:shd w:val="clear" w:color="auto" w:fill="auto"/>
            <w:noWrap/>
            <w:vAlign w:val="center"/>
            <w:hideMark/>
          </w:tcPr>
          <w:p w14:paraId="449002C7"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w:t>
            </w:r>
          </w:p>
        </w:tc>
      </w:tr>
      <w:tr w:rsidR="00360533" w:rsidRPr="00360533" w14:paraId="449002CE" w14:textId="77777777" w:rsidTr="001D56CA">
        <w:trPr>
          <w:trHeight w:val="170"/>
        </w:trPr>
        <w:tc>
          <w:tcPr>
            <w:tcW w:w="5246" w:type="dxa"/>
            <w:shd w:val="clear" w:color="auto" w:fill="auto"/>
            <w:noWrap/>
            <w:vAlign w:val="center"/>
            <w:hideMark/>
          </w:tcPr>
          <w:p w14:paraId="449002C9" w14:textId="77777777" w:rsidR="001D56CA" w:rsidRPr="00360533" w:rsidRDefault="001D56CA" w:rsidP="001D56CA">
            <w:pPr>
              <w:suppressAutoHyphens w:val="0"/>
              <w:rPr>
                <w:rFonts w:ascii="Verdana" w:hAnsi="Verdana" w:cs="Calibri"/>
                <w:sz w:val="16"/>
                <w:szCs w:val="16"/>
              </w:rPr>
            </w:pPr>
            <w:r w:rsidRPr="00360533">
              <w:rPr>
                <w:rFonts w:ascii="Verdana" w:hAnsi="Verdana" w:cs="Calibri"/>
                <w:sz w:val="16"/>
                <w:szCs w:val="16"/>
              </w:rPr>
              <w:t xml:space="preserve">  Provisões para Riscos Contingenciais (nota 27)</w:t>
            </w:r>
          </w:p>
        </w:tc>
        <w:tc>
          <w:tcPr>
            <w:tcW w:w="0" w:type="auto"/>
            <w:shd w:val="clear" w:color="auto" w:fill="auto"/>
            <w:noWrap/>
            <w:vAlign w:val="center"/>
            <w:hideMark/>
          </w:tcPr>
          <w:p w14:paraId="449002CA"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5.439</w:t>
            </w:r>
          </w:p>
        </w:tc>
        <w:tc>
          <w:tcPr>
            <w:tcW w:w="0" w:type="auto"/>
            <w:shd w:val="clear" w:color="auto" w:fill="auto"/>
            <w:noWrap/>
            <w:vAlign w:val="center"/>
            <w:hideMark/>
          </w:tcPr>
          <w:p w14:paraId="449002CB"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3.266</w:t>
            </w:r>
          </w:p>
        </w:tc>
        <w:tc>
          <w:tcPr>
            <w:tcW w:w="0" w:type="auto"/>
            <w:shd w:val="clear" w:color="auto" w:fill="auto"/>
            <w:noWrap/>
            <w:vAlign w:val="center"/>
            <w:hideMark/>
          </w:tcPr>
          <w:p w14:paraId="449002CC"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7.311</w:t>
            </w:r>
          </w:p>
        </w:tc>
        <w:tc>
          <w:tcPr>
            <w:tcW w:w="0" w:type="auto"/>
            <w:shd w:val="clear" w:color="auto" w:fill="auto"/>
            <w:noWrap/>
            <w:vAlign w:val="center"/>
            <w:hideMark/>
          </w:tcPr>
          <w:p w14:paraId="449002CD"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4.050</w:t>
            </w:r>
          </w:p>
        </w:tc>
      </w:tr>
      <w:tr w:rsidR="00360533" w:rsidRPr="00360533" w14:paraId="449002D4" w14:textId="77777777" w:rsidTr="001D56CA">
        <w:trPr>
          <w:trHeight w:val="170"/>
        </w:trPr>
        <w:tc>
          <w:tcPr>
            <w:tcW w:w="5246" w:type="dxa"/>
            <w:shd w:val="clear" w:color="auto" w:fill="auto"/>
            <w:noWrap/>
            <w:vAlign w:val="center"/>
            <w:hideMark/>
          </w:tcPr>
          <w:p w14:paraId="449002CF" w14:textId="77777777" w:rsidR="001D56CA" w:rsidRPr="00360533" w:rsidRDefault="001D56CA" w:rsidP="001D56CA">
            <w:pPr>
              <w:suppressAutoHyphens w:val="0"/>
              <w:rPr>
                <w:rFonts w:ascii="Verdana" w:hAnsi="Verdana" w:cs="Calibri"/>
                <w:sz w:val="16"/>
                <w:szCs w:val="16"/>
              </w:rPr>
            </w:pPr>
            <w:r w:rsidRPr="00360533">
              <w:rPr>
                <w:rFonts w:ascii="Verdana" w:hAnsi="Verdana" w:cs="Calibri"/>
                <w:sz w:val="16"/>
                <w:szCs w:val="16"/>
              </w:rPr>
              <w:t xml:space="preserve">  Rendas Antecipadas (nota 24)</w:t>
            </w:r>
          </w:p>
        </w:tc>
        <w:tc>
          <w:tcPr>
            <w:tcW w:w="0" w:type="auto"/>
            <w:shd w:val="clear" w:color="auto" w:fill="auto"/>
            <w:noWrap/>
            <w:vAlign w:val="center"/>
            <w:hideMark/>
          </w:tcPr>
          <w:p w14:paraId="449002D0"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11.508</w:t>
            </w:r>
          </w:p>
        </w:tc>
        <w:tc>
          <w:tcPr>
            <w:tcW w:w="0" w:type="auto"/>
            <w:shd w:val="clear" w:color="auto" w:fill="auto"/>
            <w:noWrap/>
            <w:vAlign w:val="center"/>
            <w:hideMark/>
          </w:tcPr>
          <w:p w14:paraId="449002D1"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13.558</w:t>
            </w:r>
          </w:p>
        </w:tc>
        <w:tc>
          <w:tcPr>
            <w:tcW w:w="0" w:type="auto"/>
            <w:shd w:val="clear" w:color="auto" w:fill="auto"/>
            <w:noWrap/>
            <w:vAlign w:val="center"/>
            <w:hideMark/>
          </w:tcPr>
          <w:p w14:paraId="449002D2"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11.508</w:t>
            </w:r>
          </w:p>
        </w:tc>
        <w:tc>
          <w:tcPr>
            <w:tcW w:w="0" w:type="auto"/>
            <w:shd w:val="clear" w:color="auto" w:fill="auto"/>
            <w:noWrap/>
            <w:vAlign w:val="center"/>
            <w:hideMark/>
          </w:tcPr>
          <w:p w14:paraId="449002D3"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13.558</w:t>
            </w:r>
          </w:p>
        </w:tc>
      </w:tr>
      <w:tr w:rsidR="00360533" w:rsidRPr="00360533" w14:paraId="449002DA" w14:textId="77777777" w:rsidTr="001D56CA">
        <w:trPr>
          <w:trHeight w:val="170"/>
        </w:trPr>
        <w:tc>
          <w:tcPr>
            <w:tcW w:w="5246" w:type="dxa"/>
            <w:shd w:val="clear" w:color="auto" w:fill="auto"/>
            <w:noWrap/>
            <w:vAlign w:val="center"/>
            <w:hideMark/>
          </w:tcPr>
          <w:p w14:paraId="449002D5" w14:textId="77777777" w:rsidR="001D56CA" w:rsidRPr="00360533" w:rsidRDefault="001D56CA" w:rsidP="001D56CA">
            <w:pPr>
              <w:suppressAutoHyphens w:val="0"/>
              <w:rPr>
                <w:rFonts w:ascii="Verdana" w:hAnsi="Verdana" w:cs="Calibri"/>
                <w:sz w:val="16"/>
                <w:szCs w:val="16"/>
              </w:rPr>
            </w:pPr>
          </w:p>
        </w:tc>
        <w:tc>
          <w:tcPr>
            <w:tcW w:w="0" w:type="auto"/>
            <w:shd w:val="clear" w:color="auto" w:fill="auto"/>
            <w:noWrap/>
            <w:vAlign w:val="center"/>
            <w:hideMark/>
          </w:tcPr>
          <w:p w14:paraId="449002D6" w14:textId="77777777" w:rsidR="001D56CA" w:rsidRPr="00360533" w:rsidRDefault="001D56CA" w:rsidP="001D56CA">
            <w:pPr>
              <w:suppressAutoHyphens w:val="0"/>
              <w:jc w:val="right"/>
              <w:rPr>
                <w:rFonts w:ascii="Verdana" w:hAnsi="Verdana"/>
                <w:sz w:val="16"/>
                <w:szCs w:val="16"/>
              </w:rPr>
            </w:pPr>
          </w:p>
        </w:tc>
        <w:tc>
          <w:tcPr>
            <w:tcW w:w="0" w:type="auto"/>
            <w:shd w:val="clear" w:color="auto" w:fill="auto"/>
            <w:noWrap/>
            <w:vAlign w:val="center"/>
            <w:hideMark/>
          </w:tcPr>
          <w:p w14:paraId="449002D7" w14:textId="77777777" w:rsidR="001D56CA" w:rsidRPr="00360533" w:rsidRDefault="001D56CA" w:rsidP="001D56CA">
            <w:pPr>
              <w:suppressAutoHyphens w:val="0"/>
              <w:jc w:val="right"/>
              <w:rPr>
                <w:rFonts w:ascii="Verdana" w:hAnsi="Verdana"/>
                <w:sz w:val="16"/>
                <w:szCs w:val="16"/>
              </w:rPr>
            </w:pPr>
          </w:p>
        </w:tc>
        <w:tc>
          <w:tcPr>
            <w:tcW w:w="0" w:type="auto"/>
            <w:shd w:val="clear" w:color="auto" w:fill="auto"/>
            <w:noWrap/>
            <w:vAlign w:val="center"/>
            <w:hideMark/>
          </w:tcPr>
          <w:p w14:paraId="449002D8" w14:textId="77777777" w:rsidR="001D56CA" w:rsidRPr="00360533" w:rsidRDefault="001D56CA" w:rsidP="001D56CA">
            <w:pPr>
              <w:suppressAutoHyphens w:val="0"/>
              <w:jc w:val="right"/>
              <w:rPr>
                <w:rFonts w:ascii="Verdana" w:hAnsi="Verdana"/>
                <w:sz w:val="16"/>
                <w:szCs w:val="16"/>
              </w:rPr>
            </w:pPr>
          </w:p>
        </w:tc>
        <w:tc>
          <w:tcPr>
            <w:tcW w:w="0" w:type="auto"/>
            <w:shd w:val="clear" w:color="auto" w:fill="auto"/>
            <w:noWrap/>
            <w:vAlign w:val="center"/>
            <w:hideMark/>
          </w:tcPr>
          <w:p w14:paraId="449002D9" w14:textId="77777777" w:rsidR="001D56CA" w:rsidRPr="00360533" w:rsidRDefault="001D56CA" w:rsidP="001D56CA">
            <w:pPr>
              <w:suppressAutoHyphens w:val="0"/>
              <w:jc w:val="right"/>
              <w:rPr>
                <w:rFonts w:ascii="Verdana" w:hAnsi="Verdana"/>
                <w:sz w:val="16"/>
                <w:szCs w:val="16"/>
              </w:rPr>
            </w:pPr>
          </w:p>
        </w:tc>
      </w:tr>
      <w:tr w:rsidR="00360533" w:rsidRPr="00360533" w14:paraId="449002E0" w14:textId="77777777" w:rsidTr="001D56CA">
        <w:trPr>
          <w:trHeight w:val="170"/>
        </w:trPr>
        <w:tc>
          <w:tcPr>
            <w:tcW w:w="5246" w:type="dxa"/>
            <w:shd w:val="clear" w:color="auto" w:fill="auto"/>
            <w:noWrap/>
            <w:vAlign w:val="center"/>
            <w:hideMark/>
          </w:tcPr>
          <w:p w14:paraId="449002DB" w14:textId="77777777" w:rsidR="001D56CA" w:rsidRPr="00360533" w:rsidRDefault="001D56CA" w:rsidP="001D56CA">
            <w:pPr>
              <w:suppressAutoHyphens w:val="0"/>
              <w:rPr>
                <w:rFonts w:ascii="Verdana" w:hAnsi="Verdana" w:cs="Calibri"/>
                <w:b/>
                <w:bCs/>
                <w:sz w:val="16"/>
                <w:szCs w:val="16"/>
              </w:rPr>
            </w:pPr>
            <w:r w:rsidRPr="00360533">
              <w:rPr>
                <w:rFonts w:ascii="Verdana" w:hAnsi="Verdana" w:cs="Calibri"/>
                <w:b/>
                <w:bCs/>
                <w:sz w:val="16"/>
                <w:szCs w:val="16"/>
              </w:rPr>
              <w:t>Passivos Financeiros ao Custo Amortizado</w:t>
            </w:r>
          </w:p>
        </w:tc>
        <w:tc>
          <w:tcPr>
            <w:tcW w:w="0" w:type="auto"/>
            <w:shd w:val="clear" w:color="auto" w:fill="auto"/>
            <w:noWrap/>
            <w:vAlign w:val="center"/>
            <w:hideMark/>
          </w:tcPr>
          <w:p w14:paraId="449002DC" w14:textId="77777777" w:rsidR="001D56CA" w:rsidRPr="00360533" w:rsidRDefault="001D56CA" w:rsidP="001D56CA">
            <w:pPr>
              <w:suppressAutoHyphens w:val="0"/>
              <w:jc w:val="right"/>
              <w:rPr>
                <w:rFonts w:ascii="Verdana" w:hAnsi="Verdana" w:cs="Calibri"/>
                <w:b/>
                <w:bCs/>
                <w:sz w:val="16"/>
                <w:szCs w:val="16"/>
              </w:rPr>
            </w:pPr>
            <w:r w:rsidRPr="00360533">
              <w:rPr>
                <w:rFonts w:ascii="Verdana" w:hAnsi="Verdana" w:cs="Calibri"/>
                <w:b/>
                <w:bCs/>
                <w:sz w:val="16"/>
                <w:szCs w:val="16"/>
              </w:rPr>
              <w:t>9.164</w:t>
            </w:r>
          </w:p>
        </w:tc>
        <w:tc>
          <w:tcPr>
            <w:tcW w:w="0" w:type="auto"/>
            <w:shd w:val="clear" w:color="auto" w:fill="auto"/>
            <w:noWrap/>
            <w:vAlign w:val="center"/>
            <w:hideMark/>
          </w:tcPr>
          <w:p w14:paraId="449002DD" w14:textId="77777777" w:rsidR="001D56CA" w:rsidRPr="00360533" w:rsidRDefault="001D56CA" w:rsidP="001D56CA">
            <w:pPr>
              <w:suppressAutoHyphens w:val="0"/>
              <w:jc w:val="right"/>
              <w:rPr>
                <w:rFonts w:ascii="Verdana" w:hAnsi="Verdana" w:cs="Calibri"/>
                <w:b/>
                <w:bCs/>
                <w:sz w:val="16"/>
                <w:szCs w:val="16"/>
              </w:rPr>
            </w:pPr>
            <w:r w:rsidRPr="00360533">
              <w:rPr>
                <w:rFonts w:ascii="Verdana" w:hAnsi="Verdana" w:cs="Calibri"/>
                <w:b/>
                <w:bCs/>
                <w:sz w:val="16"/>
                <w:szCs w:val="16"/>
              </w:rPr>
              <w:t>9.629</w:t>
            </w:r>
          </w:p>
        </w:tc>
        <w:tc>
          <w:tcPr>
            <w:tcW w:w="0" w:type="auto"/>
            <w:shd w:val="clear" w:color="auto" w:fill="auto"/>
            <w:noWrap/>
            <w:vAlign w:val="center"/>
            <w:hideMark/>
          </w:tcPr>
          <w:p w14:paraId="449002DE" w14:textId="77777777" w:rsidR="001D56CA" w:rsidRPr="00360533" w:rsidRDefault="001D56CA" w:rsidP="001D56CA">
            <w:pPr>
              <w:suppressAutoHyphens w:val="0"/>
              <w:jc w:val="right"/>
              <w:rPr>
                <w:rFonts w:ascii="Verdana" w:hAnsi="Verdana" w:cs="Calibri"/>
                <w:b/>
                <w:bCs/>
                <w:sz w:val="16"/>
                <w:szCs w:val="16"/>
              </w:rPr>
            </w:pPr>
            <w:r w:rsidRPr="00360533">
              <w:rPr>
                <w:rFonts w:ascii="Verdana" w:hAnsi="Verdana" w:cs="Calibri"/>
                <w:b/>
                <w:bCs/>
                <w:sz w:val="16"/>
                <w:szCs w:val="16"/>
              </w:rPr>
              <w:t>18.316</w:t>
            </w:r>
          </w:p>
        </w:tc>
        <w:tc>
          <w:tcPr>
            <w:tcW w:w="0" w:type="auto"/>
            <w:shd w:val="clear" w:color="auto" w:fill="auto"/>
            <w:noWrap/>
            <w:vAlign w:val="center"/>
            <w:hideMark/>
          </w:tcPr>
          <w:p w14:paraId="449002DF" w14:textId="77777777" w:rsidR="001D56CA" w:rsidRPr="00360533" w:rsidRDefault="001D56CA" w:rsidP="001D56CA">
            <w:pPr>
              <w:suppressAutoHyphens w:val="0"/>
              <w:jc w:val="right"/>
              <w:rPr>
                <w:rFonts w:ascii="Verdana" w:hAnsi="Verdana" w:cs="Calibri"/>
                <w:b/>
                <w:bCs/>
                <w:sz w:val="16"/>
                <w:szCs w:val="16"/>
              </w:rPr>
            </w:pPr>
            <w:r w:rsidRPr="00360533">
              <w:rPr>
                <w:rFonts w:ascii="Verdana" w:hAnsi="Verdana" w:cs="Calibri"/>
                <w:b/>
                <w:bCs/>
                <w:sz w:val="16"/>
                <w:szCs w:val="16"/>
              </w:rPr>
              <w:t>18.903</w:t>
            </w:r>
          </w:p>
        </w:tc>
      </w:tr>
      <w:tr w:rsidR="00360533" w:rsidRPr="00360533" w14:paraId="449002E6" w14:textId="77777777" w:rsidTr="001D56CA">
        <w:trPr>
          <w:trHeight w:val="170"/>
        </w:trPr>
        <w:tc>
          <w:tcPr>
            <w:tcW w:w="5246" w:type="dxa"/>
            <w:shd w:val="clear" w:color="auto" w:fill="auto"/>
            <w:noWrap/>
            <w:vAlign w:val="center"/>
            <w:hideMark/>
          </w:tcPr>
          <w:p w14:paraId="449002E1" w14:textId="77777777" w:rsidR="001D56CA" w:rsidRPr="00360533" w:rsidRDefault="001D56CA" w:rsidP="001D56CA">
            <w:pPr>
              <w:suppressAutoHyphens w:val="0"/>
              <w:rPr>
                <w:rFonts w:ascii="Verdana" w:hAnsi="Verdana" w:cs="Calibri"/>
                <w:sz w:val="16"/>
                <w:szCs w:val="16"/>
              </w:rPr>
            </w:pPr>
            <w:r w:rsidRPr="00360533">
              <w:rPr>
                <w:rFonts w:ascii="Verdana" w:hAnsi="Verdana" w:cs="Calibri"/>
                <w:sz w:val="16"/>
                <w:szCs w:val="16"/>
              </w:rPr>
              <w:t xml:space="preserve">  Arrendamento Operacional (nota 25)</w:t>
            </w:r>
          </w:p>
        </w:tc>
        <w:tc>
          <w:tcPr>
            <w:tcW w:w="0" w:type="auto"/>
            <w:shd w:val="clear" w:color="auto" w:fill="auto"/>
            <w:noWrap/>
            <w:vAlign w:val="center"/>
            <w:hideMark/>
          </w:tcPr>
          <w:p w14:paraId="449002E2"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9.164</w:t>
            </w:r>
          </w:p>
        </w:tc>
        <w:tc>
          <w:tcPr>
            <w:tcW w:w="0" w:type="auto"/>
            <w:shd w:val="clear" w:color="auto" w:fill="auto"/>
            <w:noWrap/>
            <w:vAlign w:val="center"/>
            <w:hideMark/>
          </w:tcPr>
          <w:p w14:paraId="449002E3"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9.629</w:t>
            </w:r>
          </w:p>
        </w:tc>
        <w:tc>
          <w:tcPr>
            <w:tcW w:w="0" w:type="auto"/>
            <w:shd w:val="clear" w:color="auto" w:fill="auto"/>
            <w:noWrap/>
            <w:vAlign w:val="center"/>
            <w:hideMark/>
          </w:tcPr>
          <w:p w14:paraId="449002E4"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17.856</w:t>
            </w:r>
          </w:p>
        </w:tc>
        <w:tc>
          <w:tcPr>
            <w:tcW w:w="0" w:type="auto"/>
            <w:shd w:val="clear" w:color="auto" w:fill="auto"/>
            <w:noWrap/>
            <w:vAlign w:val="center"/>
            <w:hideMark/>
          </w:tcPr>
          <w:p w14:paraId="449002E5"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18.903</w:t>
            </w:r>
          </w:p>
        </w:tc>
      </w:tr>
      <w:tr w:rsidR="00360533" w:rsidRPr="00360533" w14:paraId="449002EC" w14:textId="77777777" w:rsidTr="001D56CA">
        <w:trPr>
          <w:trHeight w:val="152"/>
        </w:trPr>
        <w:tc>
          <w:tcPr>
            <w:tcW w:w="5246" w:type="dxa"/>
            <w:shd w:val="clear" w:color="auto" w:fill="auto"/>
            <w:noWrap/>
            <w:vAlign w:val="center"/>
            <w:hideMark/>
          </w:tcPr>
          <w:p w14:paraId="449002E7" w14:textId="77777777" w:rsidR="001D56CA" w:rsidRPr="00360533" w:rsidRDefault="001D56CA" w:rsidP="001D56CA">
            <w:pPr>
              <w:suppressAutoHyphens w:val="0"/>
              <w:rPr>
                <w:rFonts w:ascii="Verdana" w:hAnsi="Verdana" w:cs="Calibri"/>
                <w:sz w:val="16"/>
                <w:szCs w:val="16"/>
              </w:rPr>
            </w:pPr>
            <w:r w:rsidRPr="00360533">
              <w:rPr>
                <w:rFonts w:ascii="Verdana" w:hAnsi="Verdana" w:cs="Calibri"/>
                <w:sz w:val="16"/>
                <w:szCs w:val="16"/>
              </w:rPr>
              <w:t xml:space="preserve">  Empréstimos e Financiamentos (nota 26)</w:t>
            </w:r>
          </w:p>
        </w:tc>
        <w:tc>
          <w:tcPr>
            <w:tcW w:w="0" w:type="auto"/>
            <w:shd w:val="clear" w:color="auto" w:fill="auto"/>
            <w:noWrap/>
            <w:vAlign w:val="center"/>
            <w:hideMark/>
          </w:tcPr>
          <w:p w14:paraId="449002E8"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w:t>
            </w:r>
          </w:p>
        </w:tc>
        <w:tc>
          <w:tcPr>
            <w:tcW w:w="0" w:type="auto"/>
            <w:shd w:val="clear" w:color="auto" w:fill="auto"/>
            <w:noWrap/>
            <w:vAlign w:val="center"/>
            <w:hideMark/>
          </w:tcPr>
          <w:p w14:paraId="449002E9"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w:t>
            </w:r>
          </w:p>
        </w:tc>
        <w:tc>
          <w:tcPr>
            <w:tcW w:w="0" w:type="auto"/>
            <w:shd w:val="clear" w:color="auto" w:fill="auto"/>
            <w:noWrap/>
            <w:vAlign w:val="center"/>
            <w:hideMark/>
          </w:tcPr>
          <w:p w14:paraId="449002EA"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460</w:t>
            </w:r>
          </w:p>
        </w:tc>
        <w:tc>
          <w:tcPr>
            <w:tcW w:w="0" w:type="auto"/>
            <w:shd w:val="clear" w:color="auto" w:fill="auto"/>
            <w:noWrap/>
            <w:vAlign w:val="center"/>
            <w:hideMark/>
          </w:tcPr>
          <w:p w14:paraId="449002EB"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w:t>
            </w:r>
          </w:p>
        </w:tc>
      </w:tr>
      <w:tr w:rsidR="00360533" w:rsidRPr="00360533" w14:paraId="449002F2" w14:textId="77777777" w:rsidTr="001D56CA">
        <w:trPr>
          <w:trHeight w:val="170"/>
        </w:trPr>
        <w:tc>
          <w:tcPr>
            <w:tcW w:w="5246" w:type="dxa"/>
            <w:shd w:val="clear" w:color="auto" w:fill="auto"/>
            <w:noWrap/>
            <w:vAlign w:val="center"/>
            <w:hideMark/>
          </w:tcPr>
          <w:p w14:paraId="449002ED" w14:textId="77777777" w:rsidR="001D56CA" w:rsidRPr="00360533" w:rsidRDefault="001D56CA" w:rsidP="001D56CA">
            <w:pPr>
              <w:suppressAutoHyphens w:val="0"/>
              <w:rPr>
                <w:rFonts w:ascii="Verdana" w:hAnsi="Verdana" w:cs="Calibri"/>
                <w:sz w:val="16"/>
                <w:szCs w:val="16"/>
              </w:rPr>
            </w:pPr>
          </w:p>
        </w:tc>
        <w:tc>
          <w:tcPr>
            <w:tcW w:w="0" w:type="auto"/>
            <w:shd w:val="clear" w:color="auto" w:fill="auto"/>
            <w:noWrap/>
            <w:vAlign w:val="center"/>
            <w:hideMark/>
          </w:tcPr>
          <w:p w14:paraId="449002EE" w14:textId="77777777" w:rsidR="001D56CA" w:rsidRPr="00360533" w:rsidRDefault="001D56CA" w:rsidP="001D56CA">
            <w:pPr>
              <w:suppressAutoHyphens w:val="0"/>
              <w:jc w:val="right"/>
              <w:rPr>
                <w:rFonts w:ascii="Verdana" w:hAnsi="Verdana"/>
                <w:sz w:val="16"/>
                <w:szCs w:val="16"/>
              </w:rPr>
            </w:pPr>
          </w:p>
        </w:tc>
        <w:tc>
          <w:tcPr>
            <w:tcW w:w="0" w:type="auto"/>
            <w:shd w:val="clear" w:color="auto" w:fill="auto"/>
            <w:noWrap/>
            <w:vAlign w:val="center"/>
            <w:hideMark/>
          </w:tcPr>
          <w:p w14:paraId="449002EF" w14:textId="77777777" w:rsidR="001D56CA" w:rsidRPr="00360533" w:rsidRDefault="001D56CA" w:rsidP="001D56CA">
            <w:pPr>
              <w:suppressAutoHyphens w:val="0"/>
              <w:jc w:val="right"/>
              <w:rPr>
                <w:rFonts w:ascii="Verdana" w:hAnsi="Verdana"/>
                <w:sz w:val="16"/>
                <w:szCs w:val="16"/>
              </w:rPr>
            </w:pPr>
          </w:p>
        </w:tc>
        <w:tc>
          <w:tcPr>
            <w:tcW w:w="0" w:type="auto"/>
            <w:shd w:val="clear" w:color="auto" w:fill="auto"/>
            <w:noWrap/>
            <w:vAlign w:val="center"/>
            <w:hideMark/>
          </w:tcPr>
          <w:p w14:paraId="449002F0" w14:textId="77777777" w:rsidR="001D56CA" w:rsidRPr="00360533" w:rsidRDefault="001D56CA" w:rsidP="001D56CA">
            <w:pPr>
              <w:suppressAutoHyphens w:val="0"/>
              <w:jc w:val="right"/>
              <w:rPr>
                <w:rFonts w:ascii="Verdana" w:hAnsi="Verdana"/>
                <w:sz w:val="16"/>
                <w:szCs w:val="16"/>
              </w:rPr>
            </w:pPr>
          </w:p>
        </w:tc>
        <w:tc>
          <w:tcPr>
            <w:tcW w:w="0" w:type="auto"/>
            <w:shd w:val="clear" w:color="auto" w:fill="auto"/>
            <w:noWrap/>
            <w:vAlign w:val="center"/>
            <w:hideMark/>
          </w:tcPr>
          <w:p w14:paraId="449002F1" w14:textId="77777777" w:rsidR="001D56CA" w:rsidRPr="00360533" w:rsidRDefault="001D56CA" w:rsidP="001D56CA">
            <w:pPr>
              <w:suppressAutoHyphens w:val="0"/>
              <w:jc w:val="right"/>
              <w:rPr>
                <w:rFonts w:ascii="Verdana" w:hAnsi="Verdana"/>
                <w:sz w:val="16"/>
                <w:szCs w:val="16"/>
              </w:rPr>
            </w:pPr>
          </w:p>
        </w:tc>
      </w:tr>
      <w:tr w:rsidR="00360533" w:rsidRPr="00360533" w14:paraId="449002F8" w14:textId="77777777" w:rsidTr="001D56CA">
        <w:trPr>
          <w:trHeight w:val="170"/>
        </w:trPr>
        <w:tc>
          <w:tcPr>
            <w:tcW w:w="5246" w:type="dxa"/>
            <w:shd w:val="clear" w:color="auto" w:fill="auto"/>
            <w:noWrap/>
            <w:vAlign w:val="center"/>
            <w:hideMark/>
          </w:tcPr>
          <w:p w14:paraId="449002F3" w14:textId="77777777" w:rsidR="001D56CA" w:rsidRPr="00360533" w:rsidRDefault="001D56CA" w:rsidP="001D56CA">
            <w:pPr>
              <w:suppressAutoHyphens w:val="0"/>
              <w:rPr>
                <w:rFonts w:ascii="Verdana" w:hAnsi="Verdana" w:cs="Calibri"/>
                <w:b/>
                <w:bCs/>
                <w:sz w:val="16"/>
                <w:szCs w:val="16"/>
              </w:rPr>
            </w:pPr>
            <w:r w:rsidRPr="00360533">
              <w:rPr>
                <w:rFonts w:ascii="Verdana" w:hAnsi="Verdana" w:cs="Calibri"/>
                <w:b/>
                <w:bCs/>
                <w:sz w:val="16"/>
                <w:szCs w:val="16"/>
              </w:rPr>
              <w:t>Patrimônio Líquido (nota 28)</w:t>
            </w:r>
          </w:p>
        </w:tc>
        <w:tc>
          <w:tcPr>
            <w:tcW w:w="0" w:type="auto"/>
            <w:shd w:val="clear" w:color="auto" w:fill="auto"/>
            <w:noWrap/>
            <w:vAlign w:val="center"/>
            <w:hideMark/>
          </w:tcPr>
          <w:p w14:paraId="449002F4" w14:textId="77777777" w:rsidR="001D56CA" w:rsidRPr="00360533" w:rsidRDefault="001D56CA" w:rsidP="001D56CA">
            <w:pPr>
              <w:suppressAutoHyphens w:val="0"/>
              <w:jc w:val="right"/>
              <w:rPr>
                <w:rFonts w:ascii="Verdana" w:hAnsi="Verdana" w:cs="Calibri"/>
                <w:b/>
                <w:bCs/>
                <w:sz w:val="16"/>
                <w:szCs w:val="16"/>
              </w:rPr>
            </w:pPr>
            <w:r w:rsidRPr="00360533">
              <w:rPr>
                <w:rFonts w:ascii="Verdana" w:hAnsi="Verdana" w:cs="Calibri"/>
                <w:b/>
                <w:bCs/>
                <w:sz w:val="16"/>
                <w:szCs w:val="16"/>
              </w:rPr>
              <w:t>1.107.920</w:t>
            </w:r>
          </w:p>
        </w:tc>
        <w:tc>
          <w:tcPr>
            <w:tcW w:w="0" w:type="auto"/>
            <w:shd w:val="clear" w:color="auto" w:fill="auto"/>
            <w:noWrap/>
            <w:vAlign w:val="center"/>
            <w:hideMark/>
          </w:tcPr>
          <w:p w14:paraId="449002F5" w14:textId="77777777" w:rsidR="001D56CA" w:rsidRPr="00360533" w:rsidRDefault="001D56CA" w:rsidP="001D56CA">
            <w:pPr>
              <w:suppressAutoHyphens w:val="0"/>
              <w:jc w:val="right"/>
              <w:rPr>
                <w:rFonts w:ascii="Verdana" w:hAnsi="Verdana" w:cs="Calibri"/>
                <w:b/>
                <w:bCs/>
                <w:sz w:val="16"/>
                <w:szCs w:val="16"/>
              </w:rPr>
            </w:pPr>
            <w:r w:rsidRPr="00360533">
              <w:rPr>
                <w:rFonts w:ascii="Verdana" w:hAnsi="Verdana" w:cs="Calibri"/>
                <w:b/>
                <w:bCs/>
                <w:sz w:val="16"/>
                <w:szCs w:val="16"/>
              </w:rPr>
              <w:t>549.606</w:t>
            </w:r>
          </w:p>
        </w:tc>
        <w:tc>
          <w:tcPr>
            <w:tcW w:w="0" w:type="auto"/>
            <w:shd w:val="clear" w:color="auto" w:fill="auto"/>
            <w:noWrap/>
            <w:vAlign w:val="center"/>
            <w:hideMark/>
          </w:tcPr>
          <w:p w14:paraId="449002F6" w14:textId="77777777" w:rsidR="001D56CA" w:rsidRPr="00360533" w:rsidRDefault="001D56CA" w:rsidP="001D56CA">
            <w:pPr>
              <w:suppressAutoHyphens w:val="0"/>
              <w:jc w:val="right"/>
              <w:rPr>
                <w:rFonts w:ascii="Verdana" w:hAnsi="Verdana" w:cs="Calibri"/>
                <w:b/>
                <w:bCs/>
                <w:sz w:val="16"/>
                <w:szCs w:val="16"/>
              </w:rPr>
            </w:pPr>
            <w:r w:rsidRPr="00360533">
              <w:rPr>
                <w:rFonts w:ascii="Verdana" w:hAnsi="Verdana" w:cs="Calibri"/>
                <w:b/>
                <w:bCs/>
                <w:sz w:val="16"/>
                <w:szCs w:val="16"/>
              </w:rPr>
              <w:t>1.107.920</w:t>
            </w:r>
          </w:p>
        </w:tc>
        <w:tc>
          <w:tcPr>
            <w:tcW w:w="0" w:type="auto"/>
            <w:shd w:val="clear" w:color="auto" w:fill="auto"/>
            <w:noWrap/>
            <w:vAlign w:val="center"/>
            <w:hideMark/>
          </w:tcPr>
          <w:p w14:paraId="449002F7" w14:textId="77777777" w:rsidR="001D56CA" w:rsidRPr="00360533" w:rsidRDefault="001D56CA" w:rsidP="001D56CA">
            <w:pPr>
              <w:suppressAutoHyphens w:val="0"/>
              <w:jc w:val="right"/>
              <w:rPr>
                <w:rFonts w:ascii="Verdana" w:hAnsi="Verdana" w:cs="Calibri"/>
                <w:b/>
                <w:bCs/>
                <w:sz w:val="16"/>
                <w:szCs w:val="16"/>
              </w:rPr>
            </w:pPr>
            <w:r w:rsidRPr="00360533">
              <w:rPr>
                <w:rFonts w:ascii="Verdana" w:hAnsi="Verdana" w:cs="Calibri"/>
                <w:b/>
                <w:bCs/>
                <w:sz w:val="16"/>
                <w:szCs w:val="16"/>
              </w:rPr>
              <w:t>549.606</w:t>
            </w:r>
          </w:p>
        </w:tc>
      </w:tr>
      <w:tr w:rsidR="00360533" w:rsidRPr="00360533" w14:paraId="449002FE" w14:textId="77777777" w:rsidTr="001D56CA">
        <w:trPr>
          <w:trHeight w:val="170"/>
        </w:trPr>
        <w:tc>
          <w:tcPr>
            <w:tcW w:w="5246" w:type="dxa"/>
            <w:shd w:val="clear" w:color="auto" w:fill="auto"/>
            <w:noWrap/>
            <w:vAlign w:val="center"/>
            <w:hideMark/>
          </w:tcPr>
          <w:p w14:paraId="449002F9" w14:textId="77777777" w:rsidR="001D56CA" w:rsidRPr="00360533" w:rsidRDefault="001D56CA" w:rsidP="001D56CA">
            <w:pPr>
              <w:suppressAutoHyphens w:val="0"/>
              <w:rPr>
                <w:rFonts w:ascii="Verdana" w:hAnsi="Verdana" w:cs="Calibri"/>
                <w:b/>
                <w:bCs/>
                <w:sz w:val="16"/>
                <w:szCs w:val="16"/>
              </w:rPr>
            </w:pPr>
          </w:p>
        </w:tc>
        <w:tc>
          <w:tcPr>
            <w:tcW w:w="0" w:type="auto"/>
            <w:shd w:val="clear" w:color="auto" w:fill="auto"/>
            <w:noWrap/>
            <w:vAlign w:val="center"/>
            <w:hideMark/>
          </w:tcPr>
          <w:p w14:paraId="449002FA" w14:textId="77777777" w:rsidR="001D56CA" w:rsidRPr="00360533" w:rsidRDefault="001D56CA" w:rsidP="001D56CA">
            <w:pPr>
              <w:suppressAutoHyphens w:val="0"/>
              <w:jc w:val="right"/>
              <w:rPr>
                <w:rFonts w:ascii="Verdana" w:hAnsi="Verdana"/>
                <w:sz w:val="16"/>
                <w:szCs w:val="16"/>
              </w:rPr>
            </w:pPr>
          </w:p>
        </w:tc>
        <w:tc>
          <w:tcPr>
            <w:tcW w:w="0" w:type="auto"/>
            <w:shd w:val="clear" w:color="auto" w:fill="auto"/>
            <w:noWrap/>
            <w:vAlign w:val="center"/>
            <w:hideMark/>
          </w:tcPr>
          <w:p w14:paraId="449002FB" w14:textId="77777777" w:rsidR="001D56CA" w:rsidRPr="00360533" w:rsidRDefault="001D56CA" w:rsidP="001D56CA">
            <w:pPr>
              <w:suppressAutoHyphens w:val="0"/>
              <w:jc w:val="right"/>
              <w:rPr>
                <w:rFonts w:ascii="Verdana" w:hAnsi="Verdana"/>
                <w:sz w:val="16"/>
                <w:szCs w:val="16"/>
              </w:rPr>
            </w:pPr>
          </w:p>
        </w:tc>
        <w:tc>
          <w:tcPr>
            <w:tcW w:w="0" w:type="auto"/>
            <w:shd w:val="clear" w:color="auto" w:fill="auto"/>
            <w:noWrap/>
            <w:vAlign w:val="center"/>
            <w:hideMark/>
          </w:tcPr>
          <w:p w14:paraId="449002FC" w14:textId="77777777" w:rsidR="001D56CA" w:rsidRPr="00360533" w:rsidRDefault="001D56CA" w:rsidP="001D56CA">
            <w:pPr>
              <w:suppressAutoHyphens w:val="0"/>
              <w:jc w:val="right"/>
              <w:rPr>
                <w:rFonts w:ascii="Verdana" w:hAnsi="Verdana"/>
                <w:sz w:val="16"/>
                <w:szCs w:val="16"/>
              </w:rPr>
            </w:pPr>
          </w:p>
        </w:tc>
        <w:tc>
          <w:tcPr>
            <w:tcW w:w="0" w:type="auto"/>
            <w:shd w:val="clear" w:color="auto" w:fill="auto"/>
            <w:noWrap/>
            <w:vAlign w:val="center"/>
            <w:hideMark/>
          </w:tcPr>
          <w:p w14:paraId="449002FD" w14:textId="77777777" w:rsidR="001D56CA" w:rsidRPr="00360533" w:rsidRDefault="001D56CA" w:rsidP="001D56CA">
            <w:pPr>
              <w:suppressAutoHyphens w:val="0"/>
              <w:jc w:val="right"/>
              <w:rPr>
                <w:rFonts w:ascii="Verdana" w:hAnsi="Verdana"/>
                <w:sz w:val="16"/>
                <w:szCs w:val="16"/>
              </w:rPr>
            </w:pPr>
          </w:p>
        </w:tc>
      </w:tr>
      <w:tr w:rsidR="00360533" w:rsidRPr="00360533" w14:paraId="44900304" w14:textId="77777777" w:rsidTr="001D56CA">
        <w:trPr>
          <w:trHeight w:val="170"/>
        </w:trPr>
        <w:tc>
          <w:tcPr>
            <w:tcW w:w="5246" w:type="dxa"/>
            <w:shd w:val="clear" w:color="auto" w:fill="auto"/>
            <w:noWrap/>
            <w:vAlign w:val="center"/>
            <w:hideMark/>
          </w:tcPr>
          <w:p w14:paraId="449002FF" w14:textId="77777777" w:rsidR="001D56CA" w:rsidRPr="00360533" w:rsidRDefault="001D56CA" w:rsidP="001D56CA">
            <w:pPr>
              <w:suppressAutoHyphens w:val="0"/>
              <w:rPr>
                <w:rFonts w:ascii="Verdana" w:hAnsi="Verdana" w:cs="Calibri"/>
                <w:b/>
                <w:bCs/>
                <w:sz w:val="16"/>
                <w:szCs w:val="16"/>
              </w:rPr>
            </w:pPr>
            <w:r w:rsidRPr="00360533">
              <w:rPr>
                <w:rFonts w:ascii="Verdana" w:hAnsi="Verdana" w:cs="Calibri"/>
                <w:b/>
                <w:bCs/>
                <w:sz w:val="16"/>
                <w:szCs w:val="16"/>
              </w:rPr>
              <w:t xml:space="preserve">  Capital:</w:t>
            </w:r>
          </w:p>
        </w:tc>
        <w:tc>
          <w:tcPr>
            <w:tcW w:w="0" w:type="auto"/>
            <w:shd w:val="clear" w:color="auto" w:fill="auto"/>
            <w:noWrap/>
            <w:vAlign w:val="center"/>
            <w:hideMark/>
          </w:tcPr>
          <w:p w14:paraId="44900300" w14:textId="77777777" w:rsidR="001D56CA" w:rsidRPr="00360533" w:rsidRDefault="001D56CA" w:rsidP="001D56CA">
            <w:pPr>
              <w:suppressAutoHyphens w:val="0"/>
              <w:jc w:val="right"/>
              <w:rPr>
                <w:rFonts w:ascii="Verdana" w:hAnsi="Verdana" w:cs="Calibri"/>
                <w:b/>
                <w:bCs/>
                <w:sz w:val="16"/>
                <w:szCs w:val="16"/>
              </w:rPr>
            </w:pPr>
          </w:p>
        </w:tc>
        <w:tc>
          <w:tcPr>
            <w:tcW w:w="0" w:type="auto"/>
            <w:shd w:val="clear" w:color="auto" w:fill="auto"/>
            <w:noWrap/>
            <w:vAlign w:val="center"/>
            <w:hideMark/>
          </w:tcPr>
          <w:p w14:paraId="44900301" w14:textId="77777777" w:rsidR="001D56CA" w:rsidRPr="00360533" w:rsidRDefault="001D56CA" w:rsidP="001D56CA">
            <w:pPr>
              <w:suppressAutoHyphens w:val="0"/>
              <w:jc w:val="right"/>
              <w:rPr>
                <w:rFonts w:ascii="Verdana" w:hAnsi="Verdana" w:cs="Calibri"/>
                <w:b/>
                <w:bCs/>
                <w:sz w:val="16"/>
                <w:szCs w:val="16"/>
              </w:rPr>
            </w:pPr>
          </w:p>
        </w:tc>
        <w:tc>
          <w:tcPr>
            <w:tcW w:w="0" w:type="auto"/>
            <w:shd w:val="clear" w:color="auto" w:fill="auto"/>
            <w:noWrap/>
            <w:vAlign w:val="center"/>
            <w:hideMark/>
          </w:tcPr>
          <w:p w14:paraId="44900302" w14:textId="77777777" w:rsidR="001D56CA" w:rsidRPr="00360533" w:rsidRDefault="001D56CA" w:rsidP="001D56CA">
            <w:pPr>
              <w:suppressAutoHyphens w:val="0"/>
              <w:jc w:val="right"/>
              <w:rPr>
                <w:rFonts w:ascii="Verdana" w:hAnsi="Verdana" w:cs="Calibri"/>
                <w:b/>
                <w:bCs/>
                <w:sz w:val="16"/>
                <w:szCs w:val="16"/>
              </w:rPr>
            </w:pPr>
          </w:p>
        </w:tc>
        <w:tc>
          <w:tcPr>
            <w:tcW w:w="0" w:type="auto"/>
            <w:shd w:val="clear" w:color="auto" w:fill="auto"/>
            <w:noWrap/>
            <w:vAlign w:val="center"/>
            <w:hideMark/>
          </w:tcPr>
          <w:p w14:paraId="44900303" w14:textId="77777777" w:rsidR="001D56CA" w:rsidRPr="00360533" w:rsidRDefault="001D56CA" w:rsidP="001D56CA">
            <w:pPr>
              <w:suppressAutoHyphens w:val="0"/>
              <w:jc w:val="right"/>
              <w:rPr>
                <w:rFonts w:ascii="Verdana" w:hAnsi="Verdana" w:cs="Calibri"/>
                <w:b/>
                <w:bCs/>
                <w:sz w:val="16"/>
                <w:szCs w:val="16"/>
              </w:rPr>
            </w:pPr>
          </w:p>
        </w:tc>
      </w:tr>
      <w:tr w:rsidR="00360533" w:rsidRPr="00360533" w14:paraId="4490030A" w14:textId="77777777" w:rsidTr="001D56CA">
        <w:trPr>
          <w:trHeight w:val="170"/>
        </w:trPr>
        <w:tc>
          <w:tcPr>
            <w:tcW w:w="5246" w:type="dxa"/>
            <w:shd w:val="clear" w:color="auto" w:fill="auto"/>
            <w:noWrap/>
            <w:vAlign w:val="center"/>
            <w:hideMark/>
          </w:tcPr>
          <w:p w14:paraId="44900305" w14:textId="77777777" w:rsidR="001D56CA" w:rsidRPr="00360533" w:rsidRDefault="001D56CA" w:rsidP="001D56CA">
            <w:pPr>
              <w:suppressAutoHyphens w:val="0"/>
              <w:rPr>
                <w:rFonts w:ascii="Verdana" w:hAnsi="Verdana" w:cs="Calibri"/>
                <w:sz w:val="16"/>
                <w:szCs w:val="16"/>
              </w:rPr>
            </w:pPr>
            <w:r w:rsidRPr="00360533">
              <w:rPr>
                <w:rFonts w:ascii="Verdana" w:hAnsi="Verdana" w:cs="Calibri"/>
                <w:sz w:val="16"/>
                <w:szCs w:val="16"/>
              </w:rPr>
              <w:t xml:space="preserve">    De Domiciliados no país</w:t>
            </w:r>
          </w:p>
        </w:tc>
        <w:tc>
          <w:tcPr>
            <w:tcW w:w="0" w:type="auto"/>
            <w:shd w:val="clear" w:color="auto" w:fill="auto"/>
            <w:noWrap/>
            <w:vAlign w:val="center"/>
            <w:hideMark/>
          </w:tcPr>
          <w:p w14:paraId="44900306"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506.560</w:t>
            </w:r>
          </w:p>
        </w:tc>
        <w:tc>
          <w:tcPr>
            <w:tcW w:w="0" w:type="auto"/>
            <w:shd w:val="clear" w:color="auto" w:fill="auto"/>
            <w:noWrap/>
            <w:vAlign w:val="center"/>
            <w:hideMark/>
          </w:tcPr>
          <w:p w14:paraId="44900307"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432.263</w:t>
            </w:r>
          </w:p>
        </w:tc>
        <w:tc>
          <w:tcPr>
            <w:tcW w:w="0" w:type="auto"/>
            <w:shd w:val="clear" w:color="auto" w:fill="auto"/>
            <w:noWrap/>
            <w:vAlign w:val="center"/>
            <w:hideMark/>
          </w:tcPr>
          <w:p w14:paraId="44900308"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506.560</w:t>
            </w:r>
          </w:p>
        </w:tc>
        <w:tc>
          <w:tcPr>
            <w:tcW w:w="0" w:type="auto"/>
            <w:shd w:val="clear" w:color="auto" w:fill="auto"/>
            <w:noWrap/>
            <w:vAlign w:val="center"/>
            <w:hideMark/>
          </w:tcPr>
          <w:p w14:paraId="44900309"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432.263</w:t>
            </w:r>
          </w:p>
        </w:tc>
      </w:tr>
      <w:tr w:rsidR="00360533" w:rsidRPr="00360533" w14:paraId="44900310" w14:textId="77777777" w:rsidTr="001D56CA">
        <w:trPr>
          <w:trHeight w:val="170"/>
        </w:trPr>
        <w:tc>
          <w:tcPr>
            <w:tcW w:w="5246" w:type="dxa"/>
            <w:shd w:val="clear" w:color="auto" w:fill="auto"/>
            <w:noWrap/>
            <w:vAlign w:val="center"/>
            <w:hideMark/>
          </w:tcPr>
          <w:p w14:paraId="4490030B" w14:textId="77777777" w:rsidR="001D56CA" w:rsidRPr="00360533" w:rsidRDefault="001D56CA" w:rsidP="001D56CA">
            <w:pPr>
              <w:suppressAutoHyphens w:val="0"/>
              <w:rPr>
                <w:rFonts w:ascii="Verdana" w:hAnsi="Verdana" w:cs="Calibri"/>
                <w:sz w:val="16"/>
                <w:szCs w:val="16"/>
              </w:rPr>
            </w:pPr>
            <w:r w:rsidRPr="00360533">
              <w:rPr>
                <w:rFonts w:ascii="Verdana" w:hAnsi="Verdana" w:cs="Calibri"/>
                <w:sz w:val="16"/>
                <w:szCs w:val="16"/>
              </w:rPr>
              <w:t xml:space="preserve">    Reserva Legal</w:t>
            </w:r>
          </w:p>
        </w:tc>
        <w:tc>
          <w:tcPr>
            <w:tcW w:w="0" w:type="auto"/>
            <w:shd w:val="clear" w:color="auto" w:fill="auto"/>
            <w:noWrap/>
            <w:vAlign w:val="center"/>
            <w:hideMark/>
          </w:tcPr>
          <w:p w14:paraId="4490030C"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88.072</w:t>
            </w:r>
          </w:p>
        </w:tc>
        <w:tc>
          <w:tcPr>
            <w:tcW w:w="0" w:type="auto"/>
            <w:shd w:val="clear" w:color="auto" w:fill="auto"/>
            <w:noWrap/>
            <w:vAlign w:val="center"/>
            <w:hideMark/>
          </w:tcPr>
          <w:p w14:paraId="4490030D"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43.046</w:t>
            </w:r>
          </w:p>
        </w:tc>
        <w:tc>
          <w:tcPr>
            <w:tcW w:w="0" w:type="auto"/>
            <w:shd w:val="clear" w:color="auto" w:fill="auto"/>
            <w:noWrap/>
            <w:vAlign w:val="center"/>
            <w:hideMark/>
          </w:tcPr>
          <w:p w14:paraId="4490030E"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88.072</w:t>
            </w:r>
          </w:p>
        </w:tc>
        <w:tc>
          <w:tcPr>
            <w:tcW w:w="0" w:type="auto"/>
            <w:shd w:val="clear" w:color="auto" w:fill="auto"/>
            <w:noWrap/>
            <w:vAlign w:val="center"/>
            <w:hideMark/>
          </w:tcPr>
          <w:p w14:paraId="4490030F"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43.046</w:t>
            </w:r>
          </w:p>
        </w:tc>
      </w:tr>
      <w:tr w:rsidR="00360533" w:rsidRPr="00360533" w14:paraId="44900316" w14:textId="77777777" w:rsidTr="001D56CA">
        <w:trPr>
          <w:trHeight w:val="170"/>
        </w:trPr>
        <w:tc>
          <w:tcPr>
            <w:tcW w:w="5246" w:type="dxa"/>
            <w:shd w:val="clear" w:color="auto" w:fill="auto"/>
            <w:noWrap/>
            <w:vAlign w:val="center"/>
            <w:hideMark/>
          </w:tcPr>
          <w:p w14:paraId="44900311" w14:textId="77777777" w:rsidR="001D56CA" w:rsidRPr="00360533" w:rsidRDefault="001D56CA" w:rsidP="001D56CA">
            <w:pPr>
              <w:suppressAutoHyphens w:val="0"/>
              <w:rPr>
                <w:rFonts w:ascii="Verdana" w:hAnsi="Verdana" w:cs="Calibri"/>
                <w:sz w:val="16"/>
                <w:szCs w:val="16"/>
              </w:rPr>
            </w:pPr>
            <w:r w:rsidRPr="00360533">
              <w:rPr>
                <w:rFonts w:ascii="Verdana" w:hAnsi="Verdana" w:cs="Calibri"/>
                <w:sz w:val="16"/>
                <w:szCs w:val="16"/>
              </w:rPr>
              <w:t xml:space="preserve">    Reserva de Lucros</w:t>
            </w:r>
          </w:p>
        </w:tc>
        <w:tc>
          <w:tcPr>
            <w:tcW w:w="0" w:type="auto"/>
            <w:shd w:val="clear" w:color="auto" w:fill="auto"/>
            <w:noWrap/>
            <w:vAlign w:val="center"/>
            <w:hideMark/>
          </w:tcPr>
          <w:p w14:paraId="44900312"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513.288</w:t>
            </w:r>
          </w:p>
        </w:tc>
        <w:tc>
          <w:tcPr>
            <w:tcW w:w="0" w:type="auto"/>
            <w:shd w:val="clear" w:color="auto" w:fill="auto"/>
            <w:noWrap/>
            <w:vAlign w:val="center"/>
            <w:hideMark/>
          </w:tcPr>
          <w:p w14:paraId="44900313"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74.297</w:t>
            </w:r>
          </w:p>
        </w:tc>
        <w:tc>
          <w:tcPr>
            <w:tcW w:w="0" w:type="auto"/>
            <w:shd w:val="clear" w:color="auto" w:fill="auto"/>
            <w:noWrap/>
            <w:vAlign w:val="center"/>
            <w:hideMark/>
          </w:tcPr>
          <w:p w14:paraId="44900314"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513.288</w:t>
            </w:r>
          </w:p>
        </w:tc>
        <w:tc>
          <w:tcPr>
            <w:tcW w:w="0" w:type="auto"/>
            <w:shd w:val="clear" w:color="auto" w:fill="auto"/>
            <w:noWrap/>
            <w:vAlign w:val="center"/>
            <w:hideMark/>
          </w:tcPr>
          <w:p w14:paraId="44900315" w14:textId="77777777" w:rsidR="001D56CA" w:rsidRPr="00360533" w:rsidRDefault="001D56CA" w:rsidP="001D56CA">
            <w:pPr>
              <w:suppressAutoHyphens w:val="0"/>
              <w:jc w:val="right"/>
              <w:rPr>
                <w:rFonts w:ascii="Verdana" w:hAnsi="Verdana" w:cs="Calibri"/>
                <w:sz w:val="16"/>
                <w:szCs w:val="16"/>
              </w:rPr>
            </w:pPr>
            <w:r w:rsidRPr="00360533">
              <w:rPr>
                <w:rFonts w:ascii="Verdana" w:hAnsi="Verdana" w:cs="Calibri"/>
                <w:sz w:val="16"/>
                <w:szCs w:val="16"/>
              </w:rPr>
              <w:t>74.297</w:t>
            </w:r>
          </w:p>
        </w:tc>
      </w:tr>
      <w:tr w:rsidR="00360533" w:rsidRPr="00360533" w14:paraId="4490031C" w14:textId="77777777" w:rsidTr="001D56CA">
        <w:trPr>
          <w:trHeight w:val="170"/>
        </w:trPr>
        <w:tc>
          <w:tcPr>
            <w:tcW w:w="5246" w:type="dxa"/>
            <w:shd w:val="clear" w:color="auto" w:fill="auto"/>
            <w:noWrap/>
            <w:vAlign w:val="center"/>
            <w:hideMark/>
          </w:tcPr>
          <w:p w14:paraId="44900317" w14:textId="77777777" w:rsidR="001D56CA" w:rsidRPr="00360533" w:rsidRDefault="001D56CA" w:rsidP="001D56CA">
            <w:pPr>
              <w:suppressAutoHyphens w:val="0"/>
              <w:rPr>
                <w:rFonts w:ascii="Verdana" w:hAnsi="Verdana" w:cs="Calibri"/>
                <w:sz w:val="16"/>
                <w:szCs w:val="16"/>
              </w:rPr>
            </w:pPr>
          </w:p>
        </w:tc>
        <w:tc>
          <w:tcPr>
            <w:tcW w:w="0" w:type="auto"/>
            <w:shd w:val="clear" w:color="auto" w:fill="auto"/>
            <w:noWrap/>
            <w:vAlign w:val="center"/>
            <w:hideMark/>
          </w:tcPr>
          <w:p w14:paraId="44900318" w14:textId="77777777" w:rsidR="001D56CA" w:rsidRPr="00360533" w:rsidRDefault="001D56CA" w:rsidP="001D56CA">
            <w:pPr>
              <w:suppressAutoHyphens w:val="0"/>
              <w:jc w:val="right"/>
              <w:rPr>
                <w:rFonts w:ascii="Verdana" w:hAnsi="Verdana"/>
                <w:sz w:val="16"/>
                <w:szCs w:val="16"/>
              </w:rPr>
            </w:pPr>
          </w:p>
        </w:tc>
        <w:tc>
          <w:tcPr>
            <w:tcW w:w="0" w:type="auto"/>
            <w:shd w:val="clear" w:color="auto" w:fill="auto"/>
            <w:noWrap/>
            <w:vAlign w:val="center"/>
            <w:hideMark/>
          </w:tcPr>
          <w:p w14:paraId="44900319" w14:textId="77777777" w:rsidR="001D56CA" w:rsidRPr="00360533" w:rsidRDefault="001D56CA" w:rsidP="001D56CA">
            <w:pPr>
              <w:suppressAutoHyphens w:val="0"/>
              <w:jc w:val="right"/>
              <w:rPr>
                <w:rFonts w:ascii="Verdana" w:hAnsi="Verdana"/>
                <w:sz w:val="16"/>
                <w:szCs w:val="16"/>
              </w:rPr>
            </w:pPr>
          </w:p>
        </w:tc>
        <w:tc>
          <w:tcPr>
            <w:tcW w:w="0" w:type="auto"/>
            <w:shd w:val="clear" w:color="auto" w:fill="auto"/>
            <w:noWrap/>
            <w:vAlign w:val="center"/>
            <w:hideMark/>
          </w:tcPr>
          <w:p w14:paraId="4490031A" w14:textId="77777777" w:rsidR="001D56CA" w:rsidRPr="00360533" w:rsidRDefault="001D56CA" w:rsidP="001D56CA">
            <w:pPr>
              <w:suppressAutoHyphens w:val="0"/>
              <w:jc w:val="right"/>
              <w:rPr>
                <w:rFonts w:ascii="Verdana" w:hAnsi="Verdana"/>
                <w:sz w:val="16"/>
                <w:szCs w:val="16"/>
              </w:rPr>
            </w:pPr>
          </w:p>
        </w:tc>
        <w:tc>
          <w:tcPr>
            <w:tcW w:w="0" w:type="auto"/>
            <w:shd w:val="clear" w:color="auto" w:fill="auto"/>
            <w:noWrap/>
            <w:vAlign w:val="center"/>
            <w:hideMark/>
          </w:tcPr>
          <w:p w14:paraId="4490031B" w14:textId="77777777" w:rsidR="001D56CA" w:rsidRPr="00360533" w:rsidRDefault="001D56CA" w:rsidP="001D56CA">
            <w:pPr>
              <w:suppressAutoHyphens w:val="0"/>
              <w:jc w:val="right"/>
              <w:rPr>
                <w:rFonts w:ascii="Verdana" w:hAnsi="Verdana"/>
                <w:sz w:val="16"/>
                <w:szCs w:val="16"/>
              </w:rPr>
            </w:pPr>
          </w:p>
        </w:tc>
      </w:tr>
      <w:tr w:rsidR="00360533" w:rsidRPr="00360533" w14:paraId="44900322" w14:textId="77777777" w:rsidTr="001D56CA">
        <w:trPr>
          <w:trHeight w:val="170"/>
        </w:trPr>
        <w:tc>
          <w:tcPr>
            <w:tcW w:w="5246" w:type="dxa"/>
            <w:shd w:val="clear" w:color="auto" w:fill="auto"/>
            <w:noWrap/>
            <w:vAlign w:val="center"/>
            <w:hideMark/>
          </w:tcPr>
          <w:p w14:paraId="4490031D" w14:textId="77777777" w:rsidR="001D56CA" w:rsidRPr="00360533" w:rsidRDefault="001D56CA" w:rsidP="001D56CA">
            <w:pPr>
              <w:suppressAutoHyphens w:val="0"/>
              <w:rPr>
                <w:rFonts w:ascii="Verdana" w:hAnsi="Verdana" w:cs="Calibri"/>
                <w:b/>
                <w:bCs/>
                <w:sz w:val="16"/>
                <w:szCs w:val="16"/>
              </w:rPr>
            </w:pPr>
            <w:r w:rsidRPr="00360533">
              <w:rPr>
                <w:rFonts w:ascii="Verdana" w:hAnsi="Verdana" w:cs="Calibri"/>
                <w:b/>
                <w:bCs/>
                <w:sz w:val="16"/>
                <w:szCs w:val="16"/>
              </w:rPr>
              <w:t>Total do Passivo</w:t>
            </w:r>
          </w:p>
        </w:tc>
        <w:tc>
          <w:tcPr>
            <w:tcW w:w="0" w:type="auto"/>
            <w:shd w:val="clear" w:color="auto" w:fill="auto"/>
            <w:noWrap/>
            <w:vAlign w:val="center"/>
            <w:hideMark/>
          </w:tcPr>
          <w:p w14:paraId="4490031E" w14:textId="77777777" w:rsidR="001D56CA" w:rsidRPr="00360533" w:rsidRDefault="001D56CA" w:rsidP="001D56CA">
            <w:pPr>
              <w:suppressAutoHyphens w:val="0"/>
              <w:jc w:val="right"/>
              <w:rPr>
                <w:rFonts w:ascii="Verdana" w:hAnsi="Verdana" w:cs="Calibri"/>
                <w:b/>
                <w:bCs/>
                <w:sz w:val="16"/>
                <w:szCs w:val="16"/>
              </w:rPr>
            </w:pPr>
            <w:r w:rsidRPr="00360533">
              <w:rPr>
                <w:rFonts w:ascii="Verdana" w:hAnsi="Verdana" w:cs="Calibri"/>
                <w:b/>
                <w:bCs/>
                <w:sz w:val="16"/>
                <w:szCs w:val="16"/>
              </w:rPr>
              <w:t>2.351.112</w:t>
            </w:r>
          </w:p>
        </w:tc>
        <w:tc>
          <w:tcPr>
            <w:tcW w:w="0" w:type="auto"/>
            <w:shd w:val="clear" w:color="auto" w:fill="auto"/>
            <w:noWrap/>
            <w:vAlign w:val="center"/>
            <w:hideMark/>
          </w:tcPr>
          <w:p w14:paraId="4490031F" w14:textId="77777777" w:rsidR="001D56CA" w:rsidRPr="00360533" w:rsidRDefault="001D56CA" w:rsidP="001D56CA">
            <w:pPr>
              <w:suppressAutoHyphens w:val="0"/>
              <w:jc w:val="right"/>
              <w:rPr>
                <w:rFonts w:ascii="Verdana" w:hAnsi="Verdana" w:cs="Calibri"/>
                <w:b/>
                <w:bCs/>
                <w:sz w:val="16"/>
                <w:szCs w:val="16"/>
              </w:rPr>
            </w:pPr>
            <w:r w:rsidRPr="00360533">
              <w:rPr>
                <w:rFonts w:ascii="Verdana" w:hAnsi="Verdana" w:cs="Calibri"/>
                <w:b/>
                <w:bCs/>
                <w:sz w:val="16"/>
                <w:szCs w:val="16"/>
              </w:rPr>
              <w:t>1.389.070</w:t>
            </w:r>
          </w:p>
        </w:tc>
        <w:tc>
          <w:tcPr>
            <w:tcW w:w="0" w:type="auto"/>
            <w:shd w:val="clear" w:color="auto" w:fill="auto"/>
            <w:noWrap/>
            <w:vAlign w:val="center"/>
            <w:hideMark/>
          </w:tcPr>
          <w:p w14:paraId="44900320" w14:textId="77777777" w:rsidR="001D56CA" w:rsidRPr="00360533" w:rsidRDefault="001D56CA" w:rsidP="001D56CA">
            <w:pPr>
              <w:suppressAutoHyphens w:val="0"/>
              <w:jc w:val="right"/>
              <w:rPr>
                <w:rFonts w:ascii="Verdana" w:hAnsi="Verdana" w:cs="Calibri"/>
                <w:b/>
                <w:bCs/>
                <w:sz w:val="16"/>
                <w:szCs w:val="16"/>
              </w:rPr>
            </w:pPr>
            <w:r w:rsidRPr="00360533">
              <w:rPr>
                <w:rFonts w:ascii="Verdana" w:hAnsi="Verdana" w:cs="Calibri"/>
                <w:b/>
                <w:bCs/>
                <w:sz w:val="16"/>
                <w:szCs w:val="16"/>
              </w:rPr>
              <w:t>2.772.171</w:t>
            </w:r>
          </w:p>
        </w:tc>
        <w:tc>
          <w:tcPr>
            <w:tcW w:w="0" w:type="auto"/>
            <w:shd w:val="clear" w:color="auto" w:fill="auto"/>
            <w:noWrap/>
            <w:vAlign w:val="center"/>
            <w:hideMark/>
          </w:tcPr>
          <w:p w14:paraId="44900321" w14:textId="77777777" w:rsidR="001D56CA" w:rsidRPr="00360533" w:rsidRDefault="001D56CA" w:rsidP="001D56CA">
            <w:pPr>
              <w:suppressAutoHyphens w:val="0"/>
              <w:jc w:val="right"/>
              <w:rPr>
                <w:rFonts w:ascii="Verdana" w:hAnsi="Verdana" w:cs="Calibri"/>
                <w:b/>
                <w:bCs/>
                <w:sz w:val="16"/>
                <w:szCs w:val="16"/>
              </w:rPr>
            </w:pPr>
            <w:r w:rsidRPr="00360533">
              <w:rPr>
                <w:rFonts w:ascii="Verdana" w:hAnsi="Verdana" w:cs="Calibri"/>
                <w:b/>
                <w:bCs/>
                <w:sz w:val="16"/>
                <w:szCs w:val="16"/>
              </w:rPr>
              <w:t>1.462.377</w:t>
            </w:r>
          </w:p>
        </w:tc>
      </w:tr>
      <w:tr w:rsidR="00360533" w:rsidRPr="00360533" w14:paraId="44900324" w14:textId="77777777" w:rsidTr="00CF4402">
        <w:trPr>
          <w:trHeight w:val="170"/>
        </w:trPr>
        <w:tc>
          <w:tcPr>
            <w:tcW w:w="10334" w:type="dxa"/>
            <w:gridSpan w:val="5"/>
            <w:shd w:val="clear" w:color="auto" w:fill="auto"/>
            <w:noWrap/>
            <w:vAlign w:val="center"/>
            <w:hideMark/>
          </w:tcPr>
          <w:p w14:paraId="44900323" w14:textId="77777777" w:rsidR="008F3B41" w:rsidRPr="00360533" w:rsidRDefault="008F3B41" w:rsidP="008F3B41">
            <w:pPr>
              <w:suppressAutoHyphens w:val="0"/>
              <w:rPr>
                <w:rFonts w:ascii="Verdana" w:hAnsi="Verdana" w:cs="Calibri"/>
                <w:sz w:val="16"/>
                <w:szCs w:val="16"/>
              </w:rPr>
            </w:pPr>
            <w:r w:rsidRPr="00360533">
              <w:rPr>
                <w:rFonts w:ascii="Verdana" w:hAnsi="Verdana" w:cs="Calibri"/>
                <w:sz w:val="16"/>
                <w:szCs w:val="16"/>
              </w:rPr>
              <w:t>As notas explicativas são parte integrante das demonstrações contábeis.</w:t>
            </w:r>
          </w:p>
        </w:tc>
      </w:tr>
    </w:tbl>
    <w:p w14:paraId="44900325" w14:textId="77777777" w:rsidR="00631209" w:rsidRPr="00631209" w:rsidRDefault="00631209" w:rsidP="009E47EB">
      <w:pPr>
        <w:rPr>
          <w:rFonts w:ascii="Verdana" w:hAnsi="Verdana"/>
          <w:color w:val="FF0000"/>
          <w:sz w:val="24"/>
          <w:szCs w:val="24"/>
        </w:rPr>
      </w:pPr>
    </w:p>
    <w:p w14:paraId="44900326" w14:textId="77777777" w:rsidR="00263D3A" w:rsidRDefault="00263D3A" w:rsidP="009E47EB">
      <w:pPr>
        <w:rPr>
          <w:color w:val="FF0000"/>
          <w:sz w:val="32"/>
        </w:rPr>
      </w:pPr>
    </w:p>
    <w:p w14:paraId="44900327" w14:textId="77777777" w:rsidR="00FC35D0" w:rsidRPr="00A90AA5" w:rsidRDefault="00FC35D0" w:rsidP="006C484A">
      <w:pPr>
        <w:tabs>
          <w:tab w:val="left" w:pos="1260"/>
        </w:tabs>
        <w:suppressAutoHyphens w:val="0"/>
        <w:rPr>
          <w:rFonts w:ascii="Verdana" w:hAnsi="Verdana"/>
          <w:b/>
          <w:shd w:val="clear" w:color="auto" w:fill="000000"/>
        </w:rPr>
      </w:pPr>
    </w:p>
    <w:p w14:paraId="44900328" w14:textId="77777777" w:rsidR="005634E4" w:rsidRPr="002C080D" w:rsidRDefault="005634E4" w:rsidP="006C484A">
      <w:pPr>
        <w:tabs>
          <w:tab w:val="left" w:pos="1260"/>
        </w:tabs>
        <w:suppressAutoHyphens w:val="0"/>
        <w:rPr>
          <w:rFonts w:ascii="Verdana" w:hAnsi="Verdana"/>
          <w:b/>
          <w:color w:val="FF0000"/>
          <w:shd w:val="clear" w:color="auto" w:fill="000000"/>
        </w:rPr>
      </w:pPr>
    </w:p>
    <w:p w14:paraId="44900329" w14:textId="77777777" w:rsidR="00FC35D0" w:rsidRPr="002C080D" w:rsidRDefault="00FC35D0" w:rsidP="006C484A">
      <w:pPr>
        <w:tabs>
          <w:tab w:val="left" w:pos="1260"/>
        </w:tabs>
        <w:suppressAutoHyphens w:val="0"/>
        <w:rPr>
          <w:rFonts w:ascii="Verdana" w:hAnsi="Verdana"/>
          <w:b/>
          <w:color w:val="FF0000"/>
          <w:shd w:val="clear" w:color="auto" w:fill="000000"/>
        </w:rPr>
      </w:pPr>
    </w:p>
    <w:p w14:paraId="4490032A" w14:textId="77777777" w:rsidR="00FC35D0" w:rsidRPr="002C080D" w:rsidRDefault="00FC35D0" w:rsidP="006C484A">
      <w:pPr>
        <w:tabs>
          <w:tab w:val="left" w:pos="1260"/>
        </w:tabs>
        <w:suppressAutoHyphens w:val="0"/>
        <w:rPr>
          <w:rFonts w:ascii="Verdana" w:hAnsi="Verdana"/>
          <w:b/>
          <w:color w:val="FF0000"/>
          <w:shd w:val="clear" w:color="auto" w:fill="000000"/>
        </w:rPr>
      </w:pPr>
    </w:p>
    <w:p w14:paraId="4490032B" w14:textId="77777777" w:rsidR="00FC35D0" w:rsidRDefault="00FC35D0" w:rsidP="006C484A">
      <w:pPr>
        <w:tabs>
          <w:tab w:val="left" w:pos="1260"/>
        </w:tabs>
        <w:suppressAutoHyphens w:val="0"/>
        <w:rPr>
          <w:rFonts w:ascii="Verdana" w:hAnsi="Verdana"/>
          <w:b/>
          <w:color w:val="FF0000"/>
          <w:shd w:val="clear" w:color="auto" w:fill="000000"/>
        </w:rPr>
      </w:pPr>
    </w:p>
    <w:p w14:paraId="4490032C" w14:textId="77777777" w:rsidR="00A04B1E" w:rsidRDefault="00A04B1E" w:rsidP="006C484A">
      <w:pPr>
        <w:tabs>
          <w:tab w:val="left" w:pos="1260"/>
        </w:tabs>
        <w:suppressAutoHyphens w:val="0"/>
        <w:rPr>
          <w:rFonts w:ascii="Verdana" w:hAnsi="Verdana"/>
          <w:b/>
          <w:color w:val="FF0000"/>
          <w:shd w:val="clear" w:color="auto" w:fill="000000"/>
        </w:rPr>
      </w:pPr>
    </w:p>
    <w:p w14:paraId="4490032D" w14:textId="77777777" w:rsidR="00A04B1E" w:rsidRDefault="00A04B1E" w:rsidP="006C484A">
      <w:pPr>
        <w:tabs>
          <w:tab w:val="left" w:pos="1260"/>
        </w:tabs>
        <w:suppressAutoHyphens w:val="0"/>
        <w:rPr>
          <w:rFonts w:ascii="Verdana" w:hAnsi="Verdana"/>
          <w:b/>
          <w:color w:val="FF0000"/>
          <w:shd w:val="clear" w:color="auto" w:fill="000000"/>
        </w:rPr>
      </w:pPr>
    </w:p>
    <w:p w14:paraId="4490032E" w14:textId="77777777" w:rsidR="00A04B1E" w:rsidRDefault="00A04B1E" w:rsidP="006C484A">
      <w:pPr>
        <w:tabs>
          <w:tab w:val="left" w:pos="1260"/>
        </w:tabs>
        <w:suppressAutoHyphens w:val="0"/>
        <w:rPr>
          <w:rFonts w:ascii="Verdana" w:hAnsi="Verdana"/>
          <w:b/>
          <w:color w:val="FF0000"/>
          <w:shd w:val="clear" w:color="auto" w:fill="000000"/>
        </w:rPr>
      </w:pPr>
    </w:p>
    <w:p w14:paraId="4490032F" w14:textId="77777777" w:rsidR="00A04B1E" w:rsidRDefault="00A04B1E" w:rsidP="006C484A">
      <w:pPr>
        <w:tabs>
          <w:tab w:val="left" w:pos="1260"/>
        </w:tabs>
        <w:suppressAutoHyphens w:val="0"/>
        <w:rPr>
          <w:rFonts w:ascii="Verdana" w:hAnsi="Verdana"/>
          <w:b/>
          <w:color w:val="FF0000"/>
          <w:shd w:val="clear" w:color="auto" w:fill="000000"/>
        </w:rPr>
      </w:pPr>
    </w:p>
    <w:p w14:paraId="44900330" w14:textId="77777777" w:rsidR="001D017D" w:rsidRDefault="001D017D" w:rsidP="00A35097">
      <w:pPr>
        <w:rPr>
          <w:rFonts w:ascii="Verdana" w:hAnsi="Verdana"/>
          <w:b/>
          <w:bCs/>
          <w:color w:val="0070C0"/>
          <w:sz w:val="24"/>
          <w:szCs w:val="24"/>
        </w:rPr>
      </w:pPr>
    </w:p>
    <w:p w14:paraId="44900331" w14:textId="77777777" w:rsidR="00A35097" w:rsidRPr="00263D3A" w:rsidRDefault="00A35097" w:rsidP="00A35097">
      <w:pPr>
        <w:rPr>
          <w:rFonts w:ascii="Verdana" w:hAnsi="Verdana"/>
          <w:b/>
          <w:bCs/>
          <w:color w:val="0070C0"/>
          <w:sz w:val="24"/>
          <w:szCs w:val="24"/>
        </w:rPr>
      </w:pPr>
      <w:r>
        <w:rPr>
          <w:rFonts w:ascii="Verdana" w:hAnsi="Verdana"/>
          <w:b/>
          <w:bCs/>
          <w:color w:val="0070C0"/>
          <w:sz w:val="24"/>
          <w:szCs w:val="24"/>
        </w:rPr>
        <w:lastRenderedPageBreak/>
        <w:t>Demonstração do Resultado do Exercício</w:t>
      </w:r>
    </w:p>
    <w:p w14:paraId="44900332" w14:textId="77777777" w:rsidR="00A04B1E" w:rsidRDefault="00A04B1E" w:rsidP="006C484A">
      <w:pPr>
        <w:tabs>
          <w:tab w:val="left" w:pos="1260"/>
        </w:tabs>
        <w:suppressAutoHyphens w:val="0"/>
        <w:rPr>
          <w:rFonts w:ascii="Verdana" w:hAnsi="Verdana"/>
          <w:b/>
          <w:color w:val="FF0000"/>
          <w:shd w:val="clear" w:color="auto" w:fill="000000"/>
        </w:rPr>
      </w:pPr>
    </w:p>
    <w:tbl>
      <w:tblPr>
        <w:tblW w:w="0" w:type="auto"/>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5425"/>
        <w:gridCol w:w="1271"/>
        <w:gridCol w:w="1271"/>
        <w:gridCol w:w="1271"/>
        <w:gridCol w:w="1271"/>
      </w:tblGrid>
      <w:tr w:rsidR="00773FA6" w:rsidRPr="00773FA6" w14:paraId="44900336" w14:textId="77777777" w:rsidTr="003A0FE6">
        <w:trPr>
          <w:trHeight w:val="170"/>
        </w:trPr>
        <w:tc>
          <w:tcPr>
            <w:tcW w:w="0" w:type="auto"/>
            <w:vMerge w:val="restart"/>
            <w:shd w:val="clear" w:color="auto" w:fill="auto"/>
            <w:noWrap/>
            <w:vAlign w:val="center"/>
            <w:hideMark/>
          </w:tcPr>
          <w:p w14:paraId="44900333" w14:textId="77777777" w:rsidR="00CF4402" w:rsidRPr="00773FA6" w:rsidRDefault="00CF4402" w:rsidP="00CF4402">
            <w:pPr>
              <w:suppressAutoHyphens w:val="0"/>
              <w:rPr>
                <w:rFonts w:ascii="Verdana" w:hAnsi="Verdana"/>
                <w:sz w:val="16"/>
                <w:szCs w:val="16"/>
              </w:rPr>
            </w:pPr>
          </w:p>
        </w:tc>
        <w:tc>
          <w:tcPr>
            <w:tcW w:w="0" w:type="auto"/>
            <w:gridSpan w:val="2"/>
            <w:shd w:val="clear" w:color="auto" w:fill="auto"/>
            <w:noWrap/>
            <w:vAlign w:val="center"/>
            <w:hideMark/>
          </w:tcPr>
          <w:p w14:paraId="44900334" w14:textId="77777777" w:rsidR="00CF4402" w:rsidRPr="00773FA6" w:rsidRDefault="00CF4402" w:rsidP="00CF4402">
            <w:pPr>
              <w:suppressAutoHyphens w:val="0"/>
              <w:jc w:val="center"/>
              <w:rPr>
                <w:rFonts w:ascii="Verdana" w:hAnsi="Verdana" w:cs="Calibri"/>
                <w:b/>
                <w:bCs/>
                <w:sz w:val="16"/>
                <w:szCs w:val="16"/>
              </w:rPr>
            </w:pPr>
            <w:r w:rsidRPr="00773FA6">
              <w:rPr>
                <w:rFonts w:ascii="Verdana" w:hAnsi="Verdana" w:cs="Calibri"/>
                <w:b/>
                <w:bCs/>
                <w:sz w:val="16"/>
                <w:szCs w:val="16"/>
              </w:rPr>
              <w:t>CARTÃO BRB S.A.</w:t>
            </w:r>
          </w:p>
        </w:tc>
        <w:tc>
          <w:tcPr>
            <w:tcW w:w="0" w:type="auto"/>
            <w:gridSpan w:val="2"/>
            <w:shd w:val="clear" w:color="auto" w:fill="auto"/>
            <w:noWrap/>
            <w:vAlign w:val="center"/>
            <w:hideMark/>
          </w:tcPr>
          <w:p w14:paraId="44900335" w14:textId="77777777" w:rsidR="00CF4402" w:rsidRPr="00773FA6" w:rsidRDefault="00CF4402" w:rsidP="00CF4402">
            <w:pPr>
              <w:suppressAutoHyphens w:val="0"/>
              <w:jc w:val="center"/>
              <w:rPr>
                <w:rFonts w:ascii="Verdana" w:hAnsi="Verdana" w:cs="Calibri"/>
                <w:b/>
                <w:bCs/>
                <w:sz w:val="16"/>
                <w:szCs w:val="16"/>
              </w:rPr>
            </w:pPr>
            <w:r w:rsidRPr="00773FA6">
              <w:rPr>
                <w:rFonts w:ascii="Verdana" w:hAnsi="Verdana" w:cs="Calibri"/>
                <w:b/>
                <w:bCs/>
                <w:sz w:val="16"/>
                <w:szCs w:val="16"/>
              </w:rPr>
              <w:t>CONSOLIDADO</w:t>
            </w:r>
          </w:p>
        </w:tc>
      </w:tr>
      <w:tr w:rsidR="00773FA6" w:rsidRPr="00773FA6" w14:paraId="4490033C" w14:textId="77777777" w:rsidTr="003A0FE6">
        <w:trPr>
          <w:trHeight w:val="170"/>
        </w:trPr>
        <w:tc>
          <w:tcPr>
            <w:tcW w:w="0" w:type="auto"/>
            <w:vMerge/>
            <w:vAlign w:val="center"/>
            <w:hideMark/>
          </w:tcPr>
          <w:p w14:paraId="44900337" w14:textId="77777777" w:rsidR="00CF4402" w:rsidRPr="00773FA6" w:rsidRDefault="00CF4402" w:rsidP="00CF4402">
            <w:pPr>
              <w:suppressAutoHyphens w:val="0"/>
              <w:rPr>
                <w:rFonts w:ascii="Verdana" w:hAnsi="Verdana"/>
                <w:sz w:val="16"/>
                <w:szCs w:val="16"/>
              </w:rPr>
            </w:pPr>
          </w:p>
        </w:tc>
        <w:tc>
          <w:tcPr>
            <w:tcW w:w="0" w:type="auto"/>
            <w:shd w:val="clear" w:color="auto" w:fill="auto"/>
            <w:noWrap/>
            <w:vAlign w:val="center"/>
            <w:hideMark/>
          </w:tcPr>
          <w:p w14:paraId="44900338" w14:textId="77777777" w:rsidR="00CF4402" w:rsidRPr="00773FA6" w:rsidRDefault="00CF4402" w:rsidP="00CF4402">
            <w:pPr>
              <w:suppressAutoHyphens w:val="0"/>
              <w:jc w:val="center"/>
              <w:rPr>
                <w:rFonts w:ascii="Verdana" w:hAnsi="Verdana" w:cs="Calibri"/>
                <w:b/>
                <w:bCs/>
                <w:sz w:val="16"/>
                <w:szCs w:val="16"/>
              </w:rPr>
            </w:pPr>
            <w:r w:rsidRPr="00773FA6">
              <w:rPr>
                <w:rFonts w:ascii="Verdana" w:hAnsi="Verdana" w:cs="Calibri"/>
                <w:b/>
                <w:bCs/>
                <w:sz w:val="16"/>
                <w:szCs w:val="16"/>
              </w:rPr>
              <w:t>31/12/2021</w:t>
            </w:r>
          </w:p>
        </w:tc>
        <w:tc>
          <w:tcPr>
            <w:tcW w:w="0" w:type="auto"/>
            <w:shd w:val="clear" w:color="auto" w:fill="auto"/>
            <w:noWrap/>
            <w:vAlign w:val="center"/>
            <w:hideMark/>
          </w:tcPr>
          <w:p w14:paraId="44900339" w14:textId="77777777" w:rsidR="00CF4402" w:rsidRPr="00773FA6" w:rsidRDefault="00CF4402" w:rsidP="00CF4402">
            <w:pPr>
              <w:suppressAutoHyphens w:val="0"/>
              <w:jc w:val="center"/>
              <w:rPr>
                <w:rFonts w:ascii="Verdana" w:hAnsi="Verdana" w:cs="Calibri"/>
                <w:b/>
                <w:bCs/>
                <w:sz w:val="16"/>
                <w:szCs w:val="16"/>
              </w:rPr>
            </w:pPr>
            <w:r w:rsidRPr="00773FA6">
              <w:rPr>
                <w:rFonts w:ascii="Verdana" w:hAnsi="Verdana" w:cs="Calibri"/>
                <w:b/>
                <w:bCs/>
                <w:sz w:val="16"/>
                <w:szCs w:val="16"/>
              </w:rPr>
              <w:t>31/12/2020</w:t>
            </w:r>
          </w:p>
        </w:tc>
        <w:tc>
          <w:tcPr>
            <w:tcW w:w="0" w:type="auto"/>
            <w:shd w:val="clear" w:color="auto" w:fill="auto"/>
            <w:noWrap/>
            <w:vAlign w:val="center"/>
            <w:hideMark/>
          </w:tcPr>
          <w:p w14:paraId="4490033A" w14:textId="77777777" w:rsidR="00CF4402" w:rsidRPr="00773FA6" w:rsidRDefault="00CF4402" w:rsidP="00CF4402">
            <w:pPr>
              <w:suppressAutoHyphens w:val="0"/>
              <w:jc w:val="center"/>
              <w:rPr>
                <w:rFonts w:ascii="Verdana" w:hAnsi="Verdana" w:cs="Calibri"/>
                <w:b/>
                <w:bCs/>
                <w:sz w:val="16"/>
                <w:szCs w:val="16"/>
              </w:rPr>
            </w:pPr>
            <w:r w:rsidRPr="00773FA6">
              <w:rPr>
                <w:rFonts w:ascii="Verdana" w:hAnsi="Verdana" w:cs="Calibri"/>
                <w:b/>
                <w:bCs/>
                <w:sz w:val="16"/>
                <w:szCs w:val="16"/>
              </w:rPr>
              <w:t>31/12/2021</w:t>
            </w:r>
          </w:p>
        </w:tc>
        <w:tc>
          <w:tcPr>
            <w:tcW w:w="0" w:type="auto"/>
            <w:shd w:val="clear" w:color="auto" w:fill="auto"/>
            <w:noWrap/>
            <w:vAlign w:val="center"/>
            <w:hideMark/>
          </w:tcPr>
          <w:p w14:paraId="4490033B" w14:textId="77777777" w:rsidR="00CF4402" w:rsidRPr="00773FA6" w:rsidRDefault="00CF4402" w:rsidP="00CF4402">
            <w:pPr>
              <w:suppressAutoHyphens w:val="0"/>
              <w:jc w:val="center"/>
              <w:rPr>
                <w:rFonts w:ascii="Verdana" w:hAnsi="Verdana" w:cs="Calibri"/>
                <w:b/>
                <w:bCs/>
                <w:sz w:val="16"/>
                <w:szCs w:val="16"/>
              </w:rPr>
            </w:pPr>
            <w:r w:rsidRPr="00773FA6">
              <w:rPr>
                <w:rFonts w:ascii="Verdana" w:hAnsi="Verdana" w:cs="Calibri"/>
                <w:b/>
                <w:bCs/>
                <w:sz w:val="16"/>
                <w:szCs w:val="16"/>
              </w:rPr>
              <w:t>31/12/2020</w:t>
            </w:r>
          </w:p>
        </w:tc>
      </w:tr>
      <w:tr w:rsidR="00773FA6" w:rsidRPr="00773FA6" w14:paraId="44900342" w14:textId="77777777" w:rsidTr="003A0FE6">
        <w:trPr>
          <w:trHeight w:val="170"/>
        </w:trPr>
        <w:tc>
          <w:tcPr>
            <w:tcW w:w="0" w:type="auto"/>
            <w:vMerge/>
            <w:vAlign w:val="center"/>
            <w:hideMark/>
          </w:tcPr>
          <w:p w14:paraId="4490033D" w14:textId="77777777" w:rsidR="00CF4402" w:rsidRPr="00773FA6" w:rsidRDefault="00CF4402" w:rsidP="00CF4402">
            <w:pPr>
              <w:suppressAutoHyphens w:val="0"/>
              <w:rPr>
                <w:rFonts w:ascii="Verdana" w:hAnsi="Verdana"/>
                <w:sz w:val="16"/>
                <w:szCs w:val="16"/>
              </w:rPr>
            </w:pPr>
          </w:p>
        </w:tc>
        <w:tc>
          <w:tcPr>
            <w:tcW w:w="0" w:type="auto"/>
            <w:shd w:val="clear" w:color="auto" w:fill="auto"/>
            <w:noWrap/>
            <w:vAlign w:val="center"/>
            <w:hideMark/>
          </w:tcPr>
          <w:p w14:paraId="4490033E" w14:textId="77777777" w:rsidR="00CF4402" w:rsidRPr="00773FA6" w:rsidRDefault="00CF4402" w:rsidP="00CF4402">
            <w:pPr>
              <w:suppressAutoHyphens w:val="0"/>
              <w:jc w:val="center"/>
              <w:rPr>
                <w:rFonts w:ascii="Verdana" w:hAnsi="Verdana" w:cs="Calibri"/>
                <w:b/>
                <w:bCs/>
                <w:sz w:val="16"/>
                <w:szCs w:val="16"/>
              </w:rPr>
            </w:pPr>
          </w:p>
        </w:tc>
        <w:tc>
          <w:tcPr>
            <w:tcW w:w="0" w:type="auto"/>
            <w:shd w:val="clear" w:color="auto" w:fill="auto"/>
            <w:noWrap/>
            <w:vAlign w:val="center"/>
            <w:hideMark/>
          </w:tcPr>
          <w:p w14:paraId="4490033F" w14:textId="77777777" w:rsidR="00CF4402" w:rsidRPr="00773FA6" w:rsidRDefault="00CF4402" w:rsidP="00CF4402">
            <w:pPr>
              <w:suppressAutoHyphens w:val="0"/>
              <w:rPr>
                <w:rFonts w:ascii="Verdana" w:hAnsi="Verdana"/>
                <w:sz w:val="16"/>
                <w:szCs w:val="16"/>
              </w:rPr>
            </w:pPr>
          </w:p>
        </w:tc>
        <w:tc>
          <w:tcPr>
            <w:tcW w:w="0" w:type="auto"/>
            <w:shd w:val="clear" w:color="auto" w:fill="auto"/>
            <w:noWrap/>
            <w:vAlign w:val="center"/>
            <w:hideMark/>
          </w:tcPr>
          <w:p w14:paraId="44900340" w14:textId="77777777" w:rsidR="00CF4402" w:rsidRPr="00773FA6" w:rsidRDefault="00CF4402" w:rsidP="00CF4402">
            <w:pPr>
              <w:suppressAutoHyphens w:val="0"/>
              <w:rPr>
                <w:rFonts w:ascii="Verdana" w:hAnsi="Verdana"/>
                <w:sz w:val="16"/>
                <w:szCs w:val="16"/>
              </w:rPr>
            </w:pPr>
          </w:p>
        </w:tc>
        <w:tc>
          <w:tcPr>
            <w:tcW w:w="0" w:type="auto"/>
            <w:shd w:val="clear" w:color="auto" w:fill="auto"/>
            <w:noWrap/>
            <w:vAlign w:val="center"/>
            <w:hideMark/>
          </w:tcPr>
          <w:p w14:paraId="44900341" w14:textId="77777777" w:rsidR="00CF4402" w:rsidRPr="00773FA6" w:rsidRDefault="00CF4402" w:rsidP="00CF4402">
            <w:pPr>
              <w:suppressAutoHyphens w:val="0"/>
              <w:rPr>
                <w:rFonts w:ascii="Verdana" w:hAnsi="Verdana"/>
                <w:sz w:val="16"/>
                <w:szCs w:val="16"/>
              </w:rPr>
            </w:pPr>
          </w:p>
        </w:tc>
      </w:tr>
      <w:tr w:rsidR="00773FA6" w:rsidRPr="00773FA6" w14:paraId="44900348" w14:textId="77777777" w:rsidTr="003A0FE6">
        <w:trPr>
          <w:trHeight w:val="170"/>
        </w:trPr>
        <w:tc>
          <w:tcPr>
            <w:tcW w:w="0" w:type="auto"/>
            <w:shd w:val="clear" w:color="auto" w:fill="auto"/>
            <w:vAlign w:val="center"/>
            <w:hideMark/>
          </w:tcPr>
          <w:p w14:paraId="44900343" w14:textId="77777777" w:rsidR="00773FA6" w:rsidRPr="00773FA6" w:rsidRDefault="00773FA6" w:rsidP="00773FA6">
            <w:pPr>
              <w:suppressAutoHyphens w:val="0"/>
              <w:rPr>
                <w:rFonts w:ascii="Verdana" w:hAnsi="Verdana" w:cs="Calibri"/>
                <w:b/>
                <w:bCs/>
                <w:sz w:val="16"/>
                <w:szCs w:val="16"/>
              </w:rPr>
            </w:pPr>
            <w:r w:rsidRPr="00773FA6">
              <w:rPr>
                <w:rFonts w:ascii="Verdana" w:hAnsi="Verdana" w:cs="Calibri"/>
                <w:b/>
                <w:bCs/>
                <w:sz w:val="16"/>
                <w:szCs w:val="16"/>
              </w:rPr>
              <w:t>Receita Operac</w:t>
            </w:r>
            <w:r w:rsidR="00C51D50">
              <w:rPr>
                <w:rFonts w:ascii="Verdana" w:hAnsi="Verdana" w:cs="Calibri"/>
                <w:b/>
                <w:bCs/>
                <w:sz w:val="16"/>
                <w:szCs w:val="16"/>
              </w:rPr>
              <w:t>i</w:t>
            </w:r>
            <w:r w:rsidRPr="00773FA6">
              <w:rPr>
                <w:rFonts w:ascii="Verdana" w:hAnsi="Verdana" w:cs="Calibri"/>
                <w:b/>
                <w:bCs/>
                <w:sz w:val="16"/>
                <w:szCs w:val="16"/>
              </w:rPr>
              <w:t>onal Líquida (nota 29.a)</w:t>
            </w:r>
          </w:p>
        </w:tc>
        <w:tc>
          <w:tcPr>
            <w:tcW w:w="0" w:type="auto"/>
            <w:shd w:val="clear" w:color="auto" w:fill="auto"/>
            <w:noWrap/>
            <w:vAlign w:val="bottom"/>
            <w:hideMark/>
          </w:tcPr>
          <w:p w14:paraId="44900344" w14:textId="77777777" w:rsidR="00773FA6" w:rsidRPr="00773FA6" w:rsidRDefault="00773FA6" w:rsidP="00773FA6">
            <w:pPr>
              <w:suppressAutoHyphens w:val="0"/>
              <w:jc w:val="right"/>
              <w:rPr>
                <w:rFonts w:ascii="Verdana" w:hAnsi="Verdana" w:cs="Calibri"/>
                <w:b/>
                <w:bCs/>
                <w:sz w:val="16"/>
                <w:szCs w:val="16"/>
              </w:rPr>
            </w:pPr>
            <w:r w:rsidRPr="00773FA6">
              <w:rPr>
                <w:rFonts w:ascii="Verdana" w:hAnsi="Verdana" w:cs="Calibri"/>
                <w:b/>
                <w:bCs/>
                <w:sz w:val="16"/>
                <w:szCs w:val="16"/>
              </w:rPr>
              <w:t>361.383</w:t>
            </w:r>
          </w:p>
        </w:tc>
        <w:tc>
          <w:tcPr>
            <w:tcW w:w="0" w:type="auto"/>
            <w:shd w:val="clear" w:color="auto" w:fill="auto"/>
            <w:noWrap/>
            <w:vAlign w:val="bottom"/>
            <w:hideMark/>
          </w:tcPr>
          <w:p w14:paraId="44900345" w14:textId="77777777" w:rsidR="00773FA6" w:rsidRPr="00773FA6" w:rsidRDefault="00773FA6" w:rsidP="00773FA6">
            <w:pPr>
              <w:suppressAutoHyphens w:val="0"/>
              <w:jc w:val="right"/>
              <w:rPr>
                <w:rFonts w:ascii="Verdana" w:hAnsi="Verdana" w:cs="Calibri"/>
                <w:b/>
                <w:bCs/>
                <w:sz w:val="16"/>
                <w:szCs w:val="16"/>
              </w:rPr>
            </w:pPr>
            <w:r w:rsidRPr="00773FA6">
              <w:rPr>
                <w:rFonts w:ascii="Verdana" w:hAnsi="Verdana" w:cs="Calibri"/>
                <w:b/>
                <w:bCs/>
                <w:sz w:val="16"/>
                <w:szCs w:val="16"/>
              </w:rPr>
              <w:t>222.098</w:t>
            </w:r>
          </w:p>
        </w:tc>
        <w:tc>
          <w:tcPr>
            <w:tcW w:w="0" w:type="auto"/>
            <w:shd w:val="clear" w:color="auto" w:fill="auto"/>
            <w:noWrap/>
            <w:vAlign w:val="bottom"/>
            <w:hideMark/>
          </w:tcPr>
          <w:p w14:paraId="44900346" w14:textId="77777777" w:rsidR="00773FA6" w:rsidRPr="00773FA6" w:rsidRDefault="00773FA6" w:rsidP="00773FA6">
            <w:pPr>
              <w:suppressAutoHyphens w:val="0"/>
              <w:jc w:val="right"/>
              <w:rPr>
                <w:rFonts w:ascii="Verdana" w:hAnsi="Verdana" w:cs="Calibri"/>
                <w:b/>
                <w:bCs/>
                <w:sz w:val="16"/>
                <w:szCs w:val="16"/>
              </w:rPr>
            </w:pPr>
            <w:r w:rsidRPr="00773FA6">
              <w:rPr>
                <w:rFonts w:ascii="Verdana" w:hAnsi="Verdana" w:cs="Calibri"/>
                <w:b/>
                <w:bCs/>
                <w:sz w:val="16"/>
                <w:szCs w:val="16"/>
              </w:rPr>
              <w:t>626.349</w:t>
            </w:r>
          </w:p>
        </w:tc>
        <w:tc>
          <w:tcPr>
            <w:tcW w:w="0" w:type="auto"/>
            <w:shd w:val="clear" w:color="auto" w:fill="auto"/>
            <w:noWrap/>
            <w:vAlign w:val="bottom"/>
            <w:hideMark/>
          </w:tcPr>
          <w:p w14:paraId="44900347" w14:textId="77777777" w:rsidR="00773FA6" w:rsidRPr="00773FA6" w:rsidRDefault="00773FA6" w:rsidP="00773FA6">
            <w:pPr>
              <w:suppressAutoHyphens w:val="0"/>
              <w:jc w:val="right"/>
              <w:rPr>
                <w:rFonts w:ascii="Verdana" w:hAnsi="Verdana" w:cs="Calibri"/>
                <w:b/>
                <w:bCs/>
                <w:sz w:val="16"/>
                <w:szCs w:val="16"/>
              </w:rPr>
            </w:pPr>
            <w:r w:rsidRPr="00773FA6">
              <w:rPr>
                <w:rFonts w:ascii="Verdana" w:hAnsi="Verdana" w:cs="Calibri"/>
                <w:b/>
                <w:bCs/>
                <w:sz w:val="16"/>
                <w:szCs w:val="16"/>
              </w:rPr>
              <w:t>443.635</w:t>
            </w:r>
          </w:p>
        </w:tc>
      </w:tr>
      <w:tr w:rsidR="00773FA6" w:rsidRPr="00773FA6" w14:paraId="4490034E" w14:textId="77777777" w:rsidTr="003A0FE6">
        <w:trPr>
          <w:trHeight w:val="170"/>
        </w:trPr>
        <w:tc>
          <w:tcPr>
            <w:tcW w:w="0" w:type="auto"/>
            <w:shd w:val="clear" w:color="auto" w:fill="auto"/>
            <w:vAlign w:val="center"/>
            <w:hideMark/>
          </w:tcPr>
          <w:p w14:paraId="44900349" w14:textId="77777777" w:rsidR="00773FA6" w:rsidRPr="00773FA6" w:rsidRDefault="00773FA6" w:rsidP="00773FA6">
            <w:pPr>
              <w:suppressAutoHyphens w:val="0"/>
              <w:rPr>
                <w:rFonts w:ascii="Verdana" w:hAnsi="Verdana" w:cs="Calibri"/>
                <w:b/>
                <w:bCs/>
                <w:sz w:val="16"/>
                <w:szCs w:val="16"/>
              </w:rPr>
            </w:pPr>
          </w:p>
        </w:tc>
        <w:tc>
          <w:tcPr>
            <w:tcW w:w="0" w:type="auto"/>
            <w:shd w:val="clear" w:color="auto" w:fill="auto"/>
            <w:noWrap/>
            <w:vAlign w:val="bottom"/>
            <w:hideMark/>
          </w:tcPr>
          <w:p w14:paraId="4490034A" w14:textId="77777777" w:rsidR="00773FA6" w:rsidRPr="00773FA6" w:rsidRDefault="00773FA6" w:rsidP="00773FA6">
            <w:pPr>
              <w:suppressAutoHyphens w:val="0"/>
              <w:jc w:val="right"/>
              <w:rPr>
                <w:rFonts w:ascii="Verdana" w:hAnsi="Verdana"/>
                <w:sz w:val="16"/>
                <w:szCs w:val="16"/>
              </w:rPr>
            </w:pPr>
          </w:p>
        </w:tc>
        <w:tc>
          <w:tcPr>
            <w:tcW w:w="0" w:type="auto"/>
            <w:shd w:val="clear" w:color="auto" w:fill="auto"/>
            <w:noWrap/>
            <w:vAlign w:val="bottom"/>
            <w:hideMark/>
          </w:tcPr>
          <w:p w14:paraId="4490034B" w14:textId="77777777" w:rsidR="00773FA6" w:rsidRPr="00773FA6" w:rsidRDefault="00773FA6" w:rsidP="00773FA6">
            <w:pPr>
              <w:suppressAutoHyphens w:val="0"/>
              <w:jc w:val="right"/>
              <w:rPr>
                <w:rFonts w:ascii="Verdana" w:hAnsi="Verdana"/>
                <w:sz w:val="16"/>
                <w:szCs w:val="16"/>
              </w:rPr>
            </w:pPr>
          </w:p>
        </w:tc>
        <w:tc>
          <w:tcPr>
            <w:tcW w:w="0" w:type="auto"/>
            <w:shd w:val="clear" w:color="auto" w:fill="auto"/>
            <w:noWrap/>
            <w:vAlign w:val="bottom"/>
            <w:hideMark/>
          </w:tcPr>
          <w:p w14:paraId="4490034C" w14:textId="77777777" w:rsidR="00773FA6" w:rsidRPr="00773FA6" w:rsidRDefault="00773FA6" w:rsidP="00773FA6">
            <w:pPr>
              <w:suppressAutoHyphens w:val="0"/>
              <w:jc w:val="right"/>
              <w:rPr>
                <w:rFonts w:ascii="Verdana" w:hAnsi="Verdana"/>
                <w:sz w:val="16"/>
                <w:szCs w:val="16"/>
              </w:rPr>
            </w:pPr>
          </w:p>
        </w:tc>
        <w:tc>
          <w:tcPr>
            <w:tcW w:w="0" w:type="auto"/>
            <w:shd w:val="clear" w:color="auto" w:fill="auto"/>
            <w:noWrap/>
            <w:vAlign w:val="bottom"/>
            <w:hideMark/>
          </w:tcPr>
          <w:p w14:paraId="4490034D" w14:textId="77777777" w:rsidR="00773FA6" w:rsidRPr="00773FA6" w:rsidRDefault="00773FA6" w:rsidP="00773FA6">
            <w:pPr>
              <w:suppressAutoHyphens w:val="0"/>
              <w:jc w:val="right"/>
              <w:rPr>
                <w:rFonts w:ascii="Verdana" w:hAnsi="Verdana"/>
                <w:sz w:val="16"/>
                <w:szCs w:val="16"/>
              </w:rPr>
            </w:pPr>
          </w:p>
        </w:tc>
      </w:tr>
      <w:tr w:rsidR="00773FA6" w:rsidRPr="00773FA6" w14:paraId="44900354" w14:textId="77777777" w:rsidTr="003A0FE6">
        <w:trPr>
          <w:trHeight w:val="170"/>
        </w:trPr>
        <w:tc>
          <w:tcPr>
            <w:tcW w:w="0" w:type="auto"/>
            <w:shd w:val="clear" w:color="auto" w:fill="auto"/>
            <w:vAlign w:val="center"/>
            <w:hideMark/>
          </w:tcPr>
          <w:p w14:paraId="4490034F" w14:textId="77777777" w:rsidR="00773FA6" w:rsidRPr="00773FA6" w:rsidRDefault="00773FA6" w:rsidP="00773FA6">
            <w:pPr>
              <w:suppressAutoHyphens w:val="0"/>
              <w:rPr>
                <w:rFonts w:ascii="Verdana" w:hAnsi="Verdana" w:cs="Calibri"/>
                <w:b/>
                <w:bCs/>
                <w:sz w:val="16"/>
                <w:szCs w:val="16"/>
              </w:rPr>
            </w:pPr>
            <w:r w:rsidRPr="00773FA6">
              <w:rPr>
                <w:rFonts w:ascii="Verdana" w:hAnsi="Verdana" w:cs="Calibri"/>
                <w:b/>
                <w:bCs/>
                <w:sz w:val="16"/>
                <w:szCs w:val="16"/>
              </w:rPr>
              <w:t>Custos dos Serviços Prestados (nota 29.b)</w:t>
            </w:r>
          </w:p>
        </w:tc>
        <w:tc>
          <w:tcPr>
            <w:tcW w:w="0" w:type="auto"/>
            <w:shd w:val="clear" w:color="auto" w:fill="auto"/>
            <w:noWrap/>
            <w:vAlign w:val="bottom"/>
            <w:hideMark/>
          </w:tcPr>
          <w:p w14:paraId="44900350" w14:textId="77777777" w:rsidR="00773FA6" w:rsidRPr="00773FA6" w:rsidRDefault="00773FA6" w:rsidP="00773FA6">
            <w:pPr>
              <w:suppressAutoHyphens w:val="0"/>
              <w:jc w:val="right"/>
              <w:rPr>
                <w:rFonts w:ascii="Verdana" w:hAnsi="Verdana" w:cs="Calibri"/>
                <w:b/>
                <w:bCs/>
                <w:sz w:val="16"/>
                <w:szCs w:val="16"/>
              </w:rPr>
            </w:pPr>
            <w:r w:rsidRPr="00773FA6">
              <w:rPr>
                <w:rFonts w:ascii="Verdana" w:hAnsi="Verdana" w:cs="Calibri"/>
                <w:b/>
                <w:bCs/>
                <w:sz w:val="16"/>
                <w:szCs w:val="16"/>
              </w:rPr>
              <w:t>(113.548)</w:t>
            </w:r>
          </w:p>
        </w:tc>
        <w:tc>
          <w:tcPr>
            <w:tcW w:w="0" w:type="auto"/>
            <w:shd w:val="clear" w:color="auto" w:fill="auto"/>
            <w:noWrap/>
            <w:vAlign w:val="bottom"/>
            <w:hideMark/>
          </w:tcPr>
          <w:p w14:paraId="44900351" w14:textId="77777777" w:rsidR="00773FA6" w:rsidRPr="00773FA6" w:rsidRDefault="00773FA6" w:rsidP="00773FA6">
            <w:pPr>
              <w:suppressAutoHyphens w:val="0"/>
              <w:jc w:val="right"/>
              <w:rPr>
                <w:rFonts w:ascii="Verdana" w:hAnsi="Verdana" w:cs="Calibri"/>
                <w:b/>
                <w:bCs/>
                <w:sz w:val="16"/>
                <w:szCs w:val="16"/>
              </w:rPr>
            </w:pPr>
            <w:r w:rsidRPr="00773FA6">
              <w:rPr>
                <w:rFonts w:ascii="Verdana" w:hAnsi="Verdana" w:cs="Calibri"/>
                <w:b/>
                <w:bCs/>
                <w:sz w:val="16"/>
                <w:szCs w:val="16"/>
              </w:rPr>
              <w:t>(70.580)</w:t>
            </w:r>
          </w:p>
        </w:tc>
        <w:tc>
          <w:tcPr>
            <w:tcW w:w="0" w:type="auto"/>
            <w:shd w:val="clear" w:color="auto" w:fill="auto"/>
            <w:noWrap/>
            <w:vAlign w:val="bottom"/>
            <w:hideMark/>
          </w:tcPr>
          <w:p w14:paraId="44900352" w14:textId="77777777" w:rsidR="00773FA6" w:rsidRPr="00773FA6" w:rsidRDefault="00773FA6" w:rsidP="00773FA6">
            <w:pPr>
              <w:suppressAutoHyphens w:val="0"/>
              <w:jc w:val="right"/>
              <w:rPr>
                <w:rFonts w:ascii="Verdana" w:hAnsi="Verdana" w:cs="Calibri"/>
                <w:b/>
                <w:bCs/>
                <w:sz w:val="16"/>
                <w:szCs w:val="16"/>
              </w:rPr>
            </w:pPr>
            <w:r w:rsidRPr="00773FA6">
              <w:rPr>
                <w:rFonts w:ascii="Verdana" w:hAnsi="Verdana" w:cs="Calibri"/>
                <w:b/>
                <w:bCs/>
                <w:sz w:val="16"/>
                <w:szCs w:val="16"/>
              </w:rPr>
              <w:t>(186.148)</w:t>
            </w:r>
          </w:p>
        </w:tc>
        <w:tc>
          <w:tcPr>
            <w:tcW w:w="0" w:type="auto"/>
            <w:shd w:val="clear" w:color="auto" w:fill="auto"/>
            <w:noWrap/>
            <w:vAlign w:val="bottom"/>
            <w:hideMark/>
          </w:tcPr>
          <w:p w14:paraId="44900353" w14:textId="77777777" w:rsidR="00773FA6" w:rsidRPr="00773FA6" w:rsidRDefault="00773FA6" w:rsidP="00773FA6">
            <w:pPr>
              <w:suppressAutoHyphens w:val="0"/>
              <w:jc w:val="right"/>
              <w:rPr>
                <w:rFonts w:ascii="Verdana" w:hAnsi="Verdana" w:cs="Calibri"/>
                <w:b/>
                <w:bCs/>
                <w:sz w:val="16"/>
                <w:szCs w:val="16"/>
              </w:rPr>
            </w:pPr>
            <w:r w:rsidRPr="00773FA6">
              <w:rPr>
                <w:rFonts w:ascii="Verdana" w:hAnsi="Verdana" w:cs="Calibri"/>
                <w:b/>
                <w:bCs/>
                <w:sz w:val="16"/>
                <w:szCs w:val="16"/>
              </w:rPr>
              <w:t>(136.160)</w:t>
            </w:r>
          </w:p>
        </w:tc>
      </w:tr>
      <w:tr w:rsidR="00773FA6" w:rsidRPr="00773FA6" w14:paraId="4490035A" w14:textId="77777777" w:rsidTr="003A0FE6">
        <w:trPr>
          <w:trHeight w:val="170"/>
        </w:trPr>
        <w:tc>
          <w:tcPr>
            <w:tcW w:w="0" w:type="auto"/>
            <w:shd w:val="clear" w:color="auto" w:fill="auto"/>
            <w:vAlign w:val="center"/>
            <w:hideMark/>
          </w:tcPr>
          <w:p w14:paraId="44900355" w14:textId="77777777" w:rsidR="00773FA6" w:rsidRPr="00773FA6" w:rsidRDefault="00773FA6" w:rsidP="00773FA6">
            <w:pPr>
              <w:suppressAutoHyphens w:val="0"/>
              <w:rPr>
                <w:rFonts w:ascii="Verdana" w:hAnsi="Verdana" w:cs="Calibri"/>
                <w:b/>
                <w:bCs/>
                <w:sz w:val="16"/>
                <w:szCs w:val="16"/>
              </w:rPr>
            </w:pPr>
          </w:p>
        </w:tc>
        <w:tc>
          <w:tcPr>
            <w:tcW w:w="0" w:type="auto"/>
            <w:shd w:val="clear" w:color="auto" w:fill="auto"/>
            <w:noWrap/>
            <w:vAlign w:val="bottom"/>
            <w:hideMark/>
          </w:tcPr>
          <w:p w14:paraId="44900356" w14:textId="77777777" w:rsidR="00773FA6" w:rsidRPr="00773FA6" w:rsidRDefault="00773FA6" w:rsidP="00773FA6">
            <w:pPr>
              <w:suppressAutoHyphens w:val="0"/>
              <w:jc w:val="right"/>
              <w:rPr>
                <w:rFonts w:ascii="Verdana" w:hAnsi="Verdana"/>
                <w:sz w:val="16"/>
                <w:szCs w:val="16"/>
              </w:rPr>
            </w:pPr>
          </w:p>
        </w:tc>
        <w:tc>
          <w:tcPr>
            <w:tcW w:w="0" w:type="auto"/>
            <w:shd w:val="clear" w:color="auto" w:fill="auto"/>
            <w:noWrap/>
            <w:vAlign w:val="bottom"/>
            <w:hideMark/>
          </w:tcPr>
          <w:p w14:paraId="44900357" w14:textId="77777777" w:rsidR="00773FA6" w:rsidRPr="00773FA6" w:rsidRDefault="00773FA6" w:rsidP="00773FA6">
            <w:pPr>
              <w:suppressAutoHyphens w:val="0"/>
              <w:jc w:val="right"/>
              <w:rPr>
                <w:rFonts w:ascii="Verdana" w:hAnsi="Verdana"/>
                <w:sz w:val="16"/>
                <w:szCs w:val="16"/>
              </w:rPr>
            </w:pPr>
          </w:p>
        </w:tc>
        <w:tc>
          <w:tcPr>
            <w:tcW w:w="0" w:type="auto"/>
            <w:shd w:val="clear" w:color="auto" w:fill="auto"/>
            <w:noWrap/>
            <w:vAlign w:val="bottom"/>
            <w:hideMark/>
          </w:tcPr>
          <w:p w14:paraId="44900358" w14:textId="77777777" w:rsidR="00773FA6" w:rsidRPr="00773FA6" w:rsidRDefault="00773FA6" w:rsidP="00773FA6">
            <w:pPr>
              <w:suppressAutoHyphens w:val="0"/>
              <w:jc w:val="right"/>
              <w:rPr>
                <w:rFonts w:ascii="Verdana" w:hAnsi="Verdana"/>
                <w:sz w:val="16"/>
                <w:szCs w:val="16"/>
              </w:rPr>
            </w:pPr>
          </w:p>
        </w:tc>
        <w:tc>
          <w:tcPr>
            <w:tcW w:w="0" w:type="auto"/>
            <w:shd w:val="clear" w:color="auto" w:fill="auto"/>
            <w:noWrap/>
            <w:vAlign w:val="bottom"/>
            <w:hideMark/>
          </w:tcPr>
          <w:p w14:paraId="44900359" w14:textId="77777777" w:rsidR="00773FA6" w:rsidRPr="00773FA6" w:rsidRDefault="00773FA6" w:rsidP="00773FA6">
            <w:pPr>
              <w:suppressAutoHyphens w:val="0"/>
              <w:jc w:val="right"/>
              <w:rPr>
                <w:rFonts w:ascii="Verdana" w:hAnsi="Verdana"/>
                <w:sz w:val="16"/>
                <w:szCs w:val="16"/>
              </w:rPr>
            </w:pPr>
          </w:p>
        </w:tc>
      </w:tr>
      <w:tr w:rsidR="00773FA6" w:rsidRPr="00773FA6" w14:paraId="44900360" w14:textId="77777777" w:rsidTr="003A0FE6">
        <w:trPr>
          <w:trHeight w:val="170"/>
        </w:trPr>
        <w:tc>
          <w:tcPr>
            <w:tcW w:w="0" w:type="auto"/>
            <w:shd w:val="clear" w:color="auto" w:fill="auto"/>
            <w:vAlign w:val="center"/>
            <w:hideMark/>
          </w:tcPr>
          <w:p w14:paraId="4490035B" w14:textId="77777777" w:rsidR="00773FA6" w:rsidRPr="00773FA6" w:rsidRDefault="00773FA6" w:rsidP="00773FA6">
            <w:pPr>
              <w:suppressAutoHyphens w:val="0"/>
              <w:rPr>
                <w:rFonts w:ascii="Verdana" w:hAnsi="Verdana" w:cs="Calibri"/>
                <w:b/>
                <w:bCs/>
                <w:sz w:val="16"/>
                <w:szCs w:val="16"/>
              </w:rPr>
            </w:pPr>
            <w:r w:rsidRPr="00773FA6">
              <w:rPr>
                <w:rFonts w:ascii="Verdana" w:hAnsi="Verdana" w:cs="Calibri"/>
                <w:b/>
                <w:bCs/>
                <w:sz w:val="16"/>
                <w:szCs w:val="16"/>
              </w:rPr>
              <w:t>Resultado Bruto</w:t>
            </w:r>
          </w:p>
        </w:tc>
        <w:tc>
          <w:tcPr>
            <w:tcW w:w="0" w:type="auto"/>
            <w:shd w:val="clear" w:color="auto" w:fill="auto"/>
            <w:noWrap/>
            <w:vAlign w:val="bottom"/>
            <w:hideMark/>
          </w:tcPr>
          <w:p w14:paraId="4490035C" w14:textId="77777777" w:rsidR="00773FA6" w:rsidRPr="00773FA6" w:rsidRDefault="00773FA6" w:rsidP="00773FA6">
            <w:pPr>
              <w:suppressAutoHyphens w:val="0"/>
              <w:jc w:val="right"/>
              <w:rPr>
                <w:rFonts w:ascii="Verdana" w:hAnsi="Verdana" w:cs="Calibri"/>
                <w:b/>
                <w:bCs/>
                <w:sz w:val="16"/>
                <w:szCs w:val="16"/>
              </w:rPr>
            </w:pPr>
            <w:r w:rsidRPr="00773FA6">
              <w:rPr>
                <w:rFonts w:ascii="Verdana" w:hAnsi="Verdana" w:cs="Calibri"/>
                <w:b/>
                <w:bCs/>
                <w:sz w:val="16"/>
                <w:szCs w:val="16"/>
              </w:rPr>
              <w:t>247.835</w:t>
            </w:r>
          </w:p>
        </w:tc>
        <w:tc>
          <w:tcPr>
            <w:tcW w:w="0" w:type="auto"/>
            <w:shd w:val="clear" w:color="auto" w:fill="auto"/>
            <w:noWrap/>
            <w:vAlign w:val="bottom"/>
            <w:hideMark/>
          </w:tcPr>
          <w:p w14:paraId="4490035D" w14:textId="77777777" w:rsidR="00773FA6" w:rsidRPr="00773FA6" w:rsidRDefault="00773FA6" w:rsidP="00773FA6">
            <w:pPr>
              <w:suppressAutoHyphens w:val="0"/>
              <w:jc w:val="right"/>
              <w:rPr>
                <w:rFonts w:ascii="Verdana" w:hAnsi="Verdana" w:cs="Calibri"/>
                <w:b/>
                <w:bCs/>
                <w:sz w:val="16"/>
                <w:szCs w:val="16"/>
              </w:rPr>
            </w:pPr>
            <w:r w:rsidRPr="00773FA6">
              <w:rPr>
                <w:rFonts w:ascii="Verdana" w:hAnsi="Verdana" w:cs="Calibri"/>
                <w:b/>
                <w:bCs/>
                <w:sz w:val="16"/>
                <w:szCs w:val="16"/>
              </w:rPr>
              <w:t>151.518</w:t>
            </w:r>
          </w:p>
        </w:tc>
        <w:tc>
          <w:tcPr>
            <w:tcW w:w="0" w:type="auto"/>
            <w:shd w:val="clear" w:color="auto" w:fill="auto"/>
            <w:noWrap/>
            <w:vAlign w:val="bottom"/>
            <w:hideMark/>
          </w:tcPr>
          <w:p w14:paraId="4490035E" w14:textId="77777777" w:rsidR="00773FA6" w:rsidRPr="00773FA6" w:rsidRDefault="00773FA6" w:rsidP="00773FA6">
            <w:pPr>
              <w:suppressAutoHyphens w:val="0"/>
              <w:jc w:val="right"/>
              <w:rPr>
                <w:rFonts w:ascii="Verdana" w:hAnsi="Verdana" w:cs="Calibri"/>
                <w:b/>
                <w:bCs/>
                <w:sz w:val="16"/>
                <w:szCs w:val="16"/>
              </w:rPr>
            </w:pPr>
            <w:r w:rsidRPr="00773FA6">
              <w:rPr>
                <w:rFonts w:ascii="Verdana" w:hAnsi="Verdana" w:cs="Calibri"/>
                <w:b/>
                <w:bCs/>
                <w:sz w:val="16"/>
                <w:szCs w:val="16"/>
              </w:rPr>
              <w:t>440.201</w:t>
            </w:r>
          </w:p>
        </w:tc>
        <w:tc>
          <w:tcPr>
            <w:tcW w:w="0" w:type="auto"/>
            <w:shd w:val="clear" w:color="auto" w:fill="auto"/>
            <w:noWrap/>
            <w:vAlign w:val="bottom"/>
            <w:hideMark/>
          </w:tcPr>
          <w:p w14:paraId="4490035F" w14:textId="77777777" w:rsidR="00773FA6" w:rsidRPr="00773FA6" w:rsidRDefault="00773FA6" w:rsidP="00773FA6">
            <w:pPr>
              <w:suppressAutoHyphens w:val="0"/>
              <w:jc w:val="right"/>
              <w:rPr>
                <w:rFonts w:ascii="Verdana" w:hAnsi="Verdana" w:cs="Calibri"/>
                <w:b/>
                <w:bCs/>
                <w:sz w:val="16"/>
                <w:szCs w:val="16"/>
              </w:rPr>
            </w:pPr>
            <w:r w:rsidRPr="00773FA6">
              <w:rPr>
                <w:rFonts w:ascii="Verdana" w:hAnsi="Verdana" w:cs="Calibri"/>
                <w:b/>
                <w:bCs/>
                <w:sz w:val="16"/>
                <w:szCs w:val="16"/>
              </w:rPr>
              <w:t>307.475</w:t>
            </w:r>
          </w:p>
        </w:tc>
      </w:tr>
      <w:tr w:rsidR="00773FA6" w:rsidRPr="00773FA6" w14:paraId="44900366" w14:textId="77777777" w:rsidTr="003A0FE6">
        <w:trPr>
          <w:trHeight w:val="170"/>
        </w:trPr>
        <w:tc>
          <w:tcPr>
            <w:tcW w:w="0" w:type="auto"/>
            <w:shd w:val="clear" w:color="auto" w:fill="auto"/>
            <w:vAlign w:val="center"/>
            <w:hideMark/>
          </w:tcPr>
          <w:p w14:paraId="44900361" w14:textId="77777777" w:rsidR="00773FA6" w:rsidRPr="00773FA6" w:rsidRDefault="00773FA6" w:rsidP="00773FA6">
            <w:pPr>
              <w:suppressAutoHyphens w:val="0"/>
              <w:rPr>
                <w:rFonts w:ascii="Verdana" w:hAnsi="Verdana" w:cs="Calibri"/>
                <w:b/>
                <w:bCs/>
                <w:sz w:val="16"/>
                <w:szCs w:val="16"/>
              </w:rPr>
            </w:pPr>
          </w:p>
        </w:tc>
        <w:tc>
          <w:tcPr>
            <w:tcW w:w="0" w:type="auto"/>
            <w:shd w:val="clear" w:color="auto" w:fill="auto"/>
            <w:noWrap/>
            <w:vAlign w:val="bottom"/>
            <w:hideMark/>
          </w:tcPr>
          <w:p w14:paraId="44900362" w14:textId="77777777" w:rsidR="00773FA6" w:rsidRPr="00773FA6" w:rsidRDefault="00773FA6" w:rsidP="00773FA6">
            <w:pPr>
              <w:suppressAutoHyphens w:val="0"/>
              <w:jc w:val="right"/>
              <w:rPr>
                <w:rFonts w:ascii="Verdana" w:hAnsi="Verdana"/>
                <w:sz w:val="16"/>
                <w:szCs w:val="16"/>
              </w:rPr>
            </w:pPr>
          </w:p>
        </w:tc>
        <w:tc>
          <w:tcPr>
            <w:tcW w:w="0" w:type="auto"/>
            <w:shd w:val="clear" w:color="auto" w:fill="auto"/>
            <w:noWrap/>
            <w:vAlign w:val="bottom"/>
            <w:hideMark/>
          </w:tcPr>
          <w:p w14:paraId="44900363" w14:textId="77777777" w:rsidR="00773FA6" w:rsidRPr="00773FA6" w:rsidRDefault="00773FA6" w:rsidP="00773FA6">
            <w:pPr>
              <w:suppressAutoHyphens w:val="0"/>
              <w:jc w:val="right"/>
              <w:rPr>
                <w:rFonts w:ascii="Verdana" w:hAnsi="Verdana"/>
                <w:sz w:val="16"/>
                <w:szCs w:val="16"/>
              </w:rPr>
            </w:pPr>
          </w:p>
        </w:tc>
        <w:tc>
          <w:tcPr>
            <w:tcW w:w="0" w:type="auto"/>
            <w:shd w:val="clear" w:color="auto" w:fill="auto"/>
            <w:noWrap/>
            <w:vAlign w:val="bottom"/>
            <w:hideMark/>
          </w:tcPr>
          <w:p w14:paraId="44900364" w14:textId="77777777" w:rsidR="00773FA6" w:rsidRPr="00773FA6" w:rsidRDefault="00773FA6" w:rsidP="00773FA6">
            <w:pPr>
              <w:suppressAutoHyphens w:val="0"/>
              <w:jc w:val="right"/>
              <w:rPr>
                <w:rFonts w:ascii="Verdana" w:hAnsi="Verdana"/>
                <w:sz w:val="16"/>
                <w:szCs w:val="16"/>
              </w:rPr>
            </w:pPr>
          </w:p>
        </w:tc>
        <w:tc>
          <w:tcPr>
            <w:tcW w:w="0" w:type="auto"/>
            <w:shd w:val="clear" w:color="auto" w:fill="auto"/>
            <w:noWrap/>
            <w:vAlign w:val="bottom"/>
            <w:hideMark/>
          </w:tcPr>
          <w:p w14:paraId="44900365" w14:textId="77777777" w:rsidR="00773FA6" w:rsidRPr="00773FA6" w:rsidRDefault="00773FA6" w:rsidP="00773FA6">
            <w:pPr>
              <w:suppressAutoHyphens w:val="0"/>
              <w:jc w:val="right"/>
              <w:rPr>
                <w:rFonts w:ascii="Verdana" w:hAnsi="Verdana"/>
                <w:sz w:val="16"/>
                <w:szCs w:val="16"/>
              </w:rPr>
            </w:pPr>
          </w:p>
        </w:tc>
      </w:tr>
      <w:tr w:rsidR="00773FA6" w:rsidRPr="00773FA6" w14:paraId="4490036C" w14:textId="77777777" w:rsidTr="003A0FE6">
        <w:trPr>
          <w:trHeight w:val="170"/>
        </w:trPr>
        <w:tc>
          <w:tcPr>
            <w:tcW w:w="0" w:type="auto"/>
            <w:shd w:val="clear" w:color="auto" w:fill="auto"/>
            <w:vAlign w:val="center"/>
            <w:hideMark/>
          </w:tcPr>
          <w:p w14:paraId="44900367" w14:textId="77777777" w:rsidR="00773FA6" w:rsidRPr="00773FA6" w:rsidRDefault="00773FA6" w:rsidP="00773FA6">
            <w:pPr>
              <w:suppressAutoHyphens w:val="0"/>
              <w:rPr>
                <w:rFonts w:ascii="Verdana" w:hAnsi="Verdana" w:cs="Calibri"/>
                <w:b/>
                <w:bCs/>
                <w:sz w:val="16"/>
                <w:szCs w:val="16"/>
              </w:rPr>
            </w:pPr>
            <w:r w:rsidRPr="00773FA6">
              <w:rPr>
                <w:rFonts w:ascii="Verdana" w:hAnsi="Verdana" w:cs="Calibri"/>
                <w:b/>
                <w:bCs/>
                <w:sz w:val="16"/>
                <w:szCs w:val="16"/>
              </w:rPr>
              <w:t>Despesas e Receitas Operacionais</w:t>
            </w:r>
          </w:p>
        </w:tc>
        <w:tc>
          <w:tcPr>
            <w:tcW w:w="0" w:type="auto"/>
            <w:shd w:val="clear" w:color="auto" w:fill="auto"/>
            <w:noWrap/>
            <w:vAlign w:val="bottom"/>
            <w:hideMark/>
          </w:tcPr>
          <w:p w14:paraId="44900368" w14:textId="77777777" w:rsidR="00773FA6" w:rsidRPr="00773FA6" w:rsidRDefault="00773FA6" w:rsidP="00773FA6">
            <w:pPr>
              <w:suppressAutoHyphens w:val="0"/>
              <w:jc w:val="right"/>
              <w:rPr>
                <w:rFonts w:ascii="Verdana" w:hAnsi="Verdana" w:cs="Calibri"/>
                <w:b/>
                <w:bCs/>
                <w:sz w:val="16"/>
                <w:szCs w:val="16"/>
              </w:rPr>
            </w:pPr>
            <w:r w:rsidRPr="00773FA6">
              <w:rPr>
                <w:rFonts w:ascii="Verdana" w:hAnsi="Verdana" w:cs="Calibri"/>
                <w:b/>
                <w:bCs/>
                <w:sz w:val="16"/>
                <w:szCs w:val="16"/>
              </w:rPr>
              <w:t>660.446</w:t>
            </w:r>
          </w:p>
        </w:tc>
        <w:tc>
          <w:tcPr>
            <w:tcW w:w="0" w:type="auto"/>
            <w:shd w:val="clear" w:color="auto" w:fill="auto"/>
            <w:noWrap/>
            <w:vAlign w:val="bottom"/>
            <w:hideMark/>
          </w:tcPr>
          <w:p w14:paraId="44900369" w14:textId="77777777" w:rsidR="00773FA6" w:rsidRPr="00773FA6" w:rsidRDefault="00773FA6" w:rsidP="00773FA6">
            <w:pPr>
              <w:suppressAutoHyphens w:val="0"/>
              <w:jc w:val="right"/>
              <w:rPr>
                <w:rFonts w:ascii="Verdana" w:hAnsi="Verdana" w:cs="Calibri"/>
                <w:b/>
                <w:bCs/>
                <w:sz w:val="16"/>
                <w:szCs w:val="16"/>
              </w:rPr>
            </w:pPr>
            <w:r w:rsidRPr="00773FA6">
              <w:rPr>
                <w:rFonts w:ascii="Verdana" w:hAnsi="Verdana" w:cs="Calibri"/>
                <w:b/>
                <w:bCs/>
                <w:sz w:val="16"/>
                <w:szCs w:val="16"/>
              </w:rPr>
              <w:t>5.192</w:t>
            </w:r>
          </w:p>
        </w:tc>
        <w:tc>
          <w:tcPr>
            <w:tcW w:w="0" w:type="auto"/>
            <w:shd w:val="clear" w:color="auto" w:fill="auto"/>
            <w:noWrap/>
            <w:vAlign w:val="bottom"/>
            <w:hideMark/>
          </w:tcPr>
          <w:p w14:paraId="4490036A" w14:textId="77777777" w:rsidR="00773FA6" w:rsidRPr="00773FA6" w:rsidRDefault="00773FA6" w:rsidP="00773FA6">
            <w:pPr>
              <w:suppressAutoHyphens w:val="0"/>
              <w:jc w:val="right"/>
              <w:rPr>
                <w:rFonts w:ascii="Verdana" w:hAnsi="Verdana" w:cs="Calibri"/>
                <w:b/>
                <w:bCs/>
                <w:sz w:val="16"/>
                <w:szCs w:val="16"/>
              </w:rPr>
            </w:pPr>
            <w:r w:rsidRPr="00773FA6">
              <w:rPr>
                <w:rFonts w:ascii="Verdana" w:hAnsi="Verdana" w:cs="Calibri"/>
                <w:b/>
                <w:bCs/>
                <w:sz w:val="16"/>
                <w:szCs w:val="16"/>
              </w:rPr>
              <w:t>(98.077)</w:t>
            </w:r>
          </w:p>
        </w:tc>
        <w:tc>
          <w:tcPr>
            <w:tcW w:w="0" w:type="auto"/>
            <w:shd w:val="clear" w:color="auto" w:fill="auto"/>
            <w:noWrap/>
            <w:vAlign w:val="bottom"/>
            <w:hideMark/>
          </w:tcPr>
          <w:p w14:paraId="4490036B" w14:textId="77777777" w:rsidR="00773FA6" w:rsidRPr="00773FA6" w:rsidRDefault="00773FA6" w:rsidP="00773FA6">
            <w:pPr>
              <w:suppressAutoHyphens w:val="0"/>
              <w:jc w:val="right"/>
              <w:rPr>
                <w:rFonts w:ascii="Verdana" w:hAnsi="Verdana" w:cs="Calibri"/>
                <w:b/>
                <w:bCs/>
                <w:sz w:val="16"/>
                <w:szCs w:val="16"/>
              </w:rPr>
            </w:pPr>
            <w:r w:rsidRPr="00773FA6">
              <w:rPr>
                <w:rFonts w:ascii="Verdana" w:hAnsi="Verdana" w:cs="Calibri"/>
                <w:b/>
                <w:bCs/>
                <w:sz w:val="16"/>
                <w:szCs w:val="16"/>
              </w:rPr>
              <w:t>(107.459)</w:t>
            </w:r>
          </w:p>
        </w:tc>
      </w:tr>
      <w:tr w:rsidR="00773FA6" w:rsidRPr="00773FA6" w14:paraId="44900372" w14:textId="77777777" w:rsidTr="003A0FE6">
        <w:trPr>
          <w:trHeight w:val="170"/>
        </w:trPr>
        <w:tc>
          <w:tcPr>
            <w:tcW w:w="0" w:type="auto"/>
            <w:shd w:val="clear" w:color="auto" w:fill="auto"/>
            <w:vAlign w:val="center"/>
            <w:hideMark/>
          </w:tcPr>
          <w:p w14:paraId="4490036D" w14:textId="77777777" w:rsidR="00773FA6" w:rsidRPr="00773FA6" w:rsidRDefault="00773FA6" w:rsidP="00773FA6">
            <w:pPr>
              <w:suppressAutoHyphens w:val="0"/>
              <w:rPr>
                <w:rFonts w:ascii="Verdana" w:hAnsi="Verdana" w:cs="Calibri"/>
                <w:sz w:val="16"/>
                <w:szCs w:val="16"/>
              </w:rPr>
            </w:pPr>
            <w:r w:rsidRPr="00773FA6">
              <w:rPr>
                <w:rFonts w:ascii="Verdana" w:hAnsi="Verdana" w:cs="Calibri"/>
                <w:sz w:val="16"/>
                <w:szCs w:val="16"/>
              </w:rPr>
              <w:t xml:space="preserve">  Despesas de Pessoal (nota 29.c)</w:t>
            </w:r>
          </w:p>
        </w:tc>
        <w:tc>
          <w:tcPr>
            <w:tcW w:w="0" w:type="auto"/>
            <w:shd w:val="clear" w:color="auto" w:fill="auto"/>
            <w:noWrap/>
            <w:vAlign w:val="bottom"/>
            <w:hideMark/>
          </w:tcPr>
          <w:p w14:paraId="4490036E" w14:textId="77777777" w:rsidR="00773FA6" w:rsidRPr="00773FA6" w:rsidRDefault="00773FA6" w:rsidP="00773FA6">
            <w:pPr>
              <w:suppressAutoHyphens w:val="0"/>
              <w:jc w:val="right"/>
              <w:rPr>
                <w:rFonts w:ascii="Verdana" w:hAnsi="Verdana" w:cs="Calibri"/>
                <w:sz w:val="16"/>
                <w:szCs w:val="16"/>
              </w:rPr>
            </w:pPr>
            <w:r w:rsidRPr="00773FA6">
              <w:rPr>
                <w:rFonts w:ascii="Verdana" w:hAnsi="Verdana" w:cs="Calibri"/>
                <w:sz w:val="16"/>
                <w:szCs w:val="16"/>
              </w:rPr>
              <w:t>(39.096)</w:t>
            </w:r>
          </w:p>
        </w:tc>
        <w:tc>
          <w:tcPr>
            <w:tcW w:w="0" w:type="auto"/>
            <w:shd w:val="clear" w:color="auto" w:fill="auto"/>
            <w:noWrap/>
            <w:vAlign w:val="bottom"/>
            <w:hideMark/>
          </w:tcPr>
          <w:p w14:paraId="4490036F" w14:textId="77777777" w:rsidR="00773FA6" w:rsidRPr="00773FA6" w:rsidRDefault="00773FA6" w:rsidP="00773FA6">
            <w:pPr>
              <w:suppressAutoHyphens w:val="0"/>
              <w:jc w:val="right"/>
              <w:rPr>
                <w:rFonts w:ascii="Verdana" w:hAnsi="Verdana" w:cs="Calibri"/>
                <w:sz w:val="16"/>
                <w:szCs w:val="16"/>
              </w:rPr>
            </w:pPr>
            <w:r w:rsidRPr="00773FA6">
              <w:rPr>
                <w:rFonts w:ascii="Verdana" w:hAnsi="Verdana" w:cs="Calibri"/>
                <w:sz w:val="16"/>
                <w:szCs w:val="16"/>
              </w:rPr>
              <w:t>(34.179)</w:t>
            </w:r>
          </w:p>
        </w:tc>
        <w:tc>
          <w:tcPr>
            <w:tcW w:w="0" w:type="auto"/>
            <w:shd w:val="clear" w:color="auto" w:fill="auto"/>
            <w:noWrap/>
            <w:vAlign w:val="bottom"/>
            <w:hideMark/>
          </w:tcPr>
          <w:p w14:paraId="44900370" w14:textId="77777777" w:rsidR="00773FA6" w:rsidRPr="00773FA6" w:rsidRDefault="00773FA6" w:rsidP="00773FA6">
            <w:pPr>
              <w:suppressAutoHyphens w:val="0"/>
              <w:jc w:val="right"/>
              <w:rPr>
                <w:rFonts w:ascii="Verdana" w:hAnsi="Verdana" w:cs="Calibri"/>
                <w:sz w:val="16"/>
                <w:szCs w:val="16"/>
              </w:rPr>
            </w:pPr>
            <w:r w:rsidRPr="00773FA6">
              <w:rPr>
                <w:rFonts w:ascii="Verdana" w:hAnsi="Verdana" w:cs="Calibri"/>
                <w:sz w:val="16"/>
                <w:szCs w:val="16"/>
              </w:rPr>
              <w:t>(61.951)</w:t>
            </w:r>
          </w:p>
        </w:tc>
        <w:tc>
          <w:tcPr>
            <w:tcW w:w="0" w:type="auto"/>
            <w:shd w:val="clear" w:color="auto" w:fill="auto"/>
            <w:noWrap/>
            <w:vAlign w:val="bottom"/>
            <w:hideMark/>
          </w:tcPr>
          <w:p w14:paraId="44900371" w14:textId="77777777" w:rsidR="00773FA6" w:rsidRPr="00773FA6" w:rsidRDefault="00773FA6" w:rsidP="00773FA6">
            <w:pPr>
              <w:suppressAutoHyphens w:val="0"/>
              <w:jc w:val="right"/>
              <w:rPr>
                <w:rFonts w:ascii="Verdana" w:hAnsi="Verdana" w:cs="Calibri"/>
                <w:sz w:val="16"/>
                <w:szCs w:val="16"/>
              </w:rPr>
            </w:pPr>
            <w:r w:rsidRPr="00773FA6">
              <w:rPr>
                <w:rFonts w:ascii="Verdana" w:hAnsi="Verdana" w:cs="Calibri"/>
                <w:sz w:val="16"/>
                <w:szCs w:val="16"/>
              </w:rPr>
              <w:t>(54.208)</w:t>
            </w:r>
          </w:p>
        </w:tc>
      </w:tr>
      <w:tr w:rsidR="00773FA6" w:rsidRPr="00773FA6" w14:paraId="44900378" w14:textId="77777777" w:rsidTr="003A0FE6">
        <w:trPr>
          <w:trHeight w:val="170"/>
        </w:trPr>
        <w:tc>
          <w:tcPr>
            <w:tcW w:w="0" w:type="auto"/>
            <w:shd w:val="clear" w:color="auto" w:fill="auto"/>
            <w:vAlign w:val="center"/>
            <w:hideMark/>
          </w:tcPr>
          <w:p w14:paraId="44900373" w14:textId="77777777" w:rsidR="00773FA6" w:rsidRPr="00773FA6" w:rsidRDefault="00773FA6" w:rsidP="00773FA6">
            <w:pPr>
              <w:suppressAutoHyphens w:val="0"/>
              <w:rPr>
                <w:rFonts w:ascii="Verdana" w:hAnsi="Verdana" w:cs="Calibri"/>
                <w:sz w:val="16"/>
                <w:szCs w:val="16"/>
              </w:rPr>
            </w:pPr>
            <w:r w:rsidRPr="00773FA6">
              <w:rPr>
                <w:rFonts w:ascii="Verdana" w:hAnsi="Verdana" w:cs="Calibri"/>
                <w:sz w:val="16"/>
                <w:szCs w:val="16"/>
              </w:rPr>
              <w:t xml:space="preserve">  Despesas Administrativas</w:t>
            </w:r>
          </w:p>
        </w:tc>
        <w:tc>
          <w:tcPr>
            <w:tcW w:w="0" w:type="auto"/>
            <w:shd w:val="clear" w:color="auto" w:fill="auto"/>
            <w:noWrap/>
            <w:vAlign w:val="bottom"/>
            <w:hideMark/>
          </w:tcPr>
          <w:p w14:paraId="44900374" w14:textId="77777777" w:rsidR="00773FA6" w:rsidRPr="00773FA6" w:rsidRDefault="00773FA6" w:rsidP="00773FA6">
            <w:pPr>
              <w:suppressAutoHyphens w:val="0"/>
              <w:jc w:val="right"/>
              <w:rPr>
                <w:rFonts w:ascii="Verdana" w:hAnsi="Verdana" w:cs="Calibri"/>
                <w:sz w:val="16"/>
                <w:szCs w:val="16"/>
              </w:rPr>
            </w:pPr>
            <w:r w:rsidRPr="00773FA6">
              <w:rPr>
                <w:rFonts w:ascii="Verdana" w:hAnsi="Verdana" w:cs="Calibri"/>
                <w:sz w:val="16"/>
                <w:szCs w:val="16"/>
              </w:rPr>
              <w:t>(6.948)</w:t>
            </w:r>
          </w:p>
        </w:tc>
        <w:tc>
          <w:tcPr>
            <w:tcW w:w="0" w:type="auto"/>
            <w:shd w:val="clear" w:color="auto" w:fill="auto"/>
            <w:noWrap/>
            <w:vAlign w:val="bottom"/>
            <w:hideMark/>
          </w:tcPr>
          <w:p w14:paraId="44900375" w14:textId="77777777" w:rsidR="00773FA6" w:rsidRPr="00773FA6" w:rsidRDefault="00773FA6" w:rsidP="00773FA6">
            <w:pPr>
              <w:suppressAutoHyphens w:val="0"/>
              <w:jc w:val="right"/>
              <w:rPr>
                <w:rFonts w:ascii="Verdana" w:hAnsi="Verdana" w:cs="Calibri"/>
                <w:sz w:val="16"/>
                <w:szCs w:val="16"/>
              </w:rPr>
            </w:pPr>
            <w:r w:rsidRPr="00773FA6">
              <w:rPr>
                <w:rFonts w:ascii="Verdana" w:hAnsi="Verdana" w:cs="Calibri"/>
                <w:sz w:val="16"/>
                <w:szCs w:val="16"/>
              </w:rPr>
              <w:t>(3.379)</w:t>
            </w:r>
          </w:p>
        </w:tc>
        <w:tc>
          <w:tcPr>
            <w:tcW w:w="0" w:type="auto"/>
            <w:shd w:val="clear" w:color="auto" w:fill="auto"/>
            <w:noWrap/>
            <w:vAlign w:val="bottom"/>
            <w:hideMark/>
          </w:tcPr>
          <w:p w14:paraId="44900376" w14:textId="77777777" w:rsidR="00773FA6" w:rsidRPr="00773FA6" w:rsidRDefault="00773FA6" w:rsidP="00773FA6">
            <w:pPr>
              <w:suppressAutoHyphens w:val="0"/>
              <w:jc w:val="right"/>
              <w:rPr>
                <w:rFonts w:ascii="Verdana" w:hAnsi="Verdana" w:cs="Calibri"/>
                <w:sz w:val="16"/>
                <w:szCs w:val="16"/>
              </w:rPr>
            </w:pPr>
            <w:r w:rsidRPr="00773FA6">
              <w:rPr>
                <w:rFonts w:ascii="Verdana" w:hAnsi="Verdana" w:cs="Calibri"/>
                <w:sz w:val="16"/>
                <w:szCs w:val="16"/>
              </w:rPr>
              <w:t>(15.597)</w:t>
            </w:r>
          </w:p>
        </w:tc>
        <w:tc>
          <w:tcPr>
            <w:tcW w:w="0" w:type="auto"/>
            <w:shd w:val="clear" w:color="auto" w:fill="auto"/>
            <w:noWrap/>
            <w:vAlign w:val="bottom"/>
            <w:hideMark/>
          </w:tcPr>
          <w:p w14:paraId="44900377" w14:textId="77777777" w:rsidR="00773FA6" w:rsidRPr="00773FA6" w:rsidRDefault="00773FA6" w:rsidP="00773FA6">
            <w:pPr>
              <w:suppressAutoHyphens w:val="0"/>
              <w:jc w:val="right"/>
              <w:rPr>
                <w:rFonts w:ascii="Verdana" w:hAnsi="Verdana" w:cs="Calibri"/>
                <w:sz w:val="16"/>
                <w:szCs w:val="16"/>
              </w:rPr>
            </w:pPr>
            <w:r w:rsidRPr="00773FA6">
              <w:rPr>
                <w:rFonts w:ascii="Verdana" w:hAnsi="Verdana" w:cs="Calibri"/>
                <w:sz w:val="16"/>
                <w:szCs w:val="16"/>
              </w:rPr>
              <w:t>(10.302)</w:t>
            </w:r>
          </w:p>
        </w:tc>
      </w:tr>
      <w:tr w:rsidR="00773FA6" w:rsidRPr="00773FA6" w14:paraId="4490037E" w14:textId="77777777" w:rsidTr="003A0FE6">
        <w:trPr>
          <w:trHeight w:val="170"/>
        </w:trPr>
        <w:tc>
          <w:tcPr>
            <w:tcW w:w="0" w:type="auto"/>
            <w:shd w:val="clear" w:color="auto" w:fill="auto"/>
            <w:vAlign w:val="center"/>
            <w:hideMark/>
          </w:tcPr>
          <w:p w14:paraId="44900379" w14:textId="77777777" w:rsidR="00773FA6" w:rsidRPr="00773FA6" w:rsidRDefault="00773FA6" w:rsidP="00773FA6">
            <w:pPr>
              <w:suppressAutoHyphens w:val="0"/>
              <w:rPr>
                <w:rFonts w:ascii="Verdana" w:hAnsi="Verdana" w:cs="Calibri"/>
                <w:sz w:val="16"/>
                <w:szCs w:val="16"/>
              </w:rPr>
            </w:pPr>
            <w:r w:rsidRPr="00773FA6">
              <w:rPr>
                <w:rFonts w:ascii="Verdana" w:hAnsi="Verdana" w:cs="Calibri"/>
                <w:sz w:val="16"/>
                <w:szCs w:val="16"/>
              </w:rPr>
              <w:t xml:space="preserve">  Despesas de Comercialização (nota 29.d)</w:t>
            </w:r>
          </w:p>
        </w:tc>
        <w:tc>
          <w:tcPr>
            <w:tcW w:w="0" w:type="auto"/>
            <w:shd w:val="clear" w:color="auto" w:fill="auto"/>
            <w:noWrap/>
            <w:vAlign w:val="bottom"/>
            <w:hideMark/>
          </w:tcPr>
          <w:p w14:paraId="4490037A" w14:textId="77777777" w:rsidR="00773FA6" w:rsidRPr="00773FA6" w:rsidRDefault="00773FA6" w:rsidP="00773FA6">
            <w:pPr>
              <w:suppressAutoHyphens w:val="0"/>
              <w:jc w:val="right"/>
              <w:rPr>
                <w:rFonts w:ascii="Verdana" w:hAnsi="Verdana" w:cs="Calibri"/>
                <w:sz w:val="16"/>
                <w:szCs w:val="16"/>
              </w:rPr>
            </w:pPr>
            <w:r w:rsidRPr="00773FA6">
              <w:rPr>
                <w:rFonts w:ascii="Verdana" w:hAnsi="Verdana" w:cs="Calibri"/>
                <w:sz w:val="16"/>
                <w:szCs w:val="16"/>
              </w:rPr>
              <w:t>(21.651)</w:t>
            </w:r>
          </w:p>
        </w:tc>
        <w:tc>
          <w:tcPr>
            <w:tcW w:w="0" w:type="auto"/>
            <w:shd w:val="clear" w:color="auto" w:fill="auto"/>
            <w:noWrap/>
            <w:vAlign w:val="bottom"/>
            <w:hideMark/>
          </w:tcPr>
          <w:p w14:paraId="4490037B" w14:textId="77777777" w:rsidR="00773FA6" w:rsidRPr="00773FA6" w:rsidRDefault="00773FA6" w:rsidP="00773FA6">
            <w:pPr>
              <w:suppressAutoHyphens w:val="0"/>
              <w:jc w:val="right"/>
              <w:rPr>
                <w:rFonts w:ascii="Verdana" w:hAnsi="Verdana" w:cs="Calibri"/>
                <w:sz w:val="16"/>
                <w:szCs w:val="16"/>
              </w:rPr>
            </w:pPr>
            <w:r w:rsidRPr="00773FA6">
              <w:rPr>
                <w:rFonts w:ascii="Verdana" w:hAnsi="Verdana" w:cs="Calibri"/>
                <w:sz w:val="16"/>
                <w:szCs w:val="16"/>
              </w:rPr>
              <w:t>(20.815)</w:t>
            </w:r>
          </w:p>
        </w:tc>
        <w:tc>
          <w:tcPr>
            <w:tcW w:w="0" w:type="auto"/>
            <w:shd w:val="clear" w:color="auto" w:fill="auto"/>
            <w:noWrap/>
            <w:vAlign w:val="bottom"/>
            <w:hideMark/>
          </w:tcPr>
          <w:p w14:paraId="4490037C" w14:textId="77777777" w:rsidR="00773FA6" w:rsidRPr="00773FA6" w:rsidRDefault="00773FA6" w:rsidP="00773FA6">
            <w:pPr>
              <w:suppressAutoHyphens w:val="0"/>
              <w:jc w:val="right"/>
              <w:rPr>
                <w:rFonts w:ascii="Verdana" w:hAnsi="Verdana" w:cs="Calibri"/>
                <w:sz w:val="16"/>
                <w:szCs w:val="16"/>
              </w:rPr>
            </w:pPr>
            <w:r w:rsidRPr="00773FA6">
              <w:rPr>
                <w:rFonts w:ascii="Verdana" w:hAnsi="Verdana" w:cs="Calibri"/>
                <w:sz w:val="16"/>
                <w:szCs w:val="16"/>
              </w:rPr>
              <w:t>(26.219)</w:t>
            </w:r>
          </w:p>
        </w:tc>
        <w:tc>
          <w:tcPr>
            <w:tcW w:w="0" w:type="auto"/>
            <w:shd w:val="clear" w:color="auto" w:fill="auto"/>
            <w:noWrap/>
            <w:vAlign w:val="bottom"/>
            <w:hideMark/>
          </w:tcPr>
          <w:p w14:paraId="4490037D" w14:textId="77777777" w:rsidR="00773FA6" w:rsidRPr="00773FA6" w:rsidRDefault="00773FA6" w:rsidP="00773FA6">
            <w:pPr>
              <w:suppressAutoHyphens w:val="0"/>
              <w:jc w:val="right"/>
              <w:rPr>
                <w:rFonts w:ascii="Verdana" w:hAnsi="Verdana" w:cs="Calibri"/>
                <w:sz w:val="16"/>
                <w:szCs w:val="16"/>
              </w:rPr>
            </w:pPr>
            <w:r w:rsidRPr="00773FA6">
              <w:rPr>
                <w:rFonts w:ascii="Verdana" w:hAnsi="Verdana" w:cs="Calibri"/>
                <w:sz w:val="16"/>
                <w:szCs w:val="16"/>
              </w:rPr>
              <w:t>(23.169)</w:t>
            </w:r>
          </w:p>
        </w:tc>
      </w:tr>
      <w:tr w:rsidR="00773FA6" w:rsidRPr="00773FA6" w14:paraId="44900384" w14:textId="77777777" w:rsidTr="003A0FE6">
        <w:trPr>
          <w:trHeight w:val="170"/>
        </w:trPr>
        <w:tc>
          <w:tcPr>
            <w:tcW w:w="0" w:type="auto"/>
            <w:shd w:val="clear" w:color="auto" w:fill="auto"/>
            <w:vAlign w:val="center"/>
            <w:hideMark/>
          </w:tcPr>
          <w:p w14:paraId="4490037F" w14:textId="77777777" w:rsidR="00773FA6" w:rsidRPr="00773FA6" w:rsidRDefault="00773FA6" w:rsidP="00773FA6">
            <w:pPr>
              <w:suppressAutoHyphens w:val="0"/>
              <w:rPr>
                <w:rFonts w:ascii="Verdana" w:hAnsi="Verdana" w:cs="Calibri"/>
                <w:sz w:val="16"/>
                <w:szCs w:val="16"/>
              </w:rPr>
            </w:pPr>
            <w:r w:rsidRPr="00773FA6">
              <w:rPr>
                <w:rFonts w:ascii="Verdana" w:hAnsi="Verdana" w:cs="Calibri"/>
                <w:sz w:val="16"/>
                <w:szCs w:val="16"/>
              </w:rPr>
              <w:t xml:space="preserve">  Despesas Tributárias</w:t>
            </w:r>
          </w:p>
        </w:tc>
        <w:tc>
          <w:tcPr>
            <w:tcW w:w="0" w:type="auto"/>
            <w:shd w:val="clear" w:color="auto" w:fill="auto"/>
            <w:noWrap/>
            <w:vAlign w:val="bottom"/>
            <w:hideMark/>
          </w:tcPr>
          <w:p w14:paraId="44900380" w14:textId="77777777" w:rsidR="00773FA6" w:rsidRPr="00773FA6" w:rsidRDefault="00773FA6" w:rsidP="00773FA6">
            <w:pPr>
              <w:suppressAutoHyphens w:val="0"/>
              <w:jc w:val="right"/>
              <w:rPr>
                <w:rFonts w:ascii="Verdana" w:hAnsi="Verdana" w:cs="Calibri"/>
                <w:sz w:val="16"/>
                <w:szCs w:val="16"/>
              </w:rPr>
            </w:pPr>
            <w:r w:rsidRPr="00773FA6">
              <w:rPr>
                <w:rFonts w:ascii="Verdana" w:hAnsi="Verdana" w:cs="Calibri"/>
                <w:sz w:val="16"/>
                <w:szCs w:val="16"/>
              </w:rPr>
              <w:t>(5.350)</w:t>
            </w:r>
          </w:p>
        </w:tc>
        <w:tc>
          <w:tcPr>
            <w:tcW w:w="0" w:type="auto"/>
            <w:shd w:val="clear" w:color="auto" w:fill="auto"/>
            <w:noWrap/>
            <w:vAlign w:val="bottom"/>
            <w:hideMark/>
          </w:tcPr>
          <w:p w14:paraId="44900381" w14:textId="77777777" w:rsidR="00773FA6" w:rsidRPr="00773FA6" w:rsidRDefault="00773FA6" w:rsidP="00773FA6">
            <w:pPr>
              <w:suppressAutoHyphens w:val="0"/>
              <w:jc w:val="right"/>
              <w:rPr>
                <w:rFonts w:ascii="Verdana" w:hAnsi="Verdana" w:cs="Calibri"/>
                <w:sz w:val="16"/>
                <w:szCs w:val="16"/>
              </w:rPr>
            </w:pPr>
            <w:r w:rsidRPr="00773FA6">
              <w:rPr>
                <w:rFonts w:ascii="Verdana" w:hAnsi="Verdana" w:cs="Calibri"/>
                <w:sz w:val="16"/>
                <w:szCs w:val="16"/>
              </w:rPr>
              <w:t>(2.524)</w:t>
            </w:r>
          </w:p>
        </w:tc>
        <w:tc>
          <w:tcPr>
            <w:tcW w:w="0" w:type="auto"/>
            <w:shd w:val="clear" w:color="auto" w:fill="auto"/>
            <w:noWrap/>
            <w:vAlign w:val="bottom"/>
            <w:hideMark/>
          </w:tcPr>
          <w:p w14:paraId="44900382" w14:textId="77777777" w:rsidR="00773FA6" w:rsidRPr="00773FA6" w:rsidRDefault="00773FA6" w:rsidP="00773FA6">
            <w:pPr>
              <w:suppressAutoHyphens w:val="0"/>
              <w:jc w:val="right"/>
              <w:rPr>
                <w:rFonts w:ascii="Verdana" w:hAnsi="Verdana" w:cs="Calibri"/>
                <w:sz w:val="16"/>
                <w:szCs w:val="16"/>
              </w:rPr>
            </w:pPr>
            <w:r w:rsidRPr="00773FA6">
              <w:rPr>
                <w:rFonts w:ascii="Verdana" w:hAnsi="Verdana" w:cs="Calibri"/>
                <w:sz w:val="16"/>
                <w:szCs w:val="16"/>
              </w:rPr>
              <w:t>(5.901)</w:t>
            </w:r>
          </w:p>
        </w:tc>
        <w:tc>
          <w:tcPr>
            <w:tcW w:w="0" w:type="auto"/>
            <w:shd w:val="clear" w:color="auto" w:fill="auto"/>
            <w:noWrap/>
            <w:vAlign w:val="bottom"/>
            <w:hideMark/>
          </w:tcPr>
          <w:p w14:paraId="44900383" w14:textId="77777777" w:rsidR="00773FA6" w:rsidRPr="00773FA6" w:rsidRDefault="00773FA6" w:rsidP="00773FA6">
            <w:pPr>
              <w:suppressAutoHyphens w:val="0"/>
              <w:jc w:val="right"/>
              <w:rPr>
                <w:rFonts w:ascii="Verdana" w:hAnsi="Verdana" w:cs="Calibri"/>
                <w:sz w:val="16"/>
                <w:szCs w:val="16"/>
              </w:rPr>
            </w:pPr>
            <w:r w:rsidRPr="00773FA6">
              <w:rPr>
                <w:rFonts w:ascii="Verdana" w:hAnsi="Verdana" w:cs="Calibri"/>
                <w:sz w:val="16"/>
                <w:szCs w:val="16"/>
              </w:rPr>
              <w:t>(2.866)</w:t>
            </w:r>
          </w:p>
        </w:tc>
      </w:tr>
      <w:tr w:rsidR="00773FA6" w:rsidRPr="00773FA6" w14:paraId="4490038A" w14:textId="77777777" w:rsidTr="003A0FE6">
        <w:trPr>
          <w:trHeight w:val="170"/>
        </w:trPr>
        <w:tc>
          <w:tcPr>
            <w:tcW w:w="0" w:type="auto"/>
            <w:shd w:val="clear" w:color="auto" w:fill="auto"/>
            <w:vAlign w:val="center"/>
            <w:hideMark/>
          </w:tcPr>
          <w:p w14:paraId="44900385" w14:textId="77777777" w:rsidR="00773FA6" w:rsidRPr="00773FA6" w:rsidRDefault="00773FA6" w:rsidP="00773FA6">
            <w:pPr>
              <w:suppressAutoHyphens w:val="0"/>
              <w:rPr>
                <w:rFonts w:ascii="Verdana" w:hAnsi="Verdana" w:cs="Calibri"/>
                <w:sz w:val="16"/>
                <w:szCs w:val="16"/>
              </w:rPr>
            </w:pPr>
            <w:r w:rsidRPr="00773FA6">
              <w:rPr>
                <w:rFonts w:ascii="Verdana" w:hAnsi="Verdana" w:cs="Calibri"/>
                <w:sz w:val="16"/>
                <w:szCs w:val="16"/>
              </w:rPr>
              <w:t xml:space="preserve">  Depreciação/Amortização</w:t>
            </w:r>
            <w:r w:rsidR="00C51D50">
              <w:rPr>
                <w:rFonts w:ascii="Verdana" w:hAnsi="Verdana" w:cs="Calibri"/>
                <w:sz w:val="16"/>
                <w:szCs w:val="16"/>
              </w:rPr>
              <w:t xml:space="preserve"> (nota 29.e)</w:t>
            </w:r>
          </w:p>
        </w:tc>
        <w:tc>
          <w:tcPr>
            <w:tcW w:w="0" w:type="auto"/>
            <w:shd w:val="clear" w:color="auto" w:fill="auto"/>
            <w:noWrap/>
            <w:vAlign w:val="bottom"/>
            <w:hideMark/>
          </w:tcPr>
          <w:p w14:paraId="44900386" w14:textId="77777777" w:rsidR="00773FA6" w:rsidRPr="00773FA6" w:rsidRDefault="00773FA6" w:rsidP="00773FA6">
            <w:pPr>
              <w:suppressAutoHyphens w:val="0"/>
              <w:jc w:val="right"/>
              <w:rPr>
                <w:rFonts w:ascii="Verdana" w:hAnsi="Verdana" w:cs="Calibri"/>
                <w:sz w:val="16"/>
                <w:szCs w:val="16"/>
              </w:rPr>
            </w:pPr>
            <w:r w:rsidRPr="00773FA6">
              <w:rPr>
                <w:rFonts w:ascii="Verdana" w:hAnsi="Verdana" w:cs="Calibri"/>
                <w:sz w:val="16"/>
                <w:szCs w:val="16"/>
              </w:rPr>
              <w:t>(2.452)</w:t>
            </w:r>
          </w:p>
        </w:tc>
        <w:tc>
          <w:tcPr>
            <w:tcW w:w="0" w:type="auto"/>
            <w:shd w:val="clear" w:color="auto" w:fill="auto"/>
            <w:noWrap/>
            <w:vAlign w:val="bottom"/>
            <w:hideMark/>
          </w:tcPr>
          <w:p w14:paraId="44900387" w14:textId="77777777" w:rsidR="00773FA6" w:rsidRPr="00773FA6" w:rsidRDefault="00773FA6" w:rsidP="00773FA6">
            <w:pPr>
              <w:suppressAutoHyphens w:val="0"/>
              <w:jc w:val="right"/>
              <w:rPr>
                <w:rFonts w:ascii="Verdana" w:hAnsi="Verdana" w:cs="Calibri"/>
                <w:sz w:val="16"/>
                <w:szCs w:val="16"/>
              </w:rPr>
            </w:pPr>
            <w:r w:rsidRPr="00773FA6">
              <w:rPr>
                <w:rFonts w:ascii="Verdana" w:hAnsi="Verdana" w:cs="Calibri"/>
                <w:sz w:val="16"/>
                <w:szCs w:val="16"/>
              </w:rPr>
              <w:t>(2.861)</w:t>
            </w:r>
          </w:p>
        </w:tc>
        <w:tc>
          <w:tcPr>
            <w:tcW w:w="0" w:type="auto"/>
            <w:shd w:val="clear" w:color="auto" w:fill="auto"/>
            <w:noWrap/>
            <w:vAlign w:val="bottom"/>
            <w:hideMark/>
          </w:tcPr>
          <w:p w14:paraId="44900388" w14:textId="77777777" w:rsidR="00773FA6" w:rsidRPr="00773FA6" w:rsidRDefault="00773FA6" w:rsidP="00773FA6">
            <w:pPr>
              <w:suppressAutoHyphens w:val="0"/>
              <w:jc w:val="right"/>
              <w:rPr>
                <w:rFonts w:ascii="Verdana" w:hAnsi="Verdana" w:cs="Calibri"/>
                <w:sz w:val="16"/>
                <w:szCs w:val="16"/>
              </w:rPr>
            </w:pPr>
            <w:r w:rsidRPr="00773FA6">
              <w:rPr>
                <w:rFonts w:ascii="Verdana" w:hAnsi="Verdana" w:cs="Calibri"/>
                <w:sz w:val="16"/>
                <w:szCs w:val="16"/>
              </w:rPr>
              <w:t>(4.934)</w:t>
            </w:r>
          </w:p>
        </w:tc>
        <w:tc>
          <w:tcPr>
            <w:tcW w:w="0" w:type="auto"/>
            <w:shd w:val="clear" w:color="auto" w:fill="auto"/>
            <w:noWrap/>
            <w:vAlign w:val="bottom"/>
            <w:hideMark/>
          </w:tcPr>
          <w:p w14:paraId="44900389" w14:textId="77777777" w:rsidR="00773FA6" w:rsidRPr="00773FA6" w:rsidRDefault="00773FA6" w:rsidP="00773FA6">
            <w:pPr>
              <w:suppressAutoHyphens w:val="0"/>
              <w:jc w:val="right"/>
              <w:rPr>
                <w:rFonts w:ascii="Verdana" w:hAnsi="Verdana" w:cs="Calibri"/>
                <w:sz w:val="16"/>
                <w:szCs w:val="16"/>
              </w:rPr>
            </w:pPr>
            <w:r w:rsidRPr="00773FA6">
              <w:rPr>
                <w:rFonts w:ascii="Verdana" w:hAnsi="Verdana" w:cs="Calibri"/>
                <w:sz w:val="16"/>
                <w:szCs w:val="16"/>
              </w:rPr>
              <w:t>(5.247)</w:t>
            </w:r>
          </w:p>
        </w:tc>
      </w:tr>
      <w:tr w:rsidR="00773FA6" w:rsidRPr="00773FA6" w14:paraId="44900390" w14:textId="77777777" w:rsidTr="003A0FE6">
        <w:trPr>
          <w:trHeight w:val="170"/>
        </w:trPr>
        <w:tc>
          <w:tcPr>
            <w:tcW w:w="0" w:type="auto"/>
            <w:shd w:val="clear" w:color="auto" w:fill="auto"/>
            <w:vAlign w:val="center"/>
            <w:hideMark/>
          </w:tcPr>
          <w:p w14:paraId="4490038B" w14:textId="77777777" w:rsidR="00773FA6" w:rsidRPr="00773FA6" w:rsidRDefault="00773FA6" w:rsidP="00773FA6">
            <w:pPr>
              <w:suppressAutoHyphens w:val="0"/>
              <w:rPr>
                <w:rFonts w:ascii="Verdana" w:hAnsi="Verdana" w:cs="Calibri"/>
                <w:sz w:val="16"/>
                <w:szCs w:val="16"/>
              </w:rPr>
            </w:pPr>
            <w:r w:rsidRPr="00773FA6">
              <w:rPr>
                <w:rFonts w:ascii="Verdana" w:hAnsi="Verdana" w:cs="Calibri"/>
                <w:sz w:val="16"/>
                <w:szCs w:val="16"/>
              </w:rPr>
              <w:t xml:space="preserve">  Equivalência Patrimonial (nota 11)</w:t>
            </w:r>
          </w:p>
        </w:tc>
        <w:tc>
          <w:tcPr>
            <w:tcW w:w="0" w:type="auto"/>
            <w:shd w:val="clear" w:color="auto" w:fill="auto"/>
            <w:noWrap/>
            <w:vAlign w:val="bottom"/>
            <w:hideMark/>
          </w:tcPr>
          <w:p w14:paraId="4490038C" w14:textId="77777777" w:rsidR="00773FA6" w:rsidRPr="00773FA6" w:rsidRDefault="00773FA6" w:rsidP="00773FA6">
            <w:pPr>
              <w:suppressAutoHyphens w:val="0"/>
              <w:jc w:val="right"/>
              <w:rPr>
                <w:rFonts w:ascii="Verdana" w:hAnsi="Verdana" w:cs="Calibri"/>
                <w:sz w:val="16"/>
                <w:szCs w:val="16"/>
              </w:rPr>
            </w:pPr>
            <w:r w:rsidRPr="00773FA6">
              <w:rPr>
                <w:rFonts w:ascii="Verdana" w:hAnsi="Verdana" w:cs="Calibri"/>
                <w:sz w:val="16"/>
                <w:szCs w:val="16"/>
              </w:rPr>
              <w:t>724.859</w:t>
            </w:r>
          </w:p>
        </w:tc>
        <w:tc>
          <w:tcPr>
            <w:tcW w:w="0" w:type="auto"/>
            <w:shd w:val="clear" w:color="auto" w:fill="auto"/>
            <w:noWrap/>
            <w:vAlign w:val="bottom"/>
            <w:hideMark/>
          </w:tcPr>
          <w:p w14:paraId="4490038D" w14:textId="77777777" w:rsidR="00773FA6" w:rsidRPr="00773FA6" w:rsidRDefault="00773FA6" w:rsidP="00773FA6">
            <w:pPr>
              <w:suppressAutoHyphens w:val="0"/>
              <w:jc w:val="right"/>
              <w:rPr>
                <w:rFonts w:ascii="Verdana" w:hAnsi="Verdana" w:cs="Calibri"/>
                <w:sz w:val="16"/>
                <w:szCs w:val="16"/>
              </w:rPr>
            </w:pPr>
            <w:r w:rsidRPr="00773FA6">
              <w:rPr>
                <w:rFonts w:ascii="Verdana" w:hAnsi="Verdana" w:cs="Calibri"/>
                <w:sz w:val="16"/>
                <w:szCs w:val="16"/>
              </w:rPr>
              <w:t>83.794</w:t>
            </w:r>
          </w:p>
        </w:tc>
        <w:tc>
          <w:tcPr>
            <w:tcW w:w="0" w:type="auto"/>
            <w:shd w:val="clear" w:color="auto" w:fill="auto"/>
            <w:noWrap/>
            <w:vAlign w:val="bottom"/>
            <w:hideMark/>
          </w:tcPr>
          <w:p w14:paraId="4490038E" w14:textId="77777777" w:rsidR="00773FA6" w:rsidRPr="00773FA6" w:rsidRDefault="00773FA6" w:rsidP="00773FA6">
            <w:pPr>
              <w:suppressAutoHyphens w:val="0"/>
              <w:jc w:val="right"/>
              <w:rPr>
                <w:rFonts w:ascii="Verdana" w:hAnsi="Verdana" w:cs="Calibri"/>
                <w:sz w:val="16"/>
                <w:szCs w:val="16"/>
              </w:rPr>
            </w:pPr>
            <w:r w:rsidRPr="00773FA6">
              <w:rPr>
                <w:rFonts w:ascii="Verdana" w:hAnsi="Verdana" w:cs="Calibri"/>
                <w:sz w:val="16"/>
                <w:szCs w:val="16"/>
              </w:rPr>
              <w:t>(2.009)</w:t>
            </w:r>
          </w:p>
        </w:tc>
        <w:tc>
          <w:tcPr>
            <w:tcW w:w="0" w:type="auto"/>
            <w:shd w:val="clear" w:color="auto" w:fill="auto"/>
            <w:noWrap/>
            <w:vAlign w:val="bottom"/>
            <w:hideMark/>
          </w:tcPr>
          <w:p w14:paraId="4490038F" w14:textId="77777777" w:rsidR="00773FA6" w:rsidRPr="00773FA6" w:rsidRDefault="00773FA6" w:rsidP="00773FA6">
            <w:pPr>
              <w:suppressAutoHyphens w:val="0"/>
              <w:jc w:val="right"/>
              <w:rPr>
                <w:rFonts w:ascii="Verdana" w:hAnsi="Verdana" w:cs="Calibri"/>
                <w:sz w:val="16"/>
                <w:szCs w:val="16"/>
              </w:rPr>
            </w:pPr>
            <w:r w:rsidRPr="00773FA6">
              <w:rPr>
                <w:rFonts w:ascii="Verdana" w:hAnsi="Verdana" w:cs="Calibri"/>
                <w:sz w:val="16"/>
                <w:szCs w:val="16"/>
              </w:rPr>
              <w:t>(1.172)</w:t>
            </w:r>
          </w:p>
        </w:tc>
      </w:tr>
      <w:tr w:rsidR="00773FA6" w:rsidRPr="00773FA6" w14:paraId="44900396" w14:textId="77777777" w:rsidTr="003A0FE6">
        <w:trPr>
          <w:trHeight w:val="170"/>
        </w:trPr>
        <w:tc>
          <w:tcPr>
            <w:tcW w:w="0" w:type="auto"/>
            <w:shd w:val="clear" w:color="auto" w:fill="auto"/>
            <w:vAlign w:val="center"/>
            <w:hideMark/>
          </w:tcPr>
          <w:p w14:paraId="44900391" w14:textId="77777777" w:rsidR="00773FA6" w:rsidRPr="00773FA6" w:rsidRDefault="00773FA6" w:rsidP="00773FA6">
            <w:pPr>
              <w:suppressAutoHyphens w:val="0"/>
              <w:rPr>
                <w:rFonts w:ascii="Verdana" w:hAnsi="Verdana" w:cs="Calibri"/>
                <w:sz w:val="16"/>
                <w:szCs w:val="16"/>
              </w:rPr>
            </w:pPr>
            <w:r w:rsidRPr="00773FA6">
              <w:rPr>
                <w:rFonts w:ascii="Verdana" w:hAnsi="Verdana" w:cs="Calibri"/>
                <w:sz w:val="16"/>
                <w:szCs w:val="16"/>
              </w:rPr>
              <w:t xml:space="preserve">  Provisão para Crédito de Liquidação Duvidosa (nota 29.</w:t>
            </w:r>
            <w:r w:rsidR="00225CB1">
              <w:rPr>
                <w:rFonts w:ascii="Verdana" w:hAnsi="Verdana" w:cs="Calibri"/>
                <w:sz w:val="16"/>
                <w:szCs w:val="16"/>
              </w:rPr>
              <w:t>f</w:t>
            </w:r>
            <w:r w:rsidRPr="00773FA6">
              <w:rPr>
                <w:rFonts w:ascii="Verdana" w:hAnsi="Verdana" w:cs="Calibri"/>
                <w:sz w:val="16"/>
                <w:szCs w:val="16"/>
              </w:rPr>
              <w:t>)</w:t>
            </w:r>
          </w:p>
        </w:tc>
        <w:tc>
          <w:tcPr>
            <w:tcW w:w="0" w:type="auto"/>
            <w:shd w:val="clear" w:color="auto" w:fill="auto"/>
            <w:noWrap/>
            <w:vAlign w:val="bottom"/>
            <w:hideMark/>
          </w:tcPr>
          <w:p w14:paraId="44900392" w14:textId="77777777" w:rsidR="00773FA6" w:rsidRPr="00773FA6" w:rsidRDefault="00773FA6" w:rsidP="00773FA6">
            <w:pPr>
              <w:suppressAutoHyphens w:val="0"/>
              <w:jc w:val="right"/>
              <w:rPr>
                <w:rFonts w:ascii="Verdana" w:hAnsi="Verdana" w:cs="Calibri"/>
                <w:sz w:val="16"/>
                <w:szCs w:val="16"/>
              </w:rPr>
            </w:pPr>
            <w:r w:rsidRPr="00773FA6">
              <w:rPr>
                <w:rFonts w:ascii="Verdana" w:hAnsi="Verdana" w:cs="Calibri"/>
                <w:sz w:val="16"/>
                <w:szCs w:val="16"/>
              </w:rPr>
              <w:t>(8.230)</w:t>
            </w:r>
          </w:p>
        </w:tc>
        <w:tc>
          <w:tcPr>
            <w:tcW w:w="0" w:type="auto"/>
            <w:shd w:val="clear" w:color="auto" w:fill="auto"/>
            <w:noWrap/>
            <w:vAlign w:val="bottom"/>
            <w:hideMark/>
          </w:tcPr>
          <w:p w14:paraId="44900393" w14:textId="77777777" w:rsidR="00773FA6" w:rsidRPr="00773FA6" w:rsidRDefault="00773FA6" w:rsidP="00773FA6">
            <w:pPr>
              <w:suppressAutoHyphens w:val="0"/>
              <w:jc w:val="right"/>
              <w:rPr>
                <w:rFonts w:ascii="Verdana" w:hAnsi="Verdana" w:cs="Calibri"/>
                <w:sz w:val="16"/>
                <w:szCs w:val="16"/>
              </w:rPr>
            </w:pPr>
            <w:r w:rsidRPr="00773FA6">
              <w:rPr>
                <w:rFonts w:ascii="Verdana" w:hAnsi="Verdana" w:cs="Calibri"/>
                <w:sz w:val="16"/>
                <w:szCs w:val="16"/>
              </w:rPr>
              <w:t>(12.405)</w:t>
            </w:r>
          </w:p>
        </w:tc>
        <w:tc>
          <w:tcPr>
            <w:tcW w:w="0" w:type="auto"/>
            <w:shd w:val="clear" w:color="auto" w:fill="auto"/>
            <w:noWrap/>
            <w:vAlign w:val="bottom"/>
            <w:hideMark/>
          </w:tcPr>
          <w:p w14:paraId="44900394" w14:textId="77777777" w:rsidR="00773FA6" w:rsidRPr="00773FA6" w:rsidRDefault="00773FA6" w:rsidP="00773FA6">
            <w:pPr>
              <w:suppressAutoHyphens w:val="0"/>
              <w:jc w:val="right"/>
              <w:rPr>
                <w:rFonts w:ascii="Verdana" w:hAnsi="Verdana" w:cs="Calibri"/>
                <w:sz w:val="16"/>
                <w:szCs w:val="16"/>
              </w:rPr>
            </w:pPr>
            <w:r w:rsidRPr="00773FA6">
              <w:rPr>
                <w:rFonts w:ascii="Verdana" w:hAnsi="Verdana" w:cs="Calibri"/>
                <w:sz w:val="16"/>
                <w:szCs w:val="16"/>
              </w:rPr>
              <w:t>(8.230)</w:t>
            </w:r>
          </w:p>
        </w:tc>
        <w:tc>
          <w:tcPr>
            <w:tcW w:w="0" w:type="auto"/>
            <w:shd w:val="clear" w:color="auto" w:fill="auto"/>
            <w:noWrap/>
            <w:vAlign w:val="bottom"/>
            <w:hideMark/>
          </w:tcPr>
          <w:p w14:paraId="44900395" w14:textId="77777777" w:rsidR="00773FA6" w:rsidRPr="00773FA6" w:rsidRDefault="00773FA6" w:rsidP="00773FA6">
            <w:pPr>
              <w:suppressAutoHyphens w:val="0"/>
              <w:jc w:val="right"/>
              <w:rPr>
                <w:rFonts w:ascii="Verdana" w:hAnsi="Verdana" w:cs="Calibri"/>
                <w:sz w:val="16"/>
                <w:szCs w:val="16"/>
              </w:rPr>
            </w:pPr>
            <w:r w:rsidRPr="00773FA6">
              <w:rPr>
                <w:rFonts w:ascii="Verdana" w:hAnsi="Verdana" w:cs="Calibri"/>
                <w:sz w:val="16"/>
                <w:szCs w:val="16"/>
              </w:rPr>
              <w:t>(12.405)</w:t>
            </w:r>
          </w:p>
        </w:tc>
      </w:tr>
      <w:tr w:rsidR="00773FA6" w:rsidRPr="00773FA6" w14:paraId="4490039C" w14:textId="77777777" w:rsidTr="003A0FE6">
        <w:trPr>
          <w:trHeight w:val="170"/>
        </w:trPr>
        <w:tc>
          <w:tcPr>
            <w:tcW w:w="0" w:type="auto"/>
            <w:shd w:val="clear" w:color="auto" w:fill="auto"/>
            <w:vAlign w:val="center"/>
            <w:hideMark/>
          </w:tcPr>
          <w:p w14:paraId="44900397" w14:textId="77777777" w:rsidR="00773FA6" w:rsidRPr="00773FA6" w:rsidRDefault="00773FA6" w:rsidP="00773FA6">
            <w:pPr>
              <w:suppressAutoHyphens w:val="0"/>
              <w:rPr>
                <w:rFonts w:ascii="Verdana" w:hAnsi="Verdana" w:cs="Calibri"/>
                <w:sz w:val="16"/>
                <w:szCs w:val="16"/>
              </w:rPr>
            </w:pPr>
            <w:r w:rsidRPr="00773FA6">
              <w:rPr>
                <w:rFonts w:ascii="Verdana" w:hAnsi="Verdana" w:cs="Calibri"/>
                <w:sz w:val="16"/>
                <w:szCs w:val="16"/>
              </w:rPr>
              <w:t xml:space="preserve">  Outras Despesas/ Receitas Operacionais (nota 29.</w:t>
            </w:r>
            <w:r w:rsidR="00225CB1">
              <w:rPr>
                <w:rFonts w:ascii="Verdana" w:hAnsi="Verdana" w:cs="Calibri"/>
                <w:sz w:val="16"/>
                <w:szCs w:val="16"/>
              </w:rPr>
              <w:t>g</w:t>
            </w:r>
            <w:r w:rsidRPr="00773FA6">
              <w:rPr>
                <w:rFonts w:ascii="Verdana" w:hAnsi="Verdana" w:cs="Calibri"/>
                <w:sz w:val="16"/>
                <w:szCs w:val="16"/>
              </w:rPr>
              <w:t>)</w:t>
            </w:r>
          </w:p>
        </w:tc>
        <w:tc>
          <w:tcPr>
            <w:tcW w:w="0" w:type="auto"/>
            <w:shd w:val="clear" w:color="auto" w:fill="auto"/>
            <w:noWrap/>
            <w:vAlign w:val="bottom"/>
            <w:hideMark/>
          </w:tcPr>
          <w:p w14:paraId="44900398" w14:textId="77777777" w:rsidR="00773FA6" w:rsidRPr="00773FA6" w:rsidRDefault="00773FA6" w:rsidP="00773FA6">
            <w:pPr>
              <w:suppressAutoHyphens w:val="0"/>
              <w:jc w:val="right"/>
              <w:rPr>
                <w:rFonts w:ascii="Verdana" w:hAnsi="Verdana" w:cs="Calibri"/>
                <w:sz w:val="16"/>
                <w:szCs w:val="16"/>
              </w:rPr>
            </w:pPr>
            <w:r w:rsidRPr="00773FA6">
              <w:rPr>
                <w:rFonts w:ascii="Verdana" w:hAnsi="Verdana" w:cs="Calibri"/>
                <w:sz w:val="16"/>
                <w:szCs w:val="16"/>
              </w:rPr>
              <w:t>19.314</w:t>
            </w:r>
          </w:p>
        </w:tc>
        <w:tc>
          <w:tcPr>
            <w:tcW w:w="0" w:type="auto"/>
            <w:shd w:val="clear" w:color="auto" w:fill="auto"/>
            <w:noWrap/>
            <w:vAlign w:val="bottom"/>
            <w:hideMark/>
          </w:tcPr>
          <w:p w14:paraId="44900399" w14:textId="77777777" w:rsidR="00773FA6" w:rsidRPr="00773FA6" w:rsidRDefault="00773FA6" w:rsidP="00773FA6">
            <w:pPr>
              <w:suppressAutoHyphens w:val="0"/>
              <w:jc w:val="right"/>
              <w:rPr>
                <w:rFonts w:ascii="Verdana" w:hAnsi="Verdana" w:cs="Calibri"/>
                <w:sz w:val="16"/>
                <w:szCs w:val="16"/>
              </w:rPr>
            </w:pPr>
            <w:r w:rsidRPr="00773FA6">
              <w:rPr>
                <w:rFonts w:ascii="Verdana" w:hAnsi="Verdana" w:cs="Calibri"/>
                <w:sz w:val="16"/>
                <w:szCs w:val="16"/>
              </w:rPr>
              <w:t>(2.439)</w:t>
            </w:r>
          </w:p>
        </w:tc>
        <w:tc>
          <w:tcPr>
            <w:tcW w:w="0" w:type="auto"/>
            <w:shd w:val="clear" w:color="auto" w:fill="auto"/>
            <w:noWrap/>
            <w:vAlign w:val="bottom"/>
            <w:hideMark/>
          </w:tcPr>
          <w:p w14:paraId="4490039A" w14:textId="77777777" w:rsidR="00773FA6" w:rsidRPr="00773FA6" w:rsidRDefault="00773FA6" w:rsidP="00773FA6">
            <w:pPr>
              <w:suppressAutoHyphens w:val="0"/>
              <w:jc w:val="right"/>
              <w:rPr>
                <w:rFonts w:ascii="Verdana" w:hAnsi="Verdana" w:cs="Calibri"/>
                <w:sz w:val="16"/>
                <w:szCs w:val="16"/>
              </w:rPr>
            </w:pPr>
            <w:r w:rsidRPr="00773FA6">
              <w:rPr>
                <w:rFonts w:ascii="Verdana" w:hAnsi="Verdana" w:cs="Calibri"/>
                <w:sz w:val="16"/>
                <w:szCs w:val="16"/>
              </w:rPr>
              <w:t>26.764</w:t>
            </w:r>
          </w:p>
        </w:tc>
        <w:tc>
          <w:tcPr>
            <w:tcW w:w="0" w:type="auto"/>
            <w:shd w:val="clear" w:color="auto" w:fill="auto"/>
            <w:noWrap/>
            <w:vAlign w:val="bottom"/>
            <w:hideMark/>
          </w:tcPr>
          <w:p w14:paraId="4490039B" w14:textId="77777777" w:rsidR="00773FA6" w:rsidRPr="00773FA6" w:rsidRDefault="00773FA6" w:rsidP="00773FA6">
            <w:pPr>
              <w:suppressAutoHyphens w:val="0"/>
              <w:jc w:val="right"/>
              <w:rPr>
                <w:rFonts w:ascii="Verdana" w:hAnsi="Verdana" w:cs="Calibri"/>
                <w:sz w:val="16"/>
                <w:szCs w:val="16"/>
              </w:rPr>
            </w:pPr>
            <w:r w:rsidRPr="00773FA6">
              <w:rPr>
                <w:rFonts w:ascii="Verdana" w:hAnsi="Verdana" w:cs="Calibri"/>
                <w:sz w:val="16"/>
                <w:szCs w:val="16"/>
              </w:rPr>
              <w:t>1.910</w:t>
            </w:r>
          </w:p>
        </w:tc>
      </w:tr>
      <w:tr w:rsidR="00773FA6" w:rsidRPr="00773FA6" w14:paraId="449003A2" w14:textId="77777777" w:rsidTr="003A0FE6">
        <w:trPr>
          <w:trHeight w:val="170"/>
        </w:trPr>
        <w:tc>
          <w:tcPr>
            <w:tcW w:w="0" w:type="auto"/>
            <w:shd w:val="clear" w:color="auto" w:fill="auto"/>
            <w:vAlign w:val="center"/>
            <w:hideMark/>
          </w:tcPr>
          <w:p w14:paraId="4490039D" w14:textId="77777777" w:rsidR="00773FA6" w:rsidRPr="00773FA6" w:rsidRDefault="00773FA6" w:rsidP="00773FA6">
            <w:pPr>
              <w:suppressAutoHyphens w:val="0"/>
              <w:rPr>
                <w:rFonts w:ascii="Verdana" w:hAnsi="Verdana" w:cs="Calibri"/>
                <w:sz w:val="16"/>
                <w:szCs w:val="16"/>
              </w:rPr>
            </w:pPr>
          </w:p>
        </w:tc>
        <w:tc>
          <w:tcPr>
            <w:tcW w:w="0" w:type="auto"/>
            <w:shd w:val="clear" w:color="auto" w:fill="auto"/>
            <w:noWrap/>
            <w:vAlign w:val="bottom"/>
            <w:hideMark/>
          </w:tcPr>
          <w:p w14:paraId="4490039E" w14:textId="77777777" w:rsidR="00773FA6" w:rsidRPr="00773FA6" w:rsidRDefault="00773FA6" w:rsidP="00773FA6">
            <w:pPr>
              <w:suppressAutoHyphens w:val="0"/>
              <w:jc w:val="right"/>
              <w:rPr>
                <w:rFonts w:ascii="Verdana" w:hAnsi="Verdana"/>
                <w:sz w:val="16"/>
                <w:szCs w:val="16"/>
              </w:rPr>
            </w:pPr>
          </w:p>
        </w:tc>
        <w:tc>
          <w:tcPr>
            <w:tcW w:w="0" w:type="auto"/>
            <w:shd w:val="clear" w:color="auto" w:fill="auto"/>
            <w:noWrap/>
            <w:vAlign w:val="bottom"/>
            <w:hideMark/>
          </w:tcPr>
          <w:p w14:paraId="4490039F" w14:textId="77777777" w:rsidR="00773FA6" w:rsidRPr="00773FA6" w:rsidRDefault="00773FA6" w:rsidP="00773FA6">
            <w:pPr>
              <w:suppressAutoHyphens w:val="0"/>
              <w:jc w:val="right"/>
              <w:rPr>
                <w:rFonts w:ascii="Verdana" w:hAnsi="Verdana"/>
                <w:sz w:val="16"/>
                <w:szCs w:val="16"/>
              </w:rPr>
            </w:pPr>
          </w:p>
        </w:tc>
        <w:tc>
          <w:tcPr>
            <w:tcW w:w="0" w:type="auto"/>
            <w:shd w:val="clear" w:color="auto" w:fill="auto"/>
            <w:noWrap/>
            <w:vAlign w:val="bottom"/>
            <w:hideMark/>
          </w:tcPr>
          <w:p w14:paraId="449003A0" w14:textId="77777777" w:rsidR="00773FA6" w:rsidRPr="00773FA6" w:rsidRDefault="00773FA6" w:rsidP="00773FA6">
            <w:pPr>
              <w:suppressAutoHyphens w:val="0"/>
              <w:jc w:val="right"/>
              <w:rPr>
                <w:rFonts w:ascii="Verdana" w:hAnsi="Verdana"/>
                <w:sz w:val="16"/>
                <w:szCs w:val="16"/>
              </w:rPr>
            </w:pPr>
          </w:p>
        </w:tc>
        <w:tc>
          <w:tcPr>
            <w:tcW w:w="0" w:type="auto"/>
            <w:shd w:val="clear" w:color="auto" w:fill="auto"/>
            <w:noWrap/>
            <w:vAlign w:val="bottom"/>
            <w:hideMark/>
          </w:tcPr>
          <w:p w14:paraId="449003A1" w14:textId="77777777" w:rsidR="00773FA6" w:rsidRPr="00773FA6" w:rsidRDefault="00773FA6" w:rsidP="00773FA6">
            <w:pPr>
              <w:suppressAutoHyphens w:val="0"/>
              <w:jc w:val="right"/>
              <w:rPr>
                <w:rFonts w:ascii="Verdana" w:hAnsi="Verdana"/>
                <w:sz w:val="16"/>
                <w:szCs w:val="16"/>
              </w:rPr>
            </w:pPr>
          </w:p>
        </w:tc>
      </w:tr>
      <w:tr w:rsidR="00AC3887" w:rsidRPr="00773FA6" w14:paraId="449003A8" w14:textId="77777777" w:rsidTr="003A0FE6">
        <w:trPr>
          <w:trHeight w:val="170"/>
        </w:trPr>
        <w:tc>
          <w:tcPr>
            <w:tcW w:w="0" w:type="auto"/>
            <w:shd w:val="clear" w:color="auto" w:fill="auto"/>
            <w:vAlign w:val="center"/>
            <w:hideMark/>
          </w:tcPr>
          <w:p w14:paraId="449003A3" w14:textId="77777777" w:rsidR="00AC3887" w:rsidRPr="00773FA6" w:rsidRDefault="00AC3887" w:rsidP="00AC3887">
            <w:pPr>
              <w:suppressAutoHyphens w:val="0"/>
              <w:rPr>
                <w:rFonts w:ascii="Verdana" w:hAnsi="Verdana" w:cs="Calibri"/>
                <w:b/>
                <w:bCs/>
                <w:sz w:val="16"/>
                <w:szCs w:val="16"/>
              </w:rPr>
            </w:pPr>
            <w:r w:rsidRPr="00773FA6">
              <w:rPr>
                <w:rFonts w:ascii="Verdana" w:hAnsi="Verdana" w:cs="Calibri"/>
                <w:b/>
                <w:bCs/>
                <w:sz w:val="16"/>
                <w:szCs w:val="16"/>
              </w:rPr>
              <w:t>Resultado Antes das Receitas/ Despesas Financeiras Líquidas de Impostos</w:t>
            </w:r>
          </w:p>
        </w:tc>
        <w:tc>
          <w:tcPr>
            <w:tcW w:w="0" w:type="auto"/>
            <w:shd w:val="clear" w:color="auto" w:fill="auto"/>
            <w:noWrap/>
            <w:vAlign w:val="center"/>
            <w:hideMark/>
          </w:tcPr>
          <w:p w14:paraId="449003A4" w14:textId="77777777" w:rsidR="00AC3887" w:rsidRPr="00773FA6" w:rsidRDefault="00AC3887" w:rsidP="00AC3887">
            <w:pPr>
              <w:suppressAutoHyphens w:val="0"/>
              <w:jc w:val="right"/>
              <w:rPr>
                <w:rFonts w:ascii="Verdana" w:hAnsi="Verdana" w:cs="Calibri"/>
                <w:b/>
                <w:bCs/>
                <w:sz w:val="16"/>
                <w:szCs w:val="16"/>
              </w:rPr>
            </w:pPr>
            <w:r>
              <w:rPr>
                <w:rFonts w:ascii="Verdana" w:hAnsi="Verdana" w:cs="Calibri"/>
                <w:b/>
                <w:bCs/>
                <w:color w:val="000000"/>
                <w:sz w:val="16"/>
                <w:szCs w:val="16"/>
              </w:rPr>
              <w:t>908.281</w:t>
            </w:r>
          </w:p>
        </w:tc>
        <w:tc>
          <w:tcPr>
            <w:tcW w:w="0" w:type="auto"/>
            <w:shd w:val="clear" w:color="auto" w:fill="auto"/>
            <w:noWrap/>
            <w:vAlign w:val="center"/>
            <w:hideMark/>
          </w:tcPr>
          <w:p w14:paraId="449003A5" w14:textId="77777777" w:rsidR="00AC3887" w:rsidRPr="00773FA6" w:rsidRDefault="00AC3887" w:rsidP="00AC3887">
            <w:pPr>
              <w:suppressAutoHyphens w:val="0"/>
              <w:jc w:val="right"/>
              <w:rPr>
                <w:rFonts w:ascii="Verdana" w:hAnsi="Verdana" w:cs="Calibri"/>
                <w:b/>
                <w:bCs/>
                <w:sz w:val="16"/>
                <w:szCs w:val="16"/>
              </w:rPr>
            </w:pPr>
            <w:r>
              <w:rPr>
                <w:rFonts w:ascii="Verdana" w:hAnsi="Verdana" w:cs="Calibri"/>
                <w:b/>
                <w:bCs/>
                <w:color w:val="000000"/>
                <w:sz w:val="16"/>
                <w:szCs w:val="16"/>
              </w:rPr>
              <w:t>156.710</w:t>
            </w:r>
          </w:p>
        </w:tc>
        <w:tc>
          <w:tcPr>
            <w:tcW w:w="0" w:type="auto"/>
            <w:shd w:val="clear" w:color="auto" w:fill="auto"/>
            <w:noWrap/>
            <w:vAlign w:val="center"/>
            <w:hideMark/>
          </w:tcPr>
          <w:p w14:paraId="449003A6" w14:textId="77777777" w:rsidR="00AC3887" w:rsidRPr="00773FA6" w:rsidRDefault="00AC3887" w:rsidP="00AC3887">
            <w:pPr>
              <w:suppressAutoHyphens w:val="0"/>
              <w:jc w:val="right"/>
              <w:rPr>
                <w:rFonts w:ascii="Verdana" w:hAnsi="Verdana" w:cs="Calibri"/>
                <w:b/>
                <w:bCs/>
                <w:sz w:val="16"/>
                <w:szCs w:val="16"/>
              </w:rPr>
            </w:pPr>
            <w:r>
              <w:rPr>
                <w:rFonts w:ascii="Verdana" w:hAnsi="Verdana" w:cs="Calibri"/>
                <w:b/>
                <w:bCs/>
                <w:color w:val="000000"/>
                <w:sz w:val="16"/>
                <w:szCs w:val="16"/>
              </w:rPr>
              <w:t>342.124</w:t>
            </w:r>
          </w:p>
        </w:tc>
        <w:tc>
          <w:tcPr>
            <w:tcW w:w="0" w:type="auto"/>
            <w:shd w:val="clear" w:color="auto" w:fill="auto"/>
            <w:noWrap/>
            <w:vAlign w:val="center"/>
            <w:hideMark/>
          </w:tcPr>
          <w:p w14:paraId="449003A7" w14:textId="77777777" w:rsidR="00AC3887" w:rsidRPr="00773FA6" w:rsidRDefault="00AC3887" w:rsidP="00AC3887">
            <w:pPr>
              <w:suppressAutoHyphens w:val="0"/>
              <w:jc w:val="right"/>
              <w:rPr>
                <w:rFonts w:ascii="Verdana" w:hAnsi="Verdana" w:cs="Calibri"/>
                <w:b/>
                <w:bCs/>
                <w:sz w:val="16"/>
                <w:szCs w:val="16"/>
              </w:rPr>
            </w:pPr>
            <w:r>
              <w:rPr>
                <w:rFonts w:ascii="Verdana" w:hAnsi="Verdana" w:cs="Calibri"/>
                <w:b/>
                <w:bCs/>
                <w:color w:val="000000"/>
                <w:sz w:val="16"/>
                <w:szCs w:val="16"/>
              </w:rPr>
              <w:t>200.016</w:t>
            </w:r>
          </w:p>
        </w:tc>
      </w:tr>
      <w:tr w:rsidR="00AC3887" w:rsidRPr="00773FA6" w14:paraId="449003AE" w14:textId="77777777" w:rsidTr="003A0FE6">
        <w:trPr>
          <w:trHeight w:val="170"/>
        </w:trPr>
        <w:tc>
          <w:tcPr>
            <w:tcW w:w="0" w:type="auto"/>
            <w:shd w:val="clear" w:color="auto" w:fill="auto"/>
            <w:vAlign w:val="center"/>
            <w:hideMark/>
          </w:tcPr>
          <w:p w14:paraId="449003A9" w14:textId="77777777" w:rsidR="00AC3887" w:rsidRPr="00773FA6" w:rsidRDefault="00AC3887" w:rsidP="00AC3887">
            <w:pPr>
              <w:suppressAutoHyphens w:val="0"/>
              <w:rPr>
                <w:rFonts w:ascii="Verdana" w:hAnsi="Verdana" w:cs="Calibri"/>
                <w:b/>
                <w:bCs/>
                <w:sz w:val="16"/>
                <w:szCs w:val="16"/>
              </w:rPr>
            </w:pPr>
          </w:p>
        </w:tc>
        <w:tc>
          <w:tcPr>
            <w:tcW w:w="0" w:type="auto"/>
            <w:shd w:val="clear" w:color="auto" w:fill="auto"/>
            <w:noWrap/>
            <w:vAlign w:val="bottom"/>
            <w:hideMark/>
          </w:tcPr>
          <w:p w14:paraId="449003AA" w14:textId="77777777" w:rsidR="00AC3887" w:rsidRPr="00773FA6" w:rsidRDefault="00AC3887" w:rsidP="00AC3887">
            <w:pPr>
              <w:suppressAutoHyphens w:val="0"/>
              <w:jc w:val="right"/>
              <w:rPr>
                <w:rFonts w:ascii="Verdana" w:hAnsi="Verdana"/>
                <w:sz w:val="16"/>
                <w:szCs w:val="16"/>
              </w:rPr>
            </w:pPr>
          </w:p>
        </w:tc>
        <w:tc>
          <w:tcPr>
            <w:tcW w:w="0" w:type="auto"/>
            <w:shd w:val="clear" w:color="auto" w:fill="auto"/>
            <w:noWrap/>
            <w:vAlign w:val="bottom"/>
            <w:hideMark/>
          </w:tcPr>
          <w:p w14:paraId="449003AB" w14:textId="77777777" w:rsidR="00AC3887" w:rsidRPr="00773FA6" w:rsidRDefault="00AC3887" w:rsidP="00AC3887">
            <w:pPr>
              <w:suppressAutoHyphens w:val="0"/>
              <w:jc w:val="right"/>
              <w:rPr>
                <w:rFonts w:ascii="Verdana" w:hAnsi="Verdana"/>
                <w:sz w:val="16"/>
                <w:szCs w:val="16"/>
              </w:rPr>
            </w:pPr>
          </w:p>
        </w:tc>
        <w:tc>
          <w:tcPr>
            <w:tcW w:w="0" w:type="auto"/>
            <w:shd w:val="clear" w:color="auto" w:fill="auto"/>
            <w:noWrap/>
            <w:vAlign w:val="bottom"/>
            <w:hideMark/>
          </w:tcPr>
          <w:p w14:paraId="449003AC" w14:textId="77777777" w:rsidR="00AC3887" w:rsidRPr="00773FA6" w:rsidRDefault="00AC3887" w:rsidP="00AC3887">
            <w:pPr>
              <w:suppressAutoHyphens w:val="0"/>
              <w:jc w:val="right"/>
              <w:rPr>
                <w:rFonts w:ascii="Verdana" w:hAnsi="Verdana"/>
                <w:sz w:val="16"/>
                <w:szCs w:val="16"/>
              </w:rPr>
            </w:pPr>
          </w:p>
        </w:tc>
        <w:tc>
          <w:tcPr>
            <w:tcW w:w="0" w:type="auto"/>
            <w:shd w:val="clear" w:color="auto" w:fill="auto"/>
            <w:noWrap/>
            <w:vAlign w:val="bottom"/>
            <w:hideMark/>
          </w:tcPr>
          <w:p w14:paraId="449003AD" w14:textId="77777777" w:rsidR="00AC3887" w:rsidRPr="00773FA6" w:rsidRDefault="00AC3887" w:rsidP="00AC3887">
            <w:pPr>
              <w:suppressAutoHyphens w:val="0"/>
              <w:jc w:val="right"/>
              <w:rPr>
                <w:rFonts w:ascii="Verdana" w:hAnsi="Verdana"/>
                <w:sz w:val="16"/>
                <w:szCs w:val="16"/>
              </w:rPr>
            </w:pPr>
          </w:p>
        </w:tc>
      </w:tr>
      <w:tr w:rsidR="00AC3887" w:rsidRPr="00773FA6" w14:paraId="449003B4" w14:textId="77777777" w:rsidTr="00D173C4">
        <w:trPr>
          <w:trHeight w:val="170"/>
        </w:trPr>
        <w:tc>
          <w:tcPr>
            <w:tcW w:w="0" w:type="auto"/>
            <w:shd w:val="clear" w:color="auto" w:fill="auto"/>
            <w:vAlign w:val="center"/>
            <w:hideMark/>
          </w:tcPr>
          <w:p w14:paraId="449003AF" w14:textId="77777777" w:rsidR="00AC3887" w:rsidRPr="00773FA6" w:rsidRDefault="00AC3887" w:rsidP="00AC3887">
            <w:pPr>
              <w:suppressAutoHyphens w:val="0"/>
              <w:rPr>
                <w:rFonts w:ascii="Verdana" w:hAnsi="Verdana" w:cs="Calibri"/>
                <w:sz w:val="16"/>
                <w:szCs w:val="16"/>
              </w:rPr>
            </w:pPr>
            <w:r w:rsidRPr="00773FA6">
              <w:rPr>
                <w:rFonts w:ascii="Verdana" w:hAnsi="Verdana" w:cs="Calibri"/>
                <w:sz w:val="16"/>
                <w:szCs w:val="16"/>
              </w:rPr>
              <w:t xml:space="preserve">  Receitas Financeiras (nota 29.</w:t>
            </w:r>
            <w:r w:rsidR="00225CB1">
              <w:rPr>
                <w:rFonts w:ascii="Verdana" w:hAnsi="Verdana" w:cs="Calibri"/>
                <w:sz w:val="16"/>
                <w:szCs w:val="16"/>
              </w:rPr>
              <w:t>h</w:t>
            </w:r>
            <w:r w:rsidRPr="00773FA6">
              <w:rPr>
                <w:rFonts w:ascii="Verdana" w:hAnsi="Verdana" w:cs="Calibri"/>
                <w:sz w:val="16"/>
                <w:szCs w:val="16"/>
              </w:rPr>
              <w:t>)</w:t>
            </w:r>
          </w:p>
        </w:tc>
        <w:tc>
          <w:tcPr>
            <w:tcW w:w="0" w:type="auto"/>
            <w:shd w:val="clear" w:color="auto" w:fill="auto"/>
            <w:noWrap/>
            <w:vAlign w:val="center"/>
            <w:hideMark/>
          </w:tcPr>
          <w:p w14:paraId="449003B0" w14:textId="77777777" w:rsidR="00AC3887" w:rsidRPr="00773FA6" w:rsidRDefault="00AC3887" w:rsidP="00AC3887">
            <w:pPr>
              <w:suppressAutoHyphens w:val="0"/>
              <w:jc w:val="right"/>
              <w:rPr>
                <w:rFonts w:ascii="Verdana" w:hAnsi="Verdana" w:cs="Calibri"/>
                <w:sz w:val="16"/>
                <w:szCs w:val="16"/>
              </w:rPr>
            </w:pPr>
            <w:r>
              <w:rPr>
                <w:rFonts w:ascii="Verdana" w:hAnsi="Verdana" w:cs="Calibri"/>
                <w:color w:val="000000"/>
                <w:sz w:val="16"/>
                <w:szCs w:val="16"/>
              </w:rPr>
              <w:t>21.982</w:t>
            </w:r>
          </w:p>
        </w:tc>
        <w:tc>
          <w:tcPr>
            <w:tcW w:w="0" w:type="auto"/>
            <w:shd w:val="clear" w:color="auto" w:fill="auto"/>
            <w:noWrap/>
            <w:vAlign w:val="center"/>
            <w:hideMark/>
          </w:tcPr>
          <w:p w14:paraId="449003B1" w14:textId="77777777" w:rsidR="00AC3887" w:rsidRPr="00773FA6" w:rsidRDefault="00AC3887" w:rsidP="00AC3887">
            <w:pPr>
              <w:suppressAutoHyphens w:val="0"/>
              <w:jc w:val="right"/>
              <w:rPr>
                <w:rFonts w:ascii="Verdana" w:hAnsi="Verdana" w:cs="Calibri"/>
                <w:sz w:val="16"/>
                <w:szCs w:val="16"/>
              </w:rPr>
            </w:pPr>
            <w:r>
              <w:rPr>
                <w:rFonts w:ascii="Verdana" w:hAnsi="Verdana" w:cs="Calibri"/>
                <w:color w:val="000000"/>
                <w:sz w:val="16"/>
                <w:szCs w:val="16"/>
              </w:rPr>
              <w:t>13.791</w:t>
            </w:r>
          </w:p>
        </w:tc>
        <w:tc>
          <w:tcPr>
            <w:tcW w:w="0" w:type="auto"/>
            <w:shd w:val="clear" w:color="auto" w:fill="auto"/>
            <w:noWrap/>
            <w:vAlign w:val="center"/>
            <w:hideMark/>
          </w:tcPr>
          <w:p w14:paraId="449003B2" w14:textId="77777777" w:rsidR="00AC3887" w:rsidRPr="00773FA6" w:rsidRDefault="00AC3887" w:rsidP="00AC3887">
            <w:pPr>
              <w:suppressAutoHyphens w:val="0"/>
              <w:jc w:val="right"/>
              <w:rPr>
                <w:rFonts w:ascii="Verdana" w:hAnsi="Verdana" w:cs="Calibri"/>
                <w:sz w:val="16"/>
                <w:szCs w:val="16"/>
              </w:rPr>
            </w:pPr>
            <w:r>
              <w:rPr>
                <w:rFonts w:ascii="Verdana" w:hAnsi="Verdana" w:cs="Calibri"/>
                <w:color w:val="000000"/>
                <w:sz w:val="16"/>
                <w:szCs w:val="16"/>
              </w:rPr>
              <w:t>28.193</w:t>
            </w:r>
          </w:p>
        </w:tc>
        <w:tc>
          <w:tcPr>
            <w:tcW w:w="0" w:type="auto"/>
            <w:shd w:val="clear" w:color="auto" w:fill="auto"/>
            <w:noWrap/>
            <w:vAlign w:val="center"/>
            <w:hideMark/>
          </w:tcPr>
          <w:p w14:paraId="449003B3" w14:textId="77777777" w:rsidR="00AC3887" w:rsidRPr="00773FA6" w:rsidRDefault="00AC3887" w:rsidP="00AC3887">
            <w:pPr>
              <w:suppressAutoHyphens w:val="0"/>
              <w:jc w:val="right"/>
              <w:rPr>
                <w:rFonts w:ascii="Verdana" w:hAnsi="Verdana" w:cs="Calibri"/>
                <w:sz w:val="16"/>
                <w:szCs w:val="16"/>
              </w:rPr>
            </w:pPr>
            <w:r>
              <w:rPr>
                <w:rFonts w:ascii="Verdana" w:hAnsi="Verdana" w:cs="Calibri"/>
                <w:color w:val="000000"/>
                <w:sz w:val="16"/>
                <w:szCs w:val="16"/>
              </w:rPr>
              <w:t>18.730</w:t>
            </w:r>
          </w:p>
        </w:tc>
      </w:tr>
      <w:tr w:rsidR="00AC3887" w:rsidRPr="00773FA6" w14:paraId="449003BA" w14:textId="77777777" w:rsidTr="00D173C4">
        <w:trPr>
          <w:trHeight w:val="170"/>
        </w:trPr>
        <w:tc>
          <w:tcPr>
            <w:tcW w:w="0" w:type="auto"/>
            <w:shd w:val="clear" w:color="auto" w:fill="auto"/>
            <w:vAlign w:val="center"/>
            <w:hideMark/>
          </w:tcPr>
          <w:p w14:paraId="449003B5" w14:textId="77777777" w:rsidR="00AC3887" w:rsidRPr="00773FA6" w:rsidRDefault="00AC3887" w:rsidP="00AC3887">
            <w:pPr>
              <w:suppressAutoHyphens w:val="0"/>
              <w:rPr>
                <w:rFonts w:ascii="Verdana" w:hAnsi="Verdana" w:cs="Calibri"/>
                <w:sz w:val="16"/>
                <w:szCs w:val="16"/>
              </w:rPr>
            </w:pPr>
            <w:r w:rsidRPr="00773FA6">
              <w:rPr>
                <w:rFonts w:ascii="Verdana" w:hAnsi="Verdana" w:cs="Calibri"/>
                <w:sz w:val="16"/>
                <w:szCs w:val="16"/>
              </w:rPr>
              <w:t xml:space="preserve">  Despesas Financeiras (nota 29.</w:t>
            </w:r>
            <w:r w:rsidR="00225CB1">
              <w:rPr>
                <w:rFonts w:ascii="Verdana" w:hAnsi="Verdana" w:cs="Calibri"/>
                <w:sz w:val="16"/>
                <w:szCs w:val="16"/>
              </w:rPr>
              <w:t>i</w:t>
            </w:r>
            <w:r w:rsidRPr="00773FA6">
              <w:rPr>
                <w:rFonts w:ascii="Verdana" w:hAnsi="Verdana" w:cs="Calibri"/>
                <w:sz w:val="16"/>
                <w:szCs w:val="16"/>
              </w:rPr>
              <w:t>)</w:t>
            </w:r>
          </w:p>
        </w:tc>
        <w:tc>
          <w:tcPr>
            <w:tcW w:w="0" w:type="auto"/>
            <w:shd w:val="clear" w:color="auto" w:fill="auto"/>
            <w:noWrap/>
            <w:vAlign w:val="center"/>
            <w:hideMark/>
          </w:tcPr>
          <w:p w14:paraId="449003B6" w14:textId="77777777" w:rsidR="00AC3887" w:rsidRPr="00773FA6" w:rsidRDefault="00AC3887" w:rsidP="00AC3887">
            <w:pPr>
              <w:suppressAutoHyphens w:val="0"/>
              <w:jc w:val="right"/>
              <w:rPr>
                <w:rFonts w:ascii="Verdana" w:hAnsi="Verdana" w:cs="Calibri"/>
                <w:sz w:val="16"/>
                <w:szCs w:val="16"/>
              </w:rPr>
            </w:pPr>
            <w:r>
              <w:rPr>
                <w:rFonts w:ascii="Verdana" w:hAnsi="Verdana" w:cs="Calibri"/>
                <w:color w:val="000000"/>
                <w:sz w:val="16"/>
                <w:szCs w:val="16"/>
              </w:rPr>
              <w:t>(13.191)</w:t>
            </w:r>
          </w:p>
        </w:tc>
        <w:tc>
          <w:tcPr>
            <w:tcW w:w="0" w:type="auto"/>
            <w:shd w:val="clear" w:color="auto" w:fill="auto"/>
            <w:noWrap/>
            <w:vAlign w:val="center"/>
            <w:hideMark/>
          </w:tcPr>
          <w:p w14:paraId="449003B7" w14:textId="77777777" w:rsidR="00AC3887" w:rsidRPr="00773FA6" w:rsidRDefault="00AC3887" w:rsidP="00AC3887">
            <w:pPr>
              <w:suppressAutoHyphens w:val="0"/>
              <w:jc w:val="right"/>
              <w:rPr>
                <w:rFonts w:ascii="Verdana" w:hAnsi="Verdana" w:cs="Calibri"/>
                <w:sz w:val="16"/>
                <w:szCs w:val="16"/>
              </w:rPr>
            </w:pPr>
            <w:r>
              <w:rPr>
                <w:rFonts w:ascii="Verdana" w:hAnsi="Verdana" w:cs="Calibri"/>
                <w:color w:val="000000"/>
                <w:sz w:val="16"/>
                <w:szCs w:val="16"/>
              </w:rPr>
              <w:t>(7.661)</w:t>
            </w:r>
          </w:p>
        </w:tc>
        <w:tc>
          <w:tcPr>
            <w:tcW w:w="0" w:type="auto"/>
            <w:shd w:val="clear" w:color="auto" w:fill="auto"/>
            <w:noWrap/>
            <w:vAlign w:val="center"/>
            <w:hideMark/>
          </w:tcPr>
          <w:p w14:paraId="449003B8" w14:textId="77777777" w:rsidR="00AC3887" w:rsidRPr="00773FA6" w:rsidRDefault="00AC3887" w:rsidP="00AC3887">
            <w:pPr>
              <w:suppressAutoHyphens w:val="0"/>
              <w:jc w:val="right"/>
              <w:rPr>
                <w:rFonts w:ascii="Verdana" w:hAnsi="Verdana" w:cs="Calibri"/>
                <w:sz w:val="16"/>
                <w:szCs w:val="16"/>
              </w:rPr>
            </w:pPr>
            <w:r>
              <w:rPr>
                <w:rFonts w:ascii="Verdana" w:hAnsi="Verdana" w:cs="Calibri"/>
                <w:color w:val="000000"/>
                <w:sz w:val="16"/>
                <w:szCs w:val="16"/>
              </w:rPr>
              <w:t>(16.043)</w:t>
            </w:r>
          </w:p>
        </w:tc>
        <w:tc>
          <w:tcPr>
            <w:tcW w:w="0" w:type="auto"/>
            <w:shd w:val="clear" w:color="auto" w:fill="auto"/>
            <w:noWrap/>
            <w:vAlign w:val="center"/>
            <w:hideMark/>
          </w:tcPr>
          <w:p w14:paraId="449003B9" w14:textId="77777777" w:rsidR="00AC3887" w:rsidRPr="00773FA6" w:rsidRDefault="00AC3887" w:rsidP="00AC3887">
            <w:pPr>
              <w:suppressAutoHyphens w:val="0"/>
              <w:jc w:val="right"/>
              <w:rPr>
                <w:rFonts w:ascii="Verdana" w:hAnsi="Verdana" w:cs="Calibri"/>
                <w:sz w:val="16"/>
                <w:szCs w:val="16"/>
              </w:rPr>
            </w:pPr>
            <w:r>
              <w:rPr>
                <w:rFonts w:ascii="Verdana" w:hAnsi="Verdana" w:cs="Calibri"/>
                <w:color w:val="000000"/>
                <w:sz w:val="16"/>
                <w:szCs w:val="16"/>
              </w:rPr>
              <w:t>(9.590)</w:t>
            </w:r>
          </w:p>
        </w:tc>
      </w:tr>
      <w:tr w:rsidR="00AC3887" w:rsidRPr="00773FA6" w14:paraId="449003C0" w14:textId="77777777" w:rsidTr="003A0FE6">
        <w:trPr>
          <w:trHeight w:val="170"/>
        </w:trPr>
        <w:tc>
          <w:tcPr>
            <w:tcW w:w="0" w:type="auto"/>
            <w:shd w:val="clear" w:color="auto" w:fill="auto"/>
            <w:vAlign w:val="center"/>
            <w:hideMark/>
          </w:tcPr>
          <w:p w14:paraId="449003BB" w14:textId="77777777" w:rsidR="00AC3887" w:rsidRPr="00773FA6" w:rsidRDefault="00AC3887" w:rsidP="00AC3887">
            <w:pPr>
              <w:suppressAutoHyphens w:val="0"/>
              <w:rPr>
                <w:rFonts w:ascii="Verdana" w:hAnsi="Verdana" w:cs="Calibri"/>
                <w:sz w:val="16"/>
                <w:szCs w:val="16"/>
              </w:rPr>
            </w:pPr>
          </w:p>
        </w:tc>
        <w:tc>
          <w:tcPr>
            <w:tcW w:w="0" w:type="auto"/>
            <w:shd w:val="clear" w:color="auto" w:fill="auto"/>
            <w:noWrap/>
            <w:vAlign w:val="bottom"/>
            <w:hideMark/>
          </w:tcPr>
          <w:p w14:paraId="449003BC" w14:textId="77777777" w:rsidR="00AC3887" w:rsidRPr="00773FA6" w:rsidRDefault="00AC3887" w:rsidP="00AC3887">
            <w:pPr>
              <w:suppressAutoHyphens w:val="0"/>
              <w:jc w:val="right"/>
              <w:rPr>
                <w:rFonts w:ascii="Verdana" w:hAnsi="Verdana"/>
                <w:sz w:val="16"/>
                <w:szCs w:val="16"/>
              </w:rPr>
            </w:pPr>
          </w:p>
        </w:tc>
        <w:tc>
          <w:tcPr>
            <w:tcW w:w="0" w:type="auto"/>
            <w:shd w:val="clear" w:color="auto" w:fill="auto"/>
            <w:noWrap/>
            <w:vAlign w:val="bottom"/>
            <w:hideMark/>
          </w:tcPr>
          <w:p w14:paraId="449003BD" w14:textId="77777777" w:rsidR="00AC3887" w:rsidRPr="00773FA6" w:rsidRDefault="00AC3887" w:rsidP="00AC3887">
            <w:pPr>
              <w:suppressAutoHyphens w:val="0"/>
              <w:jc w:val="right"/>
              <w:rPr>
                <w:rFonts w:ascii="Verdana" w:hAnsi="Verdana"/>
                <w:sz w:val="16"/>
                <w:szCs w:val="16"/>
              </w:rPr>
            </w:pPr>
          </w:p>
        </w:tc>
        <w:tc>
          <w:tcPr>
            <w:tcW w:w="0" w:type="auto"/>
            <w:shd w:val="clear" w:color="auto" w:fill="auto"/>
            <w:noWrap/>
            <w:vAlign w:val="bottom"/>
            <w:hideMark/>
          </w:tcPr>
          <w:p w14:paraId="449003BE" w14:textId="77777777" w:rsidR="00AC3887" w:rsidRPr="00773FA6" w:rsidRDefault="00AC3887" w:rsidP="00AC3887">
            <w:pPr>
              <w:suppressAutoHyphens w:val="0"/>
              <w:jc w:val="right"/>
              <w:rPr>
                <w:rFonts w:ascii="Verdana" w:hAnsi="Verdana"/>
                <w:sz w:val="16"/>
                <w:szCs w:val="16"/>
              </w:rPr>
            </w:pPr>
          </w:p>
        </w:tc>
        <w:tc>
          <w:tcPr>
            <w:tcW w:w="0" w:type="auto"/>
            <w:shd w:val="clear" w:color="auto" w:fill="auto"/>
            <w:noWrap/>
            <w:vAlign w:val="bottom"/>
            <w:hideMark/>
          </w:tcPr>
          <w:p w14:paraId="449003BF" w14:textId="77777777" w:rsidR="00AC3887" w:rsidRPr="00773FA6" w:rsidRDefault="00AC3887" w:rsidP="00AC3887">
            <w:pPr>
              <w:suppressAutoHyphens w:val="0"/>
              <w:jc w:val="right"/>
              <w:rPr>
                <w:rFonts w:ascii="Verdana" w:hAnsi="Verdana"/>
                <w:sz w:val="16"/>
                <w:szCs w:val="16"/>
              </w:rPr>
            </w:pPr>
          </w:p>
        </w:tc>
      </w:tr>
      <w:tr w:rsidR="00AC3887" w:rsidRPr="00773FA6" w14:paraId="449003C6" w14:textId="77777777" w:rsidTr="00D173C4">
        <w:trPr>
          <w:trHeight w:val="170"/>
        </w:trPr>
        <w:tc>
          <w:tcPr>
            <w:tcW w:w="0" w:type="auto"/>
            <w:shd w:val="clear" w:color="auto" w:fill="auto"/>
            <w:vAlign w:val="center"/>
          </w:tcPr>
          <w:p w14:paraId="449003C1" w14:textId="77777777" w:rsidR="00AC3887" w:rsidRPr="00773FA6" w:rsidRDefault="00AC3887" w:rsidP="00AC3887">
            <w:pPr>
              <w:suppressAutoHyphens w:val="0"/>
              <w:rPr>
                <w:rFonts w:ascii="Verdana" w:hAnsi="Verdana" w:cs="Calibri"/>
                <w:b/>
                <w:bCs/>
                <w:sz w:val="16"/>
                <w:szCs w:val="16"/>
              </w:rPr>
            </w:pPr>
            <w:r w:rsidRPr="00773FA6">
              <w:rPr>
                <w:rFonts w:ascii="Verdana" w:hAnsi="Verdana" w:cs="Calibri"/>
                <w:sz w:val="16"/>
                <w:szCs w:val="16"/>
              </w:rPr>
              <w:t xml:space="preserve">  Resultado Não Operacional</w:t>
            </w:r>
            <w:r>
              <w:rPr>
                <w:rFonts w:ascii="Verdana" w:hAnsi="Verdana" w:cs="Calibri"/>
                <w:sz w:val="16"/>
                <w:szCs w:val="16"/>
              </w:rPr>
              <w:t xml:space="preserve"> (nota 29.</w:t>
            </w:r>
            <w:r w:rsidR="00225CB1">
              <w:rPr>
                <w:rFonts w:ascii="Verdana" w:hAnsi="Verdana" w:cs="Calibri"/>
                <w:sz w:val="16"/>
                <w:szCs w:val="16"/>
              </w:rPr>
              <w:t>j</w:t>
            </w:r>
            <w:r>
              <w:rPr>
                <w:rFonts w:ascii="Verdana" w:hAnsi="Verdana" w:cs="Calibri"/>
                <w:sz w:val="16"/>
                <w:szCs w:val="16"/>
              </w:rPr>
              <w:t>)</w:t>
            </w:r>
          </w:p>
        </w:tc>
        <w:tc>
          <w:tcPr>
            <w:tcW w:w="0" w:type="auto"/>
            <w:shd w:val="clear" w:color="auto" w:fill="auto"/>
            <w:noWrap/>
            <w:vAlign w:val="center"/>
          </w:tcPr>
          <w:p w14:paraId="449003C2" w14:textId="77777777" w:rsidR="00AC3887" w:rsidRPr="00773FA6" w:rsidRDefault="00AC3887" w:rsidP="00AC3887">
            <w:pPr>
              <w:suppressAutoHyphens w:val="0"/>
              <w:jc w:val="right"/>
              <w:rPr>
                <w:rFonts w:ascii="Verdana" w:hAnsi="Verdana" w:cs="Calibri"/>
                <w:b/>
                <w:bCs/>
                <w:sz w:val="16"/>
                <w:szCs w:val="16"/>
              </w:rPr>
            </w:pPr>
            <w:r>
              <w:rPr>
                <w:rFonts w:ascii="Verdana" w:hAnsi="Verdana" w:cs="Calibri"/>
                <w:color w:val="000000"/>
                <w:sz w:val="16"/>
                <w:szCs w:val="16"/>
              </w:rPr>
              <w:t>124.753</w:t>
            </w:r>
          </w:p>
        </w:tc>
        <w:tc>
          <w:tcPr>
            <w:tcW w:w="0" w:type="auto"/>
            <w:shd w:val="clear" w:color="auto" w:fill="auto"/>
            <w:noWrap/>
            <w:vAlign w:val="center"/>
          </w:tcPr>
          <w:p w14:paraId="449003C3" w14:textId="77777777" w:rsidR="00AC3887" w:rsidRPr="00773FA6" w:rsidRDefault="00AC3887" w:rsidP="00AC3887">
            <w:pPr>
              <w:suppressAutoHyphens w:val="0"/>
              <w:jc w:val="right"/>
              <w:rPr>
                <w:rFonts w:ascii="Verdana" w:hAnsi="Verdana" w:cs="Calibri"/>
                <w:b/>
                <w:bCs/>
                <w:sz w:val="16"/>
                <w:szCs w:val="16"/>
              </w:rPr>
            </w:pPr>
            <w:r>
              <w:rPr>
                <w:rFonts w:ascii="Verdana" w:hAnsi="Verdana" w:cs="Calibri"/>
                <w:color w:val="000000"/>
                <w:sz w:val="16"/>
                <w:szCs w:val="16"/>
              </w:rPr>
              <w:t>-</w:t>
            </w:r>
          </w:p>
        </w:tc>
        <w:tc>
          <w:tcPr>
            <w:tcW w:w="0" w:type="auto"/>
            <w:shd w:val="clear" w:color="auto" w:fill="auto"/>
            <w:noWrap/>
            <w:vAlign w:val="center"/>
          </w:tcPr>
          <w:p w14:paraId="449003C4" w14:textId="77777777" w:rsidR="00AC3887" w:rsidRPr="00773FA6" w:rsidRDefault="00AC3887" w:rsidP="00AC3887">
            <w:pPr>
              <w:suppressAutoHyphens w:val="0"/>
              <w:jc w:val="right"/>
              <w:rPr>
                <w:rFonts w:ascii="Verdana" w:hAnsi="Verdana" w:cs="Calibri"/>
                <w:b/>
                <w:bCs/>
                <w:sz w:val="16"/>
                <w:szCs w:val="16"/>
              </w:rPr>
            </w:pPr>
            <w:r>
              <w:rPr>
                <w:rFonts w:ascii="Verdana" w:hAnsi="Verdana" w:cs="Calibri"/>
                <w:color w:val="000000"/>
                <w:sz w:val="16"/>
                <w:szCs w:val="16"/>
              </w:rPr>
              <w:t>1.073.693</w:t>
            </w:r>
          </w:p>
        </w:tc>
        <w:tc>
          <w:tcPr>
            <w:tcW w:w="0" w:type="auto"/>
            <w:shd w:val="clear" w:color="auto" w:fill="auto"/>
            <w:noWrap/>
            <w:vAlign w:val="center"/>
          </w:tcPr>
          <w:p w14:paraId="449003C5" w14:textId="77777777" w:rsidR="00AC3887" w:rsidRPr="00773FA6" w:rsidRDefault="00AC3887" w:rsidP="00AC3887">
            <w:pPr>
              <w:suppressAutoHyphens w:val="0"/>
              <w:jc w:val="right"/>
              <w:rPr>
                <w:rFonts w:ascii="Verdana" w:hAnsi="Verdana" w:cs="Calibri"/>
                <w:b/>
                <w:bCs/>
                <w:sz w:val="16"/>
                <w:szCs w:val="16"/>
              </w:rPr>
            </w:pPr>
            <w:r>
              <w:rPr>
                <w:rFonts w:ascii="Verdana" w:hAnsi="Verdana" w:cs="Calibri"/>
                <w:color w:val="000000"/>
                <w:sz w:val="16"/>
                <w:szCs w:val="16"/>
              </w:rPr>
              <w:t>-</w:t>
            </w:r>
          </w:p>
        </w:tc>
      </w:tr>
      <w:tr w:rsidR="00AC3887" w:rsidRPr="00773FA6" w14:paraId="449003CC" w14:textId="77777777" w:rsidTr="00D173C4">
        <w:trPr>
          <w:trHeight w:val="170"/>
        </w:trPr>
        <w:tc>
          <w:tcPr>
            <w:tcW w:w="0" w:type="auto"/>
            <w:shd w:val="clear" w:color="auto" w:fill="auto"/>
            <w:vAlign w:val="center"/>
          </w:tcPr>
          <w:p w14:paraId="449003C7" w14:textId="77777777" w:rsidR="00AC3887" w:rsidRPr="00773FA6" w:rsidRDefault="00AC3887" w:rsidP="00AC3887">
            <w:pPr>
              <w:suppressAutoHyphens w:val="0"/>
              <w:rPr>
                <w:rFonts w:ascii="Verdana" w:hAnsi="Verdana" w:cs="Calibri"/>
                <w:b/>
                <w:bCs/>
                <w:sz w:val="16"/>
                <w:szCs w:val="16"/>
              </w:rPr>
            </w:pPr>
          </w:p>
        </w:tc>
        <w:tc>
          <w:tcPr>
            <w:tcW w:w="0" w:type="auto"/>
            <w:shd w:val="clear" w:color="auto" w:fill="auto"/>
            <w:noWrap/>
            <w:vAlign w:val="center"/>
          </w:tcPr>
          <w:p w14:paraId="449003C8" w14:textId="77777777" w:rsidR="00AC3887" w:rsidRPr="00773FA6" w:rsidRDefault="00AC3887" w:rsidP="00AC3887">
            <w:pPr>
              <w:suppressAutoHyphens w:val="0"/>
              <w:jc w:val="right"/>
              <w:rPr>
                <w:rFonts w:ascii="Verdana" w:hAnsi="Verdana" w:cs="Calibri"/>
                <w:b/>
                <w:bCs/>
                <w:sz w:val="16"/>
                <w:szCs w:val="16"/>
              </w:rPr>
            </w:pPr>
          </w:p>
        </w:tc>
        <w:tc>
          <w:tcPr>
            <w:tcW w:w="0" w:type="auto"/>
            <w:shd w:val="clear" w:color="auto" w:fill="auto"/>
            <w:noWrap/>
            <w:vAlign w:val="center"/>
          </w:tcPr>
          <w:p w14:paraId="449003C9" w14:textId="77777777" w:rsidR="00AC3887" w:rsidRPr="00773FA6" w:rsidRDefault="00AC3887" w:rsidP="00AC3887">
            <w:pPr>
              <w:suppressAutoHyphens w:val="0"/>
              <w:jc w:val="right"/>
              <w:rPr>
                <w:rFonts w:ascii="Verdana" w:hAnsi="Verdana" w:cs="Calibri"/>
                <w:b/>
                <w:bCs/>
                <w:sz w:val="16"/>
                <w:szCs w:val="16"/>
              </w:rPr>
            </w:pPr>
          </w:p>
        </w:tc>
        <w:tc>
          <w:tcPr>
            <w:tcW w:w="0" w:type="auto"/>
            <w:shd w:val="clear" w:color="auto" w:fill="auto"/>
            <w:noWrap/>
            <w:vAlign w:val="center"/>
          </w:tcPr>
          <w:p w14:paraId="449003CA" w14:textId="77777777" w:rsidR="00AC3887" w:rsidRPr="00773FA6" w:rsidRDefault="00AC3887" w:rsidP="00AC3887">
            <w:pPr>
              <w:suppressAutoHyphens w:val="0"/>
              <w:jc w:val="right"/>
              <w:rPr>
                <w:rFonts w:ascii="Verdana" w:hAnsi="Verdana" w:cs="Calibri"/>
                <w:b/>
                <w:bCs/>
                <w:sz w:val="16"/>
                <w:szCs w:val="16"/>
              </w:rPr>
            </w:pPr>
          </w:p>
        </w:tc>
        <w:tc>
          <w:tcPr>
            <w:tcW w:w="0" w:type="auto"/>
            <w:shd w:val="clear" w:color="auto" w:fill="auto"/>
            <w:noWrap/>
            <w:vAlign w:val="center"/>
          </w:tcPr>
          <w:p w14:paraId="449003CB" w14:textId="77777777" w:rsidR="00AC3887" w:rsidRPr="00773FA6" w:rsidRDefault="00AC3887" w:rsidP="00AC3887">
            <w:pPr>
              <w:suppressAutoHyphens w:val="0"/>
              <w:jc w:val="right"/>
              <w:rPr>
                <w:rFonts w:ascii="Verdana" w:hAnsi="Verdana" w:cs="Calibri"/>
                <w:b/>
                <w:bCs/>
                <w:sz w:val="16"/>
                <w:szCs w:val="16"/>
              </w:rPr>
            </w:pPr>
          </w:p>
        </w:tc>
      </w:tr>
      <w:tr w:rsidR="00AC3887" w:rsidRPr="00773FA6" w14:paraId="449003D2" w14:textId="77777777" w:rsidTr="00D173C4">
        <w:trPr>
          <w:trHeight w:val="170"/>
        </w:trPr>
        <w:tc>
          <w:tcPr>
            <w:tcW w:w="0" w:type="auto"/>
            <w:shd w:val="clear" w:color="auto" w:fill="auto"/>
            <w:vAlign w:val="center"/>
            <w:hideMark/>
          </w:tcPr>
          <w:p w14:paraId="449003CD" w14:textId="77777777" w:rsidR="00AC3887" w:rsidRPr="00773FA6" w:rsidRDefault="00AC3887" w:rsidP="00AC3887">
            <w:pPr>
              <w:suppressAutoHyphens w:val="0"/>
              <w:rPr>
                <w:rFonts w:ascii="Verdana" w:hAnsi="Verdana" w:cs="Calibri"/>
                <w:b/>
                <w:bCs/>
                <w:sz w:val="16"/>
                <w:szCs w:val="16"/>
              </w:rPr>
            </w:pPr>
            <w:r w:rsidRPr="00773FA6">
              <w:rPr>
                <w:rFonts w:ascii="Verdana" w:hAnsi="Verdana" w:cs="Calibri"/>
                <w:b/>
                <w:bCs/>
                <w:sz w:val="16"/>
                <w:szCs w:val="16"/>
              </w:rPr>
              <w:t>Resultado Antes dos Impostos</w:t>
            </w:r>
          </w:p>
        </w:tc>
        <w:tc>
          <w:tcPr>
            <w:tcW w:w="0" w:type="auto"/>
            <w:shd w:val="clear" w:color="auto" w:fill="auto"/>
            <w:noWrap/>
            <w:vAlign w:val="center"/>
            <w:hideMark/>
          </w:tcPr>
          <w:p w14:paraId="449003CE" w14:textId="77777777" w:rsidR="00AC3887" w:rsidRPr="00773FA6" w:rsidRDefault="00AC3887" w:rsidP="00AC3887">
            <w:pPr>
              <w:suppressAutoHyphens w:val="0"/>
              <w:jc w:val="right"/>
              <w:rPr>
                <w:rFonts w:ascii="Verdana" w:hAnsi="Verdana" w:cs="Calibri"/>
                <w:b/>
                <w:bCs/>
                <w:sz w:val="16"/>
                <w:szCs w:val="16"/>
              </w:rPr>
            </w:pPr>
            <w:r>
              <w:rPr>
                <w:rFonts w:ascii="Verdana" w:hAnsi="Verdana" w:cs="Calibri"/>
                <w:b/>
                <w:bCs/>
                <w:color w:val="000000"/>
                <w:sz w:val="16"/>
                <w:szCs w:val="16"/>
              </w:rPr>
              <w:t>1.041.825</w:t>
            </w:r>
          </w:p>
        </w:tc>
        <w:tc>
          <w:tcPr>
            <w:tcW w:w="0" w:type="auto"/>
            <w:shd w:val="clear" w:color="auto" w:fill="auto"/>
            <w:noWrap/>
            <w:vAlign w:val="center"/>
            <w:hideMark/>
          </w:tcPr>
          <w:p w14:paraId="449003CF" w14:textId="77777777" w:rsidR="00AC3887" w:rsidRPr="00773FA6" w:rsidRDefault="00AC3887" w:rsidP="00AC3887">
            <w:pPr>
              <w:suppressAutoHyphens w:val="0"/>
              <w:jc w:val="right"/>
              <w:rPr>
                <w:rFonts w:ascii="Verdana" w:hAnsi="Verdana" w:cs="Calibri"/>
                <w:b/>
                <w:bCs/>
                <w:sz w:val="16"/>
                <w:szCs w:val="16"/>
              </w:rPr>
            </w:pPr>
            <w:r>
              <w:rPr>
                <w:rFonts w:ascii="Verdana" w:hAnsi="Verdana" w:cs="Calibri"/>
                <w:b/>
                <w:bCs/>
                <w:color w:val="000000"/>
                <w:sz w:val="16"/>
                <w:szCs w:val="16"/>
              </w:rPr>
              <w:t>162.840</w:t>
            </w:r>
          </w:p>
        </w:tc>
        <w:tc>
          <w:tcPr>
            <w:tcW w:w="0" w:type="auto"/>
            <w:shd w:val="clear" w:color="auto" w:fill="auto"/>
            <w:noWrap/>
            <w:vAlign w:val="center"/>
            <w:hideMark/>
          </w:tcPr>
          <w:p w14:paraId="449003D0" w14:textId="77777777" w:rsidR="00AC3887" w:rsidRPr="00773FA6" w:rsidRDefault="00AC3887" w:rsidP="00AC3887">
            <w:pPr>
              <w:suppressAutoHyphens w:val="0"/>
              <w:jc w:val="right"/>
              <w:rPr>
                <w:rFonts w:ascii="Verdana" w:hAnsi="Verdana" w:cs="Calibri"/>
                <w:b/>
                <w:bCs/>
                <w:sz w:val="16"/>
                <w:szCs w:val="16"/>
              </w:rPr>
            </w:pPr>
            <w:r>
              <w:rPr>
                <w:rFonts w:ascii="Verdana" w:hAnsi="Verdana" w:cs="Calibri"/>
                <w:b/>
                <w:bCs/>
                <w:color w:val="000000"/>
                <w:sz w:val="16"/>
                <w:szCs w:val="16"/>
              </w:rPr>
              <w:t>1.427.967</w:t>
            </w:r>
          </w:p>
        </w:tc>
        <w:tc>
          <w:tcPr>
            <w:tcW w:w="0" w:type="auto"/>
            <w:shd w:val="clear" w:color="auto" w:fill="auto"/>
            <w:noWrap/>
            <w:vAlign w:val="center"/>
            <w:hideMark/>
          </w:tcPr>
          <w:p w14:paraId="449003D1" w14:textId="77777777" w:rsidR="00AC3887" w:rsidRPr="00773FA6" w:rsidRDefault="00AC3887" w:rsidP="00AC3887">
            <w:pPr>
              <w:suppressAutoHyphens w:val="0"/>
              <w:jc w:val="right"/>
              <w:rPr>
                <w:rFonts w:ascii="Verdana" w:hAnsi="Verdana" w:cs="Calibri"/>
                <w:b/>
                <w:bCs/>
                <w:sz w:val="16"/>
                <w:szCs w:val="16"/>
              </w:rPr>
            </w:pPr>
            <w:r>
              <w:rPr>
                <w:rFonts w:ascii="Verdana" w:hAnsi="Verdana" w:cs="Calibri"/>
                <w:b/>
                <w:bCs/>
                <w:color w:val="000000"/>
                <w:sz w:val="16"/>
                <w:szCs w:val="16"/>
              </w:rPr>
              <w:t>209.156</w:t>
            </w:r>
          </w:p>
        </w:tc>
      </w:tr>
      <w:tr w:rsidR="00AC3887" w:rsidRPr="00773FA6" w14:paraId="449003D8" w14:textId="77777777" w:rsidTr="003A0FE6">
        <w:trPr>
          <w:trHeight w:val="170"/>
        </w:trPr>
        <w:tc>
          <w:tcPr>
            <w:tcW w:w="0" w:type="auto"/>
            <w:shd w:val="clear" w:color="auto" w:fill="auto"/>
            <w:vAlign w:val="center"/>
            <w:hideMark/>
          </w:tcPr>
          <w:p w14:paraId="449003D3" w14:textId="77777777" w:rsidR="00AC3887" w:rsidRPr="00773FA6" w:rsidRDefault="00AC3887" w:rsidP="00AC3887">
            <w:pPr>
              <w:suppressAutoHyphens w:val="0"/>
              <w:rPr>
                <w:rFonts w:ascii="Verdana" w:hAnsi="Verdana" w:cs="Calibri"/>
                <w:b/>
                <w:bCs/>
                <w:sz w:val="16"/>
                <w:szCs w:val="16"/>
              </w:rPr>
            </w:pPr>
          </w:p>
        </w:tc>
        <w:tc>
          <w:tcPr>
            <w:tcW w:w="0" w:type="auto"/>
            <w:shd w:val="clear" w:color="auto" w:fill="auto"/>
            <w:noWrap/>
            <w:vAlign w:val="bottom"/>
            <w:hideMark/>
          </w:tcPr>
          <w:p w14:paraId="449003D4" w14:textId="77777777" w:rsidR="00AC3887" w:rsidRPr="00773FA6" w:rsidRDefault="00AC3887" w:rsidP="00AC3887">
            <w:pPr>
              <w:suppressAutoHyphens w:val="0"/>
              <w:jc w:val="right"/>
              <w:rPr>
                <w:rFonts w:ascii="Verdana" w:hAnsi="Verdana"/>
                <w:sz w:val="16"/>
                <w:szCs w:val="16"/>
              </w:rPr>
            </w:pPr>
          </w:p>
        </w:tc>
        <w:tc>
          <w:tcPr>
            <w:tcW w:w="0" w:type="auto"/>
            <w:shd w:val="clear" w:color="auto" w:fill="auto"/>
            <w:noWrap/>
            <w:vAlign w:val="bottom"/>
            <w:hideMark/>
          </w:tcPr>
          <w:p w14:paraId="449003D5" w14:textId="77777777" w:rsidR="00AC3887" w:rsidRPr="00773FA6" w:rsidRDefault="00AC3887" w:rsidP="00AC3887">
            <w:pPr>
              <w:suppressAutoHyphens w:val="0"/>
              <w:jc w:val="right"/>
              <w:rPr>
                <w:rFonts w:ascii="Verdana" w:hAnsi="Verdana"/>
                <w:sz w:val="16"/>
                <w:szCs w:val="16"/>
              </w:rPr>
            </w:pPr>
          </w:p>
        </w:tc>
        <w:tc>
          <w:tcPr>
            <w:tcW w:w="0" w:type="auto"/>
            <w:shd w:val="clear" w:color="auto" w:fill="auto"/>
            <w:noWrap/>
            <w:vAlign w:val="bottom"/>
            <w:hideMark/>
          </w:tcPr>
          <w:p w14:paraId="449003D6" w14:textId="77777777" w:rsidR="00AC3887" w:rsidRPr="00773FA6" w:rsidRDefault="00AC3887" w:rsidP="00AC3887">
            <w:pPr>
              <w:suppressAutoHyphens w:val="0"/>
              <w:jc w:val="right"/>
              <w:rPr>
                <w:rFonts w:ascii="Verdana" w:hAnsi="Verdana"/>
                <w:sz w:val="16"/>
                <w:szCs w:val="16"/>
              </w:rPr>
            </w:pPr>
          </w:p>
        </w:tc>
        <w:tc>
          <w:tcPr>
            <w:tcW w:w="0" w:type="auto"/>
            <w:shd w:val="clear" w:color="auto" w:fill="auto"/>
            <w:noWrap/>
            <w:vAlign w:val="bottom"/>
            <w:hideMark/>
          </w:tcPr>
          <w:p w14:paraId="449003D7" w14:textId="77777777" w:rsidR="00AC3887" w:rsidRPr="00773FA6" w:rsidRDefault="00AC3887" w:rsidP="00AC3887">
            <w:pPr>
              <w:suppressAutoHyphens w:val="0"/>
              <w:jc w:val="right"/>
              <w:rPr>
                <w:rFonts w:ascii="Verdana" w:hAnsi="Verdana"/>
                <w:sz w:val="16"/>
                <w:szCs w:val="16"/>
              </w:rPr>
            </w:pPr>
          </w:p>
        </w:tc>
      </w:tr>
      <w:tr w:rsidR="00832610" w:rsidRPr="00773FA6" w14:paraId="449003DE" w14:textId="77777777" w:rsidTr="00D173C4">
        <w:trPr>
          <w:trHeight w:val="170"/>
        </w:trPr>
        <w:tc>
          <w:tcPr>
            <w:tcW w:w="0" w:type="auto"/>
            <w:shd w:val="clear" w:color="auto" w:fill="auto"/>
            <w:vAlign w:val="center"/>
            <w:hideMark/>
          </w:tcPr>
          <w:p w14:paraId="449003D9" w14:textId="77777777" w:rsidR="00832610" w:rsidRPr="00773FA6" w:rsidRDefault="00832610" w:rsidP="00832610">
            <w:pPr>
              <w:suppressAutoHyphens w:val="0"/>
              <w:rPr>
                <w:rFonts w:ascii="Verdana" w:hAnsi="Verdana" w:cs="Calibri"/>
                <w:sz w:val="16"/>
                <w:szCs w:val="16"/>
              </w:rPr>
            </w:pPr>
            <w:r w:rsidRPr="00773FA6">
              <w:rPr>
                <w:rFonts w:ascii="Verdana" w:hAnsi="Verdana" w:cs="Calibri"/>
                <w:sz w:val="16"/>
                <w:szCs w:val="16"/>
              </w:rPr>
              <w:t xml:space="preserve">  Contribuição Social (nota 8)</w:t>
            </w:r>
          </w:p>
        </w:tc>
        <w:tc>
          <w:tcPr>
            <w:tcW w:w="0" w:type="auto"/>
            <w:shd w:val="clear" w:color="auto" w:fill="auto"/>
            <w:noWrap/>
            <w:vAlign w:val="center"/>
            <w:hideMark/>
          </w:tcPr>
          <w:p w14:paraId="449003DA" w14:textId="77777777" w:rsidR="00832610" w:rsidRPr="00773FA6" w:rsidRDefault="00832610" w:rsidP="00832610">
            <w:pPr>
              <w:suppressAutoHyphens w:val="0"/>
              <w:jc w:val="right"/>
              <w:rPr>
                <w:rFonts w:ascii="Verdana" w:hAnsi="Verdana" w:cs="Calibri"/>
                <w:sz w:val="16"/>
                <w:szCs w:val="16"/>
              </w:rPr>
            </w:pPr>
            <w:r>
              <w:rPr>
                <w:rFonts w:ascii="Verdana" w:hAnsi="Verdana" w:cs="Calibri"/>
                <w:color w:val="000000"/>
                <w:sz w:val="16"/>
                <w:szCs w:val="16"/>
              </w:rPr>
              <w:t>(57.192)</w:t>
            </w:r>
          </w:p>
        </w:tc>
        <w:tc>
          <w:tcPr>
            <w:tcW w:w="0" w:type="auto"/>
            <w:shd w:val="clear" w:color="auto" w:fill="auto"/>
            <w:noWrap/>
            <w:vAlign w:val="center"/>
            <w:hideMark/>
          </w:tcPr>
          <w:p w14:paraId="449003DB" w14:textId="77777777" w:rsidR="00832610" w:rsidRPr="00773FA6" w:rsidRDefault="00832610" w:rsidP="00832610">
            <w:pPr>
              <w:suppressAutoHyphens w:val="0"/>
              <w:jc w:val="right"/>
              <w:rPr>
                <w:rFonts w:ascii="Verdana" w:hAnsi="Verdana" w:cs="Calibri"/>
                <w:sz w:val="16"/>
                <w:szCs w:val="16"/>
              </w:rPr>
            </w:pPr>
            <w:r>
              <w:rPr>
                <w:rFonts w:ascii="Verdana" w:hAnsi="Verdana" w:cs="Calibri"/>
                <w:color w:val="000000"/>
                <w:sz w:val="16"/>
                <w:szCs w:val="16"/>
              </w:rPr>
              <w:t>(11.714)</w:t>
            </w:r>
          </w:p>
        </w:tc>
        <w:tc>
          <w:tcPr>
            <w:tcW w:w="0" w:type="auto"/>
            <w:shd w:val="clear" w:color="auto" w:fill="auto"/>
            <w:noWrap/>
            <w:vAlign w:val="bottom"/>
            <w:hideMark/>
          </w:tcPr>
          <w:p w14:paraId="449003DC" w14:textId="77777777" w:rsidR="00832610" w:rsidRPr="00773FA6" w:rsidRDefault="00832610" w:rsidP="00832610">
            <w:pPr>
              <w:suppressAutoHyphens w:val="0"/>
              <w:jc w:val="right"/>
              <w:rPr>
                <w:rFonts w:ascii="Verdana" w:hAnsi="Verdana" w:cs="Calibri"/>
                <w:sz w:val="16"/>
                <w:szCs w:val="16"/>
              </w:rPr>
            </w:pPr>
            <w:r>
              <w:rPr>
                <w:rFonts w:ascii="Verdana" w:hAnsi="Verdana" w:cs="Calibri"/>
                <w:color w:val="000000"/>
                <w:sz w:val="16"/>
                <w:szCs w:val="16"/>
              </w:rPr>
              <w:t>(157.363)</w:t>
            </w:r>
          </w:p>
        </w:tc>
        <w:tc>
          <w:tcPr>
            <w:tcW w:w="0" w:type="auto"/>
            <w:shd w:val="clear" w:color="auto" w:fill="auto"/>
            <w:noWrap/>
            <w:vAlign w:val="center"/>
            <w:hideMark/>
          </w:tcPr>
          <w:p w14:paraId="449003DD" w14:textId="77777777" w:rsidR="00832610" w:rsidRPr="00773FA6" w:rsidRDefault="00832610" w:rsidP="00832610">
            <w:pPr>
              <w:suppressAutoHyphens w:val="0"/>
              <w:jc w:val="right"/>
              <w:rPr>
                <w:rFonts w:ascii="Verdana" w:hAnsi="Verdana" w:cs="Calibri"/>
                <w:sz w:val="16"/>
                <w:szCs w:val="16"/>
              </w:rPr>
            </w:pPr>
            <w:r>
              <w:rPr>
                <w:rFonts w:ascii="Verdana" w:hAnsi="Verdana" w:cs="Calibri"/>
                <w:color w:val="000000"/>
                <w:sz w:val="16"/>
                <w:szCs w:val="16"/>
              </w:rPr>
              <w:t>(23.044)</w:t>
            </w:r>
          </w:p>
        </w:tc>
      </w:tr>
      <w:tr w:rsidR="00832610" w:rsidRPr="00773FA6" w14:paraId="449003E4" w14:textId="77777777" w:rsidTr="00D173C4">
        <w:trPr>
          <w:trHeight w:val="170"/>
        </w:trPr>
        <w:tc>
          <w:tcPr>
            <w:tcW w:w="0" w:type="auto"/>
            <w:shd w:val="clear" w:color="auto" w:fill="auto"/>
            <w:vAlign w:val="center"/>
            <w:hideMark/>
          </w:tcPr>
          <w:p w14:paraId="449003DF" w14:textId="77777777" w:rsidR="00832610" w:rsidRPr="00773FA6" w:rsidRDefault="00832610" w:rsidP="00832610">
            <w:pPr>
              <w:suppressAutoHyphens w:val="0"/>
              <w:rPr>
                <w:rFonts w:ascii="Verdana" w:hAnsi="Verdana" w:cs="Calibri"/>
                <w:sz w:val="16"/>
                <w:szCs w:val="16"/>
              </w:rPr>
            </w:pPr>
            <w:r w:rsidRPr="00773FA6">
              <w:rPr>
                <w:rFonts w:ascii="Verdana" w:hAnsi="Verdana" w:cs="Calibri"/>
                <w:sz w:val="16"/>
                <w:szCs w:val="16"/>
              </w:rPr>
              <w:t xml:space="preserve">  Impostos de Renda (nota 8)</w:t>
            </w:r>
          </w:p>
        </w:tc>
        <w:tc>
          <w:tcPr>
            <w:tcW w:w="0" w:type="auto"/>
            <w:shd w:val="clear" w:color="auto" w:fill="auto"/>
            <w:noWrap/>
            <w:vAlign w:val="center"/>
            <w:hideMark/>
          </w:tcPr>
          <w:p w14:paraId="449003E0" w14:textId="77777777" w:rsidR="00832610" w:rsidRPr="00773FA6" w:rsidRDefault="00832610" w:rsidP="00832610">
            <w:pPr>
              <w:suppressAutoHyphens w:val="0"/>
              <w:jc w:val="right"/>
              <w:rPr>
                <w:rFonts w:ascii="Verdana" w:hAnsi="Verdana" w:cs="Calibri"/>
                <w:sz w:val="16"/>
                <w:szCs w:val="16"/>
              </w:rPr>
            </w:pPr>
            <w:r>
              <w:rPr>
                <w:rFonts w:ascii="Verdana" w:hAnsi="Verdana" w:cs="Calibri"/>
                <w:color w:val="000000"/>
                <w:sz w:val="16"/>
                <w:szCs w:val="16"/>
              </w:rPr>
              <w:t>(74.603)</w:t>
            </w:r>
          </w:p>
        </w:tc>
        <w:tc>
          <w:tcPr>
            <w:tcW w:w="0" w:type="auto"/>
            <w:shd w:val="clear" w:color="auto" w:fill="auto"/>
            <w:noWrap/>
            <w:vAlign w:val="center"/>
            <w:hideMark/>
          </w:tcPr>
          <w:p w14:paraId="449003E1" w14:textId="77777777" w:rsidR="00832610" w:rsidRPr="00773FA6" w:rsidRDefault="00832610" w:rsidP="00832610">
            <w:pPr>
              <w:suppressAutoHyphens w:val="0"/>
              <w:jc w:val="right"/>
              <w:rPr>
                <w:rFonts w:ascii="Verdana" w:hAnsi="Verdana" w:cs="Calibri"/>
                <w:sz w:val="16"/>
                <w:szCs w:val="16"/>
              </w:rPr>
            </w:pPr>
            <w:r>
              <w:rPr>
                <w:rFonts w:ascii="Verdana" w:hAnsi="Verdana" w:cs="Calibri"/>
                <w:color w:val="000000"/>
                <w:sz w:val="16"/>
                <w:szCs w:val="16"/>
              </w:rPr>
              <w:t>(19.110)</w:t>
            </w:r>
          </w:p>
        </w:tc>
        <w:tc>
          <w:tcPr>
            <w:tcW w:w="0" w:type="auto"/>
            <w:shd w:val="clear" w:color="auto" w:fill="auto"/>
            <w:noWrap/>
            <w:vAlign w:val="bottom"/>
            <w:hideMark/>
          </w:tcPr>
          <w:p w14:paraId="449003E2" w14:textId="77777777" w:rsidR="00832610" w:rsidRPr="00773FA6" w:rsidRDefault="00832610" w:rsidP="00832610">
            <w:pPr>
              <w:suppressAutoHyphens w:val="0"/>
              <w:jc w:val="right"/>
              <w:rPr>
                <w:rFonts w:ascii="Verdana" w:hAnsi="Verdana" w:cs="Calibri"/>
                <w:sz w:val="16"/>
                <w:szCs w:val="16"/>
              </w:rPr>
            </w:pPr>
            <w:r>
              <w:rPr>
                <w:rFonts w:ascii="Verdana" w:hAnsi="Verdana" w:cs="Calibri"/>
                <w:color w:val="000000"/>
                <w:sz w:val="16"/>
                <w:szCs w:val="16"/>
              </w:rPr>
              <w:t>(351.32</w:t>
            </w:r>
            <w:r w:rsidR="000773C9">
              <w:rPr>
                <w:rFonts w:ascii="Verdana" w:hAnsi="Verdana" w:cs="Calibri"/>
                <w:color w:val="000000"/>
                <w:sz w:val="16"/>
                <w:szCs w:val="16"/>
              </w:rPr>
              <w:t>7</w:t>
            </w:r>
            <w:r>
              <w:rPr>
                <w:rFonts w:ascii="Verdana" w:hAnsi="Verdana" w:cs="Calibri"/>
                <w:color w:val="000000"/>
                <w:sz w:val="16"/>
                <w:szCs w:val="16"/>
              </w:rPr>
              <w:t>)</w:t>
            </w:r>
          </w:p>
        </w:tc>
        <w:tc>
          <w:tcPr>
            <w:tcW w:w="0" w:type="auto"/>
            <w:shd w:val="clear" w:color="auto" w:fill="auto"/>
            <w:noWrap/>
            <w:vAlign w:val="center"/>
            <w:hideMark/>
          </w:tcPr>
          <w:p w14:paraId="449003E3" w14:textId="77777777" w:rsidR="00832610" w:rsidRPr="00773FA6" w:rsidRDefault="00832610" w:rsidP="00832610">
            <w:pPr>
              <w:suppressAutoHyphens w:val="0"/>
              <w:jc w:val="right"/>
              <w:rPr>
                <w:rFonts w:ascii="Verdana" w:hAnsi="Verdana" w:cs="Calibri"/>
                <w:sz w:val="16"/>
                <w:szCs w:val="16"/>
              </w:rPr>
            </w:pPr>
            <w:r>
              <w:rPr>
                <w:rFonts w:ascii="Verdana" w:hAnsi="Verdana" w:cs="Calibri"/>
                <w:color w:val="000000"/>
                <w:sz w:val="16"/>
                <w:szCs w:val="16"/>
              </w:rPr>
              <w:t>(49.820)</w:t>
            </w:r>
          </w:p>
        </w:tc>
      </w:tr>
      <w:tr w:rsidR="00832610" w:rsidRPr="00773FA6" w14:paraId="449003EA" w14:textId="77777777" w:rsidTr="00D173C4">
        <w:trPr>
          <w:trHeight w:val="170"/>
        </w:trPr>
        <w:tc>
          <w:tcPr>
            <w:tcW w:w="0" w:type="auto"/>
            <w:shd w:val="clear" w:color="auto" w:fill="auto"/>
            <w:vAlign w:val="center"/>
            <w:hideMark/>
          </w:tcPr>
          <w:p w14:paraId="449003E5" w14:textId="77777777" w:rsidR="00832610" w:rsidRPr="00773FA6" w:rsidRDefault="00832610" w:rsidP="00832610">
            <w:pPr>
              <w:suppressAutoHyphens w:val="0"/>
              <w:rPr>
                <w:rFonts w:ascii="Verdana" w:hAnsi="Verdana" w:cs="Calibri"/>
                <w:sz w:val="16"/>
                <w:szCs w:val="16"/>
              </w:rPr>
            </w:pPr>
            <w:r w:rsidRPr="00773FA6">
              <w:rPr>
                <w:rFonts w:ascii="Verdana" w:hAnsi="Verdana" w:cs="Calibri"/>
                <w:sz w:val="16"/>
                <w:szCs w:val="16"/>
              </w:rPr>
              <w:t xml:space="preserve">  Ativo Fiscal Diferido</w:t>
            </w:r>
            <w:r w:rsidR="00C51D50">
              <w:rPr>
                <w:rFonts w:ascii="Verdana" w:hAnsi="Verdana" w:cs="Calibri"/>
                <w:sz w:val="16"/>
                <w:szCs w:val="16"/>
              </w:rPr>
              <w:t xml:space="preserve"> (nota 7)</w:t>
            </w:r>
          </w:p>
        </w:tc>
        <w:tc>
          <w:tcPr>
            <w:tcW w:w="0" w:type="auto"/>
            <w:shd w:val="clear" w:color="auto" w:fill="auto"/>
            <w:noWrap/>
            <w:vAlign w:val="center"/>
            <w:hideMark/>
          </w:tcPr>
          <w:p w14:paraId="449003E6" w14:textId="77777777" w:rsidR="00832610" w:rsidRPr="00773FA6" w:rsidRDefault="00832610" w:rsidP="00832610">
            <w:pPr>
              <w:suppressAutoHyphens w:val="0"/>
              <w:jc w:val="right"/>
              <w:rPr>
                <w:rFonts w:ascii="Verdana" w:hAnsi="Verdana" w:cs="Calibri"/>
                <w:sz w:val="16"/>
                <w:szCs w:val="16"/>
              </w:rPr>
            </w:pPr>
            <w:r>
              <w:rPr>
                <w:rFonts w:ascii="Verdana" w:hAnsi="Verdana" w:cs="Calibri"/>
                <w:color w:val="000000"/>
                <w:sz w:val="16"/>
                <w:szCs w:val="16"/>
              </w:rPr>
              <w:t>(5.970)</w:t>
            </w:r>
          </w:p>
        </w:tc>
        <w:tc>
          <w:tcPr>
            <w:tcW w:w="0" w:type="auto"/>
            <w:shd w:val="clear" w:color="auto" w:fill="auto"/>
            <w:noWrap/>
            <w:vAlign w:val="center"/>
            <w:hideMark/>
          </w:tcPr>
          <w:p w14:paraId="449003E7" w14:textId="77777777" w:rsidR="00832610" w:rsidRPr="00773FA6" w:rsidRDefault="00832610" w:rsidP="00832610">
            <w:pPr>
              <w:suppressAutoHyphens w:val="0"/>
              <w:jc w:val="right"/>
              <w:rPr>
                <w:rFonts w:ascii="Verdana" w:hAnsi="Verdana" w:cs="Calibri"/>
                <w:sz w:val="16"/>
                <w:szCs w:val="16"/>
              </w:rPr>
            </w:pPr>
            <w:r>
              <w:rPr>
                <w:rFonts w:ascii="Verdana" w:hAnsi="Verdana" w:cs="Calibri"/>
                <w:color w:val="000000"/>
                <w:sz w:val="16"/>
                <w:szCs w:val="16"/>
              </w:rPr>
              <w:t>1.514</w:t>
            </w:r>
          </w:p>
        </w:tc>
        <w:tc>
          <w:tcPr>
            <w:tcW w:w="0" w:type="auto"/>
            <w:shd w:val="clear" w:color="auto" w:fill="auto"/>
            <w:noWrap/>
            <w:vAlign w:val="bottom"/>
            <w:hideMark/>
          </w:tcPr>
          <w:p w14:paraId="449003E8" w14:textId="77777777" w:rsidR="00832610" w:rsidRPr="00773FA6" w:rsidRDefault="00832610" w:rsidP="00832610">
            <w:pPr>
              <w:suppressAutoHyphens w:val="0"/>
              <w:jc w:val="right"/>
              <w:rPr>
                <w:rFonts w:ascii="Verdana" w:hAnsi="Verdana" w:cs="Calibri"/>
                <w:sz w:val="16"/>
                <w:szCs w:val="16"/>
              </w:rPr>
            </w:pPr>
            <w:r>
              <w:rPr>
                <w:rFonts w:ascii="Verdana" w:hAnsi="Verdana" w:cs="Calibri"/>
                <w:color w:val="000000"/>
                <w:sz w:val="16"/>
                <w:szCs w:val="16"/>
              </w:rPr>
              <w:t>(10.28</w:t>
            </w:r>
            <w:r w:rsidR="000773C9">
              <w:rPr>
                <w:rFonts w:ascii="Verdana" w:hAnsi="Verdana" w:cs="Calibri"/>
                <w:color w:val="000000"/>
                <w:sz w:val="16"/>
                <w:szCs w:val="16"/>
              </w:rPr>
              <w:t>7</w:t>
            </w:r>
            <w:r>
              <w:rPr>
                <w:rFonts w:ascii="Verdana" w:hAnsi="Verdana" w:cs="Calibri"/>
                <w:color w:val="000000"/>
                <w:sz w:val="16"/>
                <w:szCs w:val="16"/>
              </w:rPr>
              <w:t>)</w:t>
            </w:r>
          </w:p>
        </w:tc>
        <w:tc>
          <w:tcPr>
            <w:tcW w:w="0" w:type="auto"/>
            <w:shd w:val="clear" w:color="auto" w:fill="auto"/>
            <w:noWrap/>
            <w:vAlign w:val="center"/>
            <w:hideMark/>
          </w:tcPr>
          <w:p w14:paraId="449003E9" w14:textId="77777777" w:rsidR="00832610" w:rsidRPr="00773FA6" w:rsidRDefault="00832610" w:rsidP="00832610">
            <w:pPr>
              <w:suppressAutoHyphens w:val="0"/>
              <w:jc w:val="right"/>
              <w:rPr>
                <w:rFonts w:ascii="Verdana" w:hAnsi="Verdana" w:cs="Calibri"/>
                <w:sz w:val="16"/>
                <w:szCs w:val="16"/>
              </w:rPr>
            </w:pPr>
            <w:r>
              <w:rPr>
                <w:rFonts w:ascii="Verdana" w:hAnsi="Verdana" w:cs="Calibri"/>
                <w:color w:val="000000"/>
                <w:sz w:val="16"/>
                <w:szCs w:val="16"/>
              </w:rPr>
              <w:t>375</w:t>
            </w:r>
          </w:p>
        </w:tc>
      </w:tr>
      <w:tr w:rsidR="00AC3887" w:rsidRPr="00773FA6" w14:paraId="449003F0" w14:textId="77777777" w:rsidTr="003A0FE6">
        <w:trPr>
          <w:trHeight w:val="170"/>
        </w:trPr>
        <w:tc>
          <w:tcPr>
            <w:tcW w:w="0" w:type="auto"/>
            <w:shd w:val="clear" w:color="auto" w:fill="auto"/>
            <w:vAlign w:val="center"/>
            <w:hideMark/>
          </w:tcPr>
          <w:p w14:paraId="449003EB" w14:textId="77777777" w:rsidR="00AC3887" w:rsidRPr="00773FA6" w:rsidRDefault="00AC3887" w:rsidP="00AC3887">
            <w:pPr>
              <w:suppressAutoHyphens w:val="0"/>
              <w:rPr>
                <w:rFonts w:ascii="Verdana" w:hAnsi="Verdana" w:cs="Calibri"/>
                <w:sz w:val="16"/>
                <w:szCs w:val="16"/>
              </w:rPr>
            </w:pPr>
          </w:p>
        </w:tc>
        <w:tc>
          <w:tcPr>
            <w:tcW w:w="0" w:type="auto"/>
            <w:shd w:val="clear" w:color="auto" w:fill="auto"/>
            <w:noWrap/>
            <w:vAlign w:val="bottom"/>
            <w:hideMark/>
          </w:tcPr>
          <w:p w14:paraId="449003EC" w14:textId="77777777" w:rsidR="00AC3887" w:rsidRPr="00773FA6" w:rsidRDefault="00AC3887" w:rsidP="00AC3887">
            <w:pPr>
              <w:suppressAutoHyphens w:val="0"/>
              <w:jc w:val="right"/>
              <w:rPr>
                <w:rFonts w:ascii="Verdana" w:hAnsi="Verdana"/>
                <w:sz w:val="16"/>
                <w:szCs w:val="16"/>
              </w:rPr>
            </w:pPr>
          </w:p>
        </w:tc>
        <w:tc>
          <w:tcPr>
            <w:tcW w:w="0" w:type="auto"/>
            <w:shd w:val="clear" w:color="auto" w:fill="auto"/>
            <w:noWrap/>
            <w:vAlign w:val="bottom"/>
            <w:hideMark/>
          </w:tcPr>
          <w:p w14:paraId="449003ED" w14:textId="77777777" w:rsidR="00AC3887" w:rsidRPr="00773FA6" w:rsidRDefault="00AC3887" w:rsidP="00AC3887">
            <w:pPr>
              <w:suppressAutoHyphens w:val="0"/>
              <w:jc w:val="right"/>
              <w:rPr>
                <w:rFonts w:ascii="Verdana" w:hAnsi="Verdana"/>
                <w:sz w:val="16"/>
                <w:szCs w:val="16"/>
              </w:rPr>
            </w:pPr>
          </w:p>
        </w:tc>
        <w:tc>
          <w:tcPr>
            <w:tcW w:w="0" w:type="auto"/>
            <w:shd w:val="clear" w:color="auto" w:fill="auto"/>
            <w:noWrap/>
            <w:vAlign w:val="bottom"/>
            <w:hideMark/>
          </w:tcPr>
          <w:p w14:paraId="449003EE" w14:textId="77777777" w:rsidR="00AC3887" w:rsidRPr="00773FA6" w:rsidRDefault="00AC3887" w:rsidP="00AC3887">
            <w:pPr>
              <w:suppressAutoHyphens w:val="0"/>
              <w:jc w:val="right"/>
              <w:rPr>
                <w:rFonts w:ascii="Verdana" w:hAnsi="Verdana"/>
                <w:sz w:val="16"/>
                <w:szCs w:val="16"/>
              </w:rPr>
            </w:pPr>
          </w:p>
        </w:tc>
        <w:tc>
          <w:tcPr>
            <w:tcW w:w="0" w:type="auto"/>
            <w:shd w:val="clear" w:color="auto" w:fill="auto"/>
            <w:noWrap/>
            <w:vAlign w:val="bottom"/>
            <w:hideMark/>
          </w:tcPr>
          <w:p w14:paraId="449003EF" w14:textId="77777777" w:rsidR="00AC3887" w:rsidRPr="00773FA6" w:rsidRDefault="00AC3887" w:rsidP="00AC3887">
            <w:pPr>
              <w:suppressAutoHyphens w:val="0"/>
              <w:jc w:val="right"/>
              <w:rPr>
                <w:rFonts w:ascii="Verdana" w:hAnsi="Verdana"/>
                <w:sz w:val="16"/>
                <w:szCs w:val="16"/>
              </w:rPr>
            </w:pPr>
          </w:p>
        </w:tc>
      </w:tr>
      <w:tr w:rsidR="00AC3887" w:rsidRPr="00773FA6" w14:paraId="449003F6" w14:textId="77777777" w:rsidTr="00D173C4">
        <w:trPr>
          <w:trHeight w:val="170"/>
        </w:trPr>
        <w:tc>
          <w:tcPr>
            <w:tcW w:w="0" w:type="auto"/>
            <w:shd w:val="clear" w:color="auto" w:fill="auto"/>
            <w:vAlign w:val="center"/>
            <w:hideMark/>
          </w:tcPr>
          <w:p w14:paraId="449003F1" w14:textId="77777777" w:rsidR="00AC3887" w:rsidRPr="00773FA6" w:rsidRDefault="00AC3887" w:rsidP="00AC3887">
            <w:pPr>
              <w:suppressAutoHyphens w:val="0"/>
              <w:rPr>
                <w:rFonts w:ascii="Verdana" w:hAnsi="Verdana" w:cs="Calibri"/>
                <w:b/>
                <w:bCs/>
                <w:sz w:val="16"/>
                <w:szCs w:val="16"/>
              </w:rPr>
            </w:pPr>
            <w:r w:rsidRPr="00773FA6">
              <w:rPr>
                <w:rFonts w:ascii="Verdana" w:hAnsi="Verdana" w:cs="Calibri"/>
                <w:b/>
                <w:bCs/>
                <w:sz w:val="16"/>
                <w:szCs w:val="16"/>
              </w:rPr>
              <w:t>Resultado Líquido das Operações em Continuidade</w:t>
            </w:r>
          </w:p>
        </w:tc>
        <w:tc>
          <w:tcPr>
            <w:tcW w:w="0" w:type="auto"/>
            <w:shd w:val="clear" w:color="auto" w:fill="auto"/>
            <w:noWrap/>
            <w:vAlign w:val="center"/>
            <w:hideMark/>
          </w:tcPr>
          <w:p w14:paraId="449003F2" w14:textId="77777777" w:rsidR="00AC3887" w:rsidRPr="00773FA6" w:rsidRDefault="00AC3887" w:rsidP="00AC3887">
            <w:pPr>
              <w:suppressAutoHyphens w:val="0"/>
              <w:jc w:val="right"/>
              <w:rPr>
                <w:rFonts w:ascii="Verdana" w:hAnsi="Verdana" w:cs="Calibri"/>
                <w:b/>
                <w:bCs/>
                <w:sz w:val="16"/>
                <w:szCs w:val="16"/>
              </w:rPr>
            </w:pPr>
            <w:r>
              <w:rPr>
                <w:rFonts w:ascii="Verdana" w:hAnsi="Verdana" w:cs="Calibri"/>
                <w:b/>
                <w:bCs/>
                <w:color w:val="000000"/>
                <w:sz w:val="16"/>
                <w:szCs w:val="16"/>
              </w:rPr>
              <w:t>904.060</w:t>
            </w:r>
          </w:p>
        </w:tc>
        <w:tc>
          <w:tcPr>
            <w:tcW w:w="0" w:type="auto"/>
            <w:shd w:val="clear" w:color="auto" w:fill="auto"/>
            <w:noWrap/>
            <w:vAlign w:val="center"/>
            <w:hideMark/>
          </w:tcPr>
          <w:p w14:paraId="449003F3" w14:textId="77777777" w:rsidR="00AC3887" w:rsidRPr="00773FA6" w:rsidRDefault="00AC3887" w:rsidP="00AC3887">
            <w:pPr>
              <w:suppressAutoHyphens w:val="0"/>
              <w:jc w:val="right"/>
              <w:rPr>
                <w:rFonts w:ascii="Verdana" w:hAnsi="Verdana" w:cs="Calibri"/>
                <w:b/>
                <w:bCs/>
                <w:sz w:val="16"/>
                <w:szCs w:val="16"/>
              </w:rPr>
            </w:pPr>
            <w:r>
              <w:rPr>
                <w:rFonts w:ascii="Verdana" w:hAnsi="Verdana" w:cs="Calibri"/>
                <w:b/>
                <w:bCs/>
                <w:color w:val="000000"/>
                <w:sz w:val="16"/>
                <w:szCs w:val="16"/>
              </w:rPr>
              <w:t>133.530</w:t>
            </w:r>
          </w:p>
        </w:tc>
        <w:tc>
          <w:tcPr>
            <w:tcW w:w="0" w:type="auto"/>
            <w:shd w:val="clear" w:color="auto" w:fill="auto"/>
            <w:noWrap/>
            <w:vAlign w:val="center"/>
            <w:hideMark/>
          </w:tcPr>
          <w:p w14:paraId="449003F4" w14:textId="77777777" w:rsidR="00AC3887" w:rsidRPr="00773FA6" w:rsidRDefault="00AC3887" w:rsidP="00AC3887">
            <w:pPr>
              <w:suppressAutoHyphens w:val="0"/>
              <w:jc w:val="right"/>
              <w:rPr>
                <w:rFonts w:ascii="Verdana" w:hAnsi="Verdana" w:cs="Calibri"/>
                <w:b/>
                <w:bCs/>
                <w:sz w:val="16"/>
                <w:szCs w:val="16"/>
              </w:rPr>
            </w:pPr>
            <w:r>
              <w:rPr>
                <w:rFonts w:ascii="Verdana" w:hAnsi="Verdana" w:cs="Calibri"/>
                <w:b/>
                <w:bCs/>
                <w:color w:val="000000"/>
                <w:sz w:val="16"/>
                <w:szCs w:val="16"/>
              </w:rPr>
              <w:t>908.990</w:t>
            </w:r>
          </w:p>
        </w:tc>
        <w:tc>
          <w:tcPr>
            <w:tcW w:w="0" w:type="auto"/>
            <w:shd w:val="clear" w:color="auto" w:fill="auto"/>
            <w:noWrap/>
            <w:vAlign w:val="center"/>
            <w:hideMark/>
          </w:tcPr>
          <w:p w14:paraId="449003F5" w14:textId="77777777" w:rsidR="00AC3887" w:rsidRPr="00773FA6" w:rsidRDefault="00AC3887" w:rsidP="00AC3887">
            <w:pPr>
              <w:suppressAutoHyphens w:val="0"/>
              <w:jc w:val="right"/>
              <w:rPr>
                <w:rFonts w:ascii="Verdana" w:hAnsi="Verdana" w:cs="Calibri"/>
                <w:b/>
                <w:bCs/>
                <w:sz w:val="16"/>
                <w:szCs w:val="16"/>
              </w:rPr>
            </w:pPr>
            <w:r>
              <w:rPr>
                <w:rFonts w:ascii="Verdana" w:hAnsi="Verdana" w:cs="Calibri"/>
                <w:b/>
                <w:bCs/>
                <w:color w:val="000000"/>
                <w:sz w:val="16"/>
                <w:szCs w:val="16"/>
              </w:rPr>
              <w:t>136.667</w:t>
            </w:r>
          </w:p>
        </w:tc>
      </w:tr>
      <w:tr w:rsidR="003A0FE6" w:rsidRPr="00773FA6" w14:paraId="449003FC" w14:textId="77777777" w:rsidTr="003A0FE6">
        <w:trPr>
          <w:trHeight w:val="170"/>
        </w:trPr>
        <w:tc>
          <w:tcPr>
            <w:tcW w:w="0" w:type="auto"/>
            <w:shd w:val="clear" w:color="auto" w:fill="auto"/>
            <w:vAlign w:val="center"/>
            <w:hideMark/>
          </w:tcPr>
          <w:p w14:paraId="449003F7" w14:textId="77777777" w:rsidR="003A0FE6" w:rsidRPr="00773FA6" w:rsidRDefault="003A0FE6" w:rsidP="003A0FE6">
            <w:pPr>
              <w:suppressAutoHyphens w:val="0"/>
              <w:rPr>
                <w:rFonts w:ascii="Verdana" w:hAnsi="Verdana" w:cs="Calibri"/>
                <w:b/>
                <w:bCs/>
                <w:sz w:val="16"/>
                <w:szCs w:val="16"/>
              </w:rPr>
            </w:pPr>
          </w:p>
        </w:tc>
        <w:tc>
          <w:tcPr>
            <w:tcW w:w="0" w:type="auto"/>
            <w:shd w:val="clear" w:color="auto" w:fill="auto"/>
            <w:noWrap/>
            <w:vAlign w:val="center"/>
            <w:hideMark/>
          </w:tcPr>
          <w:p w14:paraId="449003F8" w14:textId="77777777" w:rsidR="003A0FE6" w:rsidRPr="00773FA6" w:rsidRDefault="003A0FE6" w:rsidP="003A0FE6">
            <w:pPr>
              <w:suppressAutoHyphens w:val="0"/>
              <w:jc w:val="right"/>
              <w:rPr>
                <w:rFonts w:ascii="Verdana" w:hAnsi="Verdana"/>
                <w:sz w:val="16"/>
                <w:szCs w:val="16"/>
              </w:rPr>
            </w:pPr>
          </w:p>
        </w:tc>
        <w:tc>
          <w:tcPr>
            <w:tcW w:w="0" w:type="auto"/>
            <w:shd w:val="clear" w:color="auto" w:fill="auto"/>
            <w:noWrap/>
            <w:vAlign w:val="center"/>
            <w:hideMark/>
          </w:tcPr>
          <w:p w14:paraId="449003F9" w14:textId="77777777" w:rsidR="003A0FE6" w:rsidRPr="00773FA6" w:rsidRDefault="003A0FE6" w:rsidP="003A0FE6">
            <w:pPr>
              <w:suppressAutoHyphens w:val="0"/>
              <w:jc w:val="right"/>
              <w:rPr>
                <w:rFonts w:ascii="Verdana" w:hAnsi="Verdana"/>
                <w:sz w:val="16"/>
                <w:szCs w:val="16"/>
              </w:rPr>
            </w:pPr>
          </w:p>
        </w:tc>
        <w:tc>
          <w:tcPr>
            <w:tcW w:w="0" w:type="auto"/>
            <w:shd w:val="clear" w:color="auto" w:fill="auto"/>
            <w:noWrap/>
            <w:vAlign w:val="center"/>
            <w:hideMark/>
          </w:tcPr>
          <w:p w14:paraId="449003FA" w14:textId="77777777" w:rsidR="003A0FE6" w:rsidRPr="00773FA6" w:rsidRDefault="003A0FE6" w:rsidP="003A0FE6">
            <w:pPr>
              <w:suppressAutoHyphens w:val="0"/>
              <w:jc w:val="right"/>
              <w:rPr>
                <w:rFonts w:ascii="Verdana" w:hAnsi="Verdana"/>
                <w:sz w:val="16"/>
                <w:szCs w:val="16"/>
              </w:rPr>
            </w:pPr>
          </w:p>
        </w:tc>
        <w:tc>
          <w:tcPr>
            <w:tcW w:w="0" w:type="auto"/>
            <w:shd w:val="clear" w:color="auto" w:fill="auto"/>
            <w:noWrap/>
            <w:vAlign w:val="center"/>
            <w:hideMark/>
          </w:tcPr>
          <w:p w14:paraId="449003FB" w14:textId="77777777" w:rsidR="003A0FE6" w:rsidRPr="00773FA6" w:rsidRDefault="003A0FE6" w:rsidP="003A0FE6">
            <w:pPr>
              <w:suppressAutoHyphens w:val="0"/>
              <w:jc w:val="right"/>
              <w:rPr>
                <w:rFonts w:ascii="Verdana" w:hAnsi="Verdana"/>
                <w:sz w:val="16"/>
                <w:szCs w:val="16"/>
              </w:rPr>
            </w:pPr>
          </w:p>
        </w:tc>
      </w:tr>
      <w:tr w:rsidR="003A0FE6" w:rsidRPr="00773FA6" w14:paraId="44900402" w14:textId="77777777" w:rsidTr="003A0FE6">
        <w:trPr>
          <w:trHeight w:val="170"/>
        </w:trPr>
        <w:tc>
          <w:tcPr>
            <w:tcW w:w="0" w:type="auto"/>
            <w:shd w:val="clear" w:color="auto" w:fill="auto"/>
            <w:vAlign w:val="center"/>
            <w:hideMark/>
          </w:tcPr>
          <w:p w14:paraId="449003FD" w14:textId="77777777" w:rsidR="003A0FE6" w:rsidRPr="00773FA6" w:rsidRDefault="003A0FE6" w:rsidP="003A0FE6">
            <w:pPr>
              <w:suppressAutoHyphens w:val="0"/>
              <w:rPr>
                <w:rFonts w:ascii="Verdana" w:hAnsi="Verdana" w:cs="Calibri"/>
                <w:sz w:val="16"/>
                <w:szCs w:val="16"/>
              </w:rPr>
            </w:pPr>
            <w:r w:rsidRPr="00773FA6">
              <w:rPr>
                <w:rFonts w:ascii="Verdana" w:hAnsi="Verdana" w:cs="Calibri"/>
                <w:sz w:val="16"/>
                <w:szCs w:val="16"/>
              </w:rPr>
              <w:t xml:space="preserve">  Participação nos Lucros E Resultados</w:t>
            </w:r>
          </w:p>
        </w:tc>
        <w:tc>
          <w:tcPr>
            <w:tcW w:w="0" w:type="auto"/>
            <w:shd w:val="clear" w:color="auto" w:fill="auto"/>
            <w:noWrap/>
            <w:vAlign w:val="bottom"/>
            <w:hideMark/>
          </w:tcPr>
          <w:p w14:paraId="449003FE" w14:textId="77777777" w:rsidR="003A0FE6" w:rsidRPr="00773FA6" w:rsidRDefault="003A0FE6" w:rsidP="003A0FE6">
            <w:pPr>
              <w:suppressAutoHyphens w:val="0"/>
              <w:jc w:val="right"/>
              <w:rPr>
                <w:rFonts w:ascii="Verdana" w:hAnsi="Verdana" w:cs="Calibri"/>
                <w:sz w:val="16"/>
                <w:szCs w:val="16"/>
              </w:rPr>
            </w:pPr>
            <w:r w:rsidRPr="00773FA6">
              <w:rPr>
                <w:rFonts w:ascii="Verdana" w:hAnsi="Verdana" w:cs="Calibri"/>
                <w:sz w:val="16"/>
                <w:szCs w:val="16"/>
              </w:rPr>
              <w:t>(3.555)</w:t>
            </w:r>
          </w:p>
        </w:tc>
        <w:tc>
          <w:tcPr>
            <w:tcW w:w="0" w:type="auto"/>
            <w:shd w:val="clear" w:color="auto" w:fill="auto"/>
            <w:noWrap/>
            <w:vAlign w:val="bottom"/>
            <w:hideMark/>
          </w:tcPr>
          <w:p w14:paraId="449003FF" w14:textId="77777777" w:rsidR="003A0FE6" w:rsidRPr="00773FA6" w:rsidRDefault="003A0FE6" w:rsidP="003A0FE6">
            <w:pPr>
              <w:suppressAutoHyphens w:val="0"/>
              <w:jc w:val="right"/>
              <w:rPr>
                <w:rFonts w:ascii="Verdana" w:hAnsi="Verdana" w:cs="Calibri"/>
                <w:sz w:val="16"/>
                <w:szCs w:val="16"/>
              </w:rPr>
            </w:pPr>
            <w:r w:rsidRPr="00773FA6">
              <w:rPr>
                <w:rFonts w:ascii="Verdana" w:hAnsi="Verdana" w:cs="Calibri"/>
                <w:sz w:val="16"/>
                <w:szCs w:val="16"/>
              </w:rPr>
              <w:t>(3.184)</w:t>
            </w:r>
          </w:p>
        </w:tc>
        <w:tc>
          <w:tcPr>
            <w:tcW w:w="0" w:type="auto"/>
            <w:shd w:val="clear" w:color="auto" w:fill="auto"/>
            <w:noWrap/>
            <w:vAlign w:val="bottom"/>
            <w:hideMark/>
          </w:tcPr>
          <w:p w14:paraId="44900400" w14:textId="77777777" w:rsidR="003A0FE6" w:rsidRPr="00773FA6" w:rsidRDefault="003A0FE6" w:rsidP="003A0FE6">
            <w:pPr>
              <w:suppressAutoHyphens w:val="0"/>
              <w:jc w:val="right"/>
              <w:rPr>
                <w:rFonts w:ascii="Verdana" w:hAnsi="Verdana" w:cs="Calibri"/>
                <w:sz w:val="16"/>
                <w:szCs w:val="16"/>
              </w:rPr>
            </w:pPr>
            <w:r w:rsidRPr="00773FA6">
              <w:rPr>
                <w:rFonts w:ascii="Verdana" w:hAnsi="Verdana" w:cs="Calibri"/>
                <w:sz w:val="16"/>
                <w:szCs w:val="16"/>
              </w:rPr>
              <w:t>(8.485)</w:t>
            </w:r>
          </w:p>
        </w:tc>
        <w:tc>
          <w:tcPr>
            <w:tcW w:w="0" w:type="auto"/>
            <w:shd w:val="clear" w:color="auto" w:fill="auto"/>
            <w:noWrap/>
            <w:vAlign w:val="bottom"/>
            <w:hideMark/>
          </w:tcPr>
          <w:p w14:paraId="44900401" w14:textId="77777777" w:rsidR="003A0FE6" w:rsidRPr="00773FA6" w:rsidRDefault="003A0FE6" w:rsidP="003A0FE6">
            <w:pPr>
              <w:suppressAutoHyphens w:val="0"/>
              <w:jc w:val="right"/>
              <w:rPr>
                <w:rFonts w:ascii="Verdana" w:hAnsi="Verdana" w:cs="Calibri"/>
                <w:sz w:val="16"/>
                <w:szCs w:val="16"/>
              </w:rPr>
            </w:pPr>
            <w:r w:rsidRPr="00773FA6">
              <w:rPr>
                <w:rFonts w:ascii="Verdana" w:hAnsi="Verdana" w:cs="Calibri"/>
                <w:sz w:val="16"/>
                <w:szCs w:val="16"/>
              </w:rPr>
              <w:t>(6.321)</w:t>
            </w:r>
          </w:p>
        </w:tc>
      </w:tr>
      <w:tr w:rsidR="003A0FE6" w:rsidRPr="00773FA6" w14:paraId="44900408" w14:textId="77777777" w:rsidTr="003A0FE6">
        <w:trPr>
          <w:trHeight w:val="170"/>
        </w:trPr>
        <w:tc>
          <w:tcPr>
            <w:tcW w:w="0" w:type="auto"/>
            <w:shd w:val="clear" w:color="auto" w:fill="auto"/>
            <w:vAlign w:val="center"/>
            <w:hideMark/>
          </w:tcPr>
          <w:p w14:paraId="44900403" w14:textId="77777777" w:rsidR="003A0FE6" w:rsidRPr="00773FA6" w:rsidRDefault="003A0FE6" w:rsidP="003A0FE6">
            <w:pPr>
              <w:suppressAutoHyphens w:val="0"/>
              <w:rPr>
                <w:rFonts w:ascii="Verdana" w:hAnsi="Verdana" w:cs="Calibri"/>
                <w:sz w:val="16"/>
                <w:szCs w:val="16"/>
              </w:rPr>
            </w:pPr>
          </w:p>
        </w:tc>
        <w:tc>
          <w:tcPr>
            <w:tcW w:w="0" w:type="auto"/>
            <w:shd w:val="clear" w:color="auto" w:fill="auto"/>
            <w:noWrap/>
            <w:vAlign w:val="bottom"/>
            <w:hideMark/>
          </w:tcPr>
          <w:p w14:paraId="44900404" w14:textId="77777777" w:rsidR="003A0FE6" w:rsidRPr="00773FA6" w:rsidRDefault="003A0FE6" w:rsidP="003A0FE6">
            <w:pPr>
              <w:suppressAutoHyphens w:val="0"/>
              <w:jc w:val="right"/>
              <w:rPr>
                <w:rFonts w:ascii="Verdana" w:hAnsi="Verdana"/>
                <w:sz w:val="16"/>
                <w:szCs w:val="16"/>
              </w:rPr>
            </w:pPr>
          </w:p>
        </w:tc>
        <w:tc>
          <w:tcPr>
            <w:tcW w:w="0" w:type="auto"/>
            <w:shd w:val="clear" w:color="auto" w:fill="auto"/>
            <w:noWrap/>
            <w:vAlign w:val="bottom"/>
            <w:hideMark/>
          </w:tcPr>
          <w:p w14:paraId="44900405" w14:textId="77777777" w:rsidR="003A0FE6" w:rsidRPr="00773FA6" w:rsidRDefault="003A0FE6" w:rsidP="003A0FE6">
            <w:pPr>
              <w:suppressAutoHyphens w:val="0"/>
              <w:jc w:val="right"/>
              <w:rPr>
                <w:rFonts w:ascii="Verdana" w:hAnsi="Verdana"/>
                <w:sz w:val="16"/>
                <w:szCs w:val="16"/>
              </w:rPr>
            </w:pPr>
          </w:p>
        </w:tc>
        <w:tc>
          <w:tcPr>
            <w:tcW w:w="0" w:type="auto"/>
            <w:shd w:val="clear" w:color="auto" w:fill="auto"/>
            <w:noWrap/>
            <w:vAlign w:val="bottom"/>
            <w:hideMark/>
          </w:tcPr>
          <w:p w14:paraId="44900406" w14:textId="77777777" w:rsidR="003A0FE6" w:rsidRPr="00773FA6" w:rsidRDefault="003A0FE6" w:rsidP="003A0FE6">
            <w:pPr>
              <w:suppressAutoHyphens w:val="0"/>
              <w:jc w:val="right"/>
              <w:rPr>
                <w:rFonts w:ascii="Verdana" w:hAnsi="Verdana"/>
                <w:sz w:val="16"/>
                <w:szCs w:val="16"/>
              </w:rPr>
            </w:pPr>
          </w:p>
        </w:tc>
        <w:tc>
          <w:tcPr>
            <w:tcW w:w="0" w:type="auto"/>
            <w:shd w:val="clear" w:color="auto" w:fill="auto"/>
            <w:noWrap/>
            <w:vAlign w:val="bottom"/>
            <w:hideMark/>
          </w:tcPr>
          <w:p w14:paraId="44900407" w14:textId="77777777" w:rsidR="003A0FE6" w:rsidRPr="00773FA6" w:rsidRDefault="003A0FE6" w:rsidP="003A0FE6">
            <w:pPr>
              <w:suppressAutoHyphens w:val="0"/>
              <w:jc w:val="right"/>
              <w:rPr>
                <w:rFonts w:ascii="Verdana" w:hAnsi="Verdana"/>
                <w:sz w:val="16"/>
                <w:szCs w:val="16"/>
              </w:rPr>
            </w:pPr>
          </w:p>
        </w:tc>
      </w:tr>
      <w:tr w:rsidR="003A0FE6" w:rsidRPr="00773FA6" w14:paraId="4490040E" w14:textId="77777777" w:rsidTr="003A0FE6">
        <w:trPr>
          <w:trHeight w:val="170"/>
        </w:trPr>
        <w:tc>
          <w:tcPr>
            <w:tcW w:w="0" w:type="auto"/>
            <w:shd w:val="clear" w:color="auto" w:fill="auto"/>
            <w:vAlign w:val="center"/>
            <w:hideMark/>
          </w:tcPr>
          <w:p w14:paraId="44900409" w14:textId="77777777" w:rsidR="003A0FE6" w:rsidRPr="00773FA6" w:rsidRDefault="003A0FE6" w:rsidP="003A0FE6">
            <w:pPr>
              <w:suppressAutoHyphens w:val="0"/>
              <w:rPr>
                <w:rFonts w:ascii="Verdana" w:hAnsi="Verdana" w:cs="Calibri"/>
                <w:sz w:val="16"/>
                <w:szCs w:val="16"/>
              </w:rPr>
            </w:pPr>
            <w:r w:rsidRPr="00773FA6">
              <w:rPr>
                <w:rFonts w:ascii="Verdana" w:hAnsi="Verdana" w:cs="Calibri"/>
                <w:b/>
                <w:bCs/>
                <w:sz w:val="16"/>
                <w:szCs w:val="16"/>
              </w:rPr>
              <w:t>Resultado Do Exercício</w:t>
            </w:r>
          </w:p>
        </w:tc>
        <w:tc>
          <w:tcPr>
            <w:tcW w:w="0" w:type="auto"/>
            <w:shd w:val="clear" w:color="auto" w:fill="auto"/>
            <w:noWrap/>
            <w:vAlign w:val="bottom"/>
            <w:hideMark/>
          </w:tcPr>
          <w:p w14:paraId="4490040A" w14:textId="77777777" w:rsidR="003A0FE6" w:rsidRPr="00773FA6" w:rsidRDefault="003A0FE6" w:rsidP="003A0FE6">
            <w:pPr>
              <w:suppressAutoHyphens w:val="0"/>
              <w:jc w:val="right"/>
              <w:rPr>
                <w:rFonts w:ascii="Verdana" w:hAnsi="Verdana" w:cs="Calibri"/>
                <w:sz w:val="16"/>
                <w:szCs w:val="16"/>
              </w:rPr>
            </w:pPr>
            <w:r w:rsidRPr="00773FA6">
              <w:rPr>
                <w:rFonts w:ascii="Verdana" w:hAnsi="Verdana" w:cs="Calibri"/>
                <w:b/>
                <w:bCs/>
                <w:sz w:val="16"/>
                <w:szCs w:val="16"/>
              </w:rPr>
              <w:t>900.505</w:t>
            </w:r>
          </w:p>
        </w:tc>
        <w:tc>
          <w:tcPr>
            <w:tcW w:w="0" w:type="auto"/>
            <w:shd w:val="clear" w:color="auto" w:fill="auto"/>
            <w:noWrap/>
            <w:vAlign w:val="bottom"/>
            <w:hideMark/>
          </w:tcPr>
          <w:p w14:paraId="4490040B" w14:textId="77777777" w:rsidR="003A0FE6" w:rsidRPr="00773FA6" w:rsidRDefault="003A0FE6" w:rsidP="003A0FE6">
            <w:pPr>
              <w:suppressAutoHyphens w:val="0"/>
              <w:jc w:val="right"/>
              <w:rPr>
                <w:rFonts w:ascii="Verdana" w:hAnsi="Verdana" w:cs="Calibri"/>
                <w:sz w:val="16"/>
                <w:szCs w:val="16"/>
              </w:rPr>
            </w:pPr>
            <w:r w:rsidRPr="00773FA6">
              <w:rPr>
                <w:rFonts w:ascii="Verdana" w:hAnsi="Verdana" w:cs="Calibri"/>
                <w:b/>
                <w:bCs/>
                <w:sz w:val="16"/>
                <w:szCs w:val="16"/>
              </w:rPr>
              <w:t>130.346</w:t>
            </w:r>
          </w:p>
        </w:tc>
        <w:tc>
          <w:tcPr>
            <w:tcW w:w="0" w:type="auto"/>
            <w:shd w:val="clear" w:color="auto" w:fill="auto"/>
            <w:noWrap/>
            <w:vAlign w:val="bottom"/>
            <w:hideMark/>
          </w:tcPr>
          <w:p w14:paraId="4490040C" w14:textId="77777777" w:rsidR="003A0FE6" w:rsidRPr="00773FA6" w:rsidRDefault="003A0FE6" w:rsidP="003A0FE6">
            <w:pPr>
              <w:suppressAutoHyphens w:val="0"/>
              <w:jc w:val="right"/>
              <w:rPr>
                <w:rFonts w:ascii="Verdana" w:hAnsi="Verdana" w:cs="Calibri"/>
                <w:sz w:val="16"/>
                <w:szCs w:val="16"/>
              </w:rPr>
            </w:pPr>
            <w:r w:rsidRPr="00773FA6">
              <w:rPr>
                <w:rFonts w:ascii="Verdana" w:hAnsi="Verdana" w:cs="Calibri"/>
                <w:b/>
                <w:bCs/>
                <w:sz w:val="16"/>
                <w:szCs w:val="16"/>
              </w:rPr>
              <w:t>900.505</w:t>
            </w:r>
          </w:p>
        </w:tc>
        <w:tc>
          <w:tcPr>
            <w:tcW w:w="0" w:type="auto"/>
            <w:shd w:val="clear" w:color="auto" w:fill="auto"/>
            <w:noWrap/>
            <w:vAlign w:val="bottom"/>
            <w:hideMark/>
          </w:tcPr>
          <w:p w14:paraId="4490040D" w14:textId="77777777" w:rsidR="003A0FE6" w:rsidRPr="00773FA6" w:rsidRDefault="003A0FE6" w:rsidP="003A0FE6">
            <w:pPr>
              <w:suppressAutoHyphens w:val="0"/>
              <w:jc w:val="right"/>
              <w:rPr>
                <w:rFonts w:ascii="Verdana" w:hAnsi="Verdana" w:cs="Calibri"/>
                <w:sz w:val="16"/>
                <w:szCs w:val="16"/>
              </w:rPr>
            </w:pPr>
            <w:r w:rsidRPr="00773FA6">
              <w:rPr>
                <w:rFonts w:ascii="Verdana" w:hAnsi="Verdana" w:cs="Calibri"/>
                <w:b/>
                <w:bCs/>
                <w:sz w:val="16"/>
                <w:szCs w:val="16"/>
              </w:rPr>
              <w:t>130.346</w:t>
            </w:r>
          </w:p>
        </w:tc>
      </w:tr>
      <w:tr w:rsidR="003A0FE6" w:rsidRPr="00773FA6" w14:paraId="44900414" w14:textId="77777777" w:rsidTr="003A0FE6">
        <w:trPr>
          <w:trHeight w:val="170"/>
        </w:trPr>
        <w:tc>
          <w:tcPr>
            <w:tcW w:w="0" w:type="auto"/>
            <w:shd w:val="clear" w:color="auto" w:fill="auto"/>
            <w:vAlign w:val="center"/>
            <w:hideMark/>
          </w:tcPr>
          <w:p w14:paraId="4490040F" w14:textId="77777777" w:rsidR="003A0FE6" w:rsidRPr="00773FA6" w:rsidRDefault="003A0FE6" w:rsidP="003A0FE6">
            <w:pPr>
              <w:suppressAutoHyphens w:val="0"/>
              <w:rPr>
                <w:rFonts w:ascii="Verdana" w:hAnsi="Verdana" w:cs="Calibri"/>
                <w:sz w:val="16"/>
                <w:szCs w:val="16"/>
              </w:rPr>
            </w:pPr>
            <w:r w:rsidRPr="00773FA6">
              <w:rPr>
                <w:rFonts w:ascii="Verdana" w:hAnsi="Verdana" w:cs="Calibri"/>
                <w:b/>
                <w:bCs/>
                <w:sz w:val="16"/>
                <w:szCs w:val="16"/>
              </w:rPr>
              <w:t xml:space="preserve">  Quantidade de Ações</w:t>
            </w:r>
          </w:p>
        </w:tc>
        <w:tc>
          <w:tcPr>
            <w:tcW w:w="0" w:type="auto"/>
            <w:shd w:val="clear" w:color="auto" w:fill="auto"/>
            <w:noWrap/>
            <w:vAlign w:val="bottom"/>
            <w:hideMark/>
          </w:tcPr>
          <w:p w14:paraId="44900410" w14:textId="77777777" w:rsidR="003A0FE6" w:rsidRPr="00773FA6" w:rsidRDefault="003A0FE6" w:rsidP="003A0FE6">
            <w:pPr>
              <w:suppressAutoHyphens w:val="0"/>
              <w:jc w:val="right"/>
              <w:rPr>
                <w:rFonts w:ascii="Verdana" w:hAnsi="Verdana"/>
                <w:sz w:val="16"/>
                <w:szCs w:val="16"/>
              </w:rPr>
            </w:pPr>
            <w:r w:rsidRPr="00773FA6">
              <w:rPr>
                <w:rFonts w:ascii="Verdana" w:hAnsi="Verdana" w:cs="Calibri"/>
                <w:b/>
                <w:bCs/>
                <w:sz w:val="16"/>
                <w:szCs w:val="16"/>
              </w:rPr>
              <w:t>3.941.551</w:t>
            </w:r>
          </w:p>
        </w:tc>
        <w:tc>
          <w:tcPr>
            <w:tcW w:w="0" w:type="auto"/>
            <w:shd w:val="clear" w:color="auto" w:fill="auto"/>
            <w:noWrap/>
            <w:vAlign w:val="bottom"/>
            <w:hideMark/>
          </w:tcPr>
          <w:p w14:paraId="44900411" w14:textId="77777777" w:rsidR="003A0FE6" w:rsidRPr="00773FA6" w:rsidRDefault="003A0FE6" w:rsidP="003A0FE6">
            <w:pPr>
              <w:suppressAutoHyphens w:val="0"/>
              <w:jc w:val="right"/>
              <w:rPr>
                <w:rFonts w:ascii="Verdana" w:hAnsi="Verdana"/>
                <w:sz w:val="16"/>
                <w:szCs w:val="16"/>
              </w:rPr>
            </w:pPr>
            <w:r w:rsidRPr="00773FA6">
              <w:rPr>
                <w:rFonts w:ascii="Verdana" w:hAnsi="Verdana" w:cs="Calibri"/>
                <w:b/>
                <w:bCs/>
                <w:sz w:val="16"/>
                <w:szCs w:val="16"/>
              </w:rPr>
              <w:t>3.941.551</w:t>
            </w:r>
          </w:p>
        </w:tc>
        <w:tc>
          <w:tcPr>
            <w:tcW w:w="0" w:type="auto"/>
            <w:shd w:val="clear" w:color="auto" w:fill="auto"/>
            <w:noWrap/>
            <w:vAlign w:val="bottom"/>
            <w:hideMark/>
          </w:tcPr>
          <w:p w14:paraId="44900412" w14:textId="77777777" w:rsidR="003A0FE6" w:rsidRPr="00773FA6" w:rsidRDefault="003A0FE6" w:rsidP="003A0FE6">
            <w:pPr>
              <w:suppressAutoHyphens w:val="0"/>
              <w:jc w:val="right"/>
              <w:rPr>
                <w:rFonts w:ascii="Verdana" w:hAnsi="Verdana"/>
                <w:sz w:val="16"/>
                <w:szCs w:val="16"/>
              </w:rPr>
            </w:pPr>
            <w:r w:rsidRPr="00773FA6">
              <w:rPr>
                <w:rFonts w:ascii="Verdana" w:hAnsi="Verdana" w:cs="Calibri"/>
                <w:b/>
                <w:bCs/>
                <w:sz w:val="16"/>
                <w:szCs w:val="16"/>
              </w:rPr>
              <w:t>3.941.551</w:t>
            </w:r>
          </w:p>
        </w:tc>
        <w:tc>
          <w:tcPr>
            <w:tcW w:w="0" w:type="auto"/>
            <w:shd w:val="clear" w:color="auto" w:fill="auto"/>
            <w:noWrap/>
            <w:vAlign w:val="bottom"/>
            <w:hideMark/>
          </w:tcPr>
          <w:p w14:paraId="44900413" w14:textId="77777777" w:rsidR="003A0FE6" w:rsidRPr="00773FA6" w:rsidRDefault="003A0FE6" w:rsidP="003A0FE6">
            <w:pPr>
              <w:suppressAutoHyphens w:val="0"/>
              <w:jc w:val="right"/>
              <w:rPr>
                <w:rFonts w:ascii="Verdana" w:hAnsi="Verdana"/>
                <w:sz w:val="16"/>
                <w:szCs w:val="16"/>
              </w:rPr>
            </w:pPr>
            <w:r w:rsidRPr="00773FA6">
              <w:rPr>
                <w:rFonts w:ascii="Verdana" w:hAnsi="Verdana" w:cs="Calibri"/>
                <w:b/>
                <w:bCs/>
                <w:sz w:val="16"/>
                <w:szCs w:val="16"/>
              </w:rPr>
              <w:t>3.941.551</w:t>
            </w:r>
          </w:p>
        </w:tc>
      </w:tr>
      <w:tr w:rsidR="003A0FE6" w:rsidRPr="00773FA6" w14:paraId="4490041A" w14:textId="77777777" w:rsidTr="003A0FE6">
        <w:trPr>
          <w:trHeight w:val="170"/>
        </w:trPr>
        <w:tc>
          <w:tcPr>
            <w:tcW w:w="0" w:type="auto"/>
            <w:shd w:val="clear" w:color="auto" w:fill="auto"/>
            <w:vAlign w:val="center"/>
            <w:hideMark/>
          </w:tcPr>
          <w:p w14:paraId="44900415" w14:textId="77777777" w:rsidR="003A0FE6" w:rsidRPr="00773FA6" w:rsidRDefault="003A0FE6" w:rsidP="003A0FE6">
            <w:pPr>
              <w:suppressAutoHyphens w:val="0"/>
              <w:rPr>
                <w:rFonts w:ascii="Verdana" w:hAnsi="Verdana" w:cs="Calibri"/>
                <w:b/>
                <w:bCs/>
                <w:sz w:val="16"/>
                <w:szCs w:val="16"/>
              </w:rPr>
            </w:pPr>
            <w:r w:rsidRPr="00773FA6">
              <w:rPr>
                <w:rFonts w:ascii="Verdana" w:hAnsi="Verdana" w:cs="Calibri"/>
                <w:b/>
                <w:bCs/>
                <w:sz w:val="16"/>
                <w:szCs w:val="16"/>
              </w:rPr>
              <w:t>Lucro Líquido por Ação (Básico e Diluído)</w:t>
            </w:r>
          </w:p>
        </w:tc>
        <w:tc>
          <w:tcPr>
            <w:tcW w:w="0" w:type="auto"/>
            <w:shd w:val="clear" w:color="auto" w:fill="auto"/>
            <w:noWrap/>
            <w:vAlign w:val="bottom"/>
            <w:hideMark/>
          </w:tcPr>
          <w:p w14:paraId="44900416" w14:textId="77777777" w:rsidR="003A0FE6" w:rsidRPr="00773FA6" w:rsidRDefault="003A0FE6" w:rsidP="003A0FE6">
            <w:pPr>
              <w:suppressAutoHyphens w:val="0"/>
              <w:jc w:val="right"/>
              <w:rPr>
                <w:rFonts w:ascii="Verdana" w:hAnsi="Verdana" w:cs="Calibri"/>
                <w:b/>
                <w:bCs/>
                <w:sz w:val="16"/>
                <w:szCs w:val="16"/>
              </w:rPr>
            </w:pPr>
            <w:r w:rsidRPr="00773FA6">
              <w:rPr>
                <w:rFonts w:ascii="Verdana" w:hAnsi="Verdana" w:cs="Calibri"/>
                <w:b/>
                <w:bCs/>
                <w:sz w:val="16"/>
                <w:szCs w:val="16"/>
              </w:rPr>
              <w:t>228,46</w:t>
            </w:r>
          </w:p>
        </w:tc>
        <w:tc>
          <w:tcPr>
            <w:tcW w:w="0" w:type="auto"/>
            <w:shd w:val="clear" w:color="auto" w:fill="auto"/>
            <w:noWrap/>
            <w:vAlign w:val="bottom"/>
            <w:hideMark/>
          </w:tcPr>
          <w:p w14:paraId="44900417" w14:textId="77777777" w:rsidR="003A0FE6" w:rsidRPr="00773FA6" w:rsidRDefault="003A0FE6" w:rsidP="003A0FE6">
            <w:pPr>
              <w:suppressAutoHyphens w:val="0"/>
              <w:jc w:val="right"/>
              <w:rPr>
                <w:rFonts w:ascii="Verdana" w:hAnsi="Verdana" w:cs="Calibri"/>
                <w:b/>
                <w:bCs/>
                <w:sz w:val="16"/>
                <w:szCs w:val="16"/>
              </w:rPr>
            </w:pPr>
            <w:r w:rsidRPr="00773FA6">
              <w:rPr>
                <w:rFonts w:ascii="Verdana" w:hAnsi="Verdana" w:cs="Calibri"/>
                <w:b/>
                <w:bCs/>
                <w:sz w:val="16"/>
                <w:szCs w:val="16"/>
              </w:rPr>
              <w:t>33,07</w:t>
            </w:r>
          </w:p>
        </w:tc>
        <w:tc>
          <w:tcPr>
            <w:tcW w:w="0" w:type="auto"/>
            <w:shd w:val="clear" w:color="auto" w:fill="auto"/>
            <w:noWrap/>
            <w:vAlign w:val="bottom"/>
            <w:hideMark/>
          </w:tcPr>
          <w:p w14:paraId="44900418" w14:textId="77777777" w:rsidR="003A0FE6" w:rsidRPr="00773FA6" w:rsidRDefault="003A0FE6" w:rsidP="003A0FE6">
            <w:pPr>
              <w:suppressAutoHyphens w:val="0"/>
              <w:jc w:val="right"/>
              <w:rPr>
                <w:rFonts w:ascii="Verdana" w:hAnsi="Verdana" w:cs="Calibri"/>
                <w:b/>
                <w:bCs/>
                <w:sz w:val="16"/>
                <w:szCs w:val="16"/>
              </w:rPr>
            </w:pPr>
            <w:r w:rsidRPr="00773FA6">
              <w:rPr>
                <w:rFonts w:ascii="Verdana" w:hAnsi="Verdana" w:cs="Calibri"/>
                <w:b/>
                <w:bCs/>
                <w:sz w:val="16"/>
                <w:szCs w:val="16"/>
              </w:rPr>
              <w:t>228,46</w:t>
            </w:r>
          </w:p>
        </w:tc>
        <w:tc>
          <w:tcPr>
            <w:tcW w:w="0" w:type="auto"/>
            <w:shd w:val="clear" w:color="auto" w:fill="auto"/>
            <w:noWrap/>
            <w:vAlign w:val="bottom"/>
            <w:hideMark/>
          </w:tcPr>
          <w:p w14:paraId="44900419" w14:textId="77777777" w:rsidR="003A0FE6" w:rsidRPr="00773FA6" w:rsidRDefault="003A0FE6" w:rsidP="003A0FE6">
            <w:pPr>
              <w:suppressAutoHyphens w:val="0"/>
              <w:jc w:val="right"/>
              <w:rPr>
                <w:rFonts w:ascii="Verdana" w:hAnsi="Verdana" w:cs="Calibri"/>
                <w:b/>
                <w:bCs/>
                <w:sz w:val="16"/>
                <w:szCs w:val="16"/>
              </w:rPr>
            </w:pPr>
            <w:r w:rsidRPr="00773FA6">
              <w:rPr>
                <w:rFonts w:ascii="Verdana" w:hAnsi="Verdana" w:cs="Calibri"/>
                <w:b/>
                <w:bCs/>
                <w:sz w:val="16"/>
                <w:szCs w:val="16"/>
              </w:rPr>
              <w:t>33,07</w:t>
            </w:r>
          </w:p>
        </w:tc>
      </w:tr>
      <w:tr w:rsidR="00A23284" w:rsidRPr="00773FA6" w14:paraId="4490041C" w14:textId="77777777" w:rsidTr="00D173C4">
        <w:trPr>
          <w:trHeight w:val="170"/>
        </w:trPr>
        <w:tc>
          <w:tcPr>
            <w:tcW w:w="0" w:type="auto"/>
            <w:gridSpan w:val="5"/>
            <w:shd w:val="clear" w:color="auto" w:fill="auto"/>
            <w:vAlign w:val="center"/>
            <w:hideMark/>
          </w:tcPr>
          <w:p w14:paraId="4490041B" w14:textId="77777777" w:rsidR="00A23284" w:rsidRPr="00773FA6" w:rsidRDefault="00A23284" w:rsidP="00A23284">
            <w:pPr>
              <w:suppressAutoHyphens w:val="0"/>
              <w:rPr>
                <w:rFonts w:ascii="Verdana" w:hAnsi="Verdana" w:cs="Calibri"/>
                <w:b/>
                <w:bCs/>
                <w:sz w:val="16"/>
                <w:szCs w:val="16"/>
              </w:rPr>
            </w:pPr>
            <w:r w:rsidRPr="00773FA6">
              <w:rPr>
                <w:rFonts w:ascii="Verdana" w:hAnsi="Verdana" w:cs="Calibri"/>
                <w:sz w:val="16"/>
                <w:szCs w:val="16"/>
              </w:rPr>
              <w:t>As notas explicativas são parte integrante das demonstrações contábeis.</w:t>
            </w:r>
          </w:p>
        </w:tc>
      </w:tr>
    </w:tbl>
    <w:p w14:paraId="4490041D" w14:textId="77777777" w:rsidR="00A04B1E" w:rsidRDefault="00A04B1E" w:rsidP="006C484A">
      <w:pPr>
        <w:tabs>
          <w:tab w:val="left" w:pos="1260"/>
        </w:tabs>
        <w:suppressAutoHyphens w:val="0"/>
        <w:rPr>
          <w:rFonts w:ascii="Verdana" w:hAnsi="Verdana"/>
          <w:b/>
          <w:color w:val="FF0000"/>
          <w:shd w:val="clear" w:color="auto" w:fill="000000"/>
        </w:rPr>
      </w:pPr>
    </w:p>
    <w:p w14:paraId="4490041E" w14:textId="77777777" w:rsidR="00A23284" w:rsidRDefault="00A23284" w:rsidP="006C484A">
      <w:pPr>
        <w:tabs>
          <w:tab w:val="left" w:pos="1260"/>
        </w:tabs>
        <w:suppressAutoHyphens w:val="0"/>
        <w:rPr>
          <w:rFonts w:ascii="Verdana" w:hAnsi="Verdana"/>
          <w:b/>
          <w:color w:val="FF0000"/>
          <w:shd w:val="clear" w:color="auto" w:fill="000000"/>
        </w:rPr>
      </w:pPr>
    </w:p>
    <w:p w14:paraId="4490041F" w14:textId="77777777" w:rsidR="00A23284" w:rsidRDefault="00A23284" w:rsidP="006C484A">
      <w:pPr>
        <w:tabs>
          <w:tab w:val="left" w:pos="1260"/>
        </w:tabs>
        <w:suppressAutoHyphens w:val="0"/>
        <w:rPr>
          <w:rFonts w:ascii="Verdana" w:hAnsi="Verdana"/>
          <w:b/>
          <w:color w:val="FF0000"/>
          <w:shd w:val="clear" w:color="auto" w:fill="000000"/>
        </w:rPr>
      </w:pPr>
    </w:p>
    <w:p w14:paraId="44900420" w14:textId="77777777" w:rsidR="00A04B1E" w:rsidRPr="002C080D" w:rsidRDefault="00A04B1E" w:rsidP="006C484A">
      <w:pPr>
        <w:tabs>
          <w:tab w:val="left" w:pos="1260"/>
        </w:tabs>
        <w:suppressAutoHyphens w:val="0"/>
        <w:rPr>
          <w:rFonts w:ascii="Verdana" w:hAnsi="Verdana"/>
          <w:b/>
          <w:color w:val="FF0000"/>
          <w:shd w:val="clear" w:color="auto" w:fill="000000"/>
        </w:rPr>
      </w:pPr>
    </w:p>
    <w:p w14:paraId="44900421" w14:textId="77777777" w:rsidR="00FC35D0" w:rsidRPr="002C080D" w:rsidRDefault="00FC35D0" w:rsidP="006C484A">
      <w:pPr>
        <w:tabs>
          <w:tab w:val="left" w:pos="1260"/>
        </w:tabs>
        <w:suppressAutoHyphens w:val="0"/>
        <w:rPr>
          <w:rFonts w:ascii="Verdana" w:hAnsi="Verdana"/>
          <w:b/>
          <w:color w:val="FF0000"/>
          <w:shd w:val="clear" w:color="auto" w:fill="000000"/>
        </w:rPr>
      </w:pPr>
    </w:p>
    <w:p w14:paraId="44900422" w14:textId="77777777" w:rsidR="00FC35D0" w:rsidRPr="002C080D" w:rsidRDefault="00FC35D0" w:rsidP="006C484A">
      <w:pPr>
        <w:tabs>
          <w:tab w:val="left" w:pos="1260"/>
        </w:tabs>
        <w:suppressAutoHyphens w:val="0"/>
        <w:rPr>
          <w:rFonts w:ascii="Verdana" w:hAnsi="Verdana"/>
          <w:b/>
          <w:color w:val="FF0000"/>
          <w:shd w:val="clear" w:color="auto" w:fill="000000"/>
        </w:rPr>
      </w:pPr>
    </w:p>
    <w:p w14:paraId="44900423" w14:textId="77777777" w:rsidR="00FC35D0" w:rsidRPr="002C080D" w:rsidRDefault="00FC35D0" w:rsidP="006C484A">
      <w:pPr>
        <w:tabs>
          <w:tab w:val="left" w:pos="1260"/>
        </w:tabs>
        <w:suppressAutoHyphens w:val="0"/>
        <w:rPr>
          <w:rFonts w:ascii="Verdana" w:hAnsi="Verdana"/>
          <w:b/>
          <w:color w:val="FF0000"/>
          <w:shd w:val="clear" w:color="auto" w:fill="000000"/>
        </w:rPr>
      </w:pPr>
    </w:p>
    <w:p w14:paraId="44900424" w14:textId="77777777" w:rsidR="00FC35D0" w:rsidRPr="00A90AA5" w:rsidRDefault="00FC35D0" w:rsidP="006C484A">
      <w:pPr>
        <w:tabs>
          <w:tab w:val="left" w:pos="1260"/>
        </w:tabs>
        <w:suppressAutoHyphens w:val="0"/>
        <w:rPr>
          <w:rFonts w:ascii="Verdana" w:hAnsi="Verdana"/>
          <w:b/>
          <w:color w:val="FF0000"/>
          <w:shd w:val="clear" w:color="auto" w:fill="000000"/>
        </w:rPr>
      </w:pPr>
    </w:p>
    <w:p w14:paraId="44900425" w14:textId="77777777" w:rsidR="009D018B" w:rsidRDefault="009D018B" w:rsidP="006C484A">
      <w:pPr>
        <w:tabs>
          <w:tab w:val="left" w:pos="1260"/>
        </w:tabs>
        <w:suppressAutoHyphens w:val="0"/>
        <w:rPr>
          <w:rFonts w:ascii="Verdana" w:hAnsi="Verdana"/>
          <w:b/>
          <w:color w:val="FF0000"/>
          <w:shd w:val="clear" w:color="auto" w:fill="000000"/>
        </w:rPr>
      </w:pPr>
    </w:p>
    <w:p w14:paraId="44900426" w14:textId="77777777" w:rsidR="005634E4" w:rsidRDefault="005634E4" w:rsidP="006C484A">
      <w:pPr>
        <w:tabs>
          <w:tab w:val="left" w:pos="1260"/>
        </w:tabs>
        <w:suppressAutoHyphens w:val="0"/>
        <w:rPr>
          <w:rFonts w:ascii="Verdana" w:hAnsi="Verdana"/>
          <w:b/>
          <w:color w:val="FF0000"/>
          <w:shd w:val="clear" w:color="auto" w:fill="000000"/>
        </w:rPr>
      </w:pPr>
    </w:p>
    <w:p w14:paraId="44900427" w14:textId="77777777" w:rsidR="00CF4402" w:rsidRDefault="00CF4402" w:rsidP="006C484A">
      <w:pPr>
        <w:tabs>
          <w:tab w:val="left" w:pos="1260"/>
        </w:tabs>
        <w:suppressAutoHyphens w:val="0"/>
        <w:rPr>
          <w:rFonts w:ascii="Verdana" w:hAnsi="Verdana"/>
          <w:b/>
          <w:color w:val="FF0000"/>
          <w:shd w:val="clear" w:color="auto" w:fill="000000"/>
        </w:rPr>
      </w:pPr>
    </w:p>
    <w:p w14:paraId="44900428" w14:textId="77777777" w:rsidR="00CF4402" w:rsidRDefault="00CF4402" w:rsidP="006C484A">
      <w:pPr>
        <w:tabs>
          <w:tab w:val="left" w:pos="1260"/>
        </w:tabs>
        <w:suppressAutoHyphens w:val="0"/>
        <w:rPr>
          <w:rFonts w:ascii="Verdana" w:hAnsi="Verdana"/>
          <w:b/>
          <w:color w:val="FF0000"/>
          <w:shd w:val="clear" w:color="auto" w:fill="000000"/>
        </w:rPr>
      </w:pPr>
    </w:p>
    <w:p w14:paraId="44900429" w14:textId="77777777" w:rsidR="00830376" w:rsidRDefault="00830376" w:rsidP="006C484A">
      <w:pPr>
        <w:tabs>
          <w:tab w:val="left" w:pos="1260"/>
        </w:tabs>
        <w:suppressAutoHyphens w:val="0"/>
        <w:rPr>
          <w:rFonts w:ascii="Verdana" w:hAnsi="Verdana"/>
          <w:b/>
          <w:color w:val="FF0000"/>
          <w:shd w:val="clear" w:color="auto" w:fill="000000"/>
        </w:rPr>
      </w:pPr>
    </w:p>
    <w:p w14:paraId="4490042A" w14:textId="77777777" w:rsidR="00D50530" w:rsidRDefault="00D50530" w:rsidP="006C484A">
      <w:pPr>
        <w:tabs>
          <w:tab w:val="left" w:pos="1260"/>
        </w:tabs>
        <w:suppressAutoHyphens w:val="0"/>
        <w:rPr>
          <w:rFonts w:ascii="Verdana" w:hAnsi="Verdana"/>
          <w:b/>
          <w:color w:val="FF0000"/>
          <w:shd w:val="clear" w:color="auto" w:fill="000000"/>
        </w:rPr>
      </w:pPr>
    </w:p>
    <w:p w14:paraId="4490042B" w14:textId="77777777" w:rsidR="000F7BAA" w:rsidRDefault="000F7BAA" w:rsidP="006C484A">
      <w:pPr>
        <w:tabs>
          <w:tab w:val="left" w:pos="1260"/>
        </w:tabs>
        <w:suppressAutoHyphens w:val="0"/>
        <w:rPr>
          <w:rFonts w:ascii="Verdana" w:hAnsi="Verdana"/>
          <w:b/>
          <w:color w:val="FF0000"/>
          <w:shd w:val="clear" w:color="auto" w:fill="000000"/>
        </w:rPr>
      </w:pPr>
    </w:p>
    <w:p w14:paraId="4490042C" w14:textId="77777777" w:rsidR="000F7BAA" w:rsidRDefault="000F7BAA" w:rsidP="006C484A">
      <w:pPr>
        <w:tabs>
          <w:tab w:val="left" w:pos="1260"/>
        </w:tabs>
        <w:suppressAutoHyphens w:val="0"/>
        <w:rPr>
          <w:rFonts w:ascii="Verdana" w:hAnsi="Verdana"/>
          <w:b/>
          <w:color w:val="FF0000"/>
          <w:shd w:val="clear" w:color="auto" w:fill="000000"/>
        </w:rPr>
      </w:pPr>
    </w:p>
    <w:p w14:paraId="4490042D" w14:textId="77777777" w:rsidR="00947D6E" w:rsidRDefault="00947D6E" w:rsidP="00947D6E">
      <w:pPr>
        <w:rPr>
          <w:rFonts w:ascii="Verdana" w:hAnsi="Verdana"/>
          <w:b/>
          <w:bCs/>
          <w:color w:val="0070C0"/>
          <w:sz w:val="24"/>
          <w:szCs w:val="24"/>
        </w:rPr>
      </w:pPr>
      <w:r>
        <w:rPr>
          <w:rFonts w:ascii="Verdana" w:hAnsi="Verdana"/>
          <w:b/>
          <w:bCs/>
          <w:color w:val="0070C0"/>
          <w:sz w:val="24"/>
          <w:szCs w:val="24"/>
        </w:rPr>
        <w:lastRenderedPageBreak/>
        <w:t>Demonstração do Resultado Abrangente</w:t>
      </w:r>
    </w:p>
    <w:p w14:paraId="4490042E" w14:textId="77777777" w:rsidR="00947D6E" w:rsidRDefault="00947D6E" w:rsidP="00947D6E">
      <w:pPr>
        <w:rPr>
          <w:rFonts w:ascii="Verdana" w:hAnsi="Verdana"/>
          <w:b/>
          <w:bCs/>
          <w:color w:val="0070C0"/>
          <w:sz w:val="24"/>
          <w:szCs w:val="24"/>
        </w:rPr>
      </w:pPr>
    </w:p>
    <w:tbl>
      <w:tblPr>
        <w:tblW w:w="5000" w:type="pct"/>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3627"/>
        <w:gridCol w:w="1721"/>
        <w:gridCol w:w="1721"/>
        <w:gridCol w:w="1721"/>
        <w:gridCol w:w="1719"/>
      </w:tblGrid>
      <w:tr w:rsidR="0024461B" w:rsidRPr="0024461B" w14:paraId="44900432" w14:textId="77777777" w:rsidTr="0047544F">
        <w:trPr>
          <w:trHeight w:val="170"/>
        </w:trPr>
        <w:tc>
          <w:tcPr>
            <w:tcW w:w="1725" w:type="pct"/>
            <w:vMerge w:val="restart"/>
            <w:shd w:val="clear" w:color="auto" w:fill="auto"/>
            <w:noWrap/>
            <w:vAlign w:val="center"/>
            <w:hideMark/>
          </w:tcPr>
          <w:p w14:paraId="4490042F" w14:textId="77777777" w:rsidR="00D50530" w:rsidRPr="0024461B" w:rsidRDefault="00D50530" w:rsidP="00D50530">
            <w:pPr>
              <w:suppressAutoHyphens w:val="0"/>
              <w:rPr>
                <w:sz w:val="24"/>
                <w:szCs w:val="24"/>
              </w:rPr>
            </w:pPr>
          </w:p>
        </w:tc>
        <w:tc>
          <w:tcPr>
            <w:tcW w:w="1638" w:type="pct"/>
            <w:gridSpan w:val="2"/>
            <w:shd w:val="clear" w:color="auto" w:fill="auto"/>
            <w:noWrap/>
            <w:vAlign w:val="center"/>
            <w:hideMark/>
          </w:tcPr>
          <w:p w14:paraId="44900430" w14:textId="77777777" w:rsidR="00D50530" w:rsidRPr="0024461B" w:rsidRDefault="00D50530" w:rsidP="00F91F08">
            <w:pPr>
              <w:suppressAutoHyphens w:val="0"/>
              <w:jc w:val="center"/>
              <w:rPr>
                <w:rFonts w:ascii="Verdana" w:hAnsi="Verdana" w:cs="Calibri"/>
                <w:b/>
                <w:bCs/>
                <w:sz w:val="16"/>
                <w:szCs w:val="16"/>
              </w:rPr>
            </w:pPr>
            <w:r w:rsidRPr="0024461B">
              <w:rPr>
                <w:rFonts w:ascii="Verdana" w:hAnsi="Verdana" w:cs="Calibri"/>
                <w:b/>
                <w:bCs/>
                <w:sz w:val="16"/>
                <w:szCs w:val="16"/>
              </w:rPr>
              <w:t>CARTÃO BRB S.A.</w:t>
            </w:r>
          </w:p>
        </w:tc>
        <w:tc>
          <w:tcPr>
            <w:tcW w:w="1637" w:type="pct"/>
            <w:gridSpan w:val="2"/>
            <w:shd w:val="clear" w:color="auto" w:fill="auto"/>
            <w:noWrap/>
            <w:vAlign w:val="center"/>
            <w:hideMark/>
          </w:tcPr>
          <w:p w14:paraId="44900431" w14:textId="77777777" w:rsidR="00D50530" w:rsidRPr="0024461B" w:rsidRDefault="00D50530" w:rsidP="00F91F08">
            <w:pPr>
              <w:suppressAutoHyphens w:val="0"/>
              <w:jc w:val="center"/>
              <w:rPr>
                <w:rFonts w:ascii="Verdana" w:hAnsi="Verdana" w:cs="Calibri"/>
                <w:b/>
                <w:bCs/>
                <w:sz w:val="16"/>
                <w:szCs w:val="16"/>
              </w:rPr>
            </w:pPr>
            <w:r w:rsidRPr="0024461B">
              <w:rPr>
                <w:rFonts w:ascii="Verdana" w:hAnsi="Verdana" w:cs="Calibri"/>
                <w:b/>
                <w:bCs/>
                <w:sz w:val="16"/>
                <w:szCs w:val="16"/>
              </w:rPr>
              <w:t>CONSOLIDADO</w:t>
            </w:r>
          </w:p>
        </w:tc>
      </w:tr>
      <w:tr w:rsidR="0024461B" w:rsidRPr="0024461B" w14:paraId="44900438" w14:textId="77777777" w:rsidTr="0047544F">
        <w:trPr>
          <w:trHeight w:val="170"/>
        </w:trPr>
        <w:tc>
          <w:tcPr>
            <w:tcW w:w="1725" w:type="pct"/>
            <w:vMerge/>
            <w:vAlign w:val="center"/>
            <w:hideMark/>
          </w:tcPr>
          <w:p w14:paraId="44900433" w14:textId="77777777" w:rsidR="00D50530" w:rsidRPr="0024461B" w:rsidRDefault="00D50530" w:rsidP="00D50530">
            <w:pPr>
              <w:suppressAutoHyphens w:val="0"/>
              <w:rPr>
                <w:sz w:val="24"/>
                <w:szCs w:val="24"/>
              </w:rPr>
            </w:pPr>
          </w:p>
        </w:tc>
        <w:tc>
          <w:tcPr>
            <w:tcW w:w="819" w:type="pct"/>
            <w:shd w:val="clear" w:color="auto" w:fill="auto"/>
            <w:noWrap/>
            <w:vAlign w:val="center"/>
            <w:hideMark/>
          </w:tcPr>
          <w:p w14:paraId="44900434" w14:textId="77777777" w:rsidR="00D50530" w:rsidRPr="0024461B" w:rsidRDefault="00D50530" w:rsidP="00F91F08">
            <w:pPr>
              <w:suppressAutoHyphens w:val="0"/>
              <w:jc w:val="center"/>
              <w:rPr>
                <w:rFonts w:ascii="Verdana" w:hAnsi="Verdana" w:cs="Calibri"/>
                <w:b/>
                <w:bCs/>
                <w:sz w:val="16"/>
                <w:szCs w:val="16"/>
              </w:rPr>
            </w:pPr>
            <w:r w:rsidRPr="0024461B">
              <w:rPr>
                <w:rFonts w:ascii="Verdana" w:hAnsi="Verdana" w:cs="Calibri"/>
                <w:b/>
                <w:bCs/>
                <w:sz w:val="16"/>
                <w:szCs w:val="16"/>
              </w:rPr>
              <w:t>31/12/2021</w:t>
            </w:r>
          </w:p>
        </w:tc>
        <w:tc>
          <w:tcPr>
            <w:tcW w:w="819" w:type="pct"/>
            <w:shd w:val="clear" w:color="auto" w:fill="auto"/>
            <w:noWrap/>
            <w:vAlign w:val="center"/>
            <w:hideMark/>
          </w:tcPr>
          <w:p w14:paraId="44900435" w14:textId="77777777" w:rsidR="00D50530" w:rsidRPr="0024461B" w:rsidRDefault="00D50530" w:rsidP="00F91F08">
            <w:pPr>
              <w:suppressAutoHyphens w:val="0"/>
              <w:jc w:val="center"/>
              <w:rPr>
                <w:rFonts w:ascii="Verdana" w:hAnsi="Verdana" w:cs="Calibri"/>
                <w:b/>
                <w:bCs/>
                <w:sz w:val="16"/>
                <w:szCs w:val="16"/>
              </w:rPr>
            </w:pPr>
            <w:r w:rsidRPr="0024461B">
              <w:rPr>
                <w:rFonts w:ascii="Verdana" w:hAnsi="Verdana" w:cs="Calibri"/>
                <w:b/>
                <w:bCs/>
                <w:sz w:val="16"/>
                <w:szCs w:val="16"/>
              </w:rPr>
              <w:t>31/12/2020</w:t>
            </w:r>
          </w:p>
        </w:tc>
        <w:tc>
          <w:tcPr>
            <w:tcW w:w="819" w:type="pct"/>
            <w:shd w:val="clear" w:color="auto" w:fill="auto"/>
            <w:noWrap/>
            <w:vAlign w:val="center"/>
            <w:hideMark/>
          </w:tcPr>
          <w:p w14:paraId="44900436" w14:textId="77777777" w:rsidR="00D50530" w:rsidRPr="0024461B" w:rsidRDefault="00D50530" w:rsidP="00F91F08">
            <w:pPr>
              <w:suppressAutoHyphens w:val="0"/>
              <w:jc w:val="center"/>
              <w:rPr>
                <w:rFonts w:ascii="Verdana" w:hAnsi="Verdana" w:cs="Calibri"/>
                <w:b/>
                <w:bCs/>
                <w:sz w:val="16"/>
                <w:szCs w:val="16"/>
              </w:rPr>
            </w:pPr>
            <w:r w:rsidRPr="0024461B">
              <w:rPr>
                <w:rFonts w:ascii="Verdana" w:hAnsi="Verdana" w:cs="Calibri"/>
                <w:b/>
                <w:bCs/>
                <w:sz w:val="16"/>
                <w:szCs w:val="16"/>
              </w:rPr>
              <w:t>31/12/2021</w:t>
            </w:r>
          </w:p>
        </w:tc>
        <w:tc>
          <w:tcPr>
            <w:tcW w:w="818" w:type="pct"/>
            <w:shd w:val="clear" w:color="auto" w:fill="auto"/>
            <w:noWrap/>
            <w:vAlign w:val="center"/>
            <w:hideMark/>
          </w:tcPr>
          <w:p w14:paraId="44900437" w14:textId="77777777" w:rsidR="00D50530" w:rsidRPr="0024461B" w:rsidRDefault="00D50530" w:rsidP="00F91F08">
            <w:pPr>
              <w:suppressAutoHyphens w:val="0"/>
              <w:jc w:val="center"/>
              <w:rPr>
                <w:rFonts w:ascii="Verdana" w:hAnsi="Verdana" w:cs="Calibri"/>
                <w:b/>
                <w:bCs/>
                <w:sz w:val="16"/>
                <w:szCs w:val="16"/>
              </w:rPr>
            </w:pPr>
            <w:r w:rsidRPr="0024461B">
              <w:rPr>
                <w:rFonts w:ascii="Verdana" w:hAnsi="Verdana" w:cs="Calibri"/>
                <w:b/>
                <w:bCs/>
                <w:sz w:val="16"/>
                <w:szCs w:val="16"/>
              </w:rPr>
              <w:t>31/12/2020</w:t>
            </w:r>
          </w:p>
        </w:tc>
      </w:tr>
      <w:tr w:rsidR="0024461B" w:rsidRPr="0024461B" w14:paraId="4490043E" w14:textId="77777777" w:rsidTr="0047544F">
        <w:trPr>
          <w:trHeight w:val="170"/>
        </w:trPr>
        <w:tc>
          <w:tcPr>
            <w:tcW w:w="1725" w:type="pct"/>
            <w:vMerge/>
            <w:vAlign w:val="center"/>
            <w:hideMark/>
          </w:tcPr>
          <w:p w14:paraId="44900439" w14:textId="77777777" w:rsidR="00D50530" w:rsidRPr="0024461B" w:rsidRDefault="00D50530" w:rsidP="00D50530">
            <w:pPr>
              <w:suppressAutoHyphens w:val="0"/>
              <w:rPr>
                <w:sz w:val="24"/>
                <w:szCs w:val="24"/>
              </w:rPr>
            </w:pPr>
          </w:p>
        </w:tc>
        <w:tc>
          <w:tcPr>
            <w:tcW w:w="819" w:type="pct"/>
            <w:shd w:val="clear" w:color="auto" w:fill="auto"/>
            <w:noWrap/>
            <w:vAlign w:val="center"/>
            <w:hideMark/>
          </w:tcPr>
          <w:p w14:paraId="4490043A" w14:textId="77777777" w:rsidR="00D50530" w:rsidRPr="0024461B" w:rsidRDefault="00D50530" w:rsidP="00D50530">
            <w:pPr>
              <w:suppressAutoHyphens w:val="0"/>
              <w:jc w:val="right"/>
              <w:rPr>
                <w:rFonts w:ascii="Verdana" w:hAnsi="Verdana" w:cs="Calibri"/>
                <w:b/>
                <w:bCs/>
                <w:sz w:val="16"/>
                <w:szCs w:val="16"/>
              </w:rPr>
            </w:pPr>
          </w:p>
        </w:tc>
        <w:tc>
          <w:tcPr>
            <w:tcW w:w="819" w:type="pct"/>
            <w:shd w:val="clear" w:color="auto" w:fill="auto"/>
            <w:noWrap/>
            <w:vAlign w:val="center"/>
            <w:hideMark/>
          </w:tcPr>
          <w:p w14:paraId="4490043B" w14:textId="77777777" w:rsidR="00D50530" w:rsidRPr="0024461B" w:rsidRDefault="00D50530" w:rsidP="00D50530">
            <w:pPr>
              <w:suppressAutoHyphens w:val="0"/>
              <w:jc w:val="center"/>
            </w:pPr>
          </w:p>
        </w:tc>
        <w:tc>
          <w:tcPr>
            <w:tcW w:w="819" w:type="pct"/>
            <w:shd w:val="clear" w:color="auto" w:fill="auto"/>
            <w:noWrap/>
            <w:vAlign w:val="center"/>
            <w:hideMark/>
          </w:tcPr>
          <w:p w14:paraId="4490043C" w14:textId="77777777" w:rsidR="00D50530" w:rsidRPr="0024461B" w:rsidRDefault="00D50530" w:rsidP="00D50530">
            <w:pPr>
              <w:suppressAutoHyphens w:val="0"/>
              <w:jc w:val="center"/>
            </w:pPr>
          </w:p>
        </w:tc>
        <w:tc>
          <w:tcPr>
            <w:tcW w:w="818" w:type="pct"/>
            <w:shd w:val="clear" w:color="auto" w:fill="auto"/>
            <w:noWrap/>
            <w:vAlign w:val="center"/>
            <w:hideMark/>
          </w:tcPr>
          <w:p w14:paraId="4490043D" w14:textId="77777777" w:rsidR="00D50530" w:rsidRPr="0024461B" w:rsidRDefault="00D50530" w:rsidP="00D50530">
            <w:pPr>
              <w:suppressAutoHyphens w:val="0"/>
              <w:jc w:val="center"/>
            </w:pPr>
          </w:p>
        </w:tc>
      </w:tr>
      <w:tr w:rsidR="0024461B" w:rsidRPr="0024461B" w14:paraId="44900444" w14:textId="77777777" w:rsidTr="0047544F">
        <w:trPr>
          <w:trHeight w:val="170"/>
        </w:trPr>
        <w:tc>
          <w:tcPr>
            <w:tcW w:w="1725" w:type="pct"/>
            <w:shd w:val="clear" w:color="auto" w:fill="auto"/>
            <w:noWrap/>
            <w:vAlign w:val="center"/>
            <w:hideMark/>
          </w:tcPr>
          <w:p w14:paraId="4490043F" w14:textId="77777777" w:rsidR="0047544F" w:rsidRPr="0024461B" w:rsidRDefault="0047544F" w:rsidP="0047544F">
            <w:pPr>
              <w:suppressAutoHyphens w:val="0"/>
              <w:rPr>
                <w:rFonts w:ascii="Verdana" w:hAnsi="Verdana" w:cs="Calibri"/>
                <w:b/>
                <w:bCs/>
                <w:sz w:val="16"/>
                <w:szCs w:val="16"/>
              </w:rPr>
            </w:pPr>
            <w:r w:rsidRPr="0024461B">
              <w:rPr>
                <w:rFonts w:ascii="Verdana" w:hAnsi="Verdana" w:cs="Calibri"/>
                <w:b/>
                <w:bCs/>
                <w:sz w:val="16"/>
                <w:szCs w:val="16"/>
              </w:rPr>
              <w:t>Lucro Líquido</w:t>
            </w:r>
          </w:p>
        </w:tc>
        <w:tc>
          <w:tcPr>
            <w:tcW w:w="819" w:type="pct"/>
            <w:shd w:val="clear" w:color="auto" w:fill="auto"/>
            <w:noWrap/>
            <w:vAlign w:val="bottom"/>
            <w:hideMark/>
          </w:tcPr>
          <w:p w14:paraId="44900440" w14:textId="77777777" w:rsidR="0047544F" w:rsidRPr="0024461B" w:rsidRDefault="0047544F" w:rsidP="0047544F">
            <w:pPr>
              <w:suppressAutoHyphens w:val="0"/>
              <w:jc w:val="right"/>
              <w:rPr>
                <w:rFonts w:ascii="Verdana" w:hAnsi="Verdana" w:cs="Calibri"/>
                <w:b/>
                <w:bCs/>
                <w:sz w:val="16"/>
                <w:szCs w:val="16"/>
              </w:rPr>
            </w:pPr>
            <w:r w:rsidRPr="0024461B">
              <w:rPr>
                <w:rFonts w:ascii="Verdana" w:hAnsi="Verdana" w:cs="Calibri"/>
                <w:b/>
                <w:bCs/>
                <w:sz w:val="16"/>
                <w:szCs w:val="16"/>
              </w:rPr>
              <w:t>900.505</w:t>
            </w:r>
          </w:p>
        </w:tc>
        <w:tc>
          <w:tcPr>
            <w:tcW w:w="819" w:type="pct"/>
            <w:shd w:val="clear" w:color="auto" w:fill="auto"/>
            <w:noWrap/>
            <w:vAlign w:val="bottom"/>
            <w:hideMark/>
          </w:tcPr>
          <w:p w14:paraId="44900441" w14:textId="77777777" w:rsidR="0047544F" w:rsidRPr="0024461B" w:rsidRDefault="0047544F" w:rsidP="0047544F">
            <w:pPr>
              <w:suppressAutoHyphens w:val="0"/>
              <w:jc w:val="right"/>
              <w:rPr>
                <w:rFonts w:ascii="Verdana" w:hAnsi="Verdana" w:cs="Calibri"/>
                <w:b/>
                <w:bCs/>
                <w:sz w:val="16"/>
                <w:szCs w:val="16"/>
              </w:rPr>
            </w:pPr>
            <w:r w:rsidRPr="0024461B">
              <w:rPr>
                <w:rFonts w:ascii="Verdana" w:hAnsi="Verdana" w:cs="Calibri"/>
                <w:b/>
                <w:bCs/>
                <w:sz w:val="16"/>
                <w:szCs w:val="16"/>
              </w:rPr>
              <w:t>130.346</w:t>
            </w:r>
          </w:p>
        </w:tc>
        <w:tc>
          <w:tcPr>
            <w:tcW w:w="819" w:type="pct"/>
            <w:shd w:val="clear" w:color="auto" w:fill="auto"/>
            <w:noWrap/>
            <w:vAlign w:val="bottom"/>
            <w:hideMark/>
          </w:tcPr>
          <w:p w14:paraId="44900442" w14:textId="77777777" w:rsidR="0047544F" w:rsidRPr="0024461B" w:rsidRDefault="0047544F" w:rsidP="0047544F">
            <w:pPr>
              <w:suppressAutoHyphens w:val="0"/>
              <w:jc w:val="right"/>
              <w:rPr>
                <w:rFonts w:ascii="Verdana" w:hAnsi="Verdana" w:cs="Calibri"/>
                <w:b/>
                <w:bCs/>
                <w:sz w:val="16"/>
                <w:szCs w:val="16"/>
              </w:rPr>
            </w:pPr>
            <w:r w:rsidRPr="0024461B">
              <w:rPr>
                <w:rFonts w:ascii="Verdana" w:hAnsi="Verdana" w:cs="Calibri"/>
                <w:b/>
                <w:bCs/>
                <w:sz w:val="16"/>
                <w:szCs w:val="16"/>
              </w:rPr>
              <w:t>900.505</w:t>
            </w:r>
          </w:p>
        </w:tc>
        <w:tc>
          <w:tcPr>
            <w:tcW w:w="818" w:type="pct"/>
            <w:shd w:val="clear" w:color="auto" w:fill="auto"/>
            <w:noWrap/>
            <w:vAlign w:val="bottom"/>
            <w:hideMark/>
          </w:tcPr>
          <w:p w14:paraId="44900443" w14:textId="77777777" w:rsidR="0047544F" w:rsidRPr="0024461B" w:rsidRDefault="0047544F" w:rsidP="0047544F">
            <w:pPr>
              <w:suppressAutoHyphens w:val="0"/>
              <w:jc w:val="right"/>
              <w:rPr>
                <w:rFonts w:ascii="Verdana" w:hAnsi="Verdana" w:cs="Calibri"/>
                <w:b/>
                <w:bCs/>
                <w:sz w:val="16"/>
                <w:szCs w:val="16"/>
              </w:rPr>
            </w:pPr>
            <w:r w:rsidRPr="0024461B">
              <w:rPr>
                <w:rFonts w:ascii="Verdana" w:hAnsi="Verdana" w:cs="Calibri"/>
                <w:b/>
                <w:bCs/>
                <w:sz w:val="16"/>
                <w:szCs w:val="16"/>
              </w:rPr>
              <w:t>130.346</w:t>
            </w:r>
          </w:p>
        </w:tc>
      </w:tr>
      <w:tr w:rsidR="0024461B" w:rsidRPr="0024461B" w14:paraId="4490044A" w14:textId="77777777" w:rsidTr="0047544F">
        <w:trPr>
          <w:trHeight w:val="170"/>
        </w:trPr>
        <w:tc>
          <w:tcPr>
            <w:tcW w:w="1725" w:type="pct"/>
            <w:shd w:val="clear" w:color="auto" w:fill="auto"/>
            <w:noWrap/>
            <w:vAlign w:val="center"/>
            <w:hideMark/>
          </w:tcPr>
          <w:p w14:paraId="44900445" w14:textId="77777777" w:rsidR="0047544F" w:rsidRPr="0024461B" w:rsidRDefault="0047544F" w:rsidP="0047544F">
            <w:pPr>
              <w:suppressAutoHyphens w:val="0"/>
              <w:rPr>
                <w:rFonts w:ascii="Verdana" w:hAnsi="Verdana" w:cs="Calibri"/>
                <w:sz w:val="16"/>
                <w:szCs w:val="16"/>
              </w:rPr>
            </w:pPr>
            <w:r w:rsidRPr="0024461B">
              <w:rPr>
                <w:rFonts w:ascii="Verdana" w:hAnsi="Verdana" w:cs="Calibri"/>
                <w:sz w:val="16"/>
                <w:szCs w:val="16"/>
              </w:rPr>
              <w:t>Outros Resultados Abrangentes</w:t>
            </w:r>
          </w:p>
        </w:tc>
        <w:tc>
          <w:tcPr>
            <w:tcW w:w="819" w:type="pct"/>
            <w:shd w:val="clear" w:color="auto" w:fill="auto"/>
            <w:noWrap/>
            <w:vAlign w:val="bottom"/>
            <w:hideMark/>
          </w:tcPr>
          <w:p w14:paraId="44900446" w14:textId="77777777" w:rsidR="0047544F" w:rsidRPr="0024461B" w:rsidRDefault="0047544F" w:rsidP="0047544F">
            <w:pPr>
              <w:suppressAutoHyphens w:val="0"/>
              <w:jc w:val="right"/>
              <w:rPr>
                <w:rFonts w:ascii="Verdana" w:hAnsi="Verdana" w:cs="Calibri"/>
                <w:sz w:val="16"/>
                <w:szCs w:val="16"/>
              </w:rPr>
            </w:pPr>
            <w:r w:rsidRPr="0024461B">
              <w:rPr>
                <w:rFonts w:ascii="Verdana" w:hAnsi="Verdana" w:cs="Calibri"/>
                <w:sz w:val="16"/>
                <w:szCs w:val="16"/>
              </w:rPr>
              <w:t>-</w:t>
            </w:r>
          </w:p>
        </w:tc>
        <w:tc>
          <w:tcPr>
            <w:tcW w:w="819" w:type="pct"/>
            <w:shd w:val="clear" w:color="auto" w:fill="auto"/>
            <w:noWrap/>
            <w:vAlign w:val="bottom"/>
            <w:hideMark/>
          </w:tcPr>
          <w:p w14:paraId="44900447" w14:textId="77777777" w:rsidR="0047544F" w:rsidRPr="0024461B" w:rsidRDefault="0047544F" w:rsidP="0047544F">
            <w:pPr>
              <w:suppressAutoHyphens w:val="0"/>
              <w:jc w:val="right"/>
              <w:rPr>
                <w:rFonts w:ascii="Verdana" w:hAnsi="Verdana" w:cs="Calibri"/>
                <w:sz w:val="16"/>
                <w:szCs w:val="16"/>
              </w:rPr>
            </w:pPr>
            <w:r w:rsidRPr="0024461B">
              <w:rPr>
                <w:rFonts w:ascii="Verdana" w:hAnsi="Verdana" w:cs="Calibri"/>
                <w:sz w:val="16"/>
                <w:szCs w:val="16"/>
              </w:rPr>
              <w:t>-</w:t>
            </w:r>
          </w:p>
        </w:tc>
        <w:tc>
          <w:tcPr>
            <w:tcW w:w="819" w:type="pct"/>
            <w:shd w:val="clear" w:color="auto" w:fill="auto"/>
            <w:noWrap/>
            <w:vAlign w:val="bottom"/>
            <w:hideMark/>
          </w:tcPr>
          <w:p w14:paraId="44900448" w14:textId="77777777" w:rsidR="0047544F" w:rsidRPr="0024461B" w:rsidRDefault="0047544F" w:rsidP="0047544F">
            <w:pPr>
              <w:suppressAutoHyphens w:val="0"/>
              <w:jc w:val="right"/>
              <w:rPr>
                <w:rFonts w:ascii="Verdana" w:hAnsi="Verdana" w:cs="Calibri"/>
                <w:sz w:val="16"/>
                <w:szCs w:val="16"/>
              </w:rPr>
            </w:pPr>
            <w:r w:rsidRPr="0024461B">
              <w:rPr>
                <w:rFonts w:ascii="Verdana" w:hAnsi="Verdana" w:cs="Calibri"/>
                <w:sz w:val="16"/>
                <w:szCs w:val="16"/>
              </w:rPr>
              <w:t>-</w:t>
            </w:r>
          </w:p>
        </w:tc>
        <w:tc>
          <w:tcPr>
            <w:tcW w:w="818" w:type="pct"/>
            <w:shd w:val="clear" w:color="auto" w:fill="auto"/>
            <w:noWrap/>
            <w:vAlign w:val="bottom"/>
            <w:hideMark/>
          </w:tcPr>
          <w:p w14:paraId="44900449" w14:textId="77777777" w:rsidR="0047544F" w:rsidRPr="0024461B" w:rsidRDefault="0047544F" w:rsidP="0047544F">
            <w:pPr>
              <w:suppressAutoHyphens w:val="0"/>
              <w:jc w:val="right"/>
              <w:rPr>
                <w:rFonts w:ascii="Verdana" w:hAnsi="Verdana" w:cs="Calibri"/>
                <w:sz w:val="16"/>
                <w:szCs w:val="16"/>
              </w:rPr>
            </w:pPr>
            <w:r w:rsidRPr="0024461B">
              <w:rPr>
                <w:rFonts w:ascii="Verdana" w:hAnsi="Verdana" w:cs="Calibri"/>
                <w:sz w:val="16"/>
                <w:szCs w:val="16"/>
              </w:rPr>
              <w:t>-</w:t>
            </w:r>
          </w:p>
        </w:tc>
      </w:tr>
      <w:tr w:rsidR="0024461B" w:rsidRPr="0024461B" w14:paraId="44900450" w14:textId="77777777" w:rsidTr="0047544F">
        <w:trPr>
          <w:trHeight w:val="170"/>
        </w:trPr>
        <w:tc>
          <w:tcPr>
            <w:tcW w:w="1725" w:type="pct"/>
            <w:shd w:val="clear" w:color="auto" w:fill="auto"/>
            <w:noWrap/>
            <w:vAlign w:val="center"/>
            <w:hideMark/>
          </w:tcPr>
          <w:p w14:paraId="4490044B" w14:textId="77777777" w:rsidR="0047544F" w:rsidRPr="0024461B" w:rsidRDefault="0047544F" w:rsidP="0047544F">
            <w:pPr>
              <w:suppressAutoHyphens w:val="0"/>
              <w:rPr>
                <w:rFonts w:ascii="Verdana" w:hAnsi="Verdana" w:cs="Calibri"/>
                <w:b/>
                <w:bCs/>
                <w:sz w:val="16"/>
                <w:szCs w:val="16"/>
              </w:rPr>
            </w:pPr>
            <w:r w:rsidRPr="0024461B">
              <w:rPr>
                <w:rFonts w:ascii="Verdana" w:hAnsi="Verdana" w:cs="Calibri"/>
                <w:b/>
                <w:bCs/>
                <w:sz w:val="16"/>
                <w:szCs w:val="16"/>
              </w:rPr>
              <w:t>Resultado Abrangente</w:t>
            </w:r>
          </w:p>
        </w:tc>
        <w:tc>
          <w:tcPr>
            <w:tcW w:w="819" w:type="pct"/>
            <w:shd w:val="clear" w:color="auto" w:fill="auto"/>
            <w:noWrap/>
            <w:vAlign w:val="bottom"/>
            <w:hideMark/>
          </w:tcPr>
          <w:p w14:paraId="4490044C" w14:textId="77777777" w:rsidR="0047544F" w:rsidRPr="0024461B" w:rsidRDefault="0047544F" w:rsidP="0047544F">
            <w:pPr>
              <w:suppressAutoHyphens w:val="0"/>
              <w:jc w:val="right"/>
              <w:rPr>
                <w:rFonts w:ascii="Verdana" w:hAnsi="Verdana" w:cs="Calibri"/>
                <w:b/>
                <w:bCs/>
                <w:sz w:val="16"/>
                <w:szCs w:val="16"/>
              </w:rPr>
            </w:pPr>
            <w:r w:rsidRPr="0024461B">
              <w:rPr>
                <w:rFonts w:ascii="Verdana" w:hAnsi="Verdana" w:cs="Calibri"/>
                <w:b/>
                <w:bCs/>
                <w:sz w:val="16"/>
                <w:szCs w:val="16"/>
              </w:rPr>
              <w:t>900.505</w:t>
            </w:r>
          </w:p>
        </w:tc>
        <w:tc>
          <w:tcPr>
            <w:tcW w:w="819" w:type="pct"/>
            <w:shd w:val="clear" w:color="auto" w:fill="auto"/>
            <w:noWrap/>
            <w:vAlign w:val="bottom"/>
            <w:hideMark/>
          </w:tcPr>
          <w:p w14:paraId="4490044D" w14:textId="77777777" w:rsidR="0047544F" w:rsidRPr="0024461B" w:rsidRDefault="0047544F" w:rsidP="0047544F">
            <w:pPr>
              <w:suppressAutoHyphens w:val="0"/>
              <w:jc w:val="right"/>
              <w:rPr>
                <w:rFonts w:ascii="Verdana" w:hAnsi="Verdana" w:cs="Calibri"/>
                <w:b/>
                <w:bCs/>
                <w:sz w:val="16"/>
                <w:szCs w:val="16"/>
              </w:rPr>
            </w:pPr>
            <w:r w:rsidRPr="0024461B">
              <w:rPr>
                <w:rFonts w:ascii="Verdana" w:hAnsi="Verdana" w:cs="Calibri"/>
                <w:b/>
                <w:bCs/>
                <w:sz w:val="16"/>
                <w:szCs w:val="16"/>
              </w:rPr>
              <w:t>130.346</w:t>
            </w:r>
          </w:p>
        </w:tc>
        <w:tc>
          <w:tcPr>
            <w:tcW w:w="819" w:type="pct"/>
            <w:shd w:val="clear" w:color="auto" w:fill="auto"/>
            <w:noWrap/>
            <w:vAlign w:val="bottom"/>
            <w:hideMark/>
          </w:tcPr>
          <w:p w14:paraId="4490044E" w14:textId="77777777" w:rsidR="0047544F" w:rsidRPr="0024461B" w:rsidRDefault="0047544F" w:rsidP="0047544F">
            <w:pPr>
              <w:suppressAutoHyphens w:val="0"/>
              <w:jc w:val="right"/>
              <w:rPr>
                <w:rFonts w:ascii="Verdana" w:hAnsi="Verdana" w:cs="Calibri"/>
                <w:b/>
                <w:bCs/>
                <w:sz w:val="16"/>
                <w:szCs w:val="16"/>
              </w:rPr>
            </w:pPr>
            <w:r w:rsidRPr="0024461B">
              <w:rPr>
                <w:rFonts w:ascii="Verdana" w:hAnsi="Verdana" w:cs="Calibri"/>
                <w:b/>
                <w:bCs/>
                <w:sz w:val="16"/>
                <w:szCs w:val="16"/>
              </w:rPr>
              <w:t>900.505</w:t>
            </w:r>
          </w:p>
        </w:tc>
        <w:tc>
          <w:tcPr>
            <w:tcW w:w="818" w:type="pct"/>
            <w:shd w:val="clear" w:color="auto" w:fill="auto"/>
            <w:noWrap/>
            <w:vAlign w:val="bottom"/>
            <w:hideMark/>
          </w:tcPr>
          <w:p w14:paraId="4490044F" w14:textId="77777777" w:rsidR="0047544F" w:rsidRPr="0024461B" w:rsidRDefault="0047544F" w:rsidP="0047544F">
            <w:pPr>
              <w:suppressAutoHyphens w:val="0"/>
              <w:jc w:val="right"/>
              <w:rPr>
                <w:rFonts w:ascii="Verdana" w:hAnsi="Verdana" w:cs="Calibri"/>
                <w:b/>
                <w:bCs/>
                <w:sz w:val="16"/>
                <w:szCs w:val="16"/>
              </w:rPr>
            </w:pPr>
            <w:r w:rsidRPr="0024461B">
              <w:rPr>
                <w:rFonts w:ascii="Verdana" w:hAnsi="Verdana" w:cs="Calibri"/>
                <w:b/>
                <w:bCs/>
                <w:sz w:val="16"/>
                <w:szCs w:val="16"/>
              </w:rPr>
              <w:t>130.346</w:t>
            </w:r>
          </w:p>
        </w:tc>
      </w:tr>
      <w:tr w:rsidR="0024461B" w:rsidRPr="0024461B" w14:paraId="44900452" w14:textId="77777777" w:rsidTr="00F91F08">
        <w:trPr>
          <w:trHeight w:val="170"/>
        </w:trPr>
        <w:tc>
          <w:tcPr>
            <w:tcW w:w="5000" w:type="pct"/>
            <w:gridSpan w:val="5"/>
            <w:shd w:val="clear" w:color="auto" w:fill="auto"/>
            <w:noWrap/>
            <w:vAlign w:val="center"/>
            <w:hideMark/>
          </w:tcPr>
          <w:p w14:paraId="44900451" w14:textId="77777777" w:rsidR="00D50530" w:rsidRPr="0024461B" w:rsidRDefault="00D50530" w:rsidP="00D50530">
            <w:pPr>
              <w:suppressAutoHyphens w:val="0"/>
              <w:rPr>
                <w:rFonts w:ascii="Verdana" w:hAnsi="Verdana" w:cs="Calibri"/>
                <w:sz w:val="16"/>
                <w:szCs w:val="16"/>
              </w:rPr>
            </w:pPr>
            <w:r w:rsidRPr="0024461B">
              <w:rPr>
                <w:rFonts w:ascii="Verdana" w:hAnsi="Verdana" w:cs="Calibri"/>
                <w:sz w:val="16"/>
                <w:szCs w:val="16"/>
              </w:rPr>
              <w:t>As notas explicativas são parte integrante das demonstrações contábeis.</w:t>
            </w:r>
          </w:p>
        </w:tc>
      </w:tr>
    </w:tbl>
    <w:p w14:paraId="44900453" w14:textId="77777777" w:rsidR="00947D6E" w:rsidRPr="00263D3A" w:rsidRDefault="00947D6E" w:rsidP="00947D6E">
      <w:pPr>
        <w:rPr>
          <w:rFonts w:ascii="Verdana" w:hAnsi="Verdana"/>
          <w:b/>
          <w:bCs/>
          <w:color w:val="0070C0"/>
          <w:sz w:val="24"/>
          <w:szCs w:val="24"/>
        </w:rPr>
      </w:pPr>
    </w:p>
    <w:p w14:paraId="44900454" w14:textId="77777777" w:rsidR="000F7BAA" w:rsidRDefault="000F7BAA" w:rsidP="006C484A">
      <w:pPr>
        <w:tabs>
          <w:tab w:val="left" w:pos="1260"/>
        </w:tabs>
        <w:suppressAutoHyphens w:val="0"/>
        <w:rPr>
          <w:rFonts w:ascii="Verdana" w:hAnsi="Verdana"/>
          <w:b/>
          <w:color w:val="FF0000"/>
          <w:shd w:val="clear" w:color="auto" w:fill="000000"/>
        </w:rPr>
      </w:pPr>
    </w:p>
    <w:p w14:paraId="44900455" w14:textId="77777777" w:rsidR="000F7BAA" w:rsidRDefault="000F7BAA" w:rsidP="006C484A">
      <w:pPr>
        <w:tabs>
          <w:tab w:val="left" w:pos="1260"/>
        </w:tabs>
        <w:suppressAutoHyphens w:val="0"/>
        <w:rPr>
          <w:rFonts w:ascii="Verdana" w:hAnsi="Verdana"/>
          <w:b/>
          <w:color w:val="FF0000"/>
          <w:shd w:val="clear" w:color="auto" w:fill="000000"/>
        </w:rPr>
      </w:pPr>
    </w:p>
    <w:p w14:paraId="44900456" w14:textId="77777777" w:rsidR="000F7BAA" w:rsidRDefault="000F7BAA" w:rsidP="006C484A">
      <w:pPr>
        <w:tabs>
          <w:tab w:val="left" w:pos="1260"/>
        </w:tabs>
        <w:suppressAutoHyphens w:val="0"/>
        <w:rPr>
          <w:rFonts w:ascii="Verdana" w:hAnsi="Verdana"/>
          <w:b/>
          <w:color w:val="FF0000"/>
          <w:shd w:val="clear" w:color="auto" w:fill="000000"/>
        </w:rPr>
      </w:pPr>
    </w:p>
    <w:p w14:paraId="44900457" w14:textId="77777777" w:rsidR="000F7BAA" w:rsidRDefault="000F7BAA" w:rsidP="006C484A">
      <w:pPr>
        <w:tabs>
          <w:tab w:val="left" w:pos="1260"/>
        </w:tabs>
        <w:suppressAutoHyphens w:val="0"/>
        <w:rPr>
          <w:rFonts w:ascii="Verdana" w:hAnsi="Verdana"/>
          <w:b/>
          <w:color w:val="FF0000"/>
          <w:shd w:val="clear" w:color="auto" w:fill="000000"/>
        </w:rPr>
      </w:pPr>
    </w:p>
    <w:p w14:paraId="44900458" w14:textId="77777777" w:rsidR="000F7BAA" w:rsidRDefault="000F7BAA" w:rsidP="006C484A">
      <w:pPr>
        <w:tabs>
          <w:tab w:val="left" w:pos="1260"/>
        </w:tabs>
        <w:suppressAutoHyphens w:val="0"/>
        <w:rPr>
          <w:rFonts w:ascii="Verdana" w:hAnsi="Verdana"/>
          <w:b/>
          <w:color w:val="FF0000"/>
          <w:shd w:val="clear" w:color="auto" w:fill="000000"/>
        </w:rPr>
      </w:pPr>
    </w:p>
    <w:p w14:paraId="44900459" w14:textId="77777777" w:rsidR="000F7BAA" w:rsidRDefault="000F7BAA" w:rsidP="006C484A">
      <w:pPr>
        <w:tabs>
          <w:tab w:val="left" w:pos="1260"/>
        </w:tabs>
        <w:suppressAutoHyphens w:val="0"/>
        <w:rPr>
          <w:rFonts w:ascii="Verdana" w:hAnsi="Verdana"/>
          <w:b/>
          <w:color w:val="FF0000"/>
          <w:shd w:val="clear" w:color="auto" w:fill="000000"/>
        </w:rPr>
      </w:pPr>
    </w:p>
    <w:p w14:paraId="4490045A" w14:textId="77777777" w:rsidR="000F7BAA" w:rsidRDefault="000F7BAA" w:rsidP="006C484A">
      <w:pPr>
        <w:tabs>
          <w:tab w:val="left" w:pos="1260"/>
        </w:tabs>
        <w:suppressAutoHyphens w:val="0"/>
        <w:rPr>
          <w:rFonts w:ascii="Verdana" w:hAnsi="Verdana"/>
          <w:b/>
          <w:color w:val="FF0000"/>
          <w:shd w:val="clear" w:color="auto" w:fill="000000"/>
        </w:rPr>
      </w:pPr>
    </w:p>
    <w:p w14:paraId="4490045B" w14:textId="77777777" w:rsidR="000F7BAA" w:rsidRDefault="000F7BAA" w:rsidP="006C484A">
      <w:pPr>
        <w:tabs>
          <w:tab w:val="left" w:pos="1260"/>
        </w:tabs>
        <w:suppressAutoHyphens w:val="0"/>
        <w:rPr>
          <w:rFonts w:ascii="Verdana" w:hAnsi="Verdana"/>
          <w:b/>
          <w:color w:val="FF0000"/>
          <w:shd w:val="clear" w:color="auto" w:fill="000000"/>
        </w:rPr>
      </w:pPr>
    </w:p>
    <w:p w14:paraId="4490045C" w14:textId="77777777" w:rsidR="000F7BAA" w:rsidRDefault="000F7BAA" w:rsidP="006C484A">
      <w:pPr>
        <w:tabs>
          <w:tab w:val="left" w:pos="1260"/>
        </w:tabs>
        <w:suppressAutoHyphens w:val="0"/>
        <w:rPr>
          <w:rFonts w:ascii="Verdana" w:hAnsi="Verdana"/>
          <w:b/>
          <w:color w:val="FF0000"/>
          <w:shd w:val="clear" w:color="auto" w:fill="000000"/>
        </w:rPr>
      </w:pPr>
    </w:p>
    <w:p w14:paraId="4490045D" w14:textId="77777777" w:rsidR="000F7BAA" w:rsidRDefault="000F7BAA" w:rsidP="006C484A">
      <w:pPr>
        <w:tabs>
          <w:tab w:val="left" w:pos="1260"/>
        </w:tabs>
        <w:suppressAutoHyphens w:val="0"/>
        <w:rPr>
          <w:rFonts w:ascii="Verdana" w:hAnsi="Verdana"/>
          <w:b/>
          <w:color w:val="FF0000"/>
          <w:shd w:val="clear" w:color="auto" w:fill="000000"/>
        </w:rPr>
      </w:pPr>
    </w:p>
    <w:p w14:paraId="4490045E" w14:textId="77777777" w:rsidR="000F7BAA" w:rsidRDefault="000F7BAA" w:rsidP="006C484A">
      <w:pPr>
        <w:tabs>
          <w:tab w:val="left" w:pos="1260"/>
        </w:tabs>
        <w:suppressAutoHyphens w:val="0"/>
        <w:rPr>
          <w:rFonts w:ascii="Verdana" w:hAnsi="Verdana"/>
          <w:b/>
          <w:color w:val="FF0000"/>
          <w:shd w:val="clear" w:color="auto" w:fill="000000"/>
        </w:rPr>
      </w:pPr>
    </w:p>
    <w:p w14:paraId="4490045F" w14:textId="77777777" w:rsidR="000F7BAA" w:rsidRDefault="000F7BAA" w:rsidP="006C484A">
      <w:pPr>
        <w:tabs>
          <w:tab w:val="left" w:pos="1260"/>
        </w:tabs>
        <w:suppressAutoHyphens w:val="0"/>
        <w:rPr>
          <w:rFonts w:ascii="Verdana" w:hAnsi="Verdana"/>
          <w:b/>
          <w:color w:val="FF0000"/>
          <w:shd w:val="clear" w:color="auto" w:fill="000000"/>
        </w:rPr>
      </w:pPr>
    </w:p>
    <w:p w14:paraId="44900460" w14:textId="77777777" w:rsidR="000F7BAA" w:rsidRDefault="000F7BAA" w:rsidP="006C484A">
      <w:pPr>
        <w:tabs>
          <w:tab w:val="left" w:pos="1260"/>
        </w:tabs>
        <w:suppressAutoHyphens w:val="0"/>
        <w:rPr>
          <w:rFonts w:ascii="Verdana" w:hAnsi="Verdana"/>
          <w:b/>
          <w:color w:val="FF0000"/>
          <w:shd w:val="clear" w:color="auto" w:fill="000000"/>
        </w:rPr>
      </w:pPr>
    </w:p>
    <w:p w14:paraId="44900461" w14:textId="77777777" w:rsidR="000F7BAA" w:rsidRDefault="000F7BAA" w:rsidP="006C484A">
      <w:pPr>
        <w:tabs>
          <w:tab w:val="left" w:pos="1260"/>
        </w:tabs>
        <w:suppressAutoHyphens w:val="0"/>
        <w:rPr>
          <w:rFonts w:ascii="Verdana" w:hAnsi="Verdana"/>
          <w:b/>
          <w:color w:val="FF0000"/>
          <w:shd w:val="clear" w:color="auto" w:fill="000000"/>
        </w:rPr>
      </w:pPr>
    </w:p>
    <w:p w14:paraId="44900462" w14:textId="77777777" w:rsidR="000F7BAA" w:rsidRDefault="000F7BAA" w:rsidP="006C484A">
      <w:pPr>
        <w:tabs>
          <w:tab w:val="left" w:pos="1260"/>
        </w:tabs>
        <w:suppressAutoHyphens w:val="0"/>
        <w:rPr>
          <w:rFonts w:ascii="Verdana" w:hAnsi="Verdana"/>
          <w:b/>
          <w:color w:val="FF0000"/>
          <w:shd w:val="clear" w:color="auto" w:fill="000000"/>
        </w:rPr>
      </w:pPr>
    </w:p>
    <w:p w14:paraId="44900463" w14:textId="77777777" w:rsidR="000F7BAA" w:rsidRDefault="000F7BAA" w:rsidP="006C484A">
      <w:pPr>
        <w:tabs>
          <w:tab w:val="left" w:pos="1260"/>
        </w:tabs>
        <w:suppressAutoHyphens w:val="0"/>
        <w:rPr>
          <w:rFonts w:ascii="Verdana" w:hAnsi="Verdana"/>
          <w:b/>
          <w:color w:val="FF0000"/>
          <w:shd w:val="clear" w:color="auto" w:fill="000000"/>
        </w:rPr>
      </w:pPr>
    </w:p>
    <w:p w14:paraId="44900464" w14:textId="77777777" w:rsidR="000F7BAA" w:rsidRDefault="000F7BAA" w:rsidP="006C484A">
      <w:pPr>
        <w:tabs>
          <w:tab w:val="left" w:pos="1260"/>
        </w:tabs>
        <w:suppressAutoHyphens w:val="0"/>
        <w:rPr>
          <w:rFonts w:ascii="Verdana" w:hAnsi="Verdana"/>
          <w:b/>
          <w:color w:val="FF0000"/>
          <w:shd w:val="clear" w:color="auto" w:fill="000000"/>
        </w:rPr>
      </w:pPr>
    </w:p>
    <w:p w14:paraId="44900465" w14:textId="77777777" w:rsidR="000F7BAA" w:rsidRDefault="000F7BAA" w:rsidP="006C484A">
      <w:pPr>
        <w:tabs>
          <w:tab w:val="left" w:pos="1260"/>
        </w:tabs>
        <w:suppressAutoHyphens w:val="0"/>
        <w:rPr>
          <w:rFonts w:ascii="Verdana" w:hAnsi="Verdana"/>
          <w:b/>
          <w:color w:val="FF0000"/>
          <w:shd w:val="clear" w:color="auto" w:fill="000000"/>
        </w:rPr>
      </w:pPr>
    </w:p>
    <w:p w14:paraId="44900466" w14:textId="77777777" w:rsidR="000F7BAA" w:rsidRDefault="000F7BAA" w:rsidP="006C484A">
      <w:pPr>
        <w:tabs>
          <w:tab w:val="left" w:pos="1260"/>
        </w:tabs>
        <w:suppressAutoHyphens w:val="0"/>
        <w:rPr>
          <w:rFonts w:ascii="Verdana" w:hAnsi="Verdana"/>
          <w:b/>
          <w:color w:val="FF0000"/>
          <w:shd w:val="clear" w:color="auto" w:fill="000000"/>
        </w:rPr>
      </w:pPr>
    </w:p>
    <w:p w14:paraId="44900467" w14:textId="77777777" w:rsidR="000F7BAA" w:rsidRDefault="000F7BAA" w:rsidP="006C484A">
      <w:pPr>
        <w:tabs>
          <w:tab w:val="left" w:pos="1260"/>
        </w:tabs>
        <w:suppressAutoHyphens w:val="0"/>
        <w:rPr>
          <w:rFonts w:ascii="Verdana" w:hAnsi="Verdana"/>
          <w:b/>
          <w:color w:val="FF0000"/>
          <w:shd w:val="clear" w:color="auto" w:fill="000000"/>
        </w:rPr>
      </w:pPr>
    </w:p>
    <w:p w14:paraId="44900468" w14:textId="77777777" w:rsidR="000F7BAA" w:rsidRDefault="000F7BAA" w:rsidP="006C484A">
      <w:pPr>
        <w:tabs>
          <w:tab w:val="left" w:pos="1260"/>
        </w:tabs>
        <w:suppressAutoHyphens w:val="0"/>
        <w:rPr>
          <w:rFonts w:ascii="Verdana" w:hAnsi="Verdana"/>
          <w:b/>
          <w:color w:val="FF0000"/>
          <w:shd w:val="clear" w:color="auto" w:fill="000000"/>
        </w:rPr>
      </w:pPr>
    </w:p>
    <w:p w14:paraId="44900469" w14:textId="77777777" w:rsidR="000F7BAA" w:rsidRDefault="000F7BAA" w:rsidP="006C484A">
      <w:pPr>
        <w:tabs>
          <w:tab w:val="left" w:pos="1260"/>
        </w:tabs>
        <w:suppressAutoHyphens w:val="0"/>
        <w:rPr>
          <w:rFonts w:ascii="Verdana" w:hAnsi="Verdana"/>
          <w:b/>
          <w:color w:val="FF0000"/>
          <w:shd w:val="clear" w:color="auto" w:fill="000000"/>
        </w:rPr>
      </w:pPr>
    </w:p>
    <w:p w14:paraId="4490046A" w14:textId="77777777" w:rsidR="000F7BAA" w:rsidRDefault="000F7BAA" w:rsidP="006C484A">
      <w:pPr>
        <w:tabs>
          <w:tab w:val="left" w:pos="1260"/>
        </w:tabs>
        <w:suppressAutoHyphens w:val="0"/>
        <w:rPr>
          <w:rFonts w:ascii="Verdana" w:hAnsi="Verdana"/>
          <w:b/>
          <w:color w:val="FF0000"/>
          <w:shd w:val="clear" w:color="auto" w:fill="000000"/>
        </w:rPr>
      </w:pPr>
    </w:p>
    <w:p w14:paraId="4490046B" w14:textId="77777777" w:rsidR="000F7BAA" w:rsidRDefault="000F7BAA" w:rsidP="006C484A">
      <w:pPr>
        <w:tabs>
          <w:tab w:val="left" w:pos="1260"/>
        </w:tabs>
        <w:suppressAutoHyphens w:val="0"/>
        <w:rPr>
          <w:rFonts w:ascii="Verdana" w:hAnsi="Verdana"/>
          <w:b/>
          <w:color w:val="FF0000"/>
          <w:shd w:val="clear" w:color="auto" w:fill="000000"/>
        </w:rPr>
      </w:pPr>
    </w:p>
    <w:p w14:paraId="4490046C" w14:textId="77777777" w:rsidR="000F7BAA" w:rsidRDefault="000F7BAA" w:rsidP="006C484A">
      <w:pPr>
        <w:tabs>
          <w:tab w:val="left" w:pos="1260"/>
        </w:tabs>
        <w:suppressAutoHyphens w:val="0"/>
        <w:rPr>
          <w:rFonts w:ascii="Verdana" w:hAnsi="Verdana"/>
          <w:b/>
          <w:color w:val="FF0000"/>
          <w:shd w:val="clear" w:color="auto" w:fill="000000"/>
        </w:rPr>
      </w:pPr>
    </w:p>
    <w:p w14:paraId="4490046D" w14:textId="77777777" w:rsidR="000F7BAA" w:rsidRDefault="000F7BAA" w:rsidP="006C484A">
      <w:pPr>
        <w:tabs>
          <w:tab w:val="left" w:pos="1260"/>
        </w:tabs>
        <w:suppressAutoHyphens w:val="0"/>
        <w:rPr>
          <w:rFonts w:ascii="Verdana" w:hAnsi="Verdana"/>
          <w:b/>
          <w:color w:val="FF0000"/>
          <w:shd w:val="clear" w:color="auto" w:fill="000000"/>
        </w:rPr>
      </w:pPr>
    </w:p>
    <w:p w14:paraId="4490046E" w14:textId="77777777" w:rsidR="000F7BAA" w:rsidRDefault="000F7BAA" w:rsidP="006C484A">
      <w:pPr>
        <w:tabs>
          <w:tab w:val="left" w:pos="1260"/>
        </w:tabs>
        <w:suppressAutoHyphens w:val="0"/>
        <w:rPr>
          <w:rFonts w:ascii="Verdana" w:hAnsi="Verdana"/>
          <w:b/>
          <w:color w:val="FF0000"/>
          <w:shd w:val="clear" w:color="auto" w:fill="000000"/>
        </w:rPr>
      </w:pPr>
    </w:p>
    <w:p w14:paraId="4490046F" w14:textId="77777777" w:rsidR="000F7BAA" w:rsidRDefault="000F7BAA" w:rsidP="006C484A">
      <w:pPr>
        <w:tabs>
          <w:tab w:val="left" w:pos="1260"/>
        </w:tabs>
        <w:suppressAutoHyphens w:val="0"/>
        <w:rPr>
          <w:rFonts w:ascii="Verdana" w:hAnsi="Verdana"/>
          <w:b/>
          <w:color w:val="FF0000"/>
          <w:shd w:val="clear" w:color="auto" w:fill="000000"/>
        </w:rPr>
      </w:pPr>
    </w:p>
    <w:p w14:paraId="44900470" w14:textId="77777777" w:rsidR="000F7BAA" w:rsidRDefault="000F7BAA" w:rsidP="006C484A">
      <w:pPr>
        <w:tabs>
          <w:tab w:val="left" w:pos="1260"/>
        </w:tabs>
        <w:suppressAutoHyphens w:val="0"/>
        <w:rPr>
          <w:rFonts w:ascii="Verdana" w:hAnsi="Verdana"/>
          <w:b/>
          <w:color w:val="FF0000"/>
          <w:shd w:val="clear" w:color="auto" w:fill="000000"/>
        </w:rPr>
      </w:pPr>
    </w:p>
    <w:p w14:paraId="44900471" w14:textId="77777777" w:rsidR="000F7BAA" w:rsidRDefault="000F7BAA" w:rsidP="006C484A">
      <w:pPr>
        <w:tabs>
          <w:tab w:val="left" w:pos="1260"/>
        </w:tabs>
        <w:suppressAutoHyphens w:val="0"/>
        <w:rPr>
          <w:rFonts w:ascii="Verdana" w:hAnsi="Verdana"/>
          <w:b/>
          <w:color w:val="FF0000"/>
          <w:shd w:val="clear" w:color="auto" w:fill="000000"/>
        </w:rPr>
      </w:pPr>
    </w:p>
    <w:p w14:paraId="44900472" w14:textId="77777777" w:rsidR="000F7BAA" w:rsidRDefault="000F7BAA" w:rsidP="006C484A">
      <w:pPr>
        <w:tabs>
          <w:tab w:val="left" w:pos="1260"/>
        </w:tabs>
        <w:suppressAutoHyphens w:val="0"/>
        <w:rPr>
          <w:rFonts w:ascii="Verdana" w:hAnsi="Verdana"/>
          <w:b/>
          <w:color w:val="FF0000"/>
          <w:shd w:val="clear" w:color="auto" w:fill="000000"/>
        </w:rPr>
      </w:pPr>
    </w:p>
    <w:p w14:paraId="44900473" w14:textId="77777777" w:rsidR="000F7BAA" w:rsidRDefault="000F7BAA" w:rsidP="006C484A">
      <w:pPr>
        <w:tabs>
          <w:tab w:val="left" w:pos="1260"/>
        </w:tabs>
        <w:suppressAutoHyphens w:val="0"/>
        <w:rPr>
          <w:rFonts w:ascii="Verdana" w:hAnsi="Verdana"/>
          <w:b/>
          <w:color w:val="FF0000"/>
          <w:shd w:val="clear" w:color="auto" w:fill="000000"/>
        </w:rPr>
      </w:pPr>
    </w:p>
    <w:p w14:paraId="44900474" w14:textId="77777777" w:rsidR="000F7BAA" w:rsidRDefault="000F7BAA" w:rsidP="006C484A">
      <w:pPr>
        <w:tabs>
          <w:tab w:val="left" w:pos="1260"/>
        </w:tabs>
        <w:suppressAutoHyphens w:val="0"/>
        <w:rPr>
          <w:rFonts w:ascii="Verdana" w:hAnsi="Verdana"/>
          <w:b/>
          <w:color w:val="FF0000"/>
          <w:shd w:val="clear" w:color="auto" w:fill="000000"/>
        </w:rPr>
      </w:pPr>
    </w:p>
    <w:p w14:paraId="44900475" w14:textId="77777777" w:rsidR="000F7BAA" w:rsidRDefault="000F7BAA" w:rsidP="006C484A">
      <w:pPr>
        <w:tabs>
          <w:tab w:val="left" w:pos="1260"/>
        </w:tabs>
        <w:suppressAutoHyphens w:val="0"/>
        <w:rPr>
          <w:rFonts w:ascii="Verdana" w:hAnsi="Verdana"/>
          <w:b/>
          <w:color w:val="FF0000"/>
          <w:shd w:val="clear" w:color="auto" w:fill="000000"/>
        </w:rPr>
      </w:pPr>
    </w:p>
    <w:p w14:paraId="44900476" w14:textId="77777777" w:rsidR="00263D3A" w:rsidRDefault="00263D3A" w:rsidP="006C484A">
      <w:pPr>
        <w:tabs>
          <w:tab w:val="left" w:pos="1260"/>
        </w:tabs>
        <w:suppressAutoHyphens w:val="0"/>
        <w:rPr>
          <w:rFonts w:ascii="Verdana" w:hAnsi="Verdana"/>
          <w:b/>
          <w:color w:val="FF0000"/>
          <w:shd w:val="clear" w:color="auto" w:fill="000000"/>
        </w:rPr>
      </w:pPr>
    </w:p>
    <w:p w14:paraId="44900477" w14:textId="77777777" w:rsidR="00263D3A" w:rsidRDefault="00263D3A" w:rsidP="006C484A">
      <w:pPr>
        <w:tabs>
          <w:tab w:val="left" w:pos="1260"/>
        </w:tabs>
        <w:suppressAutoHyphens w:val="0"/>
        <w:rPr>
          <w:rFonts w:ascii="Verdana" w:hAnsi="Verdana"/>
          <w:b/>
          <w:color w:val="FF0000"/>
          <w:shd w:val="clear" w:color="auto" w:fill="000000"/>
        </w:rPr>
      </w:pPr>
    </w:p>
    <w:p w14:paraId="44900478" w14:textId="77777777" w:rsidR="00263D3A" w:rsidRDefault="00263D3A" w:rsidP="006C484A">
      <w:pPr>
        <w:tabs>
          <w:tab w:val="left" w:pos="1260"/>
        </w:tabs>
        <w:suppressAutoHyphens w:val="0"/>
        <w:rPr>
          <w:rFonts w:ascii="Verdana" w:hAnsi="Verdana"/>
          <w:b/>
          <w:color w:val="FF0000"/>
          <w:shd w:val="clear" w:color="auto" w:fill="000000"/>
        </w:rPr>
      </w:pPr>
    </w:p>
    <w:p w14:paraId="44900479" w14:textId="77777777" w:rsidR="00263D3A" w:rsidRDefault="00263D3A" w:rsidP="006C484A">
      <w:pPr>
        <w:tabs>
          <w:tab w:val="left" w:pos="1260"/>
        </w:tabs>
        <w:suppressAutoHyphens w:val="0"/>
        <w:rPr>
          <w:rFonts w:ascii="Verdana" w:hAnsi="Verdana"/>
          <w:b/>
          <w:color w:val="FF0000"/>
          <w:shd w:val="clear" w:color="auto" w:fill="000000"/>
        </w:rPr>
      </w:pPr>
    </w:p>
    <w:p w14:paraId="4490047A" w14:textId="77777777" w:rsidR="00D57294" w:rsidRDefault="00D57294" w:rsidP="006C484A">
      <w:pPr>
        <w:tabs>
          <w:tab w:val="left" w:pos="1260"/>
        </w:tabs>
        <w:suppressAutoHyphens w:val="0"/>
        <w:rPr>
          <w:rFonts w:ascii="Verdana" w:hAnsi="Verdana"/>
          <w:b/>
          <w:color w:val="FF0000"/>
          <w:shd w:val="clear" w:color="auto" w:fill="000000"/>
        </w:rPr>
      </w:pPr>
    </w:p>
    <w:p w14:paraId="4490047B" w14:textId="77777777" w:rsidR="00263D3A" w:rsidRDefault="00263D3A" w:rsidP="006C484A">
      <w:pPr>
        <w:tabs>
          <w:tab w:val="left" w:pos="1260"/>
        </w:tabs>
        <w:suppressAutoHyphens w:val="0"/>
        <w:rPr>
          <w:rFonts w:ascii="Verdana" w:hAnsi="Verdana"/>
          <w:b/>
          <w:color w:val="FF0000"/>
          <w:shd w:val="clear" w:color="auto" w:fill="000000"/>
        </w:rPr>
      </w:pPr>
    </w:p>
    <w:p w14:paraId="4490047C" w14:textId="77777777" w:rsidR="00263D3A" w:rsidRDefault="00263D3A" w:rsidP="006C484A">
      <w:pPr>
        <w:tabs>
          <w:tab w:val="left" w:pos="1260"/>
        </w:tabs>
        <w:suppressAutoHyphens w:val="0"/>
        <w:rPr>
          <w:rFonts w:ascii="Verdana" w:hAnsi="Verdana"/>
          <w:b/>
          <w:color w:val="FF0000"/>
          <w:shd w:val="clear" w:color="auto" w:fill="000000"/>
        </w:rPr>
      </w:pPr>
    </w:p>
    <w:p w14:paraId="4490047D" w14:textId="77777777" w:rsidR="001D017D" w:rsidRDefault="001D017D" w:rsidP="0041469A">
      <w:pPr>
        <w:rPr>
          <w:rFonts w:ascii="Verdana" w:hAnsi="Verdana"/>
          <w:b/>
          <w:bCs/>
          <w:color w:val="0070C0"/>
          <w:sz w:val="24"/>
          <w:szCs w:val="24"/>
        </w:rPr>
      </w:pPr>
    </w:p>
    <w:p w14:paraId="4490047E" w14:textId="77777777" w:rsidR="0041469A" w:rsidRDefault="0041469A" w:rsidP="0041469A">
      <w:pPr>
        <w:rPr>
          <w:rFonts w:ascii="Verdana" w:hAnsi="Verdana"/>
          <w:b/>
          <w:bCs/>
          <w:color w:val="0070C0"/>
          <w:sz w:val="24"/>
          <w:szCs w:val="24"/>
        </w:rPr>
      </w:pPr>
      <w:r>
        <w:rPr>
          <w:rFonts w:ascii="Verdana" w:hAnsi="Verdana"/>
          <w:b/>
          <w:bCs/>
          <w:color w:val="0070C0"/>
          <w:sz w:val="24"/>
          <w:szCs w:val="24"/>
        </w:rPr>
        <w:lastRenderedPageBreak/>
        <w:t>Demonstração das Mutações do Patrimônio Líquido</w:t>
      </w:r>
    </w:p>
    <w:p w14:paraId="4490047F" w14:textId="77777777" w:rsidR="0041469A" w:rsidRDefault="0041469A" w:rsidP="0041469A">
      <w:pPr>
        <w:rPr>
          <w:rFonts w:ascii="Verdana" w:hAnsi="Verdana"/>
          <w:b/>
          <w:bCs/>
          <w:color w:val="0070C0"/>
          <w:sz w:val="24"/>
          <w:szCs w:val="24"/>
        </w:rPr>
      </w:pPr>
    </w:p>
    <w:tbl>
      <w:tblPr>
        <w:tblW w:w="5065" w:type="pct"/>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3636"/>
        <w:gridCol w:w="956"/>
        <w:gridCol w:w="1337"/>
        <w:gridCol w:w="1478"/>
        <w:gridCol w:w="1889"/>
        <w:gridCol w:w="1350"/>
      </w:tblGrid>
      <w:tr w:rsidR="0024461B" w:rsidRPr="0024461B" w14:paraId="44900486" w14:textId="77777777" w:rsidTr="0024461B">
        <w:trPr>
          <w:trHeight w:val="170"/>
        </w:trPr>
        <w:tc>
          <w:tcPr>
            <w:tcW w:w="1708" w:type="pct"/>
            <w:shd w:val="clear" w:color="auto" w:fill="auto"/>
            <w:vAlign w:val="center"/>
            <w:hideMark/>
          </w:tcPr>
          <w:p w14:paraId="44900480" w14:textId="77777777" w:rsidR="008D16C3" w:rsidRPr="0024461B" w:rsidRDefault="008D16C3" w:rsidP="008D16C3">
            <w:pPr>
              <w:suppressAutoHyphens w:val="0"/>
              <w:jc w:val="center"/>
              <w:rPr>
                <w:rFonts w:ascii="Verdana" w:hAnsi="Verdana" w:cs="Calibri"/>
                <w:b/>
                <w:bCs/>
                <w:sz w:val="16"/>
                <w:szCs w:val="16"/>
              </w:rPr>
            </w:pPr>
            <w:r w:rsidRPr="0024461B">
              <w:rPr>
                <w:rFonts w:ascii="Verdana" w:hAnsi="Verdana" w:cs="Calibri"/>
                <w:b/>
                <w:bCs/>
                <w:sz w:val="16"/>
                <w:szCs w:val="16"/>
              </w:rPr>
              <w:t> </w:t>
            </w:r>
          </w:p>
        </w:tc>
        <w:tc>
          <w:tcPr>
            <w:tcW w:w="449" w:type="pct"/>
            <w:shd w:val="clear" w:color="auto" w:fill="auto"/>
            <w:vAlign w:val="center"/>
            <w:hideMark/>
          </w:tcPr>
          <w:p w14:paraId="44900481" w14:textId="77777777" w:rsidR="008D16C3" w:rsidRPr="0024461B" w:rsidRDefault="008D16C3" w:rsidP="008D16C3">
            <w:pPr>
              <w:suppressAutoHyphens w:val="0"/>
              <w:jc w:val="center"/>
              <w:rPr>
                <w:rFonts w:ascii="Verdana" w:hAnsi="Verdana" w:cs="Calibri"/>
                <w:b/>
                <w:bCs/>
                <w:sz w:val="16"/>
                <w:szCs w:val="16"/>
              </w:rPr>
            </w:pPr>
            <w:r w:rsidRPr="0024461B">
              <w:rPr>
                <w:rFonts w:ascii="Verdana" w:hAnsi="Verdana" w:cs="Calibri"/>
                <w:b/>
                <w:bCs/>
                <w:sz w:val="16"/>
                <w:szCs w:val="16"/>
              </w:rPr>
              <w:t xml:space="preserve"> Capital Social </w:t>
            </w:r>
          </w:p>
        </w:tc>
        <w:tc>
          <w:tcPr>
            <w:tcW w:w="628" w:type="pct"/>
            <w:shd w:val="clear" w:color="auto" w:fill="auto"/>
            <w:vAlign w:val="center"/>
            <w:hideMark/>
          </w:tcPr>
          <w:p w14:paraId="44900482" w14:textId="77777777" w:rsidR="008D16C3" w:rsidRPr="0024461B" w:rsidRDefault="008D16C3" w:rsidP="008D16C3">
            <w:pPr>
              <w:suppressAutoHyphens w:val="0"/>
              <w:jc w:val="center"/>
              <w:rPr>
                <w:rFonts w:ascii="Verdana" w:hAnsi="Verdana" w:cs="Calibri"/>
                <w:b/>
                <w:bCs/>
                <w:sz w:val="16"/>
                <w:szCs w:val="16"/>
              </w:rPr>
            </w:pPr>
            <w:r w:rsidRPr="0024461B">
              <w:rPr>
                <w:rFonts w:ascii="Verdana" w:hAnsi="Verdana" w:cs="Calibri"/>
                <w:b/>
                <w:bCs/>
                <w:sz w:val="16"/>
                <w:szCs w:val="16"/>
              </w:rPr>
              <w:t xml:space="preserve"> Reservas de Lucros </w:t>
            </w:r>
          </w:p>
        </w:tc>
        <w:tc>
          <w:tcPr>
            <w:tcW w:w="694" w:type="pct"/>
            <w:shd w:val="clear" w:color="auto" w:fill="auto"/>
            <w:vAlign w:val="center"/>
            <w:hideMark/>
          </w:tcPr>
          <w:p w14:paraId="44900483" w14:textId="77777777" w:rsidR="008D16C3" w:rsidRPr="0024461B" w:rsidRDefault="008D16C3" w:rsidP="008D16C3">
            <w:pPr>
              <w:suppressAutoHyphens w:val="0"/>
              <w:jc w:val="center"/>
              <w:rPr>
                <w:rFonts w:ascii="Verdana" w:hAnsi="Verdana" w:cs="Calibri"/>
                <w:b/>
                <w:bCs/>
                <w:sz w:val="16"/>
                <w:szCs w:val="16"/>
              </w:rPr>
            </w:pPr>
            <w:r w:rsidRPr="0024461B">
              <w:rPr>
                <w:rFonts w:ascii="Verdana" w:hAnsi="Verdana" w:cs="Calibri"/>
                <w:b/>
                <w:bCs/>
                <w:sz w:val="16"/>
                <w:szCs w:val="16"/>
              </w:rPr>
              <w:t xml:space="preserve"> Reserva Legal </w:t>
            </w:r>
          </w:p>
        </w:tc>
        <w:tc>
          <w:tcPr>
            <w:tcW w:w="887" w:type="pct"/>
            <w:shd w:val="clear" w:color="auto" w:fill="auto"/>
            <w:vAlign w:val="center"/>
            <w:hideMark/>
          </w:tcPr>
          <w:p w14:paraId="44900484" w14:textId="77777777" w:rsidR="008D16C3" w:rsidRPr="0024461B" w:rsidRDefault="008D16C3" w:rsidP="008D16C3">
            <w:pPr>
              <w:suppressAutoHyphens w:val="0"/>
              <w:jc w:val="center"/>
              <w:rPr>
                <w:rFonts w:ascii="Verdana" w:hAnsi="Verdana" w:cs="Calibri"/>
                <w:b/>
                <w:bCs/>
                <w:sz w:val="16"/>
                <w:szCs w:val="16"/>
              </w:rPr>
            </w:pPr>
            <w:r w:rsidRPr="0024461B">
              <w:rPr>
                <w:rFonts w:ascii="Verdana" w:hAnsi="Verdana" w:cs="Calibri"/>
                <w:b/>
                <w:bCs/>
                <w:sz w:val="16"/>
                <w:szCs w:val="16"/>
              </w:rPr>
              <w:t xml:space="preserve"> Lucros Acumulados </w:t>
            </w:r>
          </w:p>
        </w:tc>
        <w:tc>
          <w:tcPr>
            <w:tcW w:w="635" w:type="pct"/>
            <w:shd w:val="clear" w:color="auto" w:fill="auto"/>
            <w:vAlign w:val="center"/>
            <w:hideMark/>
          </w:tcPr>
          <w:p w14:paraId="44900485" w14:textId="77777777" w:rsidR="008D16C3" w:rsidRPr="0024461B" w:rsidRDefault="008D16C3" w:rsidP="008D16C3">
            <w:pPr>
              <w:suppressAutoHyphens w:val="0"/>
              <w:jc w:val="center"/>
              <w:rPr>
                <w:rFonts w:ascii="Verdana" w:hAnsi="Verdana" w:cs="Calibri"/>
                <w:b/>
                <w:bCs/>
                <w:sz w:val="16"/>
                <w:szCs w:val="16"/>
              </w:rPr>
            </w:pPr>
            <w:r w:rsidRPr="0024461B">
              <w:rPr>
                <w:rFonts w:ascii="Verdana" w:hAnsi="Verdana" w:cs="Calibri"/>
                <w:b/>
                <w:bCs/>
                <w:sz w:val="16"/>
                <w:szCs w:val="16"/>
              </w:rPr>
              <w:t xml:space="preserve"> Total </w:t>
            </w:r>
          </w:p>
        </w:tc>
      </w:tr>
      <w:tr w:rsidR="0024461B" w:rsidRPr="0024461B" w14:paraId="4490048D" w14:textId="77777777" w:rsidTr="0024461B">
        <w:trPr>
          <w:trHeight w:val="170"/>
        </w:trPr>
        <w:tc>
          <w:tcPr>
            <w:tcW w:w="1708" w:type="pct"/>
            <w:shd w:val="clear" w:color="auto" w:fill="auto"/>
            <w:vAlign w:val="center"/>
            <w:hideMark/>
          </w:tcPr>
          <w:p w14:paraId="44900487" w14:textId="77777777" w:rsidR="0024461B" w:rsidRPr="0024461B" w:rsidRDefault="0024461B" w:rsidP="0024461B">
            <w:pPr>
              <w:suppressAutoHyphens w:val="0"/>
              <w:rPr>
                <w:rFonts w:ascii="Verdana" w:hAnsi="Verdana" w:cs="Calibri"/>
                <w:b/>
                <w:bCs/>
                <w:sz w:val="16"/>
                <w:szCs w:val="16"/>
              </w:rPr>
            </w:pPr>
            <w:r w:rsidRPr="0024461B">
              <w:rPr>
                <w:rFonts w:ascii="Verdana" w:hAnsi="Verdana" w:cs="Calibri"/>
                <w:b/>
                <w:bCs/>
                <w:sz w:val="16"/>
                <w:szCs w:val="16"/>
              </w:rPr>
              <w:t>Saldo em 31 de dezembro de 2019</w:t>
            </w:r>
          </w:p>
        </w:tc>
        <w:tc>
          <w:tcPr>
            <w:tcW w:w="449" w:type="pct"/>
            <w:shd w:val="clear" w:color="auto" w:fill="auto"/>
            <w:vAlign w:val="center"/>
            <w:hideMark/>
          </w:tcPr>
          <w:p w14:paraId="44900488" w14:textId="77777777" w:rsidR="0024461B" w:rsidRPr="0024461B" w:rsidRDefault="0024461B" w:rsidP="0024461B">
            <w:pPr>
              <w:suppressAutoHyphens w:val="0"/>
              <w:jc w:val="right"/>
              <w:rPr>
                <w:rFonts w:ascii="Verdana" w:hAnsi="Verdana" w:cs="Calibri"/>
                <w:b/>
                <w:bCs/>
                <w:sz w:val="16"/>
                <w:szCs w:val="16"/>
              </w:rPr>
            </w:pPr>
            <w:r w:rsidRPr="0024461B">
              <w:rPr>
                <w:rFonts w:ascii="Verdana" w:hAnsi="Verdana" w:cs="Calibri"/>
                <w:b/>
                <w:bCs/>
                <w:sz w:val="16"/>
                <w:szCs w:val="16"/>
              </w:rPr>
              <w:t>432.263</w:t>
            </w:r>
          </w:p>
        </w:tc>
        <w:tc>
          <w:tcPr>
            <w:tcW w:w="628" w:type="pct"/>
            <w:shd w:val="clear" w:color="auto" w:fill="auto"/>
            <w:vAlign w:val="center"/>
            <w:hideMark/>
          </w:tcPr>
          <w:p w14:paraId="44900489" w14:textId="77777777" w:rsidR="0024461B" w:rsidRPr="0024461B" w:rsidRDefault="0024461B" w:rsidP="0024461B">
            <w:pPr>
              <w:suppressAutoHyphens w:val="0"/>
              <w:jc w:val="right"/>
              <w:rPr>
                <w:rFonts w:ascii="Verdana" w:hAnsi="Verdana" w:cs="Calibri"/>
                <w:b/>
                <w:bCs/>
                <w:sz w:val="16"/>
                <w:szCs w:val="16"/>
              </w:rPr>
            </w:pPr>
            <w:r w:rsidRPr="0024461B">
              <w:rPr>
                <w:rFonts w:ascii="Verdana" w:hAnsi="Verdana" w:cs="Calibri"/>
                <w:b/>
                <w:bCs/>
                <w:sz w:val="16"/>
                <w:szCs w:val="16"/>
              </w:rPr>
              <w:t>66.751</w:t>
            </w:r>
          </w:p>
        </w:tc>
        <w:tc>
          <w:tcPr>
            <w:tcW w:w="694" w:type="pct"/>
            <w:shd w:val="clear" w:color="auto" w:fill="auto"/>
            <w:vAlign w:val="center"/>
            <w:hideMark/>
          </w:tcPr>
          <w:p w14:paraId="4490048A" w14:textId="77777777" w:rsidR="0024461B" w:rsidRPr="0024461B" w:rsidRDefault="0024461B" w:rsidP="0024461B">
            <w:pPr>
              <w:suppressAutoHyphens w:val="0"/>
              <w:jc w:val="right"/>
              <w:rPr>
                <w:rFonts w:ascii="Verdana" w:hAnsi="Verdana" w:cs="Calibri"/>
                <w:b/>
                <w:bCs/>
                <w:sz w:val="16"/>
                <w:szCs w:val="16"/>
              </w:rPr>
            </w:pPr>
            <w:r w:rsidRPr="0024461B">
              <w:rPr>
                <w:rFonts w:ascii="Verdana" w:hAnsi="Verdana" w:cs="Calibri"/>
                <w:b/>
                <w:bCs/>
                <w:sz w:val="16"/>
                <w:szCs w:val="16"/>
              </w:rPr>
              <w:t>36.529</w:t>
            </w:r>
          </w:p>
        </w:tc>
        <w:tc>
          <w:tcPr>
            <w:tcW w:w="887" w:type="pct"/>
            <w:shd w:val="clear" w:color="auto" w:fill="auto"/>
            <w:vAlign w:val="center"/>
            <w:hideMark/>
          </w:tcPr>
          <w:p w14:paraId="4490048B" w14:textId="77777777" w:rsidR="0024461B" w:rsidRPr="0024461B" w:rsidRDefault="0024461B" w:rsidP="0024461B">
            <w:pPr>
              <w:suppressAutoHyphens w:val="0"/>
              <w:jc w:val="right"/>
              <w:rPr>
                <w:rFonts w:ascii="Verdana" w:hAnsi="Verdana" w:cs="Calibri"/>
                <w:b/>
                <w:bCs/>
                <w:sz w:val="16"/>
                <w:szCs w:val="16"/>
              </w:rPr>
            </w:pPr>
            <w:r w:rsidRPr="0024461B">
              <w:rPr>
                <w:rFonts w:ascii="Verdana" w:hAnsi="Verdana" w:cs="Calibri"/>
                <w:b/>
                <w:bCs/>
                <w:sz w:val="16"/>
                <w:szCs w:val="16"/>
              </w:rPr>
              <w:t>-</w:t>
            </w:r>
          </w:p>
        </w:tc>
        <w:tc>
          <w:tcPr>
            <w:tcW w:w="635" w:type="pct"/>
            <w:shd w:val="clear" w:color="auto" w:fill="auto"/>
            <w:vAlign w:val="center"/>
            <w:hideMark/>
          </w:tcPr>
          <w:p w14:paraId="4490048C" w14:textId="77777777" w:rsidR="0024461B" w:rsidRPr="0024461B" w:rsidRDefault="0024461B" w:rsidP="0024461B">
            <w:pPr>
              <w:suppressAutoHyphens w:val="0"/>
              <w:jc w:val="right"/>
              <w:rPr>
                <w:rFonts w:ascii="Verdana" w:hAnsi="Verdana" w:cs="Calibri"/>
                <w:b/>
                <w:bCs/>
                <w:sz w:val="16"/>
                <w:szCs w:val="16"/>
              </w:rPr>
            </w:pPr>
            <w:r w:rsidRPr="0024461B">
              <w:rPr>
                <w:rFonts w:ascii="Verdana" w:hAnsi="Verdana" w:cs="Calibri"/>
                <w:b/>
                <w:bCs/>
                <w:sz w:val="16"/>
                <w:szCs w:val="16"/>
              </w:rPr>
              <w:t>535.543</w:t>
            </w:r>
          </w:p>
        </w:tc>
      </w:tr>
      <w:tr w:rsidR="0024461B" w:rsidRPr="0024461B" w14:paraId="44900494" w14:textId="77777777" w:rsidTr="0024461B">
        <w:trPr>
          <w:trHeight w:val="170"/>
        </w:trPr>
        <w:tc>
          <w:tcPr>
            <w:tcW w:w="1708" w:type="pct"/>
            <w:shd w:val="clear" w:color="auto" w:fill="auto"/>
            <w:noWrap/>
            <w:vAlign w:val="center"/>
            <w:hideMark/>
          </w:tcPr>
          <w:p w14:paraId="4490048E" w14:textId="77777777" w:rsidR="0024461B" w:rsidRPr="0024461B" w:rsidRDefault="0024461B" w:rsidP="0024461B">
            <w:pPr>
              <w:suppressAutoHyphens w:val="0"/>
              <w:rPr>
                <w:rFonts w:ascii="Verdana" w:hAnsi="Verdana" w:cs="Calibri"/>
                <w:sz w:val="16"/>
                <w:szCs w:val="16"/>
              </w:rPr>
            </w:pPr>
            <w:r w:rsidRPr="0024461B">
              <w:rPr>
                <w:rFonts w:ascii="Verdana" w:hAnsi="Verdana" w:cs="Calibri"/>
                <w:sz w:val="16"/>
                <w:szCs w:val="16"/>
              </w:rPr>
              <w:t>Lucro</w:t>
            </w:r>
            <w:r w:rsidR="00C51D50">
              <w:rPr>
                <w:rFonts w:ascii="Verdana" w:hAnsi="Verdana" w:cs="Calibri"/>
                <w:sz w:val="16"/>
                <w:szCs w:val="16"/>
              </w:rPr>
              <w:t xml:space="preserve"> </w:t>
            </w:r>
            <w:r w:rsidRPr="0024461B">
              <w:rPr>
                <w:rFonts w:ascii="Verdana" w:hAnsi="Verdana" w:cs="Calibri"/>
                <w:sz w:val="16"/>
                <w:szCs w:val="16"/>
              </w:rPr>
              <w:t>do Exercício</w:t>
            </w:r>
          </w:p>
        </w:tc>
        <w:tc>
          <w:tcPr>
            <w:tcW w:w="449" w:type="pct"/>
            <w:shd w:val="clear" w:color="auto" w:fill="auto"/>
            <w:noWrap/>
            <w:vAlign w:val="center"/>
            <w:hideMark/>
          </w:tcPr>
          <w:p w14:paraId="4490048F" w14:textId="77777777" w:rsidR="0024461B" w:rsidRPr="0024461B" w:rsidRDefault="0024461B" w:rsidP="0024461B">
            <w:pPr>
              <w:suppressAutoHyphens w:val="0"/>
              <w:jc w:val="right"/>
              <w:rPr>
                <w:rFonts w:ascii="Verdana" w:hAnsi="Verdana" w:cs="Calibri"/>
                <w:sz w:val="16"/>
                <w:szCs w:val="16"/>
              </w:rPr>
            </w:pPr>
            <w:r w:rsidRPr="0024461B">
              <w:rPr>
                <w:rFonts w:ascii="Verdana" w:hAnsi="Verdana" w:cs="Calibri"/>
                <w:sz w:val="16"/>
                <w:szCs w:val="16"/>
              </w:rPr>
              <w:t>-</w:t>
            </w:r>
          </w:p>
        </w:tc>
        <w:tc>
          <w:tcPr>
            <w:tcW w:w="628" w:type="pct"/>
            <w:shd w:val="clear" w:color="auto" w:fill="auto"/>
            <w:noWrap/>
            <w:vAlign w:val="center"/>
            <w:hideMark/>
          </w:tcPr>
          <w:p w14:paraId="44900490" w14:textId="77777777" w:rsidR="0024461B" w:rsidRPr="0024461B" w:rsidRDefault="0024461B" w:rsidP="0024461B">
            <w:pPr>
              <w:suppressAutoHyphens w:val="0"/>
              <w:jc w:val="right"/>
              <w:rPr>
                <w:rFonts w:ascii="Verdana" w:hAnsi="Verdana" w:cs="Calibri"/>
                <w:sz w:val="16"/>
                <w:szCs w:val="16"/>
              </w:rPr>
            </w:pPr>
            <w:r w:rsidRPr="0024461B">
              <w:rPr>
                <w:rFonts w:ascii="Verdana" w:hAnsi="Verdana" w:cs="Calibri"/>
                <w:sz w:val="16"/>
                <w:szCs w:val="16"/>
              </w:rPr>
              <w:t>-</w:t>
            </w:r>
          </w:p>
        </w:tc>
        <w:tc>
          <w:tcPr>
            <w:tcW w:w="694" w:type="pct"/>
            <w:shd w:val="clear" w:color="auto" w:fill="auto"/>
            <w:noWrap/>
            <w:vAlign w:val="center"/>
            <w:hideMark/>
          </w:tcPr>
          <w:p w14:paraId="44900491" w14:textId="77777777" w:rsidR="0024461B" w:rsidRPr="0024461B" w:rsidRDefault="0024461B" w:rsidP="0024461B">
            <w:pPr>
              <w:suppressAutoHyphens w:val="0"/>
              <w:jc w:val="right"/>
              <w:rPr>
                <w:rFonts w:ascii="Verdana" w:hAnsi="Verdana" w:cs="Calibri"/>
                <w:sz w:val="16"/>
                <w:szCs w:val="16"/>
              </w:rPr>
            </w:pPr>
            <w:r w:rsidRPr="0024461B">
              <w:rPr>
                <w:rFonts w:ascii="Verdana" w:hAnsi="Verdana" w:cs="Calibri"/>
                <w:sz w:val="16"/>
                <w:szCs w:val="16"/>
              </w:rPr>
              <w:t>-</w:t>
            </w:r>
          </w:p>
        </w:tc>
        <w:tc>
          <w:tcPr>
            <w:tcW w:w="887" w:type="pct"/>
            <w:shd w:val="clear" w:color="auto" w:fill="auto"/>
            <w:noWrap/>
            <w:vAlign w:val="center"/>
            <w:hideMark/>
          </w:tcPr>
          <w:p w14:paraId="44900492" w14:textId="77777777" w:rsidR="0024461B" w:rsidRPr="0024461B" w:rsidRDefault="0024461B" w:rsidP="0024461B">
            <w:pPr>
              <w:suppressAutoHyphens w:val="0"/>
              <w:jc w:val="right"/>
              <w:rPr>
                <w:rFonts w:ascii="Verdana" w:hAnsi="Verdana" w:cs="Calibri"/>
                <w:sz w:val="16"/>
                <w:szCs w:val="16"/>
              </w:rPr>
            </w:pPr>
            <w:r w:rsidRPr="0024461B">
              <w:rPr>
                <w:rFonts w:ascii="Verdana" w:hAnsi="Verdana" w:cs="Calibri"/>
                <w:sz w:val="16"/>
                <w:szCs w:val="16"/>
              </w:rPr>
              <w:t>130.346</w:t>
            </w:r>
          </w:p>
        </w:tc>
        <w:tc>
          <w:tcPr>
            <w:tcW w:w="635" w:type="pct"/>
            <w:shd w:val="clear" w:color="auto" w:fill="auto"/>
            <w:vAlign w:val="center"/>
            <w:hideMark/>
          </w:tcPr>
          <w:p w14:paraId="44900493" w14:textId="77777777" w:rsidR="0024461B" w:rsidRPr="0024461B" w:rsidRDefault="0024461B" w:rsidP="0024461B">
            <w:pPr>
              <w:suppressAutoHyphens w:val="0"/>
              <w:jc w:val="right"/>
              <w:rPr>
                <w:rFonts w:ascii="Verdana" w:hAnsi="Verdana" w:cs="Calibri"/>
                <w:b/>
                <w:bCs/>
                <w:sz w:val="16"/>
                <w:szCs w:val="16"/>
              </w:rPr>
            </w:pPr>
            <w:r w:rsidRPr="0024461B">
              <w:rPr>
                <w:rFonts w:ascii="Verdana" w:hAnsi="Verdana" w:cs="Calibri"/>
                <w:b/>
                <w:bCs/>
                <w:sz w:val="16"/>
                <w:szCs w:val="16"/>
              </w:rPr>
              <w:t>130.346</w:t>
            </w:r>
          </w:p>
        </w:tc>
      </w:tr>
      <w:tr w:rsidR="0024461B" w:rsidRPr="0024461B" w14:paraId="4490049B" w14:textId="77777777" w:rsidTr="0024461B">
        <w:trPr>
          <w:trHeight w:val="170"/>
        </w:trPr>
        <w:tc>
          <w:tcPr>
            <w:tcW w:w="1708" w:type="pct"/>
            <w:shd w:val="clear" w:color="auto" w:fill="auto"/>
            <w:noWrap/>
            <w:vAlign w:val="center"/>
            <w:hideMark/>
          </w:tcPr>
          <w:p w14:paraId="44900495" w14:textId="77777777" w:rsidR="0024461B" w:rsidRPr="0024461B" w:rsidRDefault="0024461B" w:rsidP="0024461B">
            <w:pPr>
              <w:suppressAutoHyphens w:val="0"/>
              <w:rPr>
                <w:rFonts w:ascii="Verdana" w:hAnsi="Verdana" w:cs="Calibri"/>
                <w:sz w:val="16"/>
                <w:szCs w:val="16"/>
              </w:rPr>
            </w:pPr>
            <w:r w:rsidRPr="0024461B">
              <w:rPr>
                <w:rFonts w:ascii="Verdana" w:hAnsi="Verdana" w:cs="Calibri"/>
                <w:sz w:val="16"/>
                <w:szCs w:val="16"/>
              </w:rPr>
              <w:t>Constituição de Reserva Legal</w:t>
            </w:r>
          </w:p>
        </w:tc>
        <w:tc>
          <w:tcPr>
            <w:tcW w:w="449" w:type="pct"/>
            <w:shd w:val="clear" w:color="auto" w:fill="auto"/>
            <w:noWrap/>
            <w:vAlign w:val="center"/>
            <w:hideMark/>
          </w:tcPr>
          <w:p w14:paraId="44900496" w14:textId="77777777" w:rsidR="0024461B" w:rsidRPr="0024461B" w:rsidRDefault="0024461B" w:rsidP="0024461B">
            <w:pPr>
              <w:suppressAutoHyphens w:val="0"/>
              <w:jc w:val="right"/>
              <w:rPr>
                <w:rFonts w:ascii="Verdana" w:hAnsi="Verdana" w:cs="Calibri"/>
                <w:sz w:val="16"/>
                <w:szCs w:val="16"/>
              </w:rPr>
            </w:pPr>
            <w:r w:rsidRPr="0024461B">
              <w:rPr>
                <w:rFonts w:ascii="Verdana" w:hAnsi="Verdana" w:cs="Calibri"/>
                <w:sz w:val="16"/>
                <w:szCs w:val="16"/>
              </w:rPr>
              <w:t>-</w:t>
            </w:r>
          </w:p>
        </w:tc>
        <w:tc>
          <w:tcPr>
            <w:tcW w:w="628" w:type="pct"/>
            <w:shd w:val="clear" w:color="auto" w:fill="auto"/>
            <w:noWrap/>
            <w:vAlign w:val="center"/>
            <w:hideMark/>
          </w:tcPr>
          <w:p w14:paraId="44900497" w14:textId="77777777" w:rsidR="0024461B" w:rsidRPr="0024461B" w:rsidRDefault="0024461B" w:rsidP="0024461B">
            <w:pPr>
              <w:suppressAutoHyphens w:val="0"/>
              <w:jc w:val="right"/>
              <w:rPr>
                <w:rFonts w:ascii="Verdana" w:hAnsi="Verdana" w:cs="Calibri"/>
                <w:sz w:val="16"/>
                <w:szCs w:val="16"/>
              </w:rPr>
            </w:pPr>
            <w:r w:rsidRPr="0024461B">
              <w:rPr>
                <w:rFonts w:ascii="Verdana" w:hAnsi="Verdana" w:cs="Calibri"/>
                <w:sz w:val="16"/>
                <w:szCs w:val="16"/>
              </w:rPr>
              <w:t>-</w:t>
            </w:r>
          </w:p>
        </w:tc>
        <w:tc>
          <w:tcPr>
            <w:tcW w:w="694" w:type="pct"/>
            <w:shd w:val="clear" w:color="auto" w:fill="auto"/>
            <w:noWrap/>
            <w:vAlign w:val="center"/>
            <w:hideMark/>
          </w:tcPr>
          <w:p w14:paraId="44900498" w14:textId="77777777" w:rsidR="0024461B" w:rsidRPr="0024461B" w:rsidRDefault="0024461B" w:rsidP="0024461B">
            <w:pPr>
              <w:suppressAutoHyphens w:val="0"/>
              <w:jc w:val="right"/>
              <w:rPr>
                <w:rFonts w:ascii="Verdana" w:hAnsi="Verdana" w:cs="Calibri"/>
                <w:sz w:val="16"/>
                <w:szCs w:val="16"/>
              </w:rPr>
            </w:pPr>
            <w:r w:rsidRPr="0024461B">
              <w:rPr>
                <w:rFonts w:ascii="Verdana" w:hAnsi="Verdana" w:cs="Calibri"/>
                <w:sz w:val="16"/>
                <w:szCs w:val="16"/>
              </w:rPr>
              <w:t>6.517</w:t>
            </w:r>
          </w:p>
        </w:tc>
        <w:tc>
          <w:tcPr>
            <w:tcW w:w="887" w:type="pct"/>
            <w:shd w:val="clear" w:color="auto" w:fill="auto"/>
            <w:noWrap/>
            <w:vAlign w:val="center"/>
            <w:hideMark/>
          </w:tcPr>
          <w:p w14:paraId="44900499" w14:textId="77777777" w:rsidR="0024461B" w:rsidRPr="0024461B" w:rsidRDefault="0024461B" w:rsidP="0024461B">
            <w:pPr>
              <w:suppressAutoHyphens w:val="0"/>
              <w:jc w:val="right"/>
              <w:rPr>
                <w:rFonts w:ascii="Verdana" w:hAnsi="Verdana" w:cs="Calibri"/>
                <w:sz w:val="16"/>
                <w:szCs w:val="16"/>
              </w:rPr>
            </w:pPr>
            <w:r w:rsidRPr="0024461B">
              <w:rPr>
                <w:rFonts w:ascii="Verdana" w:hAnsi="Verdana" w:cs="Calibri"/>
                <w:sz w:val="16"/>
                <w:szCs w:val="16"/>
              </w:rPr>
              <w:t>(6.517)</w:t>
            </w:r>
          </w:p>
        </w:tc>
        <w:tc>
          <w:tcPr>
            <w:tcW w:w="635" w:type="pct"/>
            <w:shd w:val="clear" w:color="auto" w:fill="auto"/>
            <w:vAlign w:val="center"/>
            <w:hideMark/>
          </w:tcPr>
          <w:p w14:paraId="4490049A" w14:textId="77777777" w:rsidR="0024461B" w:rsidRPr="0024461B" w:rsidRDefault="0024461B" w:rsidP="0024461B">
            <w:pPr>
              <w:suppressAutoHyphens w:val="0"/>
              <w:jc w:val="right"/>
              <w:rPr>
                <w:rFonts w:ascii="Verdana" w:hAnsi="Verdana" w:cs="Calibri"/>
                <w:b/>
                <w:bCs/>
                <w:sz w:val="16"/>
                <w:szCs w:val="16"/>
              </w:rPr>
            </w:pPr>
            <w:r w:rsidRPr="0024461B">
              <w:rPr>
                <w:rFonts w:ascii="Verdana" w:hAnsi="Verdana" w:cs="Calibri"/>
                <w:b/>
                <w:bCs/>
                <w:sz w:val="16"/>
                <w:szCs w:val="16"/>
              </w:rPr>
              <w:t>-</w:t>
            </w:r>
          </w:p>
        </w:tc>
      </w:tr>
      <w:tr w:rsidR="0024461B" w:rsidRPr="0024461B" w14:paraId="449004A2" w14:textId="77777777" w:rsidTr="0024461B">
        <w:trPr>
          <w:trHeight w:val="170"/>
        </w:trPr>
        <w:tc>
          <w:tcPr>
            <w:tcW w:w="1708" w:type="pct"/>
            <w:shd w:val="clear" w:color="auto" w:fill="auto"/>
            <w:noWrap/>
            <w:vAlign w:val="center"/>
            <w:hideMark/>
          </w:tcPr>
          <w:p w14:paraId="4490049C" w14:textId="77777777" w:rsidR="0024461B" w:rsidRPr="0024461B" w:rsidRDefault="0024461B" w:rsidP="0024461B">
            <w:pPr>
              <w:suppressAutoHyphens w:val="0"/>
              <w:rPr>
                <w:rFonts w:ascii="Verdana" w:hAnsi="Verdana" w:cs="Calibri"/>
                <w:sz w:val="16"/>
                <w:szCs w:val="16"/>
              </w:rPr>
            </w:pPr>
            <w:r w:rsidRPr="0024461B">
              <w:rPr>
                <w:rFonts w:ascii="Verdana" w:hAnsi="Verdana" w:cs="Calibri"/>
                <w:sz w:val="16"/>
                <w:szCs w:val="16"/>
              </w:rPr>
              <w:t>Constituição de Outras Reservas de Lucros</w:t>
            </w:r>
          </w:p>
        </w:tc>
        <w:tc>
          <w:tcPr>
            <w:tcW w:w="449" w:type="pct"/>
            <w:shd w:val="clear" w:color="auto" w:fill="auto"/>
            <w:noWrap/>
            <w:vAlign w:val="center"/>
            <w:hideMark/>
          </w:tcPr>
          <w:p w14:paraId="4490049D" w14:textId="77777777" w:rsidR="0024461B" w:rsidRPr="0024461B" w:rsidRDefault="0024461B" w:rsidP="0024461B">
            <w:pPr>
              <w:suppressAutoHyphens w:val="0"/>
              <w:jc w:val="right"/>
              <w:rPr>
                <w:rFonts w:ascii="Verdana" w:hAnsi="Verdana" w:cs="Calibri"/>
                <w:sz w:val="16"/>
                <w:szCs w:val="16"/>
              </w:rPr>
            </w:pPr>
            <w:r w:rsidRPr="0024461B">
              <w:rPr>
                <w:rFonts w:ascii="Verdana" w:hAnsi="Verdana" w:cs="Calibri"/>
                <w:sz w:val="16"/>
                <w:szCs w:val="16"/>
              </w:rPr>
              <w:t>-</w:t>
            </w:r>
          </w:p>
        </w:tc>
        <w:tc>
          <w:tcPr>
            <w:tcW w:w="628" w:type="pct"/>
            <w:shd w:val="clear" w:color="auto" w:fill="auto"/>
            <w:noWrap/>
            <w:vAlign w:val="center"/>
            <w:hideMark/>
          </w:tcPr>
          <w:p w14:paraId="4490049E" w14:textId="77777777" w:rsidR="0024461B" w:rsidRPr="0024461B" w:rsidRDefault="0024461B" w:rsidP="0024461B">
            <w:pPr>
              <w:suppressAutoHyphens w:val="0"/>
              <w:jc w:val="right"/>
              <w:rPr>
                <w:rFonts w:ascii="Verdana" w:hAnsi="Verdana" w:cs="Calibri"/>
                <w:sz w:val="16"/>
                <w:szCs w:val="16"/>
              </w:rPr>
            </w:pPr>
            <w:r w:rsidRPr="0024461B">
              <w:rPr>
                <w:rFonts w:ascii="Verdana" w:hAnsi="Verdana" w:cs="Calibri"/>
                <w:sz w:val="16"/>
                <w:szCs w:val="16"/>
              </w:rPr>
              <w:t>74.297</w:t>
            </w:r>
          </w:p>
        </w:tc>
        <w:tc>
          <w:tcPr>
            <w:tcW w:w="694" w:type="pct"/>
            <w:shd w:val="clear" w:color="auto" w:fill="auto"/>
            <w:noWrap/>
            <w:vAlign w:val="center"/>
            <w:hideMark/>
          </w:tcPr>
          <w:p w14:paraId="4490049F" w14:textId="77777777" w:rsidR="0024461B" w:rsidRPr="0024461B" w:rsidRDefault="0024461B" w:rsidP="0024461B">
            <w:pPr>
              <w:suppressAutoHyphens w:val="0"/>
              <w:jc w:val="right"/>
              <w:rPr>
                <w:rFonts w:ascii="Verdana" w:hAnsi="Verdana" w:cs="Calibri"/>
                <w:sz w:val="16"/>
                <w:szCs w:val="16"/>
              </w:rPr>
            </w:pPr>
            <w:r w:rsidRPr="0024461B">
              <w:rPr>
                <w:rFonts w:ascii="Verdana" w:hAnsi="Verdana" w:cs="Calibri"/>
                <w:sz w:val="16"/>
                <w:szCs w:val="16"/>
              </w:rPr>
              <w:t>-</w:t>
            </w:r>
          </w:p>
        </w:tc>
        <w:tc>
          <w:tcPr>
            <w:tcW w:w="887" w:type="pct"/>
            <w:shd w:val="clear" w:color="auto" w:fill="auto"/>
            <w:noWrap/>
            <w:vAlign w:val="center"/>
            <w:hideMark/>
          </w:tcPr>
          <w:p w14:paraId="449004A0" w14:textId="77777777" w:rsidR="0024461B" w:rsidRPr="0024461B" w:rsidRDefault="0024461B" w:rsidP="0024461B">
            <w:pPr>
              <w:suppressAutoHyphens w:val="0"/>
              <w:jc w:val="right"/>
              <w:rPr>
                <w:rFonts w:ascii="Verdana" w:hAnsi="Verdana" w:cs="Calibri"/>
                <w:sz w:val="16"/>
                <w:szCs w:val="16"/>
              </w:rPr>
            </w:pPr>
            <w:r w:rsidRPr="0024461B">
              <w:rPr>
                <w:rFonts w:ascii="Verdana" w:hAnsi="Verdana" w:cs="Calibri"/>
                <w:sz w:val="16"/>
                <w:szCs w:val="16"/>
              </w:rPr>
              <w:t>(74.297)</w:t>
            </w:r>
          </w:p>
        </w:tc>
        <w:tc>
          <w:tcPr>
            <w:tcW w:w="635" w:type="pct"/>
            <w:shd w:val="clear" w:color="auto" w:fill="auto"/>
            <w:vAlign w:val="center"/>
            <w:hideMark/>
          </w:tcPr>
          <w:p w14:paraId="449004A1" w14:textId="77777777" w:rsidR="0024461B" w:rsidRPr="0024461B" w:rsidRDefault="0024461B" w:rsidP="0024461B">
            <w:pPr>
              <w:suppressAutoHyphens w:val="0"/>
              <w:jc w:val="right"/>
              <w:rPr>
                <w:rFonts w:ascii="Verdana" w:hAnsi="Verdana" w:cs="Calibri"/>
                <w:b/>
                <w:bCs/>
                <w:sz w:val="16"/>
                <w:szCs w:val="16"/>
              </w:rPr>
            </w:pPr>
            <w:r w:rsidRPr="0024461B">
              <w:rPr>
                <w:rFonts w:ascii="Verdana" w:hAnsi="Verdana" w:cs="Calibri"/>
                <w:b/>
                <w:bCs/>
                <w:sz w:val="16"/>
                <w:szCs w:val="16"/>
              </w:rPr>
              <w:t>-</w:t>
            </w:r>
          </w:p>
        </w:tc>
      </w:tr>
      <w:tr w:rsidR="0024461B" w:rsidRPr="0024461B" w14:paraId="449004A9" w14:textId="77777777" w:rsidTr="0024461B">
        <w:trPr>
          <w:trHeight w:val="170"/>
        </w:trPr>
        <w:tc>
          <w:tcPr>
            <w:tcW w:w="1708" w:type="pct"/>
            <w:shd w:val="clear" w:color="auto" w:fill="auto"/>
            <w:noWrap/>
            <w:vAlign w:val="center"/>
            <w:hideMark/>
          </w:tcPr>
          <w:p w14:paraId="449004A3" w14:textId="77777777" w:rsidR="0024461B" w:rsidRPr="0024461B" w:rsidRDefault="0024461B" w:rsidP="0024461B">
            <w:pPr>
              <w:suppressAutoHyphens w:val="0"/>
              <w:rPr>
                <w:rFonts w:ascii="Verdana" w:hAnsi="Verdana" w:cs="Calibri"/>
                <w:sz w:val="16"/>
                <w:szCs w:val="16"/>
              </w:rPr>
            </w:pPr>
            <w:r w:rsidRPr="0024461B">
              <w:rPr>
                <w:rFonts w:ascii="Verdana" w:hAnsi="Verdana" w:cs="Calibri"/>
                <w:sz w:val="16"/>
                <w:szCs w:val="16"/>
              </w:rPr>
              <w:t>Dividendos a Distribuir</w:t>
            </w:r>
          </w:p>
        </w:tc>
        <w:tc>
          <w:tcPr>
            <w:tcW w:w="449" w:type="pct"/>
            <w:shd w:val="clear" w:color="auto" w:fill="auto"/>
            <w:noWrap/>
            <w:vAlign w:val="center"/>
            <w:hideMark/>
          </w:tcPr>
          <w:p w14:paraId="449004A4" w14:textId="77777777" w:rsidR="0024461B" w:rsidRPr="0024461B" w:rsidRDefault="0024461B" w:rsidP="0024461B">
            <w:pPr>
              <w:suppressAutoHyphens w:val="0"/>
              <w:jc w:val="right"/>
              <w:rPr>
                <w:rFonts w:ascii="Verdana" w:hAnsi="Verdana" w:cs="Calibri"/>
                <w:sz w:val="16"/>
                <w:szCs w:val="16"/>
              </w:rPr>
            </w:pPr>
            <w:r w:rsidRPr="0024461B">
              <w:rPr>
                <w:rFonts w:ascii="Verdana" w:hAnsi="Verdana" w:cs="Calibri"/>
                <w:sz w:val="16"/>
                <w:szCs w:val="16"/>
              </w:rPr>
              <w:t>-</w:t>
            </w:r>
          </w:p>
        </w:tc>
        <w:tc>
          <w:tcPr>
            <w:tcW w:w="628" w:type="pct"/>
            <w:shd w:val="clear" w:color="auto" w:fill="auto"/>
            <w:noWrap/>
            <w:vAlign w:val="center"/>
            <w:hideMark/>
          </w:tcPr>
          <w:p w14:paraId="449004A5" w14:textId="77777777" w:rsidR="0024461B" w:rsidRPr="0024461B" w:rsidRDefault="0024461B" w:rsidP="0024461B">
            <w:pPr>
              <w:suppressAutoHyphens w:val="0"/>
              <w:jc w:val="right"/>
              <w:rPr>
                <w:rFonts w:ascii="Verdana" w:hAnsi="Verdana" w:cs="Calibri"/>
                <w:sz w:val="16"/>
                <w:szCs w:val="16"/>
              </w:rPr>
            </w:pPr>
            <w:r w:rsidRPr="0024461B">
              <w:rPr>
                <w:rFonts w:ascii="Verdana" w:hAnsi="Verdana" w:cs="Calibri"/>
                <w:sz w:val="16"/>
                <w:szCs w:val="16"/>
              </w:rPr>
              <w:t>-</w:t>
            </w:r>
          </w:p>
        </w:tc>
        <w:tc>
          <w:tcPr>
            <w:tcW w:w="694" w:type="pct"/>
            <w:shd w:val="clear" w:color="auto" w:fill="auto"/>
            <w:noWrap/>
            <w:vAlign w:val="center"/>
            <w:hideMark/>
          </w:tcPr>
          <w:p w14:paraId="449004A6" w14:textId="77777777" w:rsidR="0024461B" w:rsidRPr="0024461B" w:rsidRDefault="0024461B" w:rsidP="0024461B">
            <w:pPr>
              <w:suppressAutoHyphens w:val="0"/>
              <w:jc w:val="right"/>
              <w:rPr>
                <w:rFonts w:ascii="Verdana" w:hAnsi="Verdana" w:cs="Calibri"/>
                <w:sz w:val="16"/>
                <w:szCs w:val="16"/>
              </w:rPr>
            </w:pPr>
            <w:r w:rsidRPr="0024461B">
              <w:rPr>
                <w:rFonts w:ascii="Verdana" w:hAnsi="Verdana" w:cs="Calibri"/>
                <w:sz w:val="16"/>
                <w:szCs w:val="16"/>
              </w:rPr>
              <w:t>-</w:t>
            </w:r>
          </w:p>
        </w:tc>
        <w:tc>
          <w:tcPr>
            <w:tcW w:w="887" w:type="pct"/>
            <w:shd w:val="clear" w:color="auto" w:fill="auto"/>
            <w:noWrap/>
            <w:vAlign w:val="center"/>
            <w:hideMark/>
          </w:tcPr>
          <w:p w14:paraId="449004A7" w14:textId="77777777" w:rsidR="0024461B" w:rsidRPr="0024461B" w:rsidRDefault="0024461B" w:rsidP="0024461B">
            <w:pPr>
              <w:suppressAutoHyphens w:val="0"/>
              <w:jc w:val="right"/>
              <w:rPr>
                <w:rFonts w:ascii="Verdana" w:hAnsi="Verdana" w:cs="Calibri"/>
                <w:sz w:val="16"/>
                <w:szCs w:val="16"/>
              </w:rPr>
            </w:pPr>
            <w:r w:rsidRPr="0024461B">
              <w:rPr>
                <w:rFonts w:ascii="Verdana" w:hAnsi="Verdana" w:cs="Calibri"/>
                <w:sz w:val="16"/>
                <w:szCs w:val="16"/>
              </w:rPr>
              <w:t>(24.929)</w:t>
            </w:r>
          </w:p>
        </w:tc>
        <w:tc>
          <w:tcPr>
            <w:tcW w:w="635" w:type="pct"/>
            <w:shd w:val="clear" w:color="auto" w:fill="auto"/>
            <w:vAlign w:val="center"/>
            <w:hideMark/>
          </w:tcPr>
          <w:p w14:paraId="449004A8" w14:textId="77777777" w:rsidR="0024461B" w:rsidRPr="0024461B" w:rsidRDefault="0024461B" w:rsidP="0024461B">
            <w:pPr>
              <w:suppressAutoHyphens w:val="0"/>
              <w:jc w:val="right"/>
              <w:rPr>
                <w:rFonts w:ascii="Verdana" w:hAnsi="Verdana" w:cs="Calibri"/>
                <w:b/>
                <w:bCs/>
                <w:sz w:val="16"/>
                <w:szCs w:val="16"/>
              </w:rPr>
            </w:pPr>
            <w:r w:rsidRPr="0024461B">
              <w:rPr>
                <w:rFonts w:ascii="Verdana" w:hAnsi="Verdana" w:cs="Calibri"/>
                <w:b/>
                <w:bCs/>
                <w:sz w:val="16"/>
                <w:szCs w:val="16"/>
              </w:rPr>
              <w:t>(24.929)</w:t>
            </w:r>
          </w:p>
        </w:tc>
      </w:tr>
      <w:tr w:rsidR="0024461B" w:rsidRPr="0024461B" w14:paraId="449004B0" w14:textId="77777777" w:rsidTr="0024461B">
        <w:trPr>
          <w:trHeight w:val="170"/>
        </w:trPr>
        <w:tc>
          <w:tcPr>
            <w:tcW w:w="1708" w:type="pct"/>
            <w:shd w:val="clear" w:color="auto" w:fill="auto"/>
            <w:noWrap/>
            <w:vAlign w:val="center"/>
            <w:hideMark/>
          </w:tcPr>
          <w:p w14:paraId="449004AA" w14:textId="77777777" w:rsidR="0024461B" w:rsidRPr="0024461B" w:rsidRDefault="0024461B" w:rsidP="0024461B">
            <w:pPr>
              <w:suppressAutoHyphens w:val="0"/>
              <w:rPr>
                <w:rFonts w:ascii="Verdana" w:hAnsi="Verdana" w:cs="Calibri"/>
                <w:sz w:val="16"/>
                <w:szCs w:val="16"/>
              </w:rPr>
            </w:pPr>
            <w:r w:rsidRPr="0024461B">
              <w:rPr>
                <w:rFonts w:ascii="Verdana" w:hAnsi="Verdana" w:cs="Calibri"/>
                <w:sz w:val="16"/>
                <w:szCs w:val="16"/>
              </w:rPr>
              <w:t>Dividendos Pagos</w:t>
            </w:r>
          </w:p>
        </w:tc>
        <w:tc>
          <w:tcPr>
            <w:tcW w:w="449" w:type="pct"/>
            <w:shd w:val="clear" w:color="auto" w:fill="auto"/>
            <w:noWrap/>
            <w:vAlign w:val="center"/>
            <w:hideMark/>
          </w:tcPr>
          <w:p w14:paraId="449004AB" w14:textId="77777777" w:rsidR="0024461B" w:rsidRPr="0024461B" w:rsidRDefault="0024461B" w:rsidP="0024461B">
            <w:pPr>
              <w:suppressAutoHyphens w:val="0"/>
              <w:jc w:val="right"/>
              <w:rPr>
                <w:rFonts w:ascii="Verdana" w:hAnsi="Verdana" w:cs="Calibri"/>
                <w:sz w:val="16"/>
                <w:szCs w:val="16"/>
              </w:rPr>
            </w:pPr>
            <w:r w:rsidRPr="0024461B">
              <w:rPr>
                <w:rFonts w:ascii="Verdana" w:hAnsi="Verdana" w:cs="Calibri"/>
                <w:sz w:val="16"/>
                <w:szCs w:val="16"/>
              </w:rPr>
              <w:t>-</w:t>
            </w:r>
          </w:p>
        </w:tc>
        <w:tc>
          <w:tcPr>
            <w:tcW w:w="628" w:type="pct"/>
            <w:shd w:val="clear" w:color="auto" w:fill="auto"/>
            <w:noWrap/>
            <w:vAlign w:val="center"/>
            <w:hideMark/>
          </w:tcPr>
          <w:p w14:paraId="449004AC" w14:textId="77777777" w:rsidR="0024461B" w:rsidRPr="0024461B" w:rsidRDefault="0024461B" w:rsidP="0024461B">
            <w:pPr>
              <w:suppressAutoHyphens w:val="0"/>
              <w:jc w:val="right"/>
              <w:rPr>
                <w:rFonts w:ascii="Verdana" w:hAnsi="Verdana" w:cs="Calibri"/>
                <w:sz w:val="16"/>
                <w:szCs w:val="16"/>
              </w:rPr>
            </w:pPr>
            <w:r w:rsidRPr="0024461B">
              <w:rPr>
                <w:rFonts w:ascii="Verdana" w:hAnsi="Verdana" w:cs="Calibri"/>
                <w:sz w:val="16"/>
                <w:szCs w:val="16"/>
              </w:rPr>
              <w:t>(66.751)</w:t>
            </w:r>
          </w:p>
        </w:tc>
        <w:tc>
          <w:tcPr>
            <w:tcW w:w="694" w:type="pct"/>
            <w:shd w:val="clear" w:color="auto" w:fill="auto"/>
            <w:noWrap/>
            <w:vAlign w:val="center"/>
            <w:hideMark/>
          </w:tcPr>
          <w:p w14:paraId="449004AD" w14:textId="77777777" w:rsidR="0024461B" w:rsidRPr="0024461B" w:rsidRDefault="0024461B" w:rsidP="0024461B">
            <w:pPr>
              <w:suppressAutoHyphens w:val="0"/>
              <w:jc w:val="right"/>
              <w:rPr>
                <w:rFonts w:ascii="Verdana" w:hAnsi="Verdana" w:cs="Calibri"/>
                <w:sz w:val="16"/>
                <w:szCs w:val="16"/>
              </w:rPr>
            </w:pPr>
            <w:r w:rsidRPr="0024461B">
              <w:rPr>
                <w:rFonts w:ascii="Verdana" w:hAnsi="Verdana" w:cs="Calibri"/>
                <w:sz w:val="16"/>
                <w:szCs w:val="16"/>
              </w:rPr>
              <w:t>-</w:t>
            </w:r>
          </w:p>
        </w:tc>
        <w:tc>
          <w:tcPr>
            <w:tcW w:w="887" w:type="pct"/>
            <w:shd w:val="clear" w:color="auto" w:fill="auto"/>
            <w:noWrap/>
            <w:vAlign w:val="center"/>
            <w:hideMark/>
          </w:tcPr>
          <w:p w14:paraId="449004AE" w14:textId="77777777" w:rsidR="0024461B" w:rsidRPr="0024461B" w:rsidRDefault="0024461B" w:rsidP="0024461B">
            <w:pPr>
              <w:suppressAutoHyphens w:val="0"/>
              <w:jc w:val="right"/>
              <w:rPr>
                <w:rFonts w:ascii="Verdana" w:hAnsi="Verdana" w:cs="Calibri"/>
                <w:sz w:val="16"/>
                <w:szCs w:val="16"/>
              </w:rPr>
            </w:pPr>
            <w:r w:rsidRPr="0024461B">
              <w:rPr>
                <w:rFonts w:ascii="Verdana" w:hAnsi="Verdana" w:cs="Calibri"/>
                <w:sz w:val="16"/>
                <w:szCs w:val="16"/>
              </w:rPr>
              <w:t>(24.603)</w:t>
            </w:r>
          </w:p>
        </w:tc>
        <w:tc>
          <w:tcPr>
            <w:tcW w:w="635" w:type="pct"/>
            <w:shd w:val="clear" w:color="auto" w:fill="auto"/>
            <w:vAlign w:val="center"/>
            <w:hideMark/>
          </w:tcPr>
          <w:p w14:paraId="449004AF" w14:textId="77777777" w:rsidR="0024461B" w:rsidRPr="0024461B" w:rsidRDefault="0024461B" w:rsidP="0024461B">
            <w:pPr>
              <w:suppressAutoHyphens w:val="0"/>
              <w:jc w:val="right"/>
              <w:rPr>
                <w:rFonts w:ascii="Verdana" w:hAnsi="Verdana" w:cs="Calibri"/>
                <w:b/>
                <w:bCs/>
                <w:sz w:val="16"/>
                <w:szCs w:val="16"/>
              </w:rPr>
            </w:pPr>
            <w:r w:rsidRPr="0024461B">
              <w:rPr>
                <w:rFonts w:ascii="Verdana" w:hAnsi="Verdana" w:cs="Calibri"/>
                <w:b/>
                <w:bCs/>
                <w:sz w:val="16"/>
                <w:szCs w:val="16"/>
              </w:rPr>
              <w:t>(91.354)</w:t>
            </w:r>
          </w:p>
        </w:tc>
      </w:tr>
      <w:tr w:rsidR="0024461B" w:rsidRPr="0024461B" w14:paraId="449004B7" w14:textId="77777777" w:rsidTr="0024461B">
        <w:trPr>
          <w:trHeight w:val="170"/>
        </w:trPr>
        <w:tc>
          <w:tcPr>
            <w:tcW w:w="1708" w:type="pct"/>
            <w:shd w:val="clear" w:color="auto" w:fill="auto"/>
            <w:noWrap/>
            <w:vAlign w:val="center"/>
            <w:hideMark/>
          </w:tcPr>
          <w:p w14:paraId="449004B1" w14:textId="77777777" w:rsidR="0024461B" w:rsidRPr="0024461B" w:rsidRDefault="0024461B" w:rsidP="0024461B">
            <w:pPr>
              <w:suppressAutoHyphens w:val="0"/>
              <w:rPr>
                <w:rFonts w:ascii="Verdana" w:hAnsi="Verdana" w:cs="Calibri"/>
                <w:b/>
                <w:bCs/>
                <w:sz w:val="16"/>
                <w:szCs w:val="16"/>
              </w:rPr>
            </w:pPr>
            <w:r w:rsidRPr="0024461B">
              <w:rPr>
                <w:rFonts w:ascii="Verdana" w:hAnsi="Verdana" w:cs="Calibri"/>
                <w:b/>
                <w:bCs/>
                <w:sz w:val="16"/>
                <w:szCs w:val="16"/>
              </w:rPr>
              <w:t>Saldo em 31 de dezembro de 2020</w:t>
            </w:r>
          </w:p>
        </w:tc>
        <w:tc>
          <w:tcPr>
            <w:tcW w:w="449" w:type="pct"/>
            <w:shd w:val="clear" w:color="auto" w:fill="auto"/>
            <w:noWrap/>
            <w:vAlign w:val="center"/>
            <w:hideMark/>
          </w:tcPr>
          <w:p w14:paraId="449004B2" w14:textId="77777777" w:rsidR="0024461B" w:rsidRPr="0024461B" w:rsidRDefault="0024461B" w:rsidP="0024461B">
            <w:pPr>
              <w:suppressAutoHyphens w:val="0"/>
              <w:jc w:val="right"/>
              <w:rPr>
                <w:rFonts w:ascii="Verdana" w:hAnsi="Verdana" w:cs="Calibri"/>
                <w:b/>
                <w:bCs/>
                <w:sz w:val="16"/>
                <w:szCs w:val="16"/>
              </w:rPr>
            </w:pPr>
            <w:r w:rsidRPr="0024461B">
              <w:rPr>
                <w:rFonts w:ascii="Verdana" w:hAnsi="Verdana" w:cs="Calibri"/>
                <w:b/>
                <w:bCs/>
                <w:sz w:val="16"/>
                <w:szCs w:val="16"/>
              </w:rPr>
              <w:t>432.263</w:t>
            </w:r>
          </w:p>
        </w:tc>
        <w:tc>
          <w:tcPr>
            <w:tcW w:w="628" w:type="pct"/>
            <w:shd w:val="clear" w:color="auto" w:fill="auto"/>
            <w:noWrap/>
            <w:vAlign w:val="center"/>
            <w:hideMark/>
          </w:tcPr>
          <w:p w14:paraId="449004B3" w14:textId="77777777" w:rsidR="0024461B" w:rsidRPr="0024461B" w:rsidRDefault="0024461B" w:rsidP="0024461B">
            <w:pPr>
              <w:suppressAutoHyphens w:val="0"/>
              <w:jc w:val="right"/>
              <w:rPr>
                <w:rFonts w:ascii="Verdana" w:hAnsi="Verdana" w:cs="Calibri"/>
                <w:b/>
                <w:bCs/>
                <w:sz w:val="16"/>
                <w:szCs w:val="16"/>
              </w:rPr>
            </w:pPr>
            <w:r w:rsidRPr="0024461B">
              <w:rPr>
                <w:rFonts w:ascii="Verdana" w:hAnsi="Verdana" w:cs="Calibri"/>
                <w:b/>
                <w:bCs/>
                <w:sz w:val="16"/>
                <w:szCs w:val="16"/>
              </w:rPr>
              <w:t>74.297</w:t>
            </w:r>
          </w:p>
        </w:tc>
        <w:tc>
          <w:tcPr>
            <w:tcW w:w="694" w:type="pct"/>
            <w:shd w:val="clear" w:color="auto" w:fill="auto"/>
            <w:noWrap/>
            <w:vAlign w:val="center"/>
            <w:hideMark/>
          </w:tcPr>
          <w:p w14:paraId="449004B4" w14:textId="77777777" w:rsidR="0024461B" w:rsidRPr="0024461B" w:rsidRDefault="0024461B" w:rsidP="0024461B">
            <w:pPr>
              <w:suppressAutoHyphens w:val="0"/>
              <w:jc w:val="right"/>
              <w:rPr>
                <w:rFonts w:ascii="Verdana" w:hAnsi="Verdana" w:cs="Calibri"/>
                <w:b/>
                <w:bCs/>
                <w:sz w:val="16"/>
                <w:szCs w:val="16"/>
              </w:rPr>
            </w:pPr>
            <w:r w:rsidRPr="0024461B">
              <w:rPr>
                <w:rFonts w:ascii="Verdana" w:hAnsi="Verdana" w:cs="Calibri"/>
                <w:b/>
                <w:bCs/>
                <w:sz w:val="16"/>
                <w:szCs w:val="16"/>
              </w:rPr>
              <w:t>43.046</w:t>
            </w:r>
          </w:p>
        </w:tc>
        <w:tc>
          <w:tcPr>
            <w:tcW w:w="887" w:type="pct"/>
            <w:shd w:val="clear" w:color="auto" w:fill="auto"/>
            <w:noWrap/>
            <w:vAlign w:val="center"/>
            <w:hideMark/>
          </w:tcPr>
          <w:p w14:paraId="449004B5" w14:textId="77777777" w:rsidR="0024461B" w:rsidRPr="0024461B" w:rsidRDefault="0024461B" w:rsidP="0024461B">
            <w:pPr>
              <w:suppressAutoHyphens w:val="0"/>
              <w:jc w:val="right"/>
              <w:rPr>
                <w:rFonts w:ascii="Verdana" w:hAnsi="Verdana" w:cs="Calibri"/>
                <w:b/>
                <w:bCs/>
                <w:sz w:val="16"/>
                <w:szCs w:val="16"/>
              </w:rPr>
            </w:pPr>
            <w:r w:rsidRPr="0024461B">
              <w:rPr>
                <w:rFonts w:ascii="Verdana" w:hAnsi="Verdana" w:cs="Calibri"/>
                <w:b/>
                <w:bCs/>
                <w:sz w:val="16"/>
                <w:szCs w:val="16"/>
              </w:rPr>
              <w:t>-</w:t>
            </w:r>
          </w:p>
        </w:tc>
        <w:tc>
          <w:tcPr>
            <w:tcW w:w="635" w:type="pct"/>
            <w:shd w:val="clear" w:color="auto" w:fill="auto"/>
            <w:vAlign w:val="center"/>
            <w:hideMark/>
          </w:tcPr>
          <w:p w14:paraId="449004B6" w14:textId="77777777" w:rsidR="0024461B" w:rsidRPr="0024461B" w:rsidRDefault="0024461B" w:rsidP="0024461B">
            <w:pPr>
              <w:suppressAutoHyphens w:val="0"/>
              <w:jc w:val="right"/>
              <w:rPr>
                <w:rFonts w:ascii="Verdana" w:hAnsi="Verdana" w:cs="Calibri"/>
                <w:b/>
                <w:bCs/>
                <w:sz w:val="16"/>
                <w:szCs w:val="16"/>
              </w:rPr>
            </w:pPr>
            <w:r w:rsidRPr="0024461B">
              <w:rPr>
                <w:rFonts w:ascii="Verdana" w:hAnsi="Verdana" w:cs="Calibri"/>
                <w:b/>
                <w:bCs/>
                <w:sz w:val="16"/>
                <w:szCs w:val="16"/>
              </w:rPr>
              <w:t>549.606</w:t>
            </w:r>
          </w:p>
        </w:tc>
      </w:tr>
      <w:tr w:rsidR="0024461B" w:rsidRPr="0024461B" w14:paraId="449004BE" w14:textId="77777777" w:rsidTr="0024461B">
        <w:trPr>
          <w:trHeight w:val="170"/>
        </w:trPr>
        <w:tc>
          <w:tcPr>
            <w:tcW w:w="1708" w:type="pct"/>
            <w:shd w:val="clear" w:color="auto" w:fill="auto"/>
            <w:noWrap/>
            <w:vAlign w:val="center"/>
            <w:hideMark/>
          </w:tcPr>
          <w:p w14:paraId="449004B8" w14:textId="77777777" w:rsidR="0024461B" w:rsidRPr="0024461B" w:rsidRDefault="0024461B" w:rsidP="0024461B">
            <w:pPr>
              <w:suppressAutoHyphens w:val="0"/>
              <w:rPr>
                <w:rFonts w:ascii="Verdana" w:hAnsi="Verdana" w:cs="Calibri"/>
                <w:b/>
                <w:bCs/>
                <w:sz w:val="16"/>
                <w:szCs w:val="16"/>
              </w:rPr>
            </w:pPr>
          </w:p>
        </w:tc>
        <w:tc>
          <w:tcPr>
            <w:tcW w:w="449" w:type="pct"/>
            <w:shd w:val="clear" w:color="auto" w:fill="auto"/>
            <w:noWrap/>
            <w:vAlign w:val="center"/>
            <w:hideMark/>
          </w:tcPr>
          <w:p w14:paraId="449004B9" w14:textId="77777777" w:rsidR="0024461B" w:rsidRPr="0024461B" w:rsidRDefault="0024461B" w:rsidP="0024461B">
            <w:pPr>
              <w:suppressAutoHyphens w:val="0"/>
              <w:jc w:val="right"/>
              <w:rPr>
                <w:rFonts w:ascii="Verdana" w:hAnsi="Verdana"/>
                <w:sz w:val="16"/>
                <w:szCs w:val="16"/>
              </w:rPr>
            </w:pPr>
          </w:p>
        </w:tc>
        <w:tc>
          <w:tcPr>
            <w:tcW w:w="628" w:type="pct"/>
            <w:shd w:val="clear" w:color="auto" w:fill="auto"/>
            <w:noWrap/>
            <w:vAlign w:val="center"/>
            <w:hideMark/>
          </w:tcPr>
          <w:p w14:paraId="449004BA" w14:textId="77777777" w:rsidR="0024461B" w:rsidRPr="0024461B" w:rsidRDefault="0024461B" w:rsidP="0024461B">
            <w:pPr>
              <w:suppressAutoHyphens w:val="0"/>
              <w:jc w:val="right"/>
              <w:rPr>
                <w:rFonts w:ascii="Verdana" w:hAnsi="Verdana"/>
                <w:sz w:val="16"/>
                <w:szCs w:val="16"/>
              </w:rPr>
            </w:pPr>
          </w:p>
        </w:tc>
        <w:tc>
          <w:tcPr>
            <w:tcW w:w="694" w:type="pct"/>
            <w:shd w:val="clear" w:color="auto" w:fill="auto"/>
            <w:noWrap/>
            <w:vAlign w:val="center"/>
            <w:hideMark/>
          </w:tcPr>
          <w:p w14:paraId="449004BB" w14:textId="77777777" w:rsidR="0024461B" w:rsidRPr="0024461B" w:rsidRDefault="0024461B" w:rsidP="0024461B">
            <w:pPr>
              <w:suppressAutoHyphens w:val="0"/>
              <w:jc w:val="right"/>
              <w:rPr>
                <w:rFonts w:ascii="Verdana" w:hAnsi="Verdana"/>
                <w:sz w:val="16"/>
                <w:szCs w:val="16"/>
              </w:rPr>
            </w:pPr>
          </w:p>
        </w:tc>
        <w:tc>
          <w:tcPr>
            <w:tcW w:w="887" w:type="pct"/>
            <w:shd w:val="clear" w:color="auto" w:fill="auto"/>
            <w:noWrap/>
            <w:vAlign w:val="center"/>
            <w:hideMark/>
          </w:tcPr>
          <w:p w14:paraId="449004BC" w14:textId="77777777" w:rsidR="0024461B" w:rsidRPr="0024461B" w:rsidRDefault="0024461B" w:rsidP="0024461B">
            <w:pPr>
              <w:suppressAutoHyphens w:val="0"/>
              <w:jc w:val="right"/>
              <w:rPr>
                <w:rFonts w:ascii="Verdana" w:hAnsi="Verdana"/>
                <w:sz w:val="16"/>
                <w:szCs w:val="16"/>
              </w:rPr>
            </w:pPr>
          </w:p>
        </w:tc>
        <w:tc>
          <w:tcPr>
            <w:tcW w:w="635" w:type="pct"/>
            <w:shd w:val="clear" w:color="auto" w:fill="auto"/>
            <w:noWrap/>
            <w:vAlign w:val="center"/>
            <w:hideMark/>
          </w:tcPr>
          <w:p w14:paraId="449004BD" w14:textId="77777777" w:rsidR="0024461B" w:rsidRPr="0024461B" w:rsidRDefault="0024461B" w:rsidP="0024461B">
            <w:pPr>
              <w:suppressAutoHyphens w:val="0"/>
              <w:jc w:val="right"/>
              <w:rPr>
                <w:rFonts w:ascii="Verdana" w:hAnsi="Verdana"/>
                <w:sz w:val="16"/>
                <w:szCs w:val="16"/>
              </w:rPr>
            </w:pPr>
          </w:p>
        </w:tc>
      </w:tr>
      <w:tr w:rsidR="0024461B" w:rsidRPr="0024461B" w14:paraId="449004C5" w14:textId="77777777" w:rsidTr="0024461B">
        <w:trPr>
          <w:trHeight w:val="170"/>
        </w:trPr>
        <w:tc>
          <w:tcPr>
            <w:tcW w:w="1708" w:type="pct"/>
            <w:shd w:val="clear" w:color="auto" w:fill="auto"/>
            <w:noWrap/>
            <w:vAlign w:val="center"/>
            <w:hideMark/>
          </w:tcPr>
          <w:p w14:paraId="449004BF" w14:textId="77777777" w:rsidR="0024461B" w:rsidRPr="0024461B" w:rsidRDefault="0024461B" w:rsidP="0024461B">
            <w:pPr>
              <w:suppressAutoHyphens w:val="0"/>
              <w:rPr>
                <w:rFonts w:ascii="Verdana" w:hAnsi="Verdana" w:cs="Calibri"/>
                <w:b/>
                <w:bCs/>
                <w:sz w:val="16"/>
                <w:szCs w:val="16"/>
              </w:rPr>
            </w:pPr>
            <w:r w:rsidRPr="0024461B">
              <w:rPr>
                <w:rFonts w:ascii="Verdana" w:hAnsi="Verdana" w:cs="Calibri"/>
                <w:b/>
                <w:bCs/>
                <w:sz w:val="16"/>
                <w:szCs w:val="16"/>
              </w:rPr>
              <w:t xml:space="preserve">MUTAÇÕES NO </w:t>
            </w:r>
            <w:r w:rsidR="003A0FE6">
              <w:rPr>
                <w:rFonts w:ascii="Verdana" w:hAnsi="Verdana" w:cs="Calibri"/>
                <w:b/>
                <w:bCs/>
                <w:sz w:val="16"/>
                <w:szCs w:val="16"/>
              </w:rPr>
              <w:t>EXERCÍCIO</w:t>
            </w:r>
          </w:p>
        </w:tc>
        <w:tc>
          <w:tcPr>
            <w:tcW w:w="449" w:type="pct"/>
            <w:shd w:val="clear" w:color="auto" w:fill="auto"/>
            <w:noWrap/>
            <w:vAlign w:val="center"/>
            <w:hideMark/>
          </w:tcPr>
          <w:p w14:paraId="449004C0" w14:textId="77777777" w:rsidR="0024461B" w:rsidRPr="0024461B" w:rsidRDefault="0024461B" w:rsidP="0024461B">
            <w:pPr>
              <w:suppressAutoHyphens w:val="0"/>
              <w:jc w:val="right"/>
              <w:rPr>
                <w:rFonts w:ascii="Verdana" w:hAnsi="Verdana" w:cs="Calibri"/>
                <w:b/>
                <w:bCs/>
                <w:sz w:val="16"/>
                <w:szCs w:val="16"/>
              </w:rPr>
            </w:pPr>
            <w:r w:rsidRPr="0024461B">
              <w:rPr>
                <w:rFonts w:ascii="Verdana" w:hAnsi="Verdana" w:cs="Calibri"/>
                <w:b/>
                <w:bCs/>
                <w:sz w:val="16"/>
                <w:szCs w:val="16"/>
              </w:rPr>
              <w:t>-</w:t>
            </w:r>
          </w:p>
        </w:tc>
        <w:tc>
          <w:tcPr>
            <w:tcW w:w="628" w:type="pct"/>
            <w:shd w:val="clear" w:color="auto" w:fill="auto"/>
            <w:noWrap/>
            <w:vAlign w:val="center"/>
            <w:hideMark/>
          </w:tcPr>
          <w:p w14:paraId="449004C1" w14:textId="77777777" w:rsidR="0024461B" w:rsidRPr="0024461B" w:rsidRDefault="0024461B" w:rsidP="0024461B">
            <w:pPr>
              <w:suppressAutoHyphens w:val="0"/>
              <w:jc w:val="right"/>
              <w:rPr>
                <w:rFonts w:ascii="Verdana" w:hAnsi="Verdana" w:cs="Calibri"/>
                <w:b/>
                <w:bCs/>
                <w:sz w:val="16"/>
                <w:szCs w:val="16"/>
              </w:rPr>
            </w:pPr>
            <w:r w:rsidRPr="0024461B">
              <w:rPr>
                <w:rFonts w:ascii="Verdana" w:hAnsi="Verdana" w:cs="Calibri"/>
                <w:b/>
                <w:bCs/>
                <w:sz w:val="16"/>
                <w:szCs w:val="16"/>
              </w:rPr>
              <w:t>7.546</w:t>
            </w:r>
          </w:p>
        </w:tc>
        <w:tc>
          <w:tcPr>
            <w:tcW w:w="694" w:type="pct"/>
            <w:shd w:val="clear" w:color="auto" w:fill="auto"/>
            <w:noWrap/>
            <w:vAlign w:val="center"/>
            <w:hideMark/>
          </w:tcPr>
          <w:p w14:paraId="449004C2" w14:textId="77777777" w:rsidR="0024461B" w:rsidRPr="0024461B" w:rsidRDefault="0024461B" w:rsidP="0024461B">
            <w:pPr>
              <w:suppressAutoHyphens w:val="0"/>
              <w:jc w:val="right"/>
              <w:rPr>
                <w:rFonts w:ascii="Verdana" w:hAnsi="Verdana" w:cs="Calibri"/>
                <w:b/>
                <w:bCs/>
                <w:sz w:val="16"/>
                <w:szCs w:val="16"/>
              </w:rPr>
            </w:pPr>
            <w:r w:rsidRPr="0024461B">
              <w:rPr>
                <w:rFonts w:ascii="Verdana" w:hAnsi="Verdana" w:cs="Calibri"/>
                <w:b/>
                <w:bCs/>
                <w:sz w:val="16"/>
                <w:szCs w:val="16"/>
              </w:rPr>
              <w:t>6.517</w:t>
            </w:r>
          </w:p>
        </w:tc>
        <w:tc>
          <w:tcPr>
            <w:tcW w:w="887" w:type="pct"/>
            <w:shd w:val="clear" w:color="auto" w:fill="auto"/>
            <w:noWrap/>
            <w:vAlign w:val="center"/>
            <w:hideMark/>
          </w:tcPr>
          <w:p w14:paraId="449004C3" w14:textId="77777777" w:rsidR="0024461B" w:rsidRPr="0024461B" w:rsidRDefault="0024461B" w:rsidP="0024461B">
            <w:pPr>
              <w:suppressAutoHyphens w:val="0"/>
              <w:jc w:val="right"/>
              <w:rPr>
                <w:rFonts w:ascii="Verdana" w:hAnsi="Verdana" w:cs="Calibri"/>
                <w:b/>
                <w:bCs/>
                <w:sz w:val="16"/>
                <w:szCs w:val="16"/>
              </w:rPr>
            </w:pPr>
            <w:r w:rsidRPr="0024461B">
              <w:rPr>
                <w:rFonts w:ascii="Verdana" w:hAnsi="Verdana" w:cs="Calibri"/>
                <w:b/>
                <w:bCs/>
                <w:sz w:val="16"/>
                <w:szCs w:val="16"/>
              </w:rPr>
              <w:t>-</w:t>
            </w:r>
          </w:p>
        </w:tc>
        <w:tc>
          <w:tcPr>
            <w:tcW w:w="635" w:type="pct"/>
            <w:shd w:val="clear" w:color="auto" w:fill="auto"/>
            <w:noWrap/>
            <w:vAlign w:val="center"/>
            <w:hideMark/>
          </w:tcPr>
          <w:p w14:paraId="449004C4" w14:textId="77777777" w:rsidR="0024461B" w:rsidRPr="0024461B" w:rsidRDefault="0024461B" w:rsidP="0024461B">
            <w:pPr>
              <w:suppressAutoHyphens w:val="0"/>
              <w:jc w:val="right"/>
              <w:rPr>
                <w:rFonts w:ascii="Verdana" w:hAnsi="Verdana" w:cs="Calibri"/>
                <w:b/>
                <w:bCs/>
                <w:sz w:val="16"/>
                <w:szCs w:val="16"/>
              </w:rPr>
            </w:pPr>
            <w:r w:rsidRPr="0024461B">
              <w:rPr>
                <w:rFonts w:ascii="Verdana" w:hAnsi="Verdana" w:cs="Calibri"/>
                <w:b/>
                <w:bCs/>
                <w:sz w:val="16"/>
                <w:szCs w:val="16"/>
              </w:rPr>
              <w:t>14.063</w:t>
            </w:r>
          </w:p>
        </w:tc>
      </w:tr>
      <w:tr w:rsidR="0024461B" w:rsidRPr="0024461B" w14:paraId="449004CC" w14:textId="77777777" w:rsidTr="0024461B">
        <w:trPr>
          <w:trHeight w:val="170"/>
        </w:trPr>
        <w:tc>
          <w:tcPr>
            <w:tcW w:w="1708" w:type="pct"/>
            <w:shd w:val="clear" w:color="auto" w:fill="auto"/>
            <w:noWrap/>
            <w:vAlign w:val="center"/>
            <w:hideMark/>
          </w:tcPr>
          <w:p w14:paraId="449004C6" w14:textId="77777777" w:rsidR="0024461B" w:rsidRPr="0024461B" w:rsidRDefault="0024461B" w:rsidP="0024461B">
            <w:pPr>
              <w:suppressAutoHyphens w:val="0"/>
              <w:rPr>
                <w:rFonts w:ascii="Verdana" w:hAnsi="Verdana" w:cs="Calibri"/>
                <w:b/>
                <w:bCs/>
                <w:sz w:val="16"/>
                <w:szCs w:val="16"/>
              </w:rPr>
            </w:pPr>
          </w:p>
        </w:tc>
        <w:tc>
          <w:tcPr>
            <w:tcW w:w="449" w:type="pct"/>
            <w:shd w:val="clear" w:color="auto" w:fill="auto"/>
            <w:noWrap/>
            <w:vAlign w:val="bottom"/>
            <w:hideMark/>
          </w:tcPr>
          <w:p w14:paraId="449004C7" w14:textId="77777777" w:rsidR="0024461B" w:rsidRPr="0024461B" w:rsidRDefault="0024461B" w:rsidP="0024461B">
            <w:pPr>
              <w:suppressAutoHyphens w:val="0"/>
              <w:jc w:val="right"/>
              <w:rPr>
                <w:rFonts w:ascii="Verdana" w:hAnsi="Verdana"/>
                <w:sz w:val="16"/>
                <w:szCs w:val="16"/>
              </w:rPr>
            </w:pPr>
          </w:p>
        </w:tc>
        <w:tc>
          <w:tcPr>
            <w:tcW w:w="628" w:type="pct"/>
            <w:shd w:val="clear" w:color="auto" w:fill="auto"/>
            <w:noWrap/>
            <w:vAlign w:val="bottom"/>
            <w:hideMark/>
          </w:tcPr>
          <w:p w14:paraId="449004C8" w14:textId="77777777" w:rsidR="0024461B" w:rsidRPr="0024461B" w:rsidRDefault="0024461B" w:rsidP="0024461B">
            <w:pPr>
              <w:suppressAutoHyphens w:val="0"/>
              <w:jc w:val="right"/>
              <w:rPr>
                <w:rFonts w:ascii="Verdana" w:hAnsi="Verdana"/>
                <w:sz w:val="16"/>
                <w:szCs w:val="16"/>
              </w:rPr>
            </w:pPr>
          </w:p>
        </w:tc>
        <w:tc>
          <w:tcPr>
            <w:tcW w:w="694" w:type="pct"/>
            <w:shd w:val="clear" w:color="auto" w:fill="auto"/>
            <w:noWrap/>
            <w:vAlign w:val="bottom"/>
            <w:hideMark/>
          </w:tcPr>
          <w:p w14:paraId="449004C9" w14:textId="77777777" w:rsidR="0024461B" w:rsidRPr="0024461B" w:rsidRDefault="0024461B" w:rsidP="0024461B">
            <w:pPr>
              <w:suppressAutoHyphens w:val="0"/>
              <w:jc w:val="right"/>
              <w:rPr>
                <w:rFonts w:ascii="Verdana" w:hAnsi="Verdana"/>
                <w:sz w:val="16"/>
                <w:szCs w:val="16"/>
              </w:rPr>
            </w:pPr>
          </w:p>
        </w:tc>
        <w:tc>
          <w:tcPr>
            <w:tcW w:w="887" w:type="pct"/>
            <w:shd w:val="clear" w:color="auto" w:fill="auto"/>
            <w:noWrap/>
            <w:vAlign w:val="bottom"/>
            <w:hideMark/>
          </w:tcPr>
          <w:p w14:paraId="449004CA" w14:textId="77777777" w:rsidR="0024461B" w:rsidRPr="0024461B" w:rsidRDefault="0024461B" w:rsidP="0024461B">
            <w:pPr>
              <w:suppressAutoHyphens w:val="0"/>
              <w:jc w:val="right"/>
              <w:rPr>
                <w:rFonts w:ascii="Verdana" w:hAnsi="Verdana"/>
                <w:sz w:val="16"/>
                <w:szCs w:val="16"/>
              </w:rPr>
            </w:pPr>
          </w:p>
        </w:tc>
        <w:tc>
          <w:tcPr>
            <w:tcW w:w="635" w:type="pct"/>
            <w:shd w:val="clear" w:color="auto" w:fill="auto"/>
            <w:noWrap/>
            <w:vAlign w:val="bottom"/>
            <w:hideMark/>
          </w:tcPr>
          <w:p w14:paraId="449004CB" w14:textId="77777777" w:rsidR="0024461B" w:rsidRPr="0024461B" w:rsidRDefault="0024461B" w:rsidP="0024461B">
            <w:pPr>
              <w:suppressAutoHyphens w:val="0"/>
              <w:jc w:val="right"/>
              <w:rPr>
                <w:rFonts w:ascii="Verdana" w:hAnsi="Verdana"/>
                <w:sz w:val="16"/>
                <w:szCs w:val="16"/>
              </w:rPr>
            </w:pPr>
          </w:p>
        </w:tc>
      </w:tr>
      <w:tr w:rsidR="0024461B" w:rsidRPr="0024461B" w14:paraId="449004D3" w14:textId="77777777" w:rsidTr="0024461B">
        <w:trPr>
          <w:trHeight w:val="170"/>
        </w:trPr>
        <w:tc>
          <w:tcPr>
            <w:tcW w:w="1708" w:type="pct"/>
            <w:shd w:val="clear" w:color="auto" w:fill="auto"/>
            <w:noWrap/>
            <w:vAlign w:val="center"/>
            <w:hideMark/>
          </w:tcPr>
          <w:p w14:paraId="449004CD" w14:textId="77777777" w:rsidR="0024461B" w:rsidRPr="0024461B" w:rsidRDefault="0024461B" w:rsidP="0024461B">
            <w:pPr>
              <w:suppressAutoHyphens w:val="0"/>
              <w:rPr>
                <w:rFonts w:ascii="Verdana" w:hAnsi="Verdana" w:cs="Calibri"/>
                <w:sz w:val="16"/>
                <w:szCs w:val="16"/>
              </w:rPr>
            </w:pPr>
            <w:r w:rsidRPr="0024461B">
              <w:rPr>
                <w:rFonts w:ascii="Verdana" w:hAnsi="Verdana" w:cs="Calibri"/>
                <w:sz w:val="16"/>
                <w:szCs w:val="16"/>
              </w:rPr>
              <w:t>Aumento de Capital</w:t>
            </w:r>
          </w:p>
        </w:tc>
        <w:tc>
          <w:tcPr>
            <w:tcW w:w="449" w:type="pct"/>
            <w:shd w:val="clear" w:color="auto" w:fill="auto"/>
            <w:noWrap/>
            <w:vAlign w:val="center"/>
            <w:hideMark/>
          </w:tcPr>
          <w:p w14:paraId="449004CE" w14:textId="77777777" w:rsidR="0024461B" w:rsidRPr="0024461B" w:rsidRDefault="0024461B" w:rsidP="0024461B">
            <w:pPr>
              <w:suppressAutoHyphens w:val="0"/>
              <w:jc w:val="right"/>
              <w:rPr>
                <w:rFonts w:ascii="Verdana" w:hAnsi="Verdana" w:cs="Calibri"/>
                <w:sz w:val="16"/>
                <w:szCs w:val="16"/>
              </w:rPr>
            </w:pPr>
            <w:r w:rsidRPr="0024461B">
              <w:rPr>
                <w:rFonts w:ascii="Verdana" w:hAnsi="Verdana" w:cs="Calibri"/>
                <w:sz w:val="16"/>
                <w:szCs w:val="16"/>
              </w:rPr>
              <w:t>74.297</w:t>
            </w:r>
          </w:p>
        </w:tc>
        <w:tc>
          <w:tcPr>
            <w:tcW w:w="628" w:type="pct"/>
            <w:shd w:val="clear" w:color="auto" w:fill="auto"/>
            <w:noWrap/>
            <w:vAlign w:val="center"/>
            <w:hideMark/>
          </w:tcPr>
          <w:p w14:paraId="449004CF" w14:textId="77777777" w:rsidR="0024461B" w:rsidRPr="0024461B" w:rsidRDefault="0024461B" w:rsidP="0024461B">
            <w:pPr>
              <w:suppressAutoHyphens w:val="0"/>
              <w:jc w:val="right"/>
              <w:rPr>
                <w:rFonts w:ascii="Verdana" w:hAnsi="Verdana" w:cs="Calibri"/>
                <w:sz w:val="16"/>
                <w:szCs w:val="16"/>
              </w:rPr>
            </w:pPr>
            <w:r w:rsidRPr="0024461B">
              <w:rPr>
                <w:rFonts w:ascii="Verdana" w:hAnsi="Verdana" w:cs="Calibri"/>
                <w:sz w:val="16"/>
                <w:szCs w:val="16"/>
              </w:rPr>
              <w:t>(74.297)</w:t>
            </w:r>
          </w:p>
        </w:tc>
        <w:tc>
          <w:tcPr>
            <w:tcW w:w="694" w:type="pct"/>
            <w:shd w:val="clear" w:color="auto" w:fill="auto"/>
            <w:noWrap/>
            <w:vAlign w:val="center"/>
            <w:hideMark/>
          </w:tcPr>
          <w:p w14:paraId="449004D0" w14:textId="77777777" w:rsidR="0024461B" w:rsidRPr="0024461B" w:rsidRDefault="0024461B" w:rsidP="0024461B">
            <w:pPr>
              <w:suppressAutoHyphens w:val="0"/>
              <w:jc w:val="right"/>
              <w:rPr>
                <w:rFonts w:ascii="Verdana" w:hAnsi="Verdana" w:cs="Calibri"/>
                <w:sz w:val="16"/>
                <w:szCs w:val="16"/>
              </w:rPr>
            </w:pPr>
            <w:r w:rsidRPr="0024461B">
              <w:rPr>
                <w:rFonts w:ascii="Verdana" w:hAnsi="Verdana" w:cs="Calibri"/>
                <w:sz w:val="16"/>
                <w:szCs w:val="16"/>
              </w:rPr>
              <w:t>-</w:t>
            </w:r>
          </w:p>
        </w:tc>
        <w:tc>
          <w:tcPr>
            <w:tcW w:w="887" w:type="pct"/>
            <w:shd w:val="clear" w:color="auto" w:fill="auto"/>
            <w:noWrap/>
            <w:vAlign w:val="center"/>
            <w:hideMark/>
          </w:tcPr>
          <w:p w14:paraId="449004D1" w14:textId="77777777" w:rsidR="0024461B" w:rsidRPr="0024461B" w:rsidRDefault="0024461B" w:rsidP="0024461B">
            <w:pPr>
              <w:suppressAutoHyphens w:val="0"/>
              <w:jc w:val="right"/>
              <w:rPr>
                <w:rFonts w:ascii="Verdana" w:hAnsi="Verdana" w:cs="Calibri"/>
                <w:sz w:val="16"/>
                <w:szCs w:val="16"/>
              </w:rPr>
            </w:pPr>
            <w:r w:rsidRPr="0024461B">
              <w:rPr>
                <w:rFonts w:ascii="Verdana" w:hAnsi="Verdana" w:cs="Calibri"/>
                <w:sz w:val="16"/>
                <w:szCs w:val="16"/>
              </w:rPr>
              <w:t>-</w:t>
            </w:r>
          </w:p>
        </w:tc>
        <w:tc>
          <w:tcPr>
            <w:tcW w:w="635" w:type="pct"/>
            <w:shd w:val="clear" w:color="auto" w:fill="auto"/>
            <w:vAlign w:val="center"/>
            <w:hideMark/>
          </w:tcPr>
          <w:p w14:paraId="449004D2" w14:textId="77777777" w:rsidR="0024461B" w:rsidRPr="0024461B" w:rsidRDefault="0024461B" w:rsidP="0024461B">
            <w:pPr>
              <w:suppressAutoHyphens w:val="0"/>
              <w:jc w:val="right"/>
              <w:rPr>
                <w:rFonts w:ascii="Verdana" w:hAnsi="Verdana" w:cs="Calibri"/>
                <w:b/>
                <w:bCs/>
                <w:sz w:val="16"/>
                <w:szCs w:val="16"/>
              </w:rPr>
            </w:pPr>
            <w:r w:rsidRPr="0024461B">
              <w:rPr>
                <w:rFonts w:ascii="Verdana" w:hAnsi="Verdana" w:cs="Calibri"/>
                <w:b/>
                <w:bCs/>
                <w:sz w:val="16"/>
                <w:szCs w:val="16"/>
              </w:rPr>
              <w:t>-</w:t>
            </w:r>
          </w:p>
        </w:tc>
      </w:tr>
      <w:tr w:rsidR="0024461B" w:rsidRPr="0024461B" w14:paraId="449004DA" w14:textId="77777777" w:rsidTr="0024461B">
        <w:trPr>
          <w:trHeight w:val="170"/>
        </w:trPr>
        <w:tc>
          <w:tcPr>
            <w:tcW w:w="1708" w:type="pct"/>
            <w:shd w:val="clear" w:color="auto" w:fill="auto"/>
            <w:noWrap/>
            <w:vAlign w:val="center"/>
            <w:hideMark/>
          </w:tcPr>
          <w:p w14:paraId="449004D4" w14:textId="77777777" w:rsidR="0024461B" w:rsidRPr="0024461B" w:rsidRDefault="0024461B" w:rsidP="0024461B">
            <w:pPr>
              <w:suppressAutoHyphens w:val="0"/>
              <w:rPr>
                <w:rFonts w:ascii="Verdana" w:hAnsi="Verdana" w:cs="Calibri"/>
                <w:sz w:val="16"/>
                <w:szCs w:val="16"/>
              </w:rPr>
            </w:pPr>
            <w:r w:rsidRPr="0024461B">
              <w:rPr>
                <w:rFonts w:ascii="Verdana" w:hAnsi="Verdana" w:cs="Calibri"/>
                <w:sz w:val="16"/>
                <w:szCs w:val="16"/>
              </w:rPr>
              <w:t>Lucro do Exercício</w:t>
            </w:r>
          </w:p>
        </w:tc>
        <w:tc>
          <w:tcPr>
            <w:tcW w:w="449" w:type="pct"/>
            <w:shd w:val="clear" w:color="auto" w:fill="auto"/>
            <w:noWrap/>
            <w:vAlign w:val="center"/>
            <w:hideMark/>
          </w:tcPr>
          <w:p w14:paraId="449004D5" w14:textId="77777777" w:rsidR="0024461B" w:rsidRPr="0024461B" w:rsidRDefault="0024461B" w:rsidP="0024461B">
            <w:pPr>
              <w:suppressAutoHyphens w:val="0"/>
              <w:jc w:val="right"/>
              <w:rPr>
                <w:rFonts w:ascii="Verdana" w:hAnsi="Verdana" w:cs="Calibri"/>
                <w:sz w:val="16"/>
                <w:szCs w:val="16"/>
              </w:rPr>
            </w:pPr>
            <w:r w:rsidRPr="0024461B">
              <w:rPr>
                <w:rFonts w:ascii="Verdana" w:hAnsi="Verdana" w:cs="Calibri"/>
                <w:sz w:val="16"/>
                <w:szCs w:val="16"/>
              </w:rPr>
              <w:t>-</w:t>
            </w:r>
          </w:p>
        </w:tc>
        <w:tc>
          <w:tcPr>
            <w:tcW w:w="628" w:type="pct"/>
            <w:shd w:val="clear" w:color="auto" w:fill="auto"/>
            <w:noWrap/>
            <w:vAlign w:val="center"/>
            <w:hideMark/>
          </w:tcPr>
          <w:p w14:paraId="449004D6" w14:textId="77777777" w:rsidR="0024461B" w:rsidRPr="0024461B" w:rsidRDefault="0024461B" w:rsidP="0024461B">
            <w:pPr>
              <w:suppressAutoHyphens w:val="0"/>
              <w:jc w:val="right"/>
              <w:rPr>
                <w:rFonts w:ascii="Verdana" w:hAnsi="Verdana" w:cs="Calibri"/>
                <w:sz w:val="16"/>
                <w:szCs w:val="16"/>
              </w:rPr>
            </w:pPr>
            <w:r w:rsidRPr="0024461B">
              <w:rPr>
                <w:rFonts w:ascii="Verdana" w:hAnsi="Verdana" w:cs="Calibri"/>
                <w:sz w:val="16"/>
                <w:szCs w:val="16"/>
              </w:rPr>
              <w:t>-</w:t>
            </w:r>
          </w:p>
        </w:tc>
        <w:tc>
          <w:tcPr>
            <w:tcW w:w="694" w:type="pct"/>
            <w:shd w:val="clear" w:color="auto" w:fill="auto"/>
            <w:noWrap/>
            <w:vAlign w:val="center"/>
            <w:hideMark/>
          </w:tcPr>
          <w:p w14:paraId="449004D7" w14:textId="77777777" w:rsidR="0024461B" w:rsidRPr="0024461B" w:rsidRDefault="0024461B" w:rsidP="0024461B">
            <w:pPr>
              <w:suppressAutoHyphens w:val="0"/>
              <w:jc w:val="right"/>
              <w:rPr>
                <w:rFonts w:ascii="Verdana" w:hAnsi="Verdana" w:cs="Calibri"/>
                <w:sz w:val="16"/>
                <w:szCs w:val="16"/>
              </w:rPr>
            </w:pPr>
            <w:r w:rsidRPr="0024461B">
              <w:rPr>
                <w:rFonts w:ascii="Verdana" w:hAnsi="Verdana" w:cs="Calibri"/>
                <w:sz w:val="16"/>
                <w:szCs w:val="16"/>
              </w:rPr>
              <w:t>-</w:t>
            </w:r>
          </w:p>
        </w:tc>
        <w:tc>
          <w:tcPr>
            <w:tcW w:w="887" w:type="pct"/>
            <w:shd w:val="clear" w:color="auto" w:fill="auto"/>
            <w:noWrap/>
            <w:vAlign w:val="center"/>
            <w:hideMark/>
          </w:tcPr>
          <w:p w14:paraId="449004D8" w14:textId="77777777" w:rsidR="0024461B" w:rsidRPr="0024461B" w:rsidRDefault="0024461B" w:rsidP="0024461B">
            <w:pPr>
              <w:suppressAutoHyphens w:val="0"/>
              <w:jc w:val="right"/>
              <w:rPr>
                <w:rFonts w:ascii="Verdana" w:hAnsi="Verdana" w:cs="Calibri"/>
                <w:sz w:val="16"/>
                <w:szCs w:val="16"/>
              </w:rPr>
            </w:pPr>
            <w:r w:rsidRPr="0024461B">
              <w:rPr>
                <w:rFonts w:ascii="Verdana" w:hAnsi="Verdana" w:cs="Calibri"/>
                <w:sz w:val="16"/>
                <w:szCs w:val="16"/>
              </w:rPr>
              <w:t>900.505</w:t>
            </w:r>
          </w:p>
        </w:tc>
        <w:tc>
          <w:tcPr>
            <w:tcW w:w="635" w:type="pct"/>
            <w:shd w:val="clear" w:color="auto" w:fill="auto"/>
            <w:vAlign w:val="center"/>
            <w:hideMark/>
          </w:tcPr>
          <w:p w14:paraId="449004D9" w14:textId="77777777" w:rsidR="0024461B" w:rsidRPr="0024461B" w:rsidRDefault="0024461B" w:rsidP="0024461B">
            <w:pPr>
              <w:suppressAutoHyphens w:val="0"/>
              <w:jc w:val="right"/>
              <w:rPr>
                <w:rFonts w:ascii="Verdana" w:hAnsi="Verdana" w:cs="Calibri"/>
                <w:b/>
                <w:bCs/>
                <w:sz w:val="16"/>
                <w:szCs w:val="16"/>
              </w:rPr>
            </w:pPr>
            <w:r w:rsidRPr="0024461B">
              <w:rPr>
                <w:rFonts w:ascii="Verdana" w:hAnsi="Verdana" w:cs="Calibri"/>
                <w:b/>
                <w:bCs/>
                <w:sz w:val="16"/>
                <w:szCs w:val="16"/>
              </w:rPr>
              <w:t>900.505</w:t>
            </w:r>
          </w:p>
        </w:tc>
      </w:tr>
      <w:tr w:rsidR="0024461B" w:rsidRPr="0024461B" w14:paraId="449004E1" w14:textId="77777777" w:rsidTr="0024461B">
        <w:trPr>
          <w:trHeight w:val="170"/>
        </w:trPr>
        <w:tc>
          <w:tcPr>
            <w:tcW w:w="1708" w:type="pct"/>
            <w:shd w:val="clear" w:color="auto" w:fill="auto"/>
            <w:noWrap/>
            <w:vAlign w:val="center"/>
            <w:hideMark/>
          </w:tcPr>
          <w:p w14:paraId="449004DB" w14:textId="77777777" w:rsidR="0024461B" w:rsidRPr="0024461B" w:rsidRDefault="0024461B" w:rsidP="0024461B">
            <w:pPr>
              <w:suppressAutoHyphens w:val="0"/>
              <w:rPr>
                <w:rFonts w:ascii="Verdana" w:hAnsi="Verdana" w:cs="Calibri"/>
                <w:sz w:val="16"/>
                <w:szCs w:val="16"/>
              </w:rPr>
            </w:pPr>
            <w:r w:rsidRPr="0024461B">
              <w:rPr>
                <w:rFonts w:ascii="Verdana" w:hAnsi="Verdana" w:cs="Calibri"/>
                <w:sz w:val="16"/>
                <w:szCs w:val="16"/>
              </w:rPr>
              <w:t>Constituição de Reserva Legal</w:t>
            </w:r>
          </w:p>
        </w:tc>
        <w:tc>
          <w:tcPr>
            <w:tcW w:w="449" w:type="pct"/>
            <w:shd w:val="clear" w:color="auto" w:fill="auto"/>
            <w:noWrap/>
            <w:vAlign w:val="center"/>
            <w:hideMark/>
          </w:tcPr>
          <w:p w14:paraId="449004DC" w14:textId="77777777" w:rsidR="0024461B" w:rsidRPr="0024461B" w:rsidRDefault="0024461B" w:rsidP="0024461B">
            <w:pPr>
              <w:suppressAutoHyphens w:val="0"/>
              <w:jc w:val="right"/>
              <w:rPr>
                <w:rFonts w:ascii="Verdana" w:hAnsi="Verdana" w:cs="Calibri"/>
                <w:sz w:val="16"/>
                <w:szCs w:val="16"/>
              </w:rPr>
            </w:pPr>
            <w:r w:rsidRPr="0024461B">
              <w:rPr>
                <w:rFonts w:ascii="Verdana" w:hAnsi="Verdana" w:cs="Calibri"/>
                <w:sz w:val="16"/>
                <w:szCs w:val="16"/>
              </w:rPr>
              <w:t>-</w:t>
            </w:r>
          </w:p>
        </w:tc>
        <w:tc>
          <w:tcPr>
            <w:tcW w:w="628" w:type="pct"/>
            <w:shd w:val="clear" w:color="auto" w:fill="auto"/>
            <w:noWrap/>
            <w:vAlign w:val="center"/>
            <w:hideMark/>
          </w:tcPr>
          <w:p w14:paraId="449004DD" w14:textId="77777777" w:rsidR="0024461B" w:rsidRPr="0024461B" w:rsidRDefault="0024461B" w:rsidP="0024461B">
            <w:pPr>
              <w:suppressAutoHyphens w:val="0"/>
              <w:jc w:val="right"/>
              <w:rPr>
                <w:rFonts w:ascii="Verdana" w:hAnsi="Verdana" w:cs="Calibri"/>
                <w:sz w:val="16"/>
                <w:szCs w:val="16"/>
              </w:rPr>
            </w:pPr>
            <w:r w:rsidRPr="0024461B">
              <w:rPr>
                <w:rFonts w:ascii="Verdana" w:hAnsi="Verdana" w:cs="Calibri"/>
                <w:sz w:val="16"/>
                <w:szCs w:val="16"/>
              </w:rPr>
              <w:t>-</w:t>
            </w:r>
          </w:p>
        </w:tc>
        <w:tc>
          <w:tcPr>
            <w:tcW w:w="694" w:type="pct"/>
            <w:shd w:val="clear" w:color="auto" w:fill="auto"/>
            <w:noWrap/>
            <w:vAlign w:val="center"/>
            <w:hideMark/>
          </w:tcPr>
          <w:p w14:paraId="449004DE" w14:textId="77777777" w:rsidR="0024461B" w:rsidRPr="0024461B" w:rsidRDefault="0024461B" w:rsidP="0024461B">
            <w:pPr>
              <w:suppressAutoHyphens w:val="0"/>
              <w:jc w:val="right"/>
              <w:rPr>
                <w:rFonts w:ascii="Verdana" w:hAnsi="Verdana" w:cs="Calibri"/>
                <w:sz w:val="16"/>
                <w:szCs w:val="16"/>
              </w:rPr>
            </w:pPr>
            <w:r w:rsidRPr="0024461B">
              <w:rPr>
                <w:rFonts w:ascii="Verdana" w:hAnsi="Verdana" w:cs="Calibri"/>
                <w:sz w:val="16"/>
                <w:szCs w:val="16"/>
              </w:rPr>
              <w:t>45.025</w:t>
            </w:r>
          </w:p>
        </w:tc>
        <w:tc>
          <w:tcPr>
            <w:tcW w:w="887" w:type="pct"/>
            <w:shd w:val="clear" w:color="auto" w:fill="auto"/>
            <w:noWrap/>
            <w:vAlign w:val="center"/>
            <w:hideMark/>
          </w:tcPr>
          <w:p w14:paraId="449004DF" w14:textId="77777777" w:rsidR="0024461B" w:rsidRPr="0024461B" w:rsidRDefault="0024461B" w:rsidP="0024461B">
            <w:pPr>
              <w:suppressAutoHyphens w:val="0"/>
              <w:jc w:val="right"/>
              <w:rPr>
                <w:rFonts w:ascii="Verdana" w:hAnsi="Verdana" w:cs="Calibri"/>
                <w:sz w:val="16"/>
                <w:szCs w:val="16"/>
              </w:rPr>
            </w:pPr>
            <w:r w:rsidRPr="0024461B">
              <w:rPr>
                <w:rFonts w:ascii="Verdana" w:hAnsi="Verdana" w:cs="Calibri"/>
                <w:sz w:val="16"/>
                <w:szCs w:val="16"/>
              </w:rPr>
              <w:t>(45.025)</w:t>
            </w:r>
          </w:p>
        </w:tc>
        <w:tc>
          <w:tcPr>
            <w:tcW w:w="635" w:type="pct"/>
            <w:shd w:val="clear" w:color="auto" w:fill="auto"/>
            <w:vAlign w:val="center"/>
            <w:hideMark/>
          </w:tcPr>
          <w:p w14:paraId="449004E0" w14:textId="77777777" w:rsidR="0024461B" w:rsidRPr="0024461B" w:rsidRDefault="0024461B" w:rsidP="0024461B">
            <w:pPr>
              <w:suppressAutoHyphens w:val="0"/>
              <w:jc w:val="right"/>
              <w:rPr>
                <w:rFonts w:ascii="Verdana" w:hAnsi="Verdana" w:cs="Calibri"/>
                <w:b/>
                <w:bCs/>
                <w:sz w:val="16"/>
                <w:szCs w:val="16"/>
              </w:rPr>
            </w:pPr>
            <w:r w:rsidRPr="0024461B">
              <w:rPr>
                <w:rFonts w:ascii="Verdana" w:hAnsi="Verdana" w:cs="Calibri"/>
                <w:b/>
                <w:bCs/>
                <w:sz w:val="16"/>
                <w:szCs w:val="16"/>
              </w:rPr>
              <w:t>-</w:t>
            </w:r>
          </w:p>
        </w:tc>
      </w:tr>
      <w:tr w:rsidR="0024461B" w:rsidRPr="0024461B" w14:paraId="449004E8" w14:textId="77777777" w:rsidTr="0024461B">
        <w:trPr>
          <w:trHeight w:val="170"/>
        </w:trPr>
        <w:tc>
          <w:tcPr>
            <w:tcW w:w="1708" w:type="pct"/>
            <w:shd w:val="clear" w:color="auto" w:fill="auto"/>
            <w:noWrap/>
            <w:vAlign w:val="center"/>
            <w:hideMark/>
          </w:tcPr>
          <w:p w14:paraId="449004E2" w14:textId="77777777" w:rsidR="0024461B" w:rsidRPr="0024461B" w:rsidRDefault="0024461B" w:rsidP="0024461B">
            <w:pPr>
              <w:suppressAutoHyphens w:val="0"/>
              <w:rPr>
                <w:rFonts w:ascii="Verdana" w:hAnsi="Verdana" w:cs="Calibri"/>
                <w:sz w:val="16"/>
                <w:szCs w:val="16"/>
              </w:rPr>
            </w:pPr>
            <w:r w:rsidRPr="0024461B">
              <w:rPr>
                <w:rFonts w:ascii="Verdana" w:hAnsi="Verdana" w:cs="Calibri"/>
                <w:sz w:val="16"/>
                <w:szCs w:val="16"/>
              </w:rPr>
              <w:t>Constituição de Outras Reservas de Lucros</w:t>
            </w:r>
          </w:p>
        </w:tc>
        <w:tc>
          <w:tcPr>
            <w:tcW w:w="449" w:type="pct"/>
            <w:shd w:val="clear" w:color="auto" w:fill="auto"/>
            <w:noWrap/>
            <w:vAlign w:val="center"/>
            <w:hideMark/>
          </w:tcPr>
          <w:p w14:paraId="449004E3" w14:textId="77777777" w:rsidR="0024461B" w:rsidRPr="0024461B" w:rsidRDefault="0024461B" w:rsidP="0024461B">
            <w:pPr>
              <w:suppressAutoHyphens w:val="0"/>
              <w:jc w:val="right"/>
              <w:rPr>
                <w:rFonts w:ascii="Verdana" w:hAnsi="Verdana" w:cs="Calibri"/>
                <w:sz w:val="16"/>
                <w:szCs w:val="16"/>
              </w:rPr>
            </w:pPr>
            <w:r w:rsidRPr="0024461B">
              <w:rPr>
                <w:rFonts w:ascii="Verdana" w:hAnsi="Verdana" w:cs="Calibri"/>
                <w:sz w:val="16"/>
                <w:szCs w:val="16"/>
              </w:rPr>
              <w:t>-</w:t>
            </w:r>
          </w:p>
        </w:tc>
        <w:tc>
          <w:tcPr>
            <w:tcW w:w="628" w:type="pct"/>
            <w:shd w:val="clear" w:color="auto" w:fill="auto"/>
            <w:noWrap/>
            <w:vAlign w:val="center"/>
            <w:hideMark/>
          </w:tcPr>
          <w:p w14:paraId="449004E4" w14:textId="77777777" w:rsidR="0024461B" w:rsidRPr="0024461B" w:rsidRDefault="0024461B" w:rsidP="0024461B">
            <w:pPr>
              <w:suppressAutoHyphens w:val="0"/>
              <w:jc w:val="right"/>
              <w:rPr>
                <w:rFonts w:ascii="Verdana" w:hAnsi="Verdana" w:cs="Calibri"/>
                <w:sz w:val="16"/>
                <w:szCs w:val="16"/>
              </w:rPr>
            </w:pPr>
            <w:r w:rsidRPr="0024461B">
              <w:rPr>
                <w:rFonts w:ascii="Verdana" w:hAnsi="Verdana" w:cs="Calibri"/>
                <w:sz w:val="16"/>
                <w:szCs w:val="16"/>
              </w:rPr>
              <w:t>513.288</w:t>
            </w:r>
          </w:p>
        </w:tc>
        <w:tc>
          <w:tcPr>
            <w:tcW w:w="694" w:type="pct"/>
            <w:shd w:val="clear" w:color="auto" w:fill="auto"/>
            <w:noWrap/>
            <w:vAlign w:val="center"/>
            <w:hideMark/>
          </w:tcPr>
          <w:p w14:paraId="449004E5" w14:textId="77777777" w:rsidR="0024461B" w:rsidRPr="0024461B" w:rsidRDefault="0024461B" w:rsidP="0024461B">
            <w:pPr>
              <w:suppressAutoHyphens w:val="0"/>
              <w:jc w:val="right"/>
              <w:rPr>
                <w:rFonts w:ascii="Verdana" w:hAnsi="Verdana" w:cs="Calibri"/>
                <w:sz w:val="16"/>
                <w:szCs w:val="16"/>
              </w:rPr>
            </w:pPr>
            <w:r w:rsidRPr="0024461B">
              <w:rPr>
                <w:rFonts w:ascii="Verdana" w:hAnsi="Verdana" w:cs="Calibri"/>
                <w:sz w:val="16"/>
                <w:szCs w:val="16"/>
              </w:rPr>
              <w:t>-</w:t>
            </w:r>
          </w:p>
        </w:tc>
        <w:tc>
          <w:tcPr>
            <w:tcW w:w="887" w:type="pct"/>
            <w:shd w:val="clear" w:color="auto" w:fill="auto"/>
            <w:noWrap/>
            <w:vAlign w:val="center"/>
            <w:hideMark/>
          </w:tcPr>
          <w:p w14:paraId="449004E6" w14:textId="77777777" w:rsidR="0024461B" w:rsidRPr="0024461B" w:rsidRDefault="0024461B" w:rsidP="0024461B">
            <w:pPr>
              <w:suppressAutoHyphens w:val="0"/>
              <w:jc w:val="right"/>
              <w:rPr>
                <w:rFonts w:ascii="Verdana" w:hAnsi="Verdana" w:cs="Calibri"/>
                <w:sz w:val="16"/>
                <w:szCs w:val="16"/>
              </w:rPr>
            </w:pPr>
            <w:r w:rsidRPr="0024461B">
              <w:rPr>
                <w:rFonts w:ascii="Verdana" w:hAnsi="Verdana" w:cs="Calibri"/>
                <w:sz w:val="16"/>
                <w:szCs w:val="16"/>
              </w:rPr>
              <w:t>(513.288)</w:t>
            </w:r>
          </w:p>
        </w:tc>
        <w:tc>
          <w:tcPr>
            <w:tcW w:w="635" w:type="pct"/>
            <w:shd w:val="clear" w:color="auto" w:fill="auto"/>
            <w:vAlign w:val="center"/>
            <w:hideMark/>
          </w:tcPr>
          <w:p w14:paraId="449004E7" w14:textId="77777777" w:rsidR="0024461B" w:rsidRPr="0024461B" w:rsidRDefault="0024461B" w:rsidP="0024461B">
            <w:pPr>
              <w:suppressAutoHyphens w:val="0"/>
              <w:jc w:val="right"/>
              <w:rPr>
                <w:rFonts w:ascii="Verdana" w:hAnsi="Verdana" w:cs="Calibri"/>
                <w:b/>
                <w:bCs/>
                <w:sz w:val="16"/>
                <w:szCs w:val="16"/>
              </w:rPr>
            </w:pPr>
            <w:r w:rsidRPr="0024461B">
              <w:rPr>
                <w:rFonts w:ascii="Verdana" w:hAnsi="Verdana" w:cs="Calibri"/>
                <w:b/>
                <w:bCs/>
                <w:sz w:val="16"/>
                <w:szCs w:val="16"/>
              </w:rPr>
              <w:t>-</w:t>
            </w:r>
          </w:p>
        </w:tc>
      </w:tr>
      <w:tr w:rsidR="0024461B" w:rsidRPr="0024461B" w14:paraId="449004EF" w14:textId="77777777" w:rsidTr="0024461B">
        <w:trPr>
          <w:trHeight w:val="170"/>
        </w:trPr>
        <w:tc>
          <w:tcPr>
            <w:tcW w:w="1708" w:type="pct"/>
            <w:shd w:val="clear" w:color="auto" w:fill="auto"/>
            <w:noWrap/>
            <w:vAlign w:val="center"/>
            <w:hideMark/>
          </w:tcPr>
          <w:p w14:paraId="449004E9" w14:textId="77777777" w:rsidR="0024461B" w:rsidRPr="0024461B" w:rsidRDefault="0024461B" w:rsidP="0024461B">
            <w:pPr>
              <w:suppressAutoHyphens w:val="0"/>
              <w:rPr>
                <w:rFonts w:ascii="Verdana" w:hAnsi="Verdana" w:cs="Calibri"/>
                <w:sz w:val="16"/>
                <w:szCs w:val="16"/>
              </w:rPr>
            </w:pPr>
            <w:r w:rsidRPr="0024461B">
              <w:rPr>
                <w:rFonts w:ascii="Verdana" w:hAnsi="Verdana" w:cs="Calibri"/>
                <w:sz w:val="16"/>
                <w:szCs w:val="16"/>
              </w:rPr>
              <w:t>Dividendos a Distribuir</w:t>
            </w:r>
          </w:p>
        </w:tc>
        <w:tc>
          <w:tcPr>
            <w:tcW w:w="449" w:type="pct"/>
            <w:shd w:val="clear" w:color="auto" w:fill="auto"/>
            <w:noWrap/>
            <w:vAlign w:val="center"/>
            <w:hideMark/>
          </w:tcPr>
          <w:p w14:paraId="449004EA" w14:textId="77777777" w:rsidR="0024461B" w:rsidRPr="0024461B" w:rsidRDefault="0024461B" w:rsidP="0024461B">
            <w:pPr>
              <w:suppressAutoHyphens w:val="0"/>
              <w:jc w:val="right"/>
              <w:rPr>
                <w:rFonts w:ascii="Verdana" w:hAnsi="Verdana" w:cs="Calibri"/>
                <w:sz w:val="16"/>
                <w:szCs w:val="16"/>
              </w:rPr>
            </w:pPr>
            <w:r w:rsidRPr="0024461B">
              <w:rPr>
                <w:rFonts w:ascii="Verdana" w:hAnsi="Verdana" w:cs="Calibri"/>
                <w:sz w:val="16"/>
                <w:szCs w:val="16"/>
              </w:rPr>
              <w:t>-</w:t>
            </w:r>
          </w:p>
        </w:tc>
        <w:tc>
          <w:tcPr>
            <w:tcW w:w="628" w:type="pct"/>
            <w:shd w:val="clear" w:color="auto" w:fill="auto"/>
            <w:noWrap/>
            <w:vAlign w:val="center"/>
            <w:hideMark/>
          </w:tcPr>
          <w:p w14:paraId="449004EB" w14:textId="77777777" w:rsidR="0024461B" w:rsidRPr="0024461B" w:rsidRDefault="0024461B" w:rsidP="0024461B">
            <w:pPr>
              <w:suppressAutoHyphens w:val="0"/>
              <w:jc w:val="right"/>
              <w:rPr>
                <w:rFonts w:ascii="Verdana" w:hAnsi="Verdana" w:cs="Calibri"/>
                <w:sz w:val="16"/>
                <w:szCs w:val="16"/>
              </w:rPr>
            </w:pPr>
            <w:r w:rsidRPr="0024461B">
              <w:rPr>
                <w:rFonts w:ascii="Verdana" w:hAnsi="Verdana" w:cs="Calibri"/>
                <w:sz w:val="16"/>
                <w:szCs w:val="16"/>
              </w:rPr>
              <w:t>-</w:t>
            </w:r>
          </w:p>
        </w:tc>
        <w:tc>
          <w:tcPr>
            <w:tcW w:w="694" w:type="pct"/>
            <w:shd w:val="clear" w:color="auto" w:fill="auto"/>
            <w:noWrap/>
            <w:vAlign w:val="center"/>
            <w:hideMark/>
          </w:tcPr>
          <w:p w14:paraId="449004EC" w14:textId="77777777" w:rsidR="0024461B" w:rsidRPr="0024461B" w:rsidRDefault="0024461B" w:rsidP="0024461B">
            <w:pPr>
              <w:suppressAutoHyphens w:val="0"/>
              <w:jc w:val="right"/>
              <w:rPr>
                <w:rFonts w:ascii="Verdana" w:hAnsi="Verdana" w:cs="Calibri"/>
                <w:sz w:val="16"/>
                <w:szCs w:val="16"/>
              </w:rPr>
            </w:pPr>
            <w:r w:rsidRPr="0024461B">
              <w:rPr>
                <w:rFonts w:ascii="Verdana" w:hAnsi="Verdana" w:cs="Calibri"/>
                <w:sz w:val="16"/>
                <w:szCs w:val="16"/>
              </w:rPr>
              <w:t>-</w:t>
            </w:r>
          </w:p>
        </w:tc>
        <w:tc>
          <w:tcPr>
            <w:tcW w:w="887" w:type="pct"/>
            <w:shd w:val="clear" w:color="auto" w:fill="auto"/>
            <w:noWrap/>
            <w:vAlign w:val="center"/>
            <w:hideMark/>
          </w:tcPr>
          <w:p w14:paraId="449004ED" w14:textId="77777777" w:rsidR="0024461B" w:rsidRPr="0024461B" w:rsidRDefault="0024461B" w:rsidP="0024461B">
            <w:pPr>
              <w:suppressAutoHyphens w:val="0"/>
              <w:jc w:val="right"/>
              <w:rPr>
                <w:rFonts w:ascii="Verdana" w:hAnsi="Verdana" w:cs="Calibri"/>
                <w:sz w:val="16"/>
                <w:szCs w:val="16"/>
              </w:rPr>
            </w:pPr>
            <w:r w:rsidRPr="0024461B">
              <w:rPr>
                <w:rFonts w:ascii="Verdana" w:hAnsi="Verdana" w:cs="Calibri"/>
                <w:sz w:val="16"/>
                <w:szCs w:val="16"/>
              </w:rPr>
              <w:t>(163.700)</w:t>
            </w:r>
          </w:p>
        </w:tc>
        <w:tc>
          <w:tcPr>
            <w:tcW w:w="635" w:type="pct"/>
            <w:shd w:val="clear" w:color="auto" w:fill="auto"/>
            <w:vAlign w:val="center"/>
            <w:hideMark/>
          </w:tcPr>
          <w:p w14:paraId="449004EE" w14:textId="77777777" w:rsidR="0024461B" w:rsidRPr="0024461B" w:rsidRDefault="0024461B" w:rsidP="0024461B">
            <w:pPr>
              <w:suppressAutoHyphens w:val="0"/>
              <w:jc w:val="right"/>
              <w:rPr>
                <w:rFonts w:ascii="Verdana" w:hAnsi="Verdana" w:cs="Calibri"/>
                <w:b/>
                <w:bCs/>
                <w:sz w:val="16"/>
                <w:szCs w:val="16"/>
              </w:rPr>
            </w:pPr>
            <w:r w:rsidRPr="0024461B">
              <w:rPr>
                <w:rFonts w:ascii="Verdana" w:hAnsi="Verdana" w:cs="Calibri"/>
                <w:b/>
                <w:bCs/>
                <w:sz w:val="16"/>
                <w:szCs w:val="16"/>
              </w:rPr>
              <w:t>(163.700)</w:t>
            </w:r>
          </w:p>
        </w:tc>
      </w:tr>
      <w:tr w:rsidR="0024461B" w:rsidRPr="0024461B" w14:paraId="449004F6" w14:textId="77777777" w:rsidTr="0024461B">
        <w:trPr>
          <w:trHeight w:val="170"/>
        </w:trPr>
        <w:tc>
          <w:tcPr>
            <w:tcW w:w="1708" w:type="pct"/>
            <w:shd w:val="clear" w:color="auto" w:fill="auto"/>
            <w:noWrap/>
            <w:vAlign w:val="center"/>
            <w:hideMark/>
          </w:tcPr>
          <w:p w14:paraId="449004F0" w14:textId="77777777" w:rsidR="0024461B" w:rsidRPr="0024461B" w:rsidRDefault="0024461B" w:rsidP="0024461B">
            <w:pPr>
              <w:suppressAutoHyphens w:val="0"/>
              <w:rPr>
                <w:rFonts w:ascii="Verdana" w:hAnsi="Verdana" w:cs="Calibri"/>
                <w:sz w:val="16"/>
                <w:szCs w:val="16"/>
              </w:rPr>
            </w:pPr>
            <w:r w:rsidRPr="0024461B">
              <w:rPr>
                <w:rFonts w:ascii="Verdana" w:hAnsi="Verdana" w:cs="Calibri"/>
                <w:sz w:val="16"/>
                <w:szCs w:val="16"/>
              </w:rPr>
              <w:t>Dividendos Pagos</w:t>
            </w:r>
          </w:p>
        </w:tc>
        <w:tc>
          <w:tcPr>
            <w:tcW w:w="449" w:type="pct"/>
            <w:shd w:val="clear" w:color="auto" w:fill="auto"/>
            <w:noWrap/>
            <w:vAlign w:val="center"/>
            <w:hideMark/>
          </w:tcPr>
          <w:p w14:paraId="449004F1" w14:textId="77777777" w:rsidR="0024461B" w:rsidRPr="0024461B" w:rsidRDefault="0024461B" w:rsidP="0024461B">
            <w:pPr>
              <w:suppressAutoHyphens w:val="0"/>
              <w:jc w:val="right"/>
              <w:rPr>
                <w:rFonts w:ascii="Verdana" w:hAnsi="Verdana" w:cs="Calibri"/>
                <w:sz w:val="16"/>
                <w:szCs w:val="16"/>
              </w:rPr>
            </w:pPr>
            <w:r w:rsidRPr="0024461B">
              <w:rPr>
                <w:rFonts w:ascii="Verdana" w:hAnsi="Verdana" w:cs="Calibri"/>
                <w:sz w:val="16"/>
                <w:szCs w:val="16"/>
              </w:rPr>
              <w:t>-</w:t>
            </w:r>
          </w:p>
        </w:tc>
        <w:tc>
          <w:tcPr>
            <w:tcW w:w="628" w:type="pct"/>
            <w:shd w:val="clear" w:color="auto" w:fill="auto"/>
            <w:noWrap/>
            <w:vAlign w:val="center"/>
            <w:hideMark/>
          </w:tcPr>
          <w:p w14:paraId="449004F2" w14:textId="77777777" w:rsidR="0024461B" w:rsidRPr="0024461B" w:rsidRDefault="0024461B" w:rsidP="0024461B">
            <w:pPr>
              <w:suppressAutoHyphens w:val="0"/>
              <w:jc w:val="right"/>
              <w:rPr>
                <w:rFonts w:ascii="Verdana" w:hAnsi="Verdana" w:cs="Calibri"/>
                <w:sz w:val="16"/>
                <w:szCs w:val="16"/>
              </w:rPr>
            </w:pPr>
            <w:r w:rsidRPr="0024461B">
              <w:rPr>
                <w:rFonts w:ascii="Verdana" w:hAnsi="Verdana" w:cs="Calibri"/>
                <w:sz w:val="16"/>
                <w:szCs w:val="16"/>
              </w:rPr>
              <w:t>-</w:t>
            </w:r>
          </w:p>
        </w:tc>
        <w:tc>
          <w:tcPr>
            <w:tcW w:w="694" w:type="pct"/>
            <w:shd w:val="clear" w:color="auto" w:fill="auto"/>
            <w:noWrap/>
            <w:vAlign w:val="center"/>
            <w:hideMark/>
          </w:tcPr>
          <w:p w14:paraId="449004F3" w14:textId="77777777" w:rsidR="0024461B" w:rsidRPr="0024461B" w:rsidRDefault="0024461B" w:rsidP="0024461B">
            <w:pPr>
              <w:suppressAutoHyphens w:val="0"/>
              <w:jc w:val="right"/>
              <w:rPr>
                <w:rFonts w:ascii="Verdana" w:hAnsi="Verdana" w:cs="Calibri"/>
                <w:sz w:val="16"/>
                <w:szCs w:val="16"/>
              </w:rPr>
            </w:pPr>
            <w:r w:rsidRPr="0024461B">
              <w:rPr>
                <w:rFonts w:ascii="Verdana" w:hAnsi="Verdana" w:cs="Calibri"/>
                <w:sz w:val="16"/>
                <w:szCs w:val="16"/>
              </w:rPr>
              <w:t>-</w:t>
            </w:r>
          </w:p>
        </w:tc>
        <w:tc>
          <w:tcPr>
            <w:tcW w:w="887" w:type="pct"/>
            <w:shd w:val="clear" w:color="auto" w:fill="auto"/>
            <w:noWrap/>
            <w:vAlign w:val="center"/>
            <w:hideMark/>
          </w:tcPr>
          <w:p w14:paraId="449004F4" w14:textId="77777777" w:rsidR="0024461B" w:rsidRPr="0024461B" w:rsidRDefault="0024461B" w:rsidP="0024461B">
            <w:pPr>
              <w:suppressAutoHyphens w:val="0"/>
              <w:jc w:val="right"/>
              <w:rPr>
                <w:rFonts w:ascii="Verdana" w:hAnsi="Verdana" w:cs="Calibri"/>
                <w:sz w:val="16"/>
                <w:szCs w:val="16"/>
              </w:rPr>
            </w:pPr>
            <w:r w:rsidRPr="0024461B">
              <w:rPr>
                <w:rFonts w:ascii="Verdana" w:hAnsi="Verdana" w:cs="Calibri"/>
                <w:sz w:val="16"/>
                <w:szCs w:val="16"/>
              </w:rPr>
              <w:t>(178.492)</w:t>
            </w:r>
          </w:p>
        </w:tc>
        <w:tc>
          <w:tcPr>
            <w:tcW w:w="635" w:type="pct"/>
            <w:shd w:val="clear" w:color="auto" w:fill="auto"/>
            <w:vAlign w:val="center"/>
            <w:hideMark/>
          </w:tcPr>
          <w:p w14:paraId="449004F5" w14:textId="77777777" w:rsidR="0024461B" w:rsidRPr="0024461B" w:rsidRDefault="0024461B" w:rsidP="0024461B">
            <w:pPr>
              <w:suppressAutoHyphens w:val="0"/>
              <w:jc w:val="right"/>
              <w:rPr>
                <w:rFonts w:ascii="Verdana" w:hAnsi="Verdana" w:cs="Calibri"/>
                <w:b/>
                <w:bCs/>
                <w:sz w:val="16"/>
                <w:szCs w:val="16"/>
              </w:rPr>
            </w:pPr>
            <w:r w:rsidRPr="0024461B">
              <w:rPr>
                <w:rFonts w:ascii="Verdana" w:hAnsi="Verdana" w:cs="Calibri"/>
                <w:b/>
                <w:bCs/>
                <w:sz w:val="16"/>
                <w:szCs w:val="16"/>
              </w:rPr>
              <w:t>(178.492)</w:t>
            </w:r>
          </w:p>
        </w:tc>
      </w:tr>
      <w:tr w:rsidR="0024461B" w:rsidRPr="0024461B" w14:paraId="449004FD" w14:textId="77777777" w:rsidTr="0024461B">
        <w:trPr>
          <w:trHeight w:val="170"/>
        </w:trPr>
        <w:tc>
          <w:tcPr>
            <w:tcW w:w="1708" w:type="pct"/>
            <w:shd w:val="clear" w:color="auto" w:fill="auto"/>
            <w:noWrap/>
            <w:vAlign w:val="center"/>
            <w:hideMark/>
          </w:tcPr>
          <w:p w14:paraId="449004F7" w14:textId="77777777" w:rsidR="0024461B" w:rsidRPr="0024461B" w:rsidRDefault="0024461B" w:rsidP="0024461B">
            <w:pPr>
              <w:suppressAutoHyphens w:val="0"/>
              <w:rPr>
                <w:rFonts w:ascii="Verdana" w:hAnsi="Verdana" w:cs="Calibri"/>
                <w:b/>
                <w:bCs/>
                <w:sz w:val="16"/>
                <w:szCs w:val="16"/>
              </w:rPr>
            </w:pPr>
            <w:r w:rsidRPr="0024461B">
              <w:rPr>
                <w:rFonts w:ascii="Verdana" w:hAnsi="Verdana" w:cs="Calibri"/>
                <w:b/>
                <w:bCs/>
                <w:sz w:val="16"/>
                <w:szCs w:val="16"/>
              </w:rPr>
              <w:t>Saldo em 31 de dezembro de 2021</w:t>
            </w:r>
          </w:p>
        </w:tc>
        <w:tc>
          <w:tcPr>
            <w:tcW w:w="449" w:type="pct"/>
            <w:shd w:val="clear" w:color="auto" w:fill="auto"/>
            <w:noWrap/>
            <w:vAlign w:val="center"/>
            <w:hideMark/>
          </w:tcPr>
          <w:p w14:paraId="449004F8" w14:textId="77777777" w:rsidR="0024461B" w:rsidRPr="0024461B" w:rsidRDefault="0024461B" w:rsidP="0024461B">
            <w:pPr>
              <w:suppressAutoHyphens w:val="0"/>
              <w:jc w:val="right"/>
              <w:rPr>
                <w:rFonts w:ascii="Verdana" w:hAnsi="Verdana" w:cs="Calibri"/>
                <w:b/>
                <w:bCs/>
                <w:sz w:val="16"/>
                <w:szCs w:val="16"/>
              </w:rPr>
            </w:pPr>
            <w:r w:rsidRPr="0024461B">
              <w:rPr>
                <w:rFonts w:ascii="Verdana" w:hAnsi="Verdana" w:cs="Calibri"/>
                <w:b/>
                <w:bCs/>
                <w:sz w:val="16"/>
                <w:szCs w:val="16"/>
              </w:rPr>
              <w:t>506.560</w:t>
            </w:r>
          </w:p>
        </w:tc>
        <w:tc>
          <w:tcPr>
            <w:tcW w:w="628" w:type="pct"/>
            <w:shd w:val="clear" w:color="auto" w:fill="auto"/>
            <w:noWrap/>
            <w:vAlign w:val="center"/>
            <w:hideMark/>
          </w:tcPr>
          <w:p w14:paraId="449004F9" w14:textId="77777777" w:rsidR="0024461B" w:rsidRPr="0024461B" w:rsidRDefault="0024461B" w:rsidP="0024461B">
            <w:pPr>
              <w:suppressAutoHyphens w:val="0"/>
              <w:jc w:val="right"/>
              <w:rPr>
                <w:rFonts w:ascii="Verdana" w:hAnsi="Verdana" w:cs="Calibri"/>
                <w:b/>
                <w:bCs/>
                <w:sz w:val="16"/>
                <w:szCs w:val="16"/>
              </w:rPr>
            </w:pPr>
            <w:r w:rsidRPr="0024461B">
              <w:rPr>
                <w:rFonts w:ascii="Verdana" w:hAnsi="Verdana" w:cs="Calibri"/>
                <w:b/>
                <w:bCs/>
                <w:sz w:val="16"/>
                <w:szCs w:val="16"/>
              </w:rPr>
              <w:t>513.288</w:t>
            </w:r>
          </w:p>
        </w:tc>
        <w:tc>
          <w:tcPr>
            <w:tcW w:w="694" w:type="pct"/>
            <w:shd w:val="clear" w:color="auto" w:fill="auto"/>
            <w:noWrap/>
            <w:vAlign w:val="center"/>
            <w:hideMark/>
          </w:tcPr>
          <w:p w14:paraId="449004FA" w14:textId="77777777" w:rsidR="0024461B" w:rsidRPr="0024461B" w:rsidRDefault="0024461B" w:rsidP="0024461B">
            <w:pPr>
              <w:suppressAutoHyphens w:val="0"/>
              <w:jc w:val="right"/>
              <w:rPr>
                <w:rFonts w:ascii="Verdana" w:hAnsi="Verdana" w:cs="Calibri"/>
                <w:b/>
                <w:bCs/>
                <w:sz w:val="16"/>
                <w:szCs w:val="16"/>
              </w:rPr>
            </w:pPr>
            <w:r w:rsidRPr="0024461B">
              <w:rPr>
                <w:rFonts w:ascii="Verdana" w:hAnsi="Verdana" w:cs="Calibri"/>
                <w:b/>
                <w:bCs/>
                <w:sz w:val="16"/>
                <w:szCs w:val="16"/>
              </w:rPr>
              <w:t>88.071</w:t>
            </w:r>
          </w:p>
        </w:tc>
        <w:tc>
          <w:tcPr>
            <w:tcW w:w="887" w:type="pct"/>
            <w:shd w:val="clear" w:color="auto" w:fill="auto"/>
            <w:noWrap/>
            <w:vAlign w:val="center"/>
            <w:hideMark/>
          </w:tcPr>
          <w:p w14:paraId="449004FB" w14:textId="77777777" w:rsidR="0024461B" w:rsidRPr="0024461B" w:rsidRDefault="0024461B" w:rsidP="0024461B">
            <w:pPr>
              <w:suppressAutoHyphens w:val="0"/>
              <w:jc w:val="right"/>
              <w:rPr>
                <w:rFonts w:ascii="Verdana" w:hAnsi="Verdana" w:cs="Calibri"/>
                <w:b/>
                <w:bCs/>
                <w:sz w:val="16"/>
                <w:szCs w:val="16"/>
              </w:rPr>
            </w:pPr>
            <w:r w:rsidRPr="0024461B">
              <w:rPr>
                <w:rFonts w:ascii="Verdana" w:hAnsi="Verdana" w:cs="Calibri"/>
                <w:b/>
                <w:bCs/>
                <w:sz w:val="16"/>
                <w:szCs w:val="16"/>
              </w:rPr>
              <w:t>-</w:t>
            </w:r>
          </w:p>
        </w:tc>
        <w:tc>
          <w:tcPr>
            <w:tcW w:w="635" w:type="pct"/>
            <w:shd w:val="clear" w:color="auto" w:fill="auto"/>
            <w:vAlign w:val="center"/>
            <w:hideMark/>
          </w:tcPr>
          <w:p w14:paraId="449004FC" w14:textId="77777777" w:rsidR="0024461B" w:rsidRPr="0024461B" w:rsidRDefault="0024461B" w:rsidP="0024461B">
            <w:pPr>
              <w:suppressAutoHyphens w:val="0"/>
              <w:jc w:val="right"/>
              <w:rPr>
                <w:rFonts w:ascii="Verdana" w:hAnsi="Verdana" w:cs="Calibri"/>
                <w:b/>
                <w:bCs/>
                <w:sz w:val="16"/>
                <w:szCs w:val="16"/>
              </w:rPr>
            </w:pPr>
            <w:r w:rsidRPr="0024461B">
              <w:rPr>
                <w:rFonts w:ascii="Verdana" w:hAnsi="Verdana" w:cs="Calibri"/>
                <w:b/>
                <w:bCs/>
                <w:sz w:val="16"/>
                <w:szCs w:val="16"/>
              </w:rPr>
              <w:t>1.107.919</w:t>
            </w:r>
          </w:p>
        </w:tc>
      </w:tr>
      <w:tr w:rsidR="0024461B" w:rsidRPr="0024461B" w14:paraId="44900504" w14:textId="77777777" w:rsidTr="0024461B">
        <w:trPr>
          <w:trHeight w:val="170"/>
        </w:trPr>
        <w:tc>
          <w:tcPr>
            <w:tcW w:w="1708" w:type="pct"/>
            <w:shd w:val="clear" w:color="auto" w:fill="auto"/>
            <w:noWrap/>
            <w:vAlign w:val="center"/>
            <w:hideMark/>
          </w:tcPr>
          <w:p w14:paraId="449004FE" w14:textId="77777777" w:rsidR="0024461B" w:rsidRPr="0024461B" w:rsidRDefault="0024461B" w:rsidP="0024461B">
            <w:pPr>
              <w:suppressAutoHyphens w:val="0"/>
              <w:rPr>
                <w:rFonts w:ascii="Verdana" w:hAnsi="Verdana" w:cs="Calibri"/>
                <w:b/>
                <w:bCs/>
                <w:sz w:val="16"/>
                <w:szCs w:val="16"/>
              </w:rPr>
            </w:pPr>
          </w:p>
        </w:tc>
        <w:tc>
          <w:tcPr>
            <w:tcW w:w="449" w:type="pct"/>
            <w:shd w:val="clear" w:color="auto" w:fill="auto"/>
            <w:noWrap/>
            <w:vAlign w:val="center"/>
            <w:hideMark/>
          </w:tcPr>
          <w:p w14:paraId="449004FF" w14:textId="77777777" w:rsidR="0024461B" w:rsidRPr="0024461B" w:rsidRDefault="0024461B" w:rsidP="0024461B">
            <w:pPr>
              <w:suppressAutoHyphens w:val="0"/>
              <w:jc w:val="right"/>
              <w:rPr>
                <w:rFonts w:ascii="Verdana" w:hAnsi="Verdana"/>
                <w:sz w:val="16"/>
                <w:szCs w:val="16"/>
              </w:rPr>
            </w:pPr>
          </w:p>
        </w:tc>
        <w:tc>
          <w:tcPr>
            <w:tcW w:w="628" w:type="pct"/>
            <w:shd w:val="clear" w:color="auto" w:fill="auto"/>
            <w:noWrap/>
            <w:vAlign w:val="center"/>
            <w:hideMark/>
          </w:tcPr>
          <w:p w14:paraId="44900500" w14:textId="77777777" w:rsidR="0024461B" w:rsidRPr="0024461B" w:rsidRDefault="0024461B" w:rsidP="0024461B">
            <w:pPr>
              <w:suppressAutoHyphens w:val="0"/>
              <w:jc w:val="right"/>
              <w:rPr>
                <w:rFonts w:ascii="Verdana" w:hAnsi="Verdana"/>
                <w:sz w:val="16"/>
                <w:szCs w:val="16"/>
              </w:rPr>
            </w:pPr>
          </w:p>
        </w:tc>
        <w:tc>
          <w:tcPr>
            <w:tcW w:w="694" w:type="pct"/>
            <w:shd w:val="clear" w:color="auto" w:fill="auto"/>
            <w:noWrap/>
            <w:vAlign w:val="center"/>
            <w:hideMark/>
          </w:tcPr>
          <w:p w14:paraId="44900501" w14:textId="77777777" w:rsidR="0024461B" w:rsidRPr="0024461B" w:rsidRDefault="0024461B" w:rsidP="0024461B">
            <w:pPr>
              <w:suppressAutoHyphens w:val="0"/>
              <w:jc w:val="right"/>
              <w:rPr>
                <w:rFonts w:ascii="Verdana" w:hAnsi="Verdana"/>
                <w:sz w:val="16"/>
                <w:szCs w:val="16"/>
              </w:rPr>
            </w:pPr>
          </w:p>
        </w:tc>
        <w:tc>
          <w:tcPr>
            <w:tcW w:w="887" w:type="pct"/>
            <w:shd w:val="clear" w:color="auto" w:fill="auto"/>
            <w:noWrap/>
            <w:vAlign w:val="center"/>
            <w:hideMark/>
          </w:tcPr>
          <w:p w14:paraId="44900502" w14:textId="77777777" w:rsidR="0024461B" w:rsidRPr="0024461B" w:rsidRDefault="0024461B" w:rsidP="0024461B">
            <w:pPr>
              <w:suppressAutoHyphens w:val="0"/>
              <w:jc w:val="right"/>
              <w:rPr>
                <w:rFonts w:ascii="Verdana" w:hAnsi="Verdana"/>
                <w:sz w:val="16"/>
                <w:szCs w:val="16"/>
              </w:rPr>
            </w:pPr>
          </w:p>
        </w:tc>
        <w:tc>
          <w:tcPr>
            <w:tcW w:w="635" w:type="pct"/>
            <w:shd w:val="clear" w:color="auto" w:fill="auto"/>
            <w:noWrap/>
            <w:vAlign w:val="center"/>
            <w:hideMark/>
          </w:tcPr>
          <w:p w14:paraId="44900503" w14:textId="77777777" w:rsidR="0024461B" w:rsidRPr="0024461B" w:rsidRDefault="0024461B" w:rsidP="0024461B">
            <w:pPr>
              <w:suppressAutoHyphens w:val="0"/>
              <w:jc w:val="right"/>
              <w:rPr>
                <w:rFonts w:ascii="Verdana" w:hAnsi="Verdana"/>
                <w:sz w:val="16"/>
                <w:szCs w:val="16"/>
              </w:rPr>
            </w:pPr>
          </w:p>
        </w:tc>
      </w:tr>
      <w:tr w:rsidR="0024461B" w:rsidRPr="0024461B" w14:paraId="4490050B" w14:textId="77777777" w:rsidTr="0024461B">
        <w:trPr>
          <w:trHeight w:val="170"/>
        </w:trPr>
        <w:tc>
          <w:tcPr>
            <w:tcW w:w="1708" w:type="pct"/>
            <w:shd w:val="clear" w:color="auto" w:fill="auto"/>
            <w:noWrap/>
            <w:vAlign w:val="center"/>
            <w:hideMark/>
          </w:tcPr>
          <w:p w14:paraId="44900505" w14:textId="77777777" w:rsidR="0024461B" w:rsidRPr="0024461B" w:rsidRDefault="0024461B" w:rsidP="0024461B">
            <w:pPr>
              <w:suppressAutoHyphens w:val="0"/>
              <w:rPr>
                <w:rFonts w:ascii="Verdana" w:hAnsi="Verdana" w:cs="Calibri"/>
                <w:b/>
                <w:bCs/>
                <w:sz w:val="16"/>
                <w:szCs w:val="16"/>
              </w:rPr>
            </w:pPr>
            <w:r w:rsidRPr="0024461B">
              <w:rPr>
                <w:rFonts w:ascii="Verdana" w:hAnsi="Verdana" w:cs="Calibri"/>
                <w:b/>
                <w:bCs/>
                <w:sz w:val="16"/>
                <w:szCs w:val="16"/>
              </w:rPr>
              <w:t xml:space="preserve">MUTAÇÕES NO </w:t>
            </w:r>
            <w:r w:rsidR="003A0FE6">
              <w:rPr>
                <w:rFonts w:ascii="Verdana" w:hAnsi="Verdana" w:cs="Calibri"/>
                <w:b/>
                <w:bCs/>
                <w:sz w:val="16"/>
                <w:szCs w:val="16"/>
              </w:rPr>
              <w:t>EXERCÍCIO</w:t>
            </w:r>
          </w:p>
        </w:tc>
        <w:tc>
          <w:tcPr>
            <w:tcW w:w="449" w:type="pct"/>
            <w:shd w:val="clear" w:color="auto" w:fill="auto"/>
            <w:noWrap/>
            <w:vAlign w:val="center"/>
            <w:hideMark/>
          </w:tcPr>
          <w:p w14:paraId="44900506" w14:textId="77777777" w:rsidR="0024461B" w:rsidRPr="0024461B" w:rsidRDefault="0024461B" w:rsidP="0024461B">
            <w:pPr>
              <w:suppressAutoHyphens w:val="0"/>
              <w:jc w:val="right"/>
              <w:rPr>
                <w:rFonts w:ascii="Verdana" w:hAnsi="Verdana" w:cs="Calibri"/>
                <w:b/>
                <w:bCs/>
                <w:sz w:val="16"/>
                <w:szCs w:val="16"/>
              </w:rPr>
            </w:pPr>
            <w:r w:rsidRPr="0024461B">
              <w:rPr>
                <w:rFonts w:ascii="Verdana" w:hAnsi="Verdana" w:cs="Calibri"/>
                <w:b/>
                <w:bCs/>
                <w:sz w:val="16"/>
                <w:szCs w:val="16"/>
              </w:rPr>
              <w:t>74.297</w:t>
            </w:r>
          </w:p>
        </w:tc>
        <w:tc>
          <w:tcPr>
            <w:tcW w:w="628" w:type="pct"/>
            <w:shd w:val="clear" w:color="auto" w:fill="auto"/>
            <w:noWrap/>
            <w:vAlign w:val="center"/>
            <w:hideMark/>
          </w:tcPr>
          <w:p w14:paraId="44900507" w14:textId="77777777" w:rsidR="0024461B" w:rsidRPr="0024461B" w:rsidRDefault="0024461B" w:rsidP="0024461B">
            <w:pPr>
              <w:suppressAutoHyphens w:val="0"/>
              <w:jc w:val="right"/>
              <w:rPr>
                <w:rFonts w:ascii="Verdana" w:hAnsi="Verdana" w:cs="Calibri"/>
                <w:b/>
                <w:bCs/>
                <w:sz w:val="16"/>
                <w:szCs w:val="16"/>
              </w:rPr>
            </w:pPr>
            <w:r w:rsidRPr="0024461B">
              <w:rPr>
                <w:rFonts w:ascii="Verdana" w:hAnsi="Verdana" w:cs="Calibri"/>
                <w:b/>
                <w:bCs/>
                <w:sz w:val="16"/>
                <w:szCs w:val="16"/>
              </w:rPr>
              <w:t>438.991</w:t>
            </w:r>
          </w:p>
        </w:tc>
        <w:tc>
          <w:tcPr>
            <w:tcW w:w="694" w:type="pct"/>
            <w:shd w:val="clear" w:color="auto" w:fill="auto"/>
            <w:noWrap/>
            <w:vAlign w:val="center"/>
            <w:hideMark/>
          </w:tcPr>
          <w:p w14:paraId="44900508" w14:textId="77777777" w:rsidR="0024461B" w:rsidRPr="0024461B" w:rsidRDefault="0024461B" w:rsidP="0024461B">
            <w:pPr>
              <w:suppressAutoHyphens w:val="0"/>
              <w:jc w:val="right"/>
              <w:rPr>
                <w:rFonts w:ascii="Verdana" w:hAnsi="Verdana" w:cs="Calibri"/>
                <w:b/>
                <w:bCs/>
                <w:sz w:val="16"/>
                <w:szCs w:val="16"/>
              </w:rPr>
            </w:pPr>
            <w:r w:rsidRPr="0024461B">
              <w:rPr>
                <w:rFonts w:ascii="Verdana" w:hAnsi="Verdana" w:cs="Calibri"/>
                <w:b/>
                <w:bCs/>
                <w:sz w:val="16"/>
                <w:szCs w:val="16"/>
              </w:rPr>
              <w:t>45.025</w:t>
            </w:r>
          </w:p>
        </w:tc>
        <w:tc>
          <w:tcPr>
            <w:tcW w:w="887" w:type="pct"/>
            <w:shd w:val="clear" w:color="auto" w:fill="auto"/>
            <w:noWrap/>
            <w:vAlign w:val="center"/>
            <w:hideMark/>
          </w:tcPr>
          <w:p w14:paraId="44900509" w14:textId="77777777" w:rsidR="0024461B" w:rsidRPr="0024461B" w:rsidRDefault="0024461B" w:rsidP="0024461B">
            <w:pPr>
              <w:suppressAutoHyphens w:val="0"/>
              <w:jc w:val="right"/>
              <w:rPr>
                <w:rFonts w:ascii="Verdana" w:hAnsi="Verdana" w:cs="Calibri"/>
                <w:b/>
                <w:bCs/>
                <w:sz w:val="16"/>
                <w:szCs w:val="16"/>
              </w:rPr>
            </w:pPr>
            <w:r w:rsidRPr="0024461B">
              <w:rPr>
                <w:rFonts w:ascii="Verdana" w:hAnsi="Verdana" w:cs="Calibri"/>
                <w:b/>
                <w:bCs/>
                <w:sz w:val="16"/>
                <w:szCs w:val="16"/>
              </w:rPr>
              <w:t>-</w:t>
            </w:r>
          </w:p>
        </w:tc>
        <w:tc>
          <w:tcPr>
            <w:tcW w:w="635" w:type="pct"/>
            <w:shd w:val="clear" w:color="auto" w:fill="auto"/>
            <w:noWrap/>
            <w:vAlign w:val="center"/>
            <w:hideMark/>
          </w:tcPr>
          <w:p w14:paraId="4490050A" w14:textId="77777777" w:rsidR="0024461B" w:rsidRPr="0024461B" w:rsidRDefault="0024461B" w:rsidP="0024461B">
            <w:pPr>
              <w:suppressAutoHyphens w:val="0"/>
              <w:jc w:val="right"/>
              <w:rPr>
                <w:rFonts w:ascii="Verdana" w:hAnsi="Verdana" w:cs="Calibri"/>
                <w:b/>
                <w:bCs/>
                <w:sz w:val="16"/>
                <w:szCs w:val="16"/>
              </w:rPr>
            </w:pPr>
            <w:r w:rsidRPr="0024461B">
              <w:rPr>
                <w:rFonts w:ascii="Verdana" w:hAnsi="Verdana" w:cs="Calibri"/>
                <w:b/>
                <w:bCs/>
                <w:sz w:val="16"/>
                <w:szCs w:val="16"/>
              </w:rPr>
              <w:t>558.313</w:t>
            </w:r>
          </w:p>
        </w:tc>
      </w:tr>
      <w:tr w:rsidR="0024461B" w:rsidRPr="0024461B" w14:paraId="4490050D" w14:textId="77777777" w:rsidTr="00D173C4">
        <w:trPr>
          <w:trHeight w:val="170"/>
        </w:trPr>
        <w:tc>
          <w:tcPr>
            <w:tcW w:w="5000" w:type="pct"/>
            <w:gridSpan w:val="6"/>
            <w:shd w:val="clear" w:color="auto" w:fill="auto"/>
            <w:noWrap/>
            <w:vAlign w:val="center"/>
            <w:hideMark/>
          </w:tcPr>
          <w:p w14:paraId="4490050C" w14:textId="77777777" w:rsidR="008D16C3" w:rsidRPr="00D173C4" w:rsidRDefault="008D16C3" w:rsidP="008D16C3">
            <w:pPr>
              <w:suppressAutoHyphens w:val="0"/>
              <w:rPr>
                <w:rFonts w:ascii="Verdana" w:hAnsi="Verdana"/>
                <w:sz w:val="16"/>
              </w:rPr>
            </w:pPr>
            <w:r w:rsidRPr="0024461B">
              <w:rPr>
                <w:rFonts w:ascii="Verdana" w:hAnsi="Verdana" w:cs="Calibri"/>
                <w:sz w:val="16"/>
                <w:szCs w:val="16"/>
              </w:rPr>
              <w:t>As notas explicativas são parte integrante das demonstr</w:t>
            </w:r>
            <w:r w:rsidR="008035D0">
              <w:rPr>
                <w:rFonts w:ascii="Verdana" w:hAnsi="Verdana" w:cs="Calibri"/>
                <w:sz w:val="16"/>
                <w:szCs w:val="16"/>
              </w:rPr>
              <w:t>a</w:t>
            </w:r>
            <w:r w:rsidRPr="0024461B">
              <w:rPr>
                <w:rFonts w:ascii="Verdana" w:hAnsi="Verdana" w:cs="Calibri"/>
                <w:sz w:val="16"/>
                <w:szCs w:val="16"/>
              </w:rPr>
              <w:t>ções contábeis.</w:t>
            </w:r>
          </w:p>
        </w:tc>
      </w:tr>
    </w:tbl>
    <w:p w14:paraId="4490050E" w14:textId="77777777" w:rsidR="0041469A" w:rsidRPr="00D173C4" w:rsidRDefault="0041469A" w:rsidP="00D173C4">
      <w:pPr>
        <w:rPr>
          <w:rFonts w:ascii="Verdana" w:hAnsi="Verdana"/>
          <w:b/>
          <w:color w:val="0070C0"/>
          <w:sz w:val="24"/>
        </w:rPr>
      </w:pPr>
    </w:p>
    <w:p w14:paraId="4490050F" w14:textId="77777777" w:rsidR="00263D3A" w:rsidRDefault="00263D3A" w:rsidP="006C484A">
      <w:pPr>
        <w:tabs>
          <w:tab w:val="left" w:pos="1260"/>
        </w:tabs>
        <w:suppressAutoHyphens w:val="0"/>
        <w:rPr>
          <w:rFonts w:ascii="Verdana" w:hAnsi="Verdana"/>
          <w:b/>
          <w:color w:val="FF0000"/>
          <w:shd w:val="clear" w:color="auto" w:fill="000000"/>
        </w:rPr>
      </w:pPr>
    </w:p>
    <w:p w14:paraId="44900510" w14:textId="77777777" w:rsidR="00263D3A" w:rsidRDefault="00263D3A" w:rsidP="006C484A">
      <w:pPr>
        <w:tabs>
          <w:tab w:val="left" w:pos="1260"/>
        </w:tabs>
        <w:suppressAutoHyphens w:val="0"/>
        <w:rPr>
          <w:rFonts w:ascii="Verdana" w:hAnsi="Verdana"/>
          <w:b/>
          <w:color w:val="FF0000"/>
          <w:shd w:val="clear" w:color="auto" w:fill="000000"/>
        </w:rPr>
      </w:pPr>
    </w:p>
    <w:p w14:paraId="44900511" w14:textId="77777777" w:rsidR="00263D3A" w:rsidRDefault="00263D3A" w:rsidP="006C484A">
      <w:pPr>
        <w:tabs>
          <w:tab w:val="left" w:pos="1260"/>
        </w:tabs>
        <w:suppressAutoHyphens w:val="0"/>
        <w:rPr>
          <w:rFonts w:ascii="Verdana" w:hAnsi="Verdana"/>
          <w:b/>
          <w:color w:val="FF0000"/>
          <w:shd w:val="clear" w:color="auto" w:fill="000000"/>
        </w:rPr>
      </w:pPr>
    </w:p>
    <w:p w14:paraId="44900512" w14:textId="77777777" w:rsidR="00263D3A" w:rsidRDefault="00263D3A" w:rsidP="006C484A">
      <w:pPr>
        <w:tabs>
          <w:tab w:val="left" w:pos="1260"/>
        </w:tabs>
        <w:suppressAutoHyphens w:val="0"/>
        <w:rPr>
          <w:rFonts w:ascii="Verdana" w:hAnsi="Verdana"/>
          <w:b/>
          <w:color w:val="FF0000"/>
          <w:shd w:val="clear" w:color="auto" w:fill="000000"/>
        </w:rPr>
      </w:pPr>
    </w:p>
    <w:p w14:paraId="44900513" w14:textId="77777777" w:rsidR="00263D3A" w:rsidRDefault="00263D3A" w:rsidP="006C484A">
      <w:pPr>
        <w:tabs>
          <w:tab w:val="left" w:pos="1260"/>
        </w:tabs>
        <w:suppressAutoHyphens w:val="0"/>
        <w:rPr>
          <w:rFonts w:ascii="Verdana" w:hAnsi="Verdana"/>
          <w:b/>
          <w:color w:val="FF0000"/>
          <w:shd w:val="clear" w:color="auto" w:fill="000000"/>
        </w:rPr>
      </w:pPr>
    </w:p>
    <w:p w14:paraId="44900514" w14:textId="77777777" w:rsidR="00263D3A" w:rsidRDefault="00263D3A" w:rsidP="006C484A">
      <w:pPr>
        <w:tabs>
          <w:tab w:val="left" w:pos="1260"/>
        </w:tabs>
        <w:suppressAutoHyphens w:val="0"/>
        <w:rPr>
          <w:rFonts w:ascii="Verdana" w:hAnsi="Verdana"/>
          <w:b/>
          <w:color w:val="FF0000"/>
          <w:shd w:val="clear" w:color="auto" w:fill="000000"/>
        </w:rPr>
      </w:pPr>
    </w:p>
    <w:p w14:paraId="44900515" w14:textId="77777777" w:rsidR="00263D3A" w:rsidRDefault="00263D3A" w:rsidP="006C484A">
      <w:pPr>
        <w:tabs>
          <w:tab w:val="left" w:pos="1260"/>
        </w:tabs>
        <w:suppressAutoHyphens w:val="0"/>
        <w:rPr>
          <w:rFonts w:ascii="Verdana" w:hAnsi="Verdana"/>
          <w:b/>
          <w:color w:val="FF0000"/>
          <w:shd w:val="clear" w:color="auto" w:fill="000000"/>
        </w:rPr>
      </w:pPr>
    </w:p>
    <w:p w14:paraId="44900516" w14:textId="77777777" w:rsidR="00263D3A" w:rsidRDefault="00263D3A" w:rsidP="006C484A">
      <w:pPr>
        <w:tabs>
          <w:tab w:val="left" w:pos="1260"/>
        </w:tabs>
        <w:suppressAutoHyphens w:val="0"/>
        <w:rPr>
          <w:rFonts w:ascii="Verdana" w:hAnsi="Verdana"/>
          <w:b/>
          <w:color w:val="FF0000"/>
          <w:shd w:val="clear" w:color="auto" w:fill="000000"/>
        </w:rPr>
      </w:pPr>
    </w:p>
    <w:p w14:paraId="44900517" w14:textId="77777777" w:rsidR="00263D3A" w:rsidRDefault="00263D3A" w:rsidP="006C484A">
      <w:pPr>
        <w:tabs>
          <w:tab w:val="left" w:pos="1260"/>
        </w:tabs>
        <w:suppressAutoHyphens w:val="0"/>
        <w:rPr>
          <w:rFonts w:ascii="Verdana" w:hAnsi="Verdana"/>
          <w:b/>
          <w:color w:val="FF0000"/>
          <w:shd w:val="clear" w:color="auto" w:fill="000000"/>
        </w:rPr>
      </w:pPr>
    </w:p>
    <w:p w14:paraId="44900518" w14:textId="77777777" w:rsidR="00263D3A" w:rsidRDefault="00263D3A" w:rsidP="006C484A">
      <w:pPr>
        <w:tabs>
          <w:tab w:val="left" w:pos="1260"/>
        </w:tabs>
        <w:suppressAutoHyphens w:val="0"/>
        <w:rPr>
          <w:rFonts w:ascii="Verdana" w:hAnsi="Verdana"/>
          <w:b/>
          <w:color w:val="FF0000"/>
          <w:shd w:val="clear" w:color="auto" w:fill="000000"/>
        </w:rPr>
      </w:pPr>
    </w:p>
    <w:p w14:paraId="44900519" w14:textId="77777777" w:rsidR="00263D3A" w:rsidRDefault="00263D3A" w:rsidP="006C484A">
      <w:pPr>
        <w:tabs>
          <w:tab w:val="left" w:pos="1260"/>
        </w:tabs>
        <w:suppressAutoHyphens w:val="0"/>
        <w:rPr>
          <w:rFonts w:ascii="Verdana" w:hAnsi="Verdana"/>
          <w:b/>
          <w:color w:val="FF0000"/>
          <w:shd w:val="clear" w:color="auto" w:fill="000000"/>
        </w:rPr>
      </w:pPr>
    </w:p>
    <w:p w14:paraId="4490051A" w14:textId="77777777" w:rsidR="00263D3A" w:rsidRDefault="00263D3A" w:rsidP="006C484A">
      <w:pPr>
        <w:tabs>
          <w:tab w:val="left" w:pos="1260"/>
        </w:tabs>
        <w:suppressAutoHyphens w:val="0"/>
        <w:rPr>
          <w:rFonts w:ascii="Verdana" w:hAnsi="Verdana"/>
          <w:b/>
          <w:color w:val="FF0000"/>
          <w:shd w:val="clear" w:color="auto" w:fill="000000"/>
        </w:rPr>
      </w:pPr>
    </w:p>
    <w:p w14:paraId="4490051B" w14:textId="77777777" w:rsidR="00263D3A" w:rsidRDefault="00263D3A" w:rsidP="006C484A">
      <w:pPr>
        <w:tabs>
          <w:tab w:val="left" w:pos="1260"/>
        </w:tabs>
        <w:suppressAutoHyphens w:val="0"/>
        <w:rPr>
          <w:rFonts w:ascii="Verdana" w:hAnsi="Verdana"/>
          <w:b/>
          <w:color w:val="FF0000"/>
          <w:shd w:val="clear" w:color="auto" w:fill="000000"/>
        </w:rPr>
      </w:pPr>
    </w:p>
    <w:p w14:paraId="4490051C" w14:textId="77777777" w:rsidR="00263D3A" w:rsidRDefault="00263D3A" w:rsidP="006C484A">
      <w:pPr>
        <w:tabs>
          <w:tab w:val="left" w:pos="1260"/>
        </w:tabs>
        <w:suppressAutoHyphens w:val="0"/>
        <w:rPr>
          <w:rFonts w:ascii="Verdana" w:hAnsi="Verdana"/>
          <w:b/>
          <w:color w:val="FF0000"/>
          <w:shd w:val="clear" w:color="auto" w:fill="000000"/>
        </w:rPr>
      </w:pPr>
    </w:p>
    <w:p w14:paraId="4490051D" w14:textId="77777777" w:rsidR="00263D3A" w:rsidRDefault="00263D3A" w:rsidP="006C484A">
      <w:pPr>
        <w:tabs>
          <w:tab w:val="left" w:pos="1260"/>
        </w:tabs>
        <w:suppressAutoHyphens w:val="0"/>
        <w:rPr>
          <w:rFonts w:ascii="Verdana" w:hAnsi="Verdana"/>
          <w:b/>
          <w:color w:val="FF0000"/>
          <w:shd w:val="clear" w:color="auto" w:fill="000000"/>
        </w:rPr>
      </w:pPr>
    </w:p>
    <w:p w14:paraId="4490051E" w14:textId="77777777" w:rsidR="00263D3A" w:rsidRDefault="00263D3A" w:rsidP="006C484A">
      <w:pPr>
        <w:tabs>
          <w:tab w:val="left" w:pos="1260"/>
        </w:tabs>
        <w:suppressAutoHyphens w:val="0"/>
        <w:rPr>
          <w:rFonts w:ascii="Verdana" w:hAnsi="Verdana"/>
          <w:b/>
          <w:color w:val="FF0000"/>
          <w:shd w:val="clear" w:color="auto" w:fill="000000"/>
        </w:rPr>
      </w:pPr>
    </w:p>
    <w:p w14:paraId="4490051F" w14:textId="77777777" w:rsidR="00263D3A" w:rsidRDefault="00263D3A" w:rsidP="006C484A">
      <w:pPr>
        <w:tabs>
          <w:tab w:val="left" w:pos="1260"/>
        </w:tabs>
        <w:suppressAutoHyphens w:val="0"/>
        <w:rPr>
          <w:rFonts w:ascii="Verdana" w:hAnsi="Verdana"/>
          <w:b/>
          <w:color w:val="FF0000"/>
          <w:shd w:val="clear" w:color="auto" w:fill="000000"/>
        </w:rPr>
      </w:pPr>
    </w:p>
    <w:p w14:paraId="44900520" w14:textId="77777777" w:rsidR="00263D3A" w:rsidRDefault="00263D3A" w:rsidP="006C484A">
      <w:pPr>
        <w:tabs>
          <w:tab w:val="left" w:pos="1260"/>
        </w:tabs>
        <w:suppressAutoHyphens w:val="0"/>
        <w:rPr>
          <w:rFonts w:ascii="Verdana" w:hAnsi="Verdana"/>
          <w:b/>
          <w:color w:val="FF0000"/>
          <w:shd w:val="clear" w:color="auto" w:fill="000000"/>
        </w:rPr>
      </w:pPr>
    </w:p>
    <w:p w14:paraId="44900521" w14:textId="77777777" w:rsidR="00263D3A" w:rsidRDefault="00263D3A" w:rsidP="006C484A">
      <w:pPr>
        <w:tabs>
          <w:tab w:val="left" w:pos="1260"/>
        </w:tabs>
        <w:suppressAutoHyphens w:val="0"/>
        <w:rPr>
          <w:rFonts w:ascii="Verdana" w:hAnsi="Verdana"/>
          <w:b/>
          <w:color w:val="FF0000"/>
          <w:shd w:val="clear" w:color="auto" w:fill="000000"/>
        </w:rPr>
      </w:pPr>
    </w:p>
    <w:p w14:paraId="44900522" w14:textId="77777777" w:rsidR="00263D3A" w:rsidRDefault="00263D3A" w:rsidP="006C484A">
      <w:pPr>
        <w:tabs>
          <w:tab w:val="left" w:pos="1260"/>
        </w:tabs>
        <w:suppressAutoHyphens w:val="0"/>
        <w:rPr>
          <w:rFonts w:ascii="Verdana" w:hAnsi="Verdana"/>
          <w:b/>
          <w:color w:val="FF0000"/>
          <w:shd w:val="clear" w:color="auto" w:fill="000000"/>
        </w:rPr>
      </w:pPr>
    </w:p>
    <w:p w14:paraId="44900523" w14:textId="77777777" w:rsidR="00263D3A" w:rsidRDefault="00263D3A" w:rsidP="006C484A">
      <w:pPr>
        <w:tabs>
          <w:tab w:val="left" w:pos="1260"/>
        </w:tabs>
        <w:suppressAutoHyphens w:val="0"/>
        <w:rPr>
          <w:rFonts w:ascii="Verdana" w:hAnsi="Verdana"/>
          <w:b/>
          <w:color w:val="FF0000"/>
          <w:shd w:val="clear" w:color="auto" w:fill="000000"/>
        </w:rPr>
      </w:pPr>
    </w:p>
    <w:p w14:paraId="44900524" w14:textId="77777777" w:rsidR="00263D3A" w:rsidRDefault="00263D3A" w:rsidP="006C484A">
      <w:pPr>
        <w:tabs>
          <w:tab w:val="left" w:pos="1260"/>
        </w:tabs>
        <w:suppressAutoHyphens w:val="0"/>
        <w:rPr>
          <w:rFonts w:ascii="Verdana" w:hAnsi="Verdana"/>
          <w:b/>
          <w:color w:val="FF0000"/>
          <w:shd w:val="clear" w:color="auto" w:fill="000000"/>
        </w:rPr>
      </w:pPr>
    </w:p>
    <w:p w14:paraId="44900525" w14:textId="77777777" w:rsidR="00263D3A" w:rsidRDefault="00263D3A" w:rsidP="006C484A">
      <w:pPr>
        <w:tabs>
          <w:tab w:val="left" w:pos="1260"/>
        </w:tabs>
        <w:suppressAutoHyphens w:val="0"/>
        <w:rPr>
          <w:rFonts w:ascii="Verdana" w:hAnsi="Verdana"/>
          <w:b/>
          <w:color w:val="FF0000"/>
          <w:shd w:val="clear" w:color="auto" w:fill="000000"/>
        </w:rPr>
      </w:pPr>
    </w:p>
    <w:p w14:paraId="44900526" w14:textId="77777777" w:rsidR="00263D3A" w:rsidRDefault="00263D3A" w:rsidP="006C484A">
      <w:pPr>
        <w:tabs>
          <w:tab w:val="left" w:pos="1260"/>
        </w:tabs>
        <w:suppressAutoHyphens w:val="0"/>
        <w:rPr>
          <w:rFonts w:ascii="Verdana" w:hAnsi="Verdana"/>
          <w:b/>
          <w:color w:val="FF0000"/>
          <w:shd w:val="clear" w:color="auto" w:fill="000000"/>
        </w:rPr>
      </w:pPr>
    </w:p>
    <w:p w14:paraId="44900527" w14:textId="77777777" w:rsidR="000F7BAA" w:rsidRDefault="000F7BAA" w:rsidP="006C484A">
      <w:pPr>
        <w:tabs>
          <w:tab w:val="left" w:pos="1260"/>
        </w:tabs>
        <w:suppressAutoHyphens w:val="0"/>
        <w:rPr>
          <w:rFonts w:ascii="Verdana" w:hAnsi="Verdana"/>
          <w:b/>
          <w:color w:val="FF0000"/>
          <w:shd w:val="clear" w:color="auto" w:fill="000000"/>
        </w:rPr>
      </w:pPr>
    </w:p>
    <w:p w14:paraId="44900528" w14:textId="77777777" w:rsidR="000F7BAA" w:rsidRDefault="000F7BAA" w:rsidP="006C484A">
      <w:pPr>
        <w:tabs>
          <w:tab w:val="left" w:pos="1260"/>
        </w:tabs>
        <w:suppressAutoHyphens w:val="0"/>
        <w:rPr>
          <w:rFonts w:ascii="Verdana" w:hAnsi="Verdana"/>
          <w:b/>
          <w:color w:val="FF0000"/>
          <w:shd w:val="clear" w:color="auto" w:fill="000000"/>
        </w:rPr>
      </w:pPr>
    </w:p>
    <w:p w14:paraId="44900529" w14:textId="77777777" w:rsidR="000F7BAA" w:rsidRDefault="000F7BAA" w:rsidP="006C484A">
      <w:pPr>
        <w:tabs>
          <w:tab w:val="left" w:pos="1260"/>
        </w:tabs>
        <w:suppressAutoHyphens w:val="0"/>
        <w:rPr>
          <w:rFonts w:ascii="Verdana" w:hAnsi="Verdana"/>
          <w:b/>
          <w:color w:val="FF0000"/>
          <w:shd w:val="clear" w:color="auto" w:fill="000000"/>
        </w:rPr>
      </w:pPr>
    </w:p>
    <w:p w14:paraId="4490052A" w14:textId="77777777" w:rsidR="000F7BAA" w:rsidRDefault="000F7BAA" w:rsidP="006C484A">
      <w:pPr>
        <w:tabs>
          <w:tab w:val="left" w:pos="1260"/>
        </w:tabs>
        <w:suppressAutoHyphens w:val="0"/>
        <w:rPr>
          <w:rFonts w:ascii="Verdana" w:hAnsi="Verdana"/>
          <w:b/>
          <w:color w:val="FF0000"/>
          <w:shd w:val="clear" w:color="auto" w:fill="000000"/>
        </w:rPr>
      </w:pPr>
    </w:p>
    <w:p w14:paraId="4490052B" w14:textId="77777777" w:rsidR="000F7BAA" w:rsidRDefault="000F7BAA" w:rsidP="006C484A">
      <w:pPr>
        <w:tabs>
          <w:tab w:val="left" w:pos="1260"/>
        </w:tabs>
        <w:suppressAutoHyphens w:val="0"/>
        <w:rPr>
          <w:rFonts w:ascii="Verdana" w:hAnsi="Verdana"/>
          <w:b/>
          <w:color w:val="FF0000"/>
          <w:shd w:val="clear" w:color="auto" w:fill="000000"/>
        </w:rPr>
      </w:pPr>
    </w:p>
    <w:p w14:paraId="4490052C" w14:textId="77777777" w:rsidR="000F7BAA" w:rsidRDefault="000F7BAA" w:rsidP="006C484A">
      <w:pPr>
        <w:tabs>
          <w:tab w:val="left" w:pos="1260"/>
        </w:tabs>
        <w:suppressAutoHyphens w:val="0"/>
        <w:rPr>
          <w:rFonts w:ascii="Verdana" w:hAnsi="Verdana"/>
          <w:b/>
          <w:color w:val="FF0000"/>
          <w:shd w:val="clear" w:color="auto" w:fill="000000"/>
        </w:rPr>
      </w:pPr>
    </w:p>
    <w:p w14:paraId="4490052D" w14:textId="77777777" w:rsidR="00955CA3" w:rsidRDefault="00955CA3" w:rsidP="00955CA3">
      <w:pPr>
        <w:rPr>
          <w:rFonts w:ascii="Verdana" w:hAnsi="Verdana"/>
          <w:b/>
          <w:bCs/>
          <w:color w:val="0070C0"/>
          <w:sz w:val="24"/>
          <w:szCs w:val="24"/>
        </w:rPr>
      </w:pPr>
      <w:r>
        <w:rPr>
          <w:rFonts w:ascii="Verdana" w:hAnsi="Verdana"/>
          <w:b/>
          <w:bCs/>
          <w:color w:val="0070C0"/>
          <w:sz w:val="24"/>
          <w:szCs w:val="24"/>
        </w:rPr>
        <w:lastRenderedPageBreak/>
        <w:t>Demonstração do</w:t>
      </w:r>
      <w:r w:rsidR="001D017D">
        <w:rPr>
          <w:rFonts w:ascii="Verdana" w:hAnsi="Verdana"/>
          <w:b/>
          <w:bCs/>
          <w:color w:val="0070C0"/>
          <w:sz w:val="24"/>
          <w:szCs w:val="24"/>
        </w:rPr>
        <w:t>s</w:t>
      </w:r>
      <w:r>
        <w:rPr>
          <w:rFonts w:ascii="Verdana" w:hAnsi="Verdana"/>
          <w:b/>
          <w:bCs/>
          <w:color w:val="0070C0"/>
          <w:sz w:val="24"/>
          <w:szCs w:val="24"/>
        </w:rPr>
        <w:t xml:space="preserve"> Fluxo</w:t>
      </w:r>
      <w:r w:rsidR="001D017D">
        <w:rPr>
          <w:rFonts w:ascii="Verdana" w:hAnsi="Verdana"/>
          <w:b/>
          <w:bCs/>
          <w:color w:val="0070C0"/>
          <w:sz w:val="24"/>
          <w:szCs w:val="24"/>
        </w:rPr>
        <w:t>s</w:t>
      </w:r>
      <w:r>
        <w:rPr>
          <w:rFonts w:ascii="Verdana" w:hAnsi="Verdana"/>
          <w:b/>
          <w:bCs/>
          <w:color w:val="0070C0"/>
          <w:sz w:val="24"/>
          <w:szCs w:val="24"/>
        </w:rPr>
        <w:t xml:space="preserve"> de Caixa</w:t>
      </w:r>
    </w:p>
    <w:p w14:paraId="4490052E" w14:textId="77777777" w:rsidR="00955CA3" w:rsidRDefault="00955CA3" w:rsidP="00955CA3">
      <w:pPr>
        <w:rPr>
          <w:rFonts w:ascii="Verdana" w:hAnsi="Verdana"/>
          <w:b/>
          <w:bCs/>
          <w:color w:val="0070C0"/>
          <w:sz w:val="24"/>
          <w:szCs w:val="24"/>
        </w:rPr>
      </w:pPr>
    </w:p>
    <w:tbl>
      <w:tblPr>
        <w:tblW w:w="10773"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CellMar>
          <w:left w:w="70" w:type="dxa"/>
          <w:right w:w="70" w:type="dxa"/>
        </w:tblCellMar>
        <w:tblLook w:val="04A0" w:firstRow="1" w:lastRow="0" w:firstColumn="1" w:lastColumn="0" w:noHBand="0" w:noVBand="1"/>
      </w:tblPr>
      <w:tblGrid>
        <w:gridCol w:w="5670"/>
        <w:gridCol w:w="1276"/>
        <w:gridCol w:w="1276"/>
        <w:gridCol w:w="1276"/>
        <w:gridCol w:w="1275"/>
      </w:tblGrid>
      <w:tr w:rsidR="007E4A1F" w:rsidRPr="007E4A1F" w14:paraId="44900532" w14:textId="77777777" w:rsidTr="003852FB">
        <w:trPr>
          <w:trHeight w:val="57"/>
        </w:trPr>
        <w:tc>
          <w:tcPr>
            <w:tcW w:w="5670" w:type="dxa"/>
            <w:shd w:val="clear" w:color="auto" w:fill="auto"/>
            <w:noWrap/>
            <w:vAlign w:val="center"/>
            <w:hideMark/>
          </w:tcPr>
          <w:p w14:paraId="4490052F" w14:textId="77777777" w:rsidR="007E4A1F" w:rsidRPr="007E4A1F" w:rsidRDefault="007E4A1F" w:rsidP="007E4A1F">
            <w:pPr>
              <w:suppressAutoHyphens w:val="0"/>
              <w:rPr>
                <w:sz w:val="24"/>
                <w:szCs w:val="24"/>
              </w:rPr>
            </w:pPr>
          </w:p>
        </w:tc>
        <w:tc>
          <w:tcPr>
            <w:tcW w:w="2552" w:type="dxa"/>
            <w:gridSpan w:val="2"/>
            <w:shd w:val="clear" w:color="auto" w:fill="auto"/>
            <w:noWrap/>
            <w:vAlign w:val="center"/>
            <w:hideMark/>
          </w:tcPr>
          <w:p w14:paraId="44900530" w14:textId="77777777" w:rsidR="007E4A1F" w:rsidRPr="007E4A1F" w:rsidRDefault="007E4A1F" w:rsidP="007E4A1F">
            <w:pPr>
              <w:suppressAutoHyphens w:val="0"/>
              <w:jc w:val="center"/>
              <w:rPr>
                <w:rFonts w:ascii="Verdana" w:hAnsi="Verdana" w:cs="Calibri"/>
                <w:b/>
                <w:bCs/>
                <w:color w:val="000000"/>
                <w:sz w:val="16"/>
                <w:szCs w:val="16"/>
              </w:rPr>
            </w:pPr>
            <w:r w:rsidRPr="007E4A1F">
              <w:rPr>
                <w:rFonts w:ascii="Verdana" w:hAnsi="Verdana" w:cs="Calibri"/>
                <w:b/>
                <w:bCs/>
                <w:color w:val="000000"/>
                <w:sz w:val="16"/>
                <w:szCs w:val="16"/>
              </w:rPr>
              <w:t>CARTÃO BRB S.A.</w:t>
            </w:r>
          </w:p>
        </w:tc>
        <w:tc>
          <w:tcPr>
            <w:tcW w:w="2551" w:type="dxa"/>
            <w:gridSpan w:val="2"/>
            <w:shd w:val="clear" w:color="auto" w:fill="auto"/>
            <w:noWrap/>
            <w:vAlign w:val="center"/>
            <w:hideMark/>
          </w:tcPr>
          <w:p w14:paraId="44900531" w14:textId="77777777" w:rsidR="007E4A1F" w:rsidRPr="007E4A1F" w:rsidRDefault="007E4A1F" w:rsidP="007E4A1F">
            <w:pPr>
              <w:suppressAutoHyphens w:val="0"/>
              <w:jc w:val="center"/>
              <w:rPr>
                <w:rFonts w:ascii="Verdana" w:hAnsi="Verdana" w:cs="Calibri"/>
                <w:b/>
                <w:bCs/>
                <w:color w:val="000000"/>
                <w:sz w:val="16"/>
                <w:szCs w:val="16"/>
              </w:rPr>
            </w:pPr>
            <w:r w:rsidRPr="007E4A1F">
              <w:rPr>
                <w:rFonts w:ascii="Verdana" w:hAnsi="Verdana" w:cs="Calibri"/>
                <w:b/>
                <w:bCs/>
                <w:color w:val="000000"/>
                <w:sz w:val="16"/>
                <w:szCs w:val="16"/>
              </w:rPr>
              <w:t>CONSOLIDADO</w:t>
            </w:r>
          </w:p>
        </w:tc>
      </w:tr>
      <w:tr w:rsidR="007E4A1F" w:rsidRPr="007E4A1F" w14:paraId="44900538" w14:textId="77777777" w:rsidTr="003852FB">
        <w:trPr>
          <w:trHeight w:val="57"/>
        </w:trPr>
        <w:tc>
          <w:tcPr>
            <w:tcW w:w="5670" w:type="dxa"/>
            <w:shd w:val="clear" w:color="auto" w:fill="auto"/>
            <w:noWrap/>
            <w:vAlign w:val="center"/>
            <w:hideMark/>
          </w:tcPr>
          <w:p w14:paraId="44900533" w14:textId="77777777" w:rsidR="007E4A1F" w:rsidRPr="007E4A1F" w:rsidRDefault="007E4A1F" w:rsidP="007E4A1F">
            <w:pPr>
              <w:suppressAutoHyphens w:val="0"/>
              <w:rPr>
                <w:rFonts w:ascii="Verdana" w:hAnsi="Verdana" w:cs="Calibri"/>
                <w:b/>
                <w:bCs/>
                <w:sz w:val="16"/>
                <w:szCs w:val="16"/>
              </w:rPr>
            </w:pPr>
            <w:r w:rsidRPr="007E4A1F">
              <w:rPr>
                <w:rFonts w:ascii="Verdana" w:hAnsi="Verdana" w:cs="Calibri"/>
                <w:b/>
                <w:bCs/>
                <w:sz w:val="16"/>
                <w:szCs w:val="16"/>
              </w:rPr>
              <w:t>ATIVIDADES OPERACIONAIS</w:t>
            </w:r>
          </w:p>
        </w:tc>
        <w:tc>
          <w:tcPr>
            <w:tcW w:w="1276" w:type="dxa"/>
            <w:shd w:val="clear" w:color="auto" w:fill="auto"/>
            <w:noWrap/>
            <w:vAlign w:val="center"/>
            <w:hideMark/>
          </w:tcPr>
          <w:p w14:paraId="44900534" w14:textId="77777777" w:rsidR="007E4A1F" w:rsidRPr="007E4A1F" w:rsidRDefault="007E4A1F" w:rsidP="007E4A1F">
            <w:pPr>
              <w:suppressAutoHyphens w:val="0"/>
              <w:jc w:val="center"/>
              <w:rPr>
                <w:rFonts w:ascii="Verdana" w:hAnsi="Verdana" w:cs="Calibri"/>
                <w:b/>
                <w:bCs/>
                <w:sz w:val="16"/>
                <w:szCs w:val="16"/>
              </w:rPr>
            </w:pPr>
            <w:r w:rsidRPr="007E4A1F">
              <w:rPr>
                <w:rFonts w:ascii="Verdana" w:hAnsi="Verdana" w:cs="Calibri"/>
                <w:b/>
                <w:bCs/>
                <w:sz w:val="16"/>
                <w:szCs w:val="16"/>
              </w:rPr>
              <w:t>31/12/2021</w:t>
            </w:r>
          </w:p>
        </w:tc>
        <w:tc>
          <w:tcPr>
            <w:tcW w:w="1276" w:type="dxa"/>
            <w:shd w:val="clear" w:color="auto" w:fill="auto"/>
            <w:noWrap/>
            <w:vAlign w:val="center"/>
            <w:hideMark/>
          </w:tcPr>
          <w:p w14:paraId="44900535" w14:textId="77777777" w:rsidR="007E4A1F" w:rsidRPr="007E4A1F" w:rsidRDefault="007E4A1F" w:rsidP="007E4A1F">
            <w:pPr>
              <w:suppressAutoHyphens w:val="0"/>
              <w:jc w:val="center"/>
              <w:rPr>
                <w:rFonts w:ascii="Verdana" w:hAnsi="Verdana" w:cs="Calibri"/>
                <w:b/>
                <w:bCs/>
                <w:sz w:val="16"/>
                <w:szCs w:val="16"/>
              </w:rPr>
            </w:pPr>
            <w:r w:rsidRPr="007E4A1F">
              <w:rPr>
                <w:rFonts w:ascii="Verdana" w:hAnsi="Verdana" w:cs="Calibri"/>
                <w:b/>
                <w:bCs/>
                <w:sz w:val="16"/>
                <w:szCs w:val="16"/>
              </w:rPr>
              <w:t>31/12/2020</w:t>
            </w:r>
          </w:p>
        </w:tc>
        <w:tc>
          <w:tcPr>
            <w:tcW w:w="1276" w:type="dxa"/>
            <w:shd w:val="clear" w:color="auto" w:fill="auto"/>
            <w:noWrap/>
            <w:vAlign w:val="center"/>
            <w:hideMark/>
          </w:tcPr>
          <w:p w14:paraId="44900536" w14:textId="77777777" w:rsidR="007E4A1F" w:rsidRPr="007E4A1F" w:rsidRDefault="007E4A1F" w:rsidP="007E4A1F">
            <w:pPr>
              <w:suppressAutoHyphens w:val="0"/>
              <w:jc w:val="center"/>
              <w:rPr>
                <w:rFonts w:ascii="Verdana" w:hAnsi="Verdana" w:cs="Calibri"/>
                <w:b/>
                <w:bCs/>
                <w:sz w:val="16"/>
                <w:szCs w:val="16"/>
              </w:rPr>
            </w:pPr>
            <w:r w:rsidRPr="007E4A1F">
              <w:rPr>
                <w:rFonts w:ascii="Verdana" w:hAnsi="Verdana" w:cs="Calibri"/>
                <w:b/>
                <w:bCs/>
                <w:sz w:val="16"/>
                <w:szCs w:val="16"/>
              </w:rPr>
              <w:t>31/12/2021</w:t>
            </w:r>
          </w:p>
        </w:tc>
        <w:tc>
          <w:tcPr>
            <w:tcW w:w="1275" w:type="dxa"/>
            <w:shd w:val="clear" w:color="auto" w:fill="auto"/>
            <w:noWrap/>
            <w:vAlign w:val="center"/>
            <w:hideMark/>
          </w:tcPr>
          <w:p w14:paraId="44900537" w14:textId="77777777" w:rsidR="007E4A1F" w:rsidRPr="007E4A1F" w:rsidRDefault="007E4A1F" w:rsidP="007E4A1F">
            <w:pPr>
              <w:suppressAutoHyphens w:val="0"/>
              <w:jc w:val="center"/>
              <w:rPr>
                <w:rFonts w:ascii="Verdana" w:hAnsi="Verdana" w:cs="Calibri"/>
                <w:b/>
                <w:bCs/>
                <w:sz w:val="16"/>
                <w:szCs w:val="16"/>
              </w:rPr>
            </w:pPr>
            <w:r w:rsidRPr="007E4A1F">
              <w:rPr>
                <w:rFonts w:ascii="Verdana" w:hAnsi="Verdana" w:cs="Calibri"/>
                <w:b/>
                <w:bCs/>
                <w:sz w:val="16"/>
                <w:szCs w:val="16"/>
              </w:rPr>
              <w:t>31/12/2020</w:t>
            </w:r>
          </w:p>
        </w:tc>
      </w:tr>
      <w:tr w:rsidR="007E4A1F" w:rsidRPr="007E4A1F" w14:paraId="4490053E" w14:textId="77777777" w:rsidTr="003852FB">
        <w:trPr>
          <w:trHeight w:val="57"/>
        </w:trPr>
        <w:tc>
          <w:tcPr>
            <w:tcW w:w="5670" w:type="dxa"/>
            <w:shd w:val="clear" w:color="auto" w:fill="auto"/>
            <w:noWrap/>
            <w:vAlign w:val="center"/>
            <w:hideMark/>
          </w:tcPr>
          <w:p w14:paraId="44900539" w14:textId="77777777" w:rsidR="007E4A1F" w:rsidRPr="007E4A1F" w:rsidRDefault="007E4A1F" w:rsidP="007E4A1F">
            <w:pPr>
              <w:suppressAutoHyphens w:val="0"/>
              <w:jc w:val="center"/>
              <w:rPr>
                <w:rFonts w:ascii="Verdana" w:hAnsi="Verdana" w:cs="Calibri"/>
                <w:b/>
                <w:bCs/>
                <w:sz w:val="16"/>
                <w:szCs w:val="16"/>
              </w:rPr>
            </w:pPr>
          </w:p>
        </w:tc>
        <w:tc>
          <w:tcPr>
            <w:tcW w:w="1276" w:type="dxa"/>
            <w:shd w:val="clear" w:color="auto" w:fill="auto"/>
            <w:noWrap/>
            <w:vAlign w:val="center"/>
            <w:hideMark/>
          </w:tcPr>
          <w:p w14:paraId="4490053A" w14:textId="77777777" w:rsidR="007E4A1F" w:rsidRPr="007E4A1F" w:rsidRDefault="007E4A1F" w:rsidP="007E4A1F">
            <w:pPr>
              <w:suppressAutoHyphens w:val="0"/>
            </w:pPr>
          </w:p>
        </w:tc>
        <w:tc>
          <w:tcPr>
            <w:tcW w:w="1276" w:type="dxa"/>
            <w:shd w:val="clear" w:color="auto" w:fill="auto"/>
            <w:noWrap/>
            <w:vAlign w:val="center"/>
            <w:hideMark/>
          </w:tcPr>
          <w:p w14:paraId="4490053B" w14:textId="77777777" w:rsidR="007E4A1F" w:rsidRPr="007E4A1F" w:rsidRDefault="007E4A1F" w:rsidP="007E4A1F">
            <w:pPr>
              <w:suppressAutoHyphens w:val="0"/>
            </w:pPr>
          </w:p>
        </w:tc>
        <w:tc>
          <w:tcPr>
            <w:tcW w:w="1276" w:type="dxa"/>
            <w:shd w:val="clear" w:color="auto" w:fill="auto"/>
            <w:noWrap/>
            <w:vAlign w:val="center"/>
            <w:hideMark/>
          </w:tcPr>
          <w:p w14:paraId="4490053C" w14:textId="77777777" w:rsidR="007E4A1F" w:rsidRPr="007E4A1F" w:rsidRDefault="007E4A1F" w:rsidP="007E4A1F">
            <w:pPr>
              <w:suppressAutoHyphens w:val="0"/>
            </w:pPr>
          </w:p>
        </w:tc>
        <w:tc>
          <w:tcPr>
            <w:tcW w:w="1275" w:type="dxa"/>
            <w:shd w:val="clear" w:color="auto" w:fill="auto"/>
            <w:noWrap/>
            <w:vAlign w:val="center"/>
            <w:hideMark/>
          </w:tcPr>
          <w:p w14:paraId="4490053D" w14:textId="77777777" w:rsidR="007E4A1F" w:rsidRPr="007E4A1F" w:rsidRDefault="007E4A1F" w:rsidP="007E4A1F">
            <w:pPr>
              <w:suppressAutoHyphens w:val="0"/>
            </w:pPr>
          </w:p>
        </w:tc>
      </w:tr>
      <w:tr w:rsidR="007E4A1F" w:rsidRPr="007E4A1F" w14:paraId="44900544" w14:textId="77777777" w:rsidTr="003852FB">
        <w:trPr>
          <w:trHeight w:val="57"/>
        </w:trPr>
        <w:tc>
          <w:tcPr>
            <w:tcW w:w="5670" w:type="dxa"/>
            <w:shd w:val="clear" w:color="auto" w:fill="auto"/>
            <w:noWrap/>
            <w:vAlign w:val="center"/>
            <w:hideMark/>
          </w:tcPr>
          <w:p w14:paraId="4490053F" w14:textId="77777777" w:rsidR="007E4A1F" w:rsidRPr="007E4A1F" w:rsidRDefault="007E4A1F" w:rsidP="007E4A1F">
            <w:pPr>
              <w:suppressAutoHyphens w:val="0"/>
              <w:rPr>
                <w:rFonts w:ascii="Verdana" w:hAnsi="Verdana" w:cs="Calibri"/>
                <w:b/>
                <w:bCs/>
                <w:sz w:val="16"/>
                <w:szCs w:val="16"/>
              </w:rPr>
            </w:pPr>
            <w:r w:rsidRPr="007E4A1F">
              <w:rPr>
                <w:rFonts w:ascii="Verdana" w:hAnsi="Verdana" w:cs="Calibri"/>
                <w:b/>
                <w:bCs/>
                <w:sz w:val="16"/>
                <w:szCs w:val="16"/>
              </w:rPr>
              <w:t>LUCRO LÍQUIDO</w:t>
            </w:r>
          </w:p>
        </w:tc>
        <w:tc>
          <w:tcPr>
            <w:tcW w:w="1276" w:type="dxa"/>
            <w:shd w:val="clear" w:color="auto" w:fill="auto"/>
            <w:noWrap/>
            <w:vAlign w:val="center"/>
            <w:hideMark/>
          </w:tcPr>
          <w:p w14:paraId="44900540" w14:textId="77777777" w:rsidR="007E4A1F" w:rsidRPr="007E4A1F" w:rsidRDefault="007E4A1F" w:rsidP="007E4A1F">
            <w:pPr>
              <w:suppressAutoHyphens w:val="0"/>
              <w:jc w:val="right"/>
              <w:rPr>
                <w:rFonts w:ascii="Verdana" w:hAnsi="Verdana" w:cs="Calibri"/>
                <w:b/>
                <w:bCs/>
                <w:sz w:val="16"/>
                <w:szCs w:val="16"/>
              </w:rPr>
            </w:pPr>
            <w:r w:rsidRPr="007E4A1F">
              <w:rPr>
                <w:rFonts w:ascii="Verdana" w:hAnsi="Verdana" w:cs="Calibri"/>
                <w:b/>
                <w:bCs/>
                <w:sz w:val="16"/>
                <w:szCs w:val="16"/>
              </w:rPr>
              <w:t>900.505</w:t>
            </w:r>
          </w:p>
        </w:tc>
        <w:tc>
          <w:tcPr>
            <w:tcW w:w="1276" w:type="dxa"/>
            <w:shd w:val="clear" w:color="auto" w:fill="auto"/>
            <w:noWrap/>
            <w:vAlign w:val="center"/>
            <w:hideMark/>
          </w:tcPr>
          <w:p w14:paraId="44900541" w14:textId="77777777" w:rsidR="007E4A1F" w:rsidRPr="007E4A1F" w:rsidRDefault="007E4A1F" w:rsidP="007E4A1F">
            <w:pPr>
              <w:suppressAutoHyphens w:val="0"/>
              <w:jc w:val="right"/>
              <w:rPr>
                <w:rFonts w:ascii="Verdana" w:hAnsi="Verdana" w:cs="Calibri"/>
                <w:b/>
                <w:bCs/>
                <w:sz w:val="16"/>
                <w:szCs w:val="16"/>
              </w:rPr>
            </w:pPr>
            <w:r w:rsidRPr="007E4A1F">
              <w:rPr>
                <w:rFonts w:ascii="Verdana" w:hAnsi="Verdana" w:cs="Calibri"/>
                <w:b/>
                <w:bCs/>
                <w:sz w:val="16"/>
                <w:szCs w:val="16"/>
              </w:rPr>
              <w:t>130.346</w:t>
            </w:r>
          </w:p>
        </w:tc>
        <w:tc>
          <w:tcPr>
            <w:tcW w:w="1276" w:type="dxa"/>
            <w:shd w:val="clear" w:color="auto" w:fill="auto"/>
            <w:noWrap/>
            <w:vAlign w:val="center"/>
            <w:hideMark/>
          </w:tcPr>
          <w:p w14:paraId="44900542" w14:textId="77777777" w:rsidR="007E4A1F" w:rsidRPr="007E4A1F" w:rsidRDefault="007E4A1F" w:rsidP="007E4A1F">
            <w:pPr>
              <w:suppressAutoHyphens w:val="0"/>
              <w:jc w:val="right"/>
              <w:rPr>
                <w:rFonts w:ascii="Verdana" w:hAnsi="Verdana" w:cs="Calibri"/>
                <w:b/>
                <w:bCs/>
                <w:sz w:val="16"/>
                <w:szCs w:val="16"/>
              </w:rPr>
            </w:pPr>
            <w:r w:rsidRPr="007E4A1F">
              <w:rPr>
                <w:rFonts w:ascii="Verdana" w:hAnsi="Verdana" w:cs="Calibri"/>
                <w:b/>
                <w:bCs/>
                <w:sz w:val="16"/>
                <w:szCs w:val="16"/>
              </w:rPr>
              <w:t>900.505</w:t>
            </w:r>
          </w:p>
        </w:tc>
        <w:tc>
          <w:tcPr>
            <w:tcW w:w="1275" w:type="dxa"/>
            <w:shd w:val="clear" w:color="auto" w:fill="auto"/>
            <w:noWrap/>
            <w:vAlign w:val="center"/>
            <w:hideMark/>
          </w:tcPr>
          <w:p w14:paraId="44900543" w14:textId="77777777" w:rsidR="007E4A1F" w:rsidRPr="007E4A1F" w:rsidRDefault="007E4A1F" w:rsidP="007E4A1F">
            <w:pPr>
              <w:suppressAutoHyphens w:val="0"/>
              <w:jc w:val="right"/>
              <w:rPr>
                <w:rFonts w:ascii="Verdana" w:hAnsi="Verdana" w:cs="Calibri"/>
                <w:b/>
                <w:bCs/>
                <w:sz w:val="16"/>
                <w:szCs w:val="16"/>
              </w:rPr>
            </w:pPr>
            <w:r w:rsidRPr="007E4A1F">
              <w:rPr>
                <w:rFonts w:ascii="Verdana" w:hAnsi="Verdana" w:cs="Calibri"/>
                <w:b/>
                <w:bCs/>
                <w:sz w:val="16"/>
                <w:szCs w:val="16"/>
              </w:rPr>
              <w:t>130.346</w:t>
            </w:r>
          </w:p>
        </w:tc>
      </w:tr>
      <w:tr w:rsidR="007E4A1F" w:rsidRPr="007E4A1F" w14:paraId="4490054A" w14:textId="77777777" w:rsidTr="003852FB">
        <w:trPr>
          <w:trHeight w:val="57"/>
        </w:trPr>
        <w:tc>
          <w:tcPr>
            <w:tcW w:w="5670" w:type="dxa"/>
            <w:shd w:val="clear" w:color="auto" w:fill="auto"/>
            <w:noWrap/>
            <w:vAlign w:val="center"/>
            <w:hideMark/>
          </w:tcPr>
          <w:p w14:paraId="44900545" w14:textId="77777777" w:rsidR="007E4A1F" w:rsidRPr="007E4A1F" w:rsidRDefault="007E4A1F" w:rsidP="007E4A1F">
            <w:pPr>
              <w:suppressAutoHyphens w:val="0"/>
              <w:rPr>
                <w:rFonts w:ascii="Verdana" w:hAnsi="Verdana" w:cs="Calibri"/>
                <w:b/>
                <w:bCs/>
                <w:sz w:val="16"/>
                <w:szCs w:val="16"/>
              </w:rPr>
            </w:pPr>
          </w:p>
        </w:tc>
        <w:tc>
          <w:tcPr>
            <w:tcW w:w="1276" w:type="dxa"/>
            <w:shd w:val="clear" w:color="auto" w:fill="auto"/>
            <w:noWrap/>
            <w:vAlign w:val="center"/>
            <w:hideMark/>
          </w:tcPr>
          <w:p w14:paraId="44900546" w14:textId="77777777" w:rsidR="007E4A1F" w:rsidRPr="007E4A1F" w:rsidRDefault="007E4A1F" w:rsidP="007E4A1F">
            <w:pPr>
              <w:suppressAutoHyphens w:val="0"/>
              <w:jc w:val="right"/>
            </w:pPr>
          </w:p>
        </w:tc>
        <w:tc>
          <w:tcPr>
            <w:tcW w:w="1276" w:type="dxa"/>
            <w:shd w:val="clear" w:color="auto" w:fill="auto"/>
            <w:noWrap/>
            <w:vAlign w:val="center"/>
            <w:hideMark/>
          </w:tcPr>
          <w:p w14:paraId="44900547" w14:textId="77777777" w:rsidR="007E4A1F" w:rsidRPr="007E4A1F" w:rsidRDefault="007E4A1F" w:rsidP="007E4A1F">
            <w:pPr>
              <w:suppressAutoHyphens w:val="0"/>
              <w:jc w:val="right"/>
            </w:pPr>
          </w:p>
        </w:tc>
        <w:tc>
          <w:tcPr>
            <w:tcW w:w="1276" w:type="dxa"/>
            <w:shd w:val="clear" w:color="auto" w:fill="auto"/>
            <w:noWrap/>
            <w:vAlign w:val="center"/>
            <w:hideMark/>
          </w:tcPr>
          <w:p w14:paraId="44900548" w14:textId="77777777" w:rsidR="007E4A1F" w:rsidRPr="007E4A1F" w:rsidRDefault="007E4A1F" w:rsidP="007E4A1F">
            <w:pPr>
              <w:suppressAutoHyphens w:val="0"/>
              <w:jc w:val="right"/>
            </w:pPr>
          </w:p>
        </w:tc>
        <w:tc>
          <w:tcPr>
            <w:tcW w:w="1275" w:type="dxa"/>
            <w:shd w:val="clear" w:color="auto" w:fill="auto"/>
            <w:noWrap/>
            <w:vAlign w:val="center"/>
            <w:hideMark/>
          </w:tcPr>
          <w:p w14:paraId="44900549" w14:textId="77777777" w:rsidR="007E4A1F" w:rsidRPr="007E4A1F" w:rsidRDefault="007E4A1F" w:rsidP="007E4A1F">
            <w:pPr>
              <w:suppressAutoHyphens w:val="0"/>
              <w:jc w:val="right"/>
            </w:pPr>
          </w:p>
        </w:tc>
      </w:tr>
      <w:tr w:rsidR="007E4A1F" w:rsidRPr="007E4A1F" w14:paraId="44900550" w14:textId="77777777" w:rsidTr="003852FB">
        <w:trPr>
          <w:trHeight w:val="57"/>
        </w:trPr>
        <w:tc>
          <w:tcPr>
            <w:tcW w:w="5670" w:type="dxa"/>
            <w:shd w:val="clear" w:color="auto" w:fill="auto"/>
            <w:noWrap/>
            <w:vAlign w:val="center"/>
            <w:hideMark/>
          </w:tcPr>
          <w:p w14:paraId="4490054B" w14:textId="77777777" w:rsidR="007E4A1F" w:rsidRPr="007E4A1F" w:rsidRDefault="007E4A1F" w:rsidP="007E4A1F">
            <w:pPr>
              <w:suppressAutoHyphens w:val="0"/>
              <w:rPr>
                <w:rFonts w:ascii="Verdana" w:hAnsi="Verdana" w:cs="Calibri"/>
                <w:sz w:val="16"/>
                <w:szCs w:val="16"/>
              </w:rPr>
            </w:pPr>
            <w:r w:rsidRPr="007E4A1F">
              <w:rPr>
                <w:rFonts w:ascii="Verdana" w:hAnsi="Verdana" w:cs="Calibri"/>
                <w:sz w:val="16"/>
                <w:szCs w:val="16"/>
              </w:rPr>
              <w:t>Provisão para Perdas em Aplicações Financeiras</w:t>
            </w:r>
          </w:p>
        </w:tc>
        <w:tc>
          <w:tcPr>
            <w:tcW w:w="1276" w:type="dxa"/>
            <w:shd w:val="clear" w:color="auto" w:fill="auto"/>
            <w:noWrap/>
            <w:vAlign w:val="center"/>
            <w:hideMark/>
          </w:tcPr>
          <w:p w14:paraId="4490054C" w14:textId="77777777" w:rsidR="007E4A1F" w:rsidRPr="007E4A1F" w:rsidRDefault="007E4A1F" w:rsidP="007E4A1F">
            <w:pPr>
              <w:suppressAutoHyphens w:val="0"/>
              <w:jc w:val="right"/>
              <w:rPr>
                <w:rFonts w:ascii="Verdana" w:hAnsi="Verdana" w:cs="Calibri"/>
                <w:sz w:val="16"/>
                <w:szCs w:val="16"/>
              </w:rPr>
            </w:pPr>
            <w:r w:rsidRPr="007E4A1F">
              <w:rPr>
                <w:rFonts w:ascii="Verdana" w:hAnsi="Verdana" w:cs="Calibri"/>
                <w:sz w:val="16"/>
                <w:szCs w:val="16"/>
              </w:rPr>
              <w:t>69</w:t>
            </w:r>
          </w:p>
        </w:tc>
        <w:tc>
          <w:tcPr>
            <w:tcW w:w="1276" w:type="dxa"/>
            <w:shd w:val="clear" w:color="auto" w:fill="auto"/>
            <w:noWrap/>
            <w:vAlign w:val="center"/>
            <w:hideMark/>
          </w:tcPr>
          <w:p w14:paraId="4490054D" w14:textId="77777777" w:rsidR="007E4A1F" w:rsidRPr="007E4A1F" w:rsidRDefault="007E4A1F" w:rsidP="007E4A1F">
            <w:pPr>
              <w:suppressAutoHyphens w:val="0"/>
              <w:jc w:val="right"/>
              <w:rPr>
                <w:rFonts w:ascii="Verdana" w:hAnsi="Verdana" w:cs="Calibri"/>
                <w:sz w:val="16"/>
                <w:szCs w:val="16"/>
              </w:rPr>
            </w:pPr>
            <w:r w:rsidRPr="007E4A1F">
              <w:rPr>
                <w:rFonts w:ascii="Verdana" w:hAnsi="Verdana" w:cs="Calibri"/>
                <w:sz w:val="16"/>
                <w:szCs w:val="16"/>
              </w:rPr>
              <w:t>321</w:t>
            </w:r>
          </w:p>
        </w:tc>
        <w:tc>
          <w:tcPr>
            <w:tcW w:w="1276" w:type="dxa"/>
            <w:shd w:val="clear" w:color="auto" w:fill="auto"/>
            <w:noWrap/>
            <w:vAlign w:val="center"/>
            <w:hideMark/>
          </w:tcPr>
          <w:p w14:paraId="4490054E" w14:textId="77777777" w:rsidR="007E4A1F" w:rsidRPr="007E4A1F" w:rsidRDefault="007E4A1F" w:rsidP="007E4A1F">
            <w:pPr>
              <w:suppressAutoHyphens w:val="0"/>
              <w:jc w:val="right"/>
              <w:rPr>
                <w:rFonts w:ascii="Verdana" w:hAnsi="Verdana" w:cs="Calibri"/>
                <w:sz w:val="16"/>
                <w:szCs w:val="16"/>
              </w:rPr>
            </w:pPr>
            <w:r w:rsidRPr="007E4A1F">
              <w:rPr>
                <w:rFonts w:ascii="Verdana" w:hAnsi="Verdana" w:cs="Calibri"/>
                <w:sz w:val="16"/>
                <w:szCs w:val="16"/>
              </w:rPr>
              <w:t>69</w:t>
            </w:r>
          </w:p>
        </w:tc>
        <w:tc>
          <w:tcPr>
            <w:tcW w:w="1275" w:type="dxa"/>
            <w:shd w:val="clear" w:color="auto" w:fill="auto"/>
            <w:noWrap/>
            <w:vAlign w:val="center"/>
            <w:hideMark/>
          </w:tcPr>
          <w:p w14:paraId="4490054F" w14:textId="77777777" w:rsidR="007E4A1F" w:rsidRPr="007E4A1F" w:rsidRDefault="007E4A1F" w:rsidP="007E4A1F">
            <w:pPr>
              <w:suppressAutoHyphens w:val="0"/>
              <w:jc w:val="right"/>
              <w:rPr>
                <w:rFonts w:ascii="Verdana" w:hAnsi="Verdana" w:cs="Calibri"/>
                <w:sz w:val="16"/>
                <w:szCs w:val="16"/>
              </w:rPr>
            </w:pPr>
            <w:r w:rsidRPr="007E4A1F">
              <w:rPr>
                <w:rFonts w:ascii="Verdana" w:hAnsi="Verdana" w:cs="Calibri"/>
                <w:sz w:val="16"/>
                <w:szCs w:val="16"/>
              </w:rPr>
              <w:t>321</w:t>
            </w:r>
          </w:p>
        </w:tc>
      </w:tr>
      <w:tr w:rsidR="000158CD" w:rsidRPr="007E4A1F" w14:paraId="44900556" w14:textId="77777777" w:rsidTr="003852FB">
        <w:trPr>
          <w:trHeight w:val="57"/>
        </w:trPr>
        <w:tc>
          <w:tcPr>
            <w:tcW w:w="5670" w:type="dxa"/>
            <w:shd w:val="clear" w:color="auto" w:fill="auto"/>
            <w:noWrap/>
            <w:vAlign w:val="center"/>
            <w:hideMark/>
          </w:tcPr>
          <w:p w14:paraId="44900551" w14:textId="77777777" w:rsidR="000158CD" w:rsidRPr="007E4A1F" w:rsidRDefault="000158CD" w:rsidP="007E4A1F">
            <w:pPr>
              <w:suppressAutoHyphens w:val="0"/>
              <w:rPr>
                <w:rFonts w:ascii="Verdana" w:hAnsi="Verdana" w:cs="Calibri"/>
                <w:sz w:val="16"/>
                <w:szCs w:val="16"/>
              </w:rPr>
            </w:pPr>
            <w:r w:rsidRPr="007E4A1F">
              <w:rPr>
                <w:rFonts w:ascii="Verdana" w:hAnsi="Verdana" w:cs="Calibri"/>
                <w:sz w:val="16"/>
                <w:szCs w:val="16"/>
              </w:rPr>
              <w:t>Provisão Valor Recuperável de Recebíveis de Clientes</w:t>
            </w:r>
            <w:r>
              <w:rPr>
                <w:rFonts w:ascii="Verdana" w:hAnsi="Verdana" w:cs="Calibri"/>
                <w:sz w:val="16"/>
                <w:szCs w:val="16"/>
              </w:rPr>
              <w:t xml:space="preserve"> (nota 6.d)</w:t>
            </w:r>
          </w:p>
        </w:tc>
        <w:tc>
          <w:tcPr>
            <w:tcW w:w="1276" w:type="dxa"/>
            <w:shd w:val="clear" w:color="auto" w:fill="auto"/>
            <w:noWrap/>
            <w:vAlign w:val="center"/>
            <w:hideMark/>
          </w:tcPr>
          <w:p w14:paraId="44900552" w14:textId="77777777" w:rsidR="000158CD" w:rsidRPr="007E4A1F" w:rsidRDefault="000158CD" w:rsidP="007E4A1F">
            <w:pPr>
              <w:suppressAutoHyphens w:val="0"/>
              <w:jc w:val="right"/>
              <w:rPr>
                <w:rFonts w:ascii="Verdana" w:hAnsi="Verdana" w:cs="Calibri"/>
                <w:sz w:val="16"/>
                <w:szCs w:val="16"/>
              </w:rPr>
            </w:pPr>
            <w:r w:rsidRPr="007E4A1F">
              <w:rPr>
                <w:rFonts w:ascii="Verdana" w:hAnsi="Verdana" w:cs="Calibri"/>
                <w:sz w:val="16"/>
                <w:szCs w:val="16"/>
              </w:rPr>
              <w:t>8.230</w:t>
            </w:r>
          </w:p>
        </w:tc>
        <w:tc>
          <w:tcPr>
            <w:tcW w:w="1276" w:type="dxa"/>
            <w:shd w:val="clear" w:color="auto" w:fill="auto"/>
            <w:noWrap/>
            <w:vAlign w:val="center"/>
            <w:hideMark/>
          </w:tcPr>
          <w:p w14:paraId="44900553" w14:textId="77777777" w:rsidR="000158CD" w:rsidRPr="007E4A1F" w:rsidRDefault="000158CD" w:rsidP="007E4A1F">
            <w:pPr>
              <w:suppressAutoHyphens w:val="0"/>
              <w:jc w:val="right"/>
              <w:rPr>
                <w:rFonts w:ascii="Verdana" w:hAnsi="Verdana" w:cs="Calibri"/>
                <w:sz w:val="16"/>
                <w:szCs w:val="16"/>
              </w:rPr>
            </w:pPr>
            <w:r w:rsidRPr="007E4A1F">
              <w:rPr>
                <w:rFonts w:ascii="Verdana" w:hAnsi="Verdana" w:cs="Calibri"/>
                <w:sz w:val="16"/>
                <w:szCs w:val="16"/>
              </w:rPr>
              <w:t>12.405</w:t>
            </w:r>
          </w:p>
        </w:tc>
        <w:tc>
          <w:tcPr>
            <w:tcW w:w="1276" w:type="dxa"/>
            <w:shd w:val="clear" w:color="auto" w:fill="auto"/>
            <w:noWrap/>
            <w:vAlign w:val="center"/>
            <w:hideMark/>
          </w:tcPr>
          <w:p w14:paraId="44900554" w14:textId="77777777" w:rsidR="000158CD" w:rsidRPr="007E4A1F" w:rsidRDefault="000158CD" w:rsidP="007E4A1F">
            <w:pPr>
              <w:suppressAutoHyphens w:val="0"/>
              <w:jc w:val="right"/>
              <w:rPr>
                <w:rFonts w:ascii="Verdana" w:hAnsi="Verdana" w:cs="Calibri"/>
                <w:sz w:val="16"/>
                <w:szCs w:val="16"/>
              </w:rPr>
            </w:pPr>
            <w:r w:rsidRPr="007E4A1F">
              <w:rPr>
                <w:rFonts w:ascii="Verdana" w:hAnsi="Verdana" w:cs="Calibri"/>
                <w:sz w:val="16"/>
                <w:szCs w:val="16"/>
              </w:rPr>
              <w:t>8.230</w:t>
            </w:r>
          </w:p>
        </w:tc>
        <w:tc>
          <w:tcPr>
            <w:tcW w:w="1275" w:type="dxa"/>
            <w:shd w:val="clear" w:color="auto" w:fill="auto"/>
            <w:noWrap/>
            <w:vAlign w:val="center"/>
            <w:hideMark/>
          </w:tcPr>
          <w:p w14:paraId="44900555" w14:textId="77777777" w:rsidR="000158CD" w:rsidRPr="007E4A1F" w:rsidRDefault="000158CD" w:rsidP="007E4A1F">
            <w:pPr>
              <w:suppressAutoHyphens w:val="0"/>
              <w:jc w:val="right"/>
              <w:rPr>
                <w:rFonts w:ascii="Verdana" w:hAnsi="Verdana" w:cs="Calibri"/>
                <w:sz w:val="16"/>
                <w:szCs w:val="16"/>
              </w:rPr>
            </w:pPr>
            <w:r w:rsidRPr="007E4A1F">
              <w:rPr>
                <w:rFonts w:ascii="Verdana" w:hAnsi="Verdana" w:cs="Calibri"/>
                <w:sz w:val="16"/>
                <w:szCs w:val="16"/>
              </w:rPr>
              <w:t>12.405</w:t>
            </w:r>
          </w:p>
        </w:tc>
      </w:tr>
      <w:tr w:rsidR="000158CD" w:rsidRPr="007E4A1F" w14:paraId="4490055C" w14:textId="77777777" w:rsidTr="003852FB">
        <w:trPr>
          <w:trHeight w:val="57"/>
        </w:trPr>
        <w:tc>
          <w:tcPr>
            <w:tcW w:w="5670" w:type="dxa"/>
            <w:shd w:val="clear" w:color="auto" w:fill="auto"/>
            <w:noWrap/>
            <w:vAlign w:val="center"/>
            <w:hideMark/>
          </w:tcPr>
          <w:p w14:paraId="44900557" w14:textId="77777777" w:rsidR="000158CD" w:rsidRPr="007E4A1F" w:rsidRDefault="000158CD" w:rsidP="007E4A1F">
            <w:pPr>
              <w:suppressAutoHyphens w:val="0"/>
              <w:rPr>
                <w:rFonts w:ascii="Verdana" w:hAnsi="Verdana" w:cs="Calibri"/>
                <w:sz w:val="16"/>
                <w:szCs w:val="16"/>
              </w:rPr>
            </w:pPr>
            <w:r w:rsidRPr="007E4A1F">
              <w:rPr>
                <w:rFonts w:ascii="Verdana" w:hAnsi="Verdana" w:cs="Calibri"/>
                <w:sz w:val="16"/>
                <w:szCs w:val="16"/>
              </w:rPr>
              <w:t>Provisões Operacionais</w:t>
            </w:r>
            <w:r>
              <w:rPr>
                <w:rFonts w:ascii="Verdana" w:hAnsi="Verdana" w:cs="Calibri"/>
                <w:sz w:val="16"/>
                <w:szCs w:val="16"/>
              </w:rPr>
              <w:t xml:space="preserve"> (nota 29.g)</w:t>
            </w:r>
          </w:p>
        </w:tc>
        <w:tc>
          <w:tcPr>
            <w:tcW w:w="1276" w:type="dxa"/>
            <w:shd w:val="clear" w:color="auto" w:fill="auto"/>
            <w:noWrap/>
            <w:vAlign w:val="center"/>
            <w:hideMark/>
          </w:tcPr>
          <w:p w14:paraId="44900558" w14:textId="77777777" w:rsidR="000158CD" w:rsidRPr="007E4A1F" w:rsidRDefault="000158CD" w:rsidP="007E4A1F">
            <w:pPr>
              <w:suppressAutoHyphens w:val="0"/>
              <w:jc w:val="right"/>
              <w:rPr>
                <w:rFonts w:ascii="Verdana" w:hAnsi="Verdana" w:cs="Calibri"/>
                <w:sz w:val="16"/>
                <w:szCs w:val="16"/>
              </w:rPr>
            </w:pPr>
            <w:r w:rsidRPr="007E4A1F">
              <w:rPr>
                <w:rFonts w:ascii="Verdana" w:hAnsi="Verdana" w:cs="Calibri"/>
                <w:sz w:val="16"/>
                <w:szCs w:val="16"/>
              </w:rPr>
              <w:t>1.800</w:t>
            </w:r>
          </w:p>
        </w:tc>
        <w:tc>
          <w:tcPr>
            <w:tcW w:w="1276" w:type="dxa"/>
            <w:shd w:val="clear" w:color="auto" w:fill="auto"/>
            <w:noWrap/>
            <w:vAlign w:val="center"/>
            <w:hideMark/>
          </w:tcPr>
          <w:p w14:paraId="44900559" w14:textId="77777777" w:rsidR="000158CD" w:rsidRPr="007E4A1F" w:rsidRDefault="000158CD" w:rsidP="007E4A1F">
            <w:pPr>
              <w:suppressAutoHyphens w:val="0"/>
              <w:jc w:val="right"/>
              <w:rPr>
                <w:rFonts w:ascii="Verdana" w:hAnsi="Verdana" w:cs="Calibri"/>
                <w:sz w:val="16"/>
                <w:szCs w:val="16"/>
              </w:rPr>
            </w:pPr>
            <w:r w:rsidRPr="007E4A1F">
              <w:rPr>
                <w:rFonts w:ascii="Verdana" w:hAnsi="Verdana" w:cs="Calibri"/>
                <w:sz w:val="16"/>
                <w:szCs w:val="16"/>
              </w:rPr>
              <w:t>489</w:t>
            </w:r>
          </w:p>
        </w:tc>
        <w:tc>
          <w:tcPr>
            <w:tcW w:w="1276" w:type="dxa"/>
            <w:shd w:val="clear" w:color="auto" w:fill="auto"/>
            <w:noWrap/>
            <w:vAlign w:val="center"/>
            <w:hideMark/>
          </w:tcPr>
          <w:p w14:paraId="4490055A" w14:textId="77777777" w:rsidR="000158CD" w:rsidRPr="007E4A1F" w:rsidRDefault="000158CD" w:rsidP="007E4A1F">
            <w:pPr>
              <w:suppressAutoHyphens w:val="0"/>
              <w:jc w:val="right"/>
              <w:rPr>
                <w:rFonts w:ascii="Verdana" w:hAnsi="Verdana" w:cs="Calibri"/>
                <w:sz w:val="16"/>
                <w:szCs w:val="16"/>
              </w:rPr>
            </w:pPr>
            <w:r w:rsidRPr="007E4A1F">
              <w:rPr>
                <w:rFonts w:ascii="Verdana" w:hAnsi="Verdana" w:cs="Calibri"/>
                <w:sz w:val="16"/>
                <w:szCs w:val="16"/>
              </w:rPr>
              <w:t>6.040</w:t>
            </w:r>
          </w:p>
        </w:tc>
        <w:tc>
          <w:tcPr>
            <w:tcW w:w="1275" w:type="dxa"/>
            <w:shd w:val="clear" w:color="auto" w:fill="auto"/>
            <w:noWrap/>
            <w:vAlign w:val="center"/>
            <w:hideMark/>
          </w:tcPr>
          <w:p w14:paraId="4490055B" w14:textId="77777777" w:rsidR="000158CD" w:rsidRPr="007E4A1F" w:rsidRDefault="000158CD" w:rsidP="007E4A1F">
            <w:pPr>
              <w:suppressAutoHyphens w:val="0"/>
              <w:jc w:val="right"/>
              <w:rPr>
                <w:rFonts w:ascii="Verdana" w:hAnsi="Verdana" w:cs="Calibri"/>
                <w:sz w:val="16"/>
                <w:szCs w:val="16"/>
              </w:rPr>
            </w:pPr>
            <w:r w:rsidRPr="007E4A1F">
              <w:rPr>
                <w:rFonts w:ascii="Verdana" w:hAnsi="Verdana" w:cs="Calibri"/>
                <w:sz w:val="16"/>
                <w:szCs w:val="16"/>
              </w:rPr>
              <w:t>489</w:t>
            </w:r>
          </w:p>
        </w:tc>
      </w:tr>
      <w:tr w:rsidR="000158CD" w:rsidRPr="007E4A1F" w14:paraId="44900562" w14:textId="77777777" w:rsidTr="003852FB">
        <w:trPr>
          <w:trHeight w:val="57"/>
        </w:trPr>
        <w:tc>
          <w:tcPr>
            <w:tcW w:w="5670" w:type="dxa"/>
            <w:shd w:val="clear" w:color="auto" w:fill="auto"/>
            <w:noWrap/>
            <w:vAlign w:val="center"/>
            <w:hideMark/>
          </w:tcPr>
          <w:p w14:paraId="4490055D" w14:textId="77777777" w:rsidR="000158CD" w:rsidRPr="007E4A1F" w:rsidRDefault="000158CD" w:rsidP="007E4A1F">
            <w:pPr>
              <w:suppressAutoHyphens w:val="0"/>
              <w:rPr>
                <w:rFonts w:ascii="Verdana" w:hAnsi="Verdana" w:cs="Calibri"/>
                <w:sz w:val="16"/>
                <w:szCs w:val="16"/>
              </w:rPr>
            </w:pPr>
            <w:r w:rsidRPr="007E4A1F">
              <w:rPr>
                <w:rFonts w:ascii="Verdana" w:hAnsi="Verdana" w:cs="Calibri"/>
                <w:sz w:val="16"/>
                <w:szCs w:val="16"/>
              </w:rPr>
              <w:t>Provisões para Outros Valores e Bens</w:t>
            </w:r>
          </w:p>
        </w:tc>
        <w:tc>
          <w:tcPr>
            <w:tcW w:w="1276" w:type="dxa"/>
            <w:shd w:val="clear" w:color="auto" w:fill="auto"/>
            <w:noWrap/>
            <w:vAlign w:val="center"/>
            <w:hideMark/>
          </w:tcPr>
          <w:p w14:paraId="4490055E" w14:textId="77777777" w:rsidR="000158CD" w:rsidRPr="007E4A1F" w:rsidRDefault="000158CD" w:rsidP="007E4A1F">
            <w:pPr>
              <w:suppressAutoHyphens w:val="0"/>
              <w:jc w:val="right"/>
              <w:rPr>
                <w:rFonts w:ascii="Verdana" w:hAnsi="Verdana" w:cs="Calibri"/>
                <w:sz w:val="16"/>
                <w:szCs w:val="16"/>
              </w:rPr>
            </w:pPr>
            <w:r w:rsidRPr="007E4A1F">
              <w:rPr>
                <w:rFonts w:ascii="Verdana" w:hAnsi="Verdana" w:cs="Calibri"/>
                <w:sz w:val="16"/>
                <w:szCs w:val="16"/>
              </w:rPr>
              <w:t>-</w:t>
            </w:r>
          </w:p>
        </w:tc>
        <w:tc>
          <w:tcPr>
            <w:tcW w:w="1276" w:type="dxa"/>
            <w:shd w:val="clear" w:color="auto" w:fill="auto"/>
            <w:noWrap/>
            <w:vAlign w:val="center"/>
            <w:hideMark/>
          </w:tcPr>
          <w:p w14:paraId="4490055F" w14:textId="77777777" w:rsidR="000158CD" w:rsidRPr="007E4A1F" w:rsidRDefault="000158CD" w:rsidP="007E4A1F">
            <w:pPr>
              <w:suppressAutoHyphens w:val="0"/>
              <w:jc w:val="right"/>
              <w:rPr>
                <w:rFonts w:ascii="Verdana" w:hAnsi="Verdana" w:cs="Calibri"/>
                <w:sz w:val="16"/>
                <w:szCs w:val="16"/>
              </w:rPr>
            </w:pPr>
            <w:r w:rsidRPr="007E4A1F">
              <w:rPr>
                <w:rFonts w:ascii="Verdana" w:hAnsi="Verdana" w:cs="Calibri"/>
                <w:sz w:val="16"/>
                <w:szCs w:val="16"/>
              </w:rPr>
              <w:t>89</w:t>
            </w:r>
          </w:p>
        </w:tc>
        <w:tc>
          <w:tcPr>
            <w:tcW w:w="1276" w:type="dxa"/>
            <w:shd w:val="clear" w:color="auto" w:fill="auto"/>
            <w:noWrap/>
            <w:vAlign w:val="center"/>
            <w:hideMark/>
          </w:tcPr>
          <w:p w14:paraId="44900560" w14:textId="77777777" w:rsidR="000158CD" w:rsidRPr="007E4A1F" w:rsidRDefault="000158CD" w:rsidP="007E4A1F">
            <w:pPr>
              <w:suppressAutoHyphens w:val="0"/>
              <w:jc w:val="right"/>
              <w:rPr>
                <w:rFonts w:ascii="Verdana" w:hAnsi="Verdana" w:cs="Calibri"/>
                <w:sz w:val="16"/>
                <w:szCs w:val="16"/>
              </w:rPr>
            </w:pPr>
            <w:r w:rsidRPr="007E4A1F">
              <w:rPr>
                <w:rFonts w:ascii="Verdana" w:hAnsi="Verdana" w:cs="Calibri"/>
                <w:sz w:val="16"/>
                <w:szCs w:val="16"/>
              </w:rPr>
              <w:t>-</w:t>
            </w:r>
          </w:p>
        </w:tc>
        <w:tc>
          <w:tcPr>
            <w:tcW w:w="1275" w:type="dxa"/>
            <w:shd w:val="clear" w:color="auto" w:fill="auto"/>
            <w:noWrap/>
            <w:vAlign w:val="center"/>
            <w:hideMark/>
          </w:tcPr>
          <w:p w14:paraId="44900561" w14:textId="77777777" w:rsidR="000158CD" w:rsidRPr="007E4A1F" w:rsidRDefault="000158CD" w:rsidP="007E4A1F">
            <w:pPr>
              <w:suppressAutoHyphens w:val="0"/>
              <w:jc w:val="right"/>
              <w:rPr>
                <w:rFonts w:ascii="Verdana" w:hAnsi="Verdana" w:cs="Calibri"/>
                <w:sz w:val="16"/>
                <w:szCs w:val="16"/>
              </w:rPr>
            </w:pPr>
            <w:r w:rsidRPr="007E4A1F">
              <w:rPr>
                <w:rFonts w:ascii="Verdana" w:hAnsi="Verdana" w:cs="Calibri"/>
                <w:sz w:val="16"/>
                <w:szCs w:val="16"/>
              </w:rPr>
              <w:t>89</w:t>
            </w:r>
          </w:p>
        </w:tc>
      </w:tr>
      <w:tr w:rsidR="000158CD" w:rsidRPr="007E4A1F" w14:paraId="44900568" w14:textId="77777777" w:rsidTr="003852FB">
        <w:trPr>
          <w:trHeight w:val="57"/>
        </w:trPr>
        <w:tc>
          <w:tcPr>
            <w:tcW w:w="5670" w:type="dxa"/>
            <w:shd w:val="clear" w:color="auto" w:fill="auto"/>
            <w:noWrap/>
            <w:vAlign w:val="center"/>
            <w:hideMark/>
          </w:tcPr>
          <w:p w14:paraId="44900563" w14:textId="77777777" w:rsidR="000158CD" w:rsidRPr="007E4A1F" w:rsidRDefault="000158CD" w:rsidP="007E4A1F">
            <w:pPr>
              <w:suppressAutoHyphens w:val="0"/>
              <w:rPr>
                <w:rFonts w:ascii="Verdana" w:hAnsi="Verdana" w:cs="Calibri"/>
                <w:sz w:val="16"/>
                <w:szCs w:val="16"/>
              </w:rPr>
            </w:pPr>
            <w:r w:rsidRPr="007E4A1F">
              <w:rPr>
                <w:rFonts w:ascii="Verdana" w:hAnsi="Verdana" w:cs="Calibri"/>
                <w:sz w:val="16"/>
                <w:szCs w:val="16"/>
              </w:rPr>
              <w:t>Depreciações e Amortizações</w:t>
            </w:r>
            <w:r>
              <w:rPr>
                <w:rFonts w:ascii="Verdana" w:hAnsi="Verdana" w:cs="Calibri"/>
                <w:sz w:val="16"/>
                <w:szCs w:val="16"/>
              </w:rPr>
              <w:t xml:space="preserve"> (nota 29.e)</w:t>
            </w:r>
          </w:p>
        </w:tc>
        <w:tc>
          <w:tcPr>
            <w:tcW w:w="1276" w:type="dxa"/>
            <w:shd w:val="clear" w:color="auto" w:fill="auto"/>
            <w:noWrap/>
            <w:vAlign w:val="center"/>
            <w:hideMark/>
          </w:tcPr>
          <w:p w14:paraId="44900564" w14:textId="77777777" w:rsidR="000158CD" w:rsidRPr="007E4A1F" w:rsidRDefault="000158CD" w:rsidP="007E4A1F">
            <w:pPr>
              <w:suppressAutoHyphens w:val="0"/>
              <w:jc w:val="right"/>
              <w:rPr>
                <w:rFonts w:ascii="Verdana" w:hAnsi="Verdana" w:cs="Calibri"/>
                <w:sz w:val="16"/>
                <w:szCs w:val="16"/>
              </w:rPr>
            </w:pPr>
            <w:r w:rsidRPr="007E4A1F">
              <w:rPr>
                <w:rFonts w:ascii="Verdana" w:hAnsi="Verdana" w:cs="Calibri"/>
                <w:sz w:val="16"/>
                <w:szCs w:val="16"/>
              </w:rPr>
              <w:t>2.452</w:t>
            </w:r>
          </w:p>
        </w:tc>
        <w:tc>
          <w:tcPr>
            <w:tcW w:w="1276" w:type="dxa"/>
            <w:shd w:val="clear" w:color="auto" w:fill="auto"/>
            <w:noWrap/>
            <w:vAlign w:val="center"/>
            <w:hideMark/>
          </w:tcPr>
          <w:p w14:paraId="44900565" w14:textId="77777777" w:rsidR="000158CD" w:rsidRPr="007E4A1F" w:rsidRDefault="000158CD" w:rsidP="007E4A1F">
            <w:pPr>
              <w:suppressAutoHyphens w:val="0"/>
              <w:jc w:val="right"/>
              <w:rPr>
                <w:rFonts w:ascii="Verdana" w:hAnsi="Verdana" w:cs="Calibri"/>
                <w:sz w:val="16"/>
                <w:szCs w:val="16"/>
              </w:rPr>
            </w:pPr>
            <w:r w:rsidRPr="007E4A1F">
              <w:rPr>
                <w:rFonts w:ascii="Verdana" w:hAnsi="Verdana" w:cs="Calibri"/>
                <w:sz w:val="16"/>
                <w:szCs w:val="16"/>
              </w:rPr>
              <w:t>2.861</w:t>
            </w:r>
          </w:p>
        </w:tc>
        <w:tc>
          <w:tcPr>
            <w:tcW w:w="1276" w:type="dxa"/>
            <w:shd w:val="clear" w:color="auto" w:fill="auto"/>
            <w:noWrap/>
            <w:vAlign w:val="center"/>
            <w:hideMark/>
          </w:tcPr>
          <w:p w14:paraId="44900566" w14:textId="77777777" w:rsidR="000158CD" w:rsidRPr="007E4A1F" w:rsidRDefault="000158CD" w:rsidP="007E4A1F">
            <w:pPr>
              <w:suppressAutoHyphens w:val="0"/>
              <w:jc w:val="right"/>
              <w:rPr>
                <w:rFonts w:ascii="Verdana" w:hAnsi="Verdana" w:cs="Calibri"/>
                <w:sz w:val="16"/>
                <w:szCs w:val="16"/>
              </w:rPr>
            </w:pPr>
            <w:r w:rsidRPr="007E4A1F">
              <w:rPr>
                <w:rFonts w:ascii="Verdana" w:hAnsi="Verdana" w:cs="Calibri"/>
                <w:sz w:val="16"/>
                <w:szCs w:val="16"/>
              </w:rPr>
              <w:t>5.295</w:t>
            </w:r>
          </w:p>
        </w:tc>
        <w:tc>
          <w:tcPr>
            <w:tcW w:w="1275" w:type="dxa"/>
            <w:shd w:val="clear" w:color="auto" w:fill="auto"/>
            <w:noWrap/>
            <w:vAlign w:val="center"/>
            <w:hideMark/>
          </w:tcPr>
          <w:p w14:paraId="44900567" w14:textId="77777777" w:rsidR="000158CD" w:rsidRPr="007E4A1F" w:rsidRDefault="000158CD" w:rsidP="007E4A1F">
            <w:pPr>
              <w:suppressAutoHyphens w:val="0"/>
              <w:jc w:val="right"/>
              <w:rPr>
                <w:rFonts w:ascii="Verdana" w:hAnsi="Verdana" w:cs="Calibri"/>
                <w:sz w:val="16"/>
                <w:szCs w:val="16"/>
              </w:rPr>
            </w:pPr>
            <w:r w:rsidRPr="007E4A1F">
              <w:rPr>
                <w:rFonts w:ascii="Verdana" w:hAnsi="Verdana" w:cs="Calibri"/>
                <w:sz w:val="16"/>
                <w:szCs w:val="16"/>
              </w:rPr>
              <w:t>5.413</w:t>
            </w:r>
          </w:p>
        </w:tc>
      </w:tr>
      <w:tr w:rsidR="000158CD" w:rsidRPr="007E4A1F" w14:paraId="4490056E" w14:textId="77777777" w:rsidTr="003852FB">
        <w:trPr>
          <w:trHeight w:val="57"/>
        </w:trPr>
        <w:tc>
          <w:tcPr>
            <w:tcW w:w="5670" w:type="dxa"/>
            <w:shd w:val="clear" w:color="auto" w:fill="auto"/>
            <w:noWrap/>
            <w:vAlign w:val="center"/>
            <w:hideMark/>
          </w:tcPr>
          <w:p w14:paraId="44900569" w14:textId="77777777" w:rsidR="000158CD" w:rsidRPr="007E4A1F" w:rsidRDefault="000158CD" w:rsidP="007E4A1F">
            <w:pPr>
              <w:suppressAutoHyphens w:val="0"/>
              <w:rPr>
                <w:rFonts w:ascii="Verdana" w:hAnsi="Verdana" w:cs="Calibri"/>
                <w:sz w:val="16"/>
                <w:szCs w:val="16"/>
              </w:rPr>
            </w:pPr>
            <w:r w:rsidRPr="007E4A1F">
              <w:rPr>
                <w:rFonts w:ascii="Verdana" w:hAnsi="Verdana" w:cs="Calibri"/>
                <w:sz w:val="16"/>
                <w:szCs w:val="16"/>
              </w:rPr>
              <w:t>Baixa de Ativo Imobilizado/Intangível</w:t>
            </w:r>
          </w:p>
        </w:tc>
        <w:tc>
          <w:tcPr>
            <w:tcW w:w="1276" w:type="dxa"/>
            <w:shd w:val="clear" w:color="auto" w:fill="auto"/>
            <w:noWrap/>
            <w:vAlign w:val="center"/>
            <w:hideMark/>
          </w:tcPr>
          <w:p w14:paraId="4490056A" w14:textId="77777777" w:rsidR="000158CD" w:rsidRPr="007E4A1F" w:rsidRDefault="000158CD" w:rsidP="007E4A1F">
            <w:pPr>
              <w:suppressAutoHyphens w:val="0"/>
              <w:jc w:val="right"/>
              <w:rPr>
                <w:rFonts w:ascii="Verdana" w:hAnsi="Verdana" w:cs="Calibri"/>
                <w:sz w:val="16"/>
                <w:szCs w:val="16"/>
              </w:rPr>
            </w:pPr>
            <w:r w:rsidRPr="007E4A1F">
              <w:rPr>
                <w:rFonts w:ascii="Verdana" w:hAnsi="Verdana" w:cs="Calibri"/>
                <w:sz w:val="16"/>
                <w:szCs w:val="16"/>
              </w:rPr>
              <w:t>43</w:t>
            </w:r>
          </w:p>
        </w:tc>
        <w:tc>
          <w:tcPr>
            <w:tcW w:w="1276" w:type="dxa"/>
            <w:shd w:val="clear" w:color="auto" w:fill="auto"/>
            <w:noWrap/>
            <w:vAlign w:val="center"/>
            <w:hideMark/>
          </w:tcPr>
          <w:p w14:paraId="4490056B" w14:textId="77777777" w:rsidR="000158CD" w:rsidRPr="007E4A1F" w:rsidRDefault="000158CD" w:rsidP="007E4A1F">
            <w:pPr>
              <w:suppressAutoHyphens w:val="0"/>
              <w:jc w:val="right"/>
              <w:rPr>
                <w:rFonts w:ascii="Verdana" w:hAnsi="Verdana" w:cs="Calibri"/>
                <w:sz w:val="16"/>
                <w:szCs w:val="16"/>
              </w:rPr>
            </w:pPr>
            <w:r w:rsidRPr="007E4A1F">
              <w:rPr>
                <w:rFonts w:ascii="Verdana" w:hAnsi="Verdana" w:cs="Calibri"/>
                <w:sz w:val="16"/>
                <w:szCs w:val="16"/>
              </w:rPr>
              <w:t>-</w:t>
            </w:r>
          </w:p>
        </w:tc>
        <w:tc>
          <w:tcPr>
            <w:tcW w:w="1276" w:type="dxa"/>
            <w:shd w:val="clear" w:color="auto" w:fill="auto"/>
            <w:noWrap/>
            <w:vAlign w:val="center"/>
            <w:hideMark/>
          </w:tcPr>
          <w:p w14:paraId="4490056C" w14:textId="77777777" w:rsidR="000158CD" w:rsidRPr="007E4A1F" w:rsidRDefault="000158CD" w:rsidP="007E4A1F">
            <w:pPr>
              <w:suppressAutoHyphens w:val="0"/>
              <w:jc w:val="right"/>
              <w:rPr>
                <w:rFonts w:ascii="Verdana" w:hAnsi="Verdana" w:cs="Calibri"/>
                <w:sz w:val="16"/>
                <w:szCs w:val="16"/>
              </w:rPr>
            </w:pPr>
            <w:r w:rsidRPr="007E4A1F">
              <w:rPr>
                <w:rFonts w:ascii="Verdana" w:hAnsi="Verdana" w:cs="Calibri"/>
                <w:sz w:val="16"/>
                <w:szCs w:val="16"/>
              </w:rPr>
              <w:t>179</w:t>
            </w:r>
          </w:p>
        </w:tc>
        <w:tc>
          <w:tcPr>
            <w:tcW w:w="1275" w:type="dxa"/>
            <w:shd w:val="clear" w:color="auto" w:fill="auto"/>
            <w:noWrap/>
            <w:vAlign w:val="center"/>
            <w:hideMark/>
          </w:tcPr>
          <w:p w14:paraId="4490056D" w14:textId="77777777" w:rsidR="000158CD" w:rsidRPr="007E4A1F" w:rsidRDefault="000158CD" w:rsidP="007E4A1F">
            <w:pPr>
              <w:suppressAutoHyphens w:val="0"/>
              <w:jc w:val="right"/>
              <w:rPr>
                <w:rFonts w:ascii="Verdana" w:hAnsi="Verdana" w:cs="Calibri"/>
                <w:sz w:val="16"/>
                <w:szCs w:val="16"/>
              </w:rPr>
            </w:pPr>
            <w:r w:rsidRPr="007E4A1F">
              <w:rPr>
                <w:rFonts w:ascii="Verdana" w:hAnsi="Verdana" w:cs="Calibri"/>
                <w:sz w:val="16"/>
                <w:szCs w:val="16"/>
              </w:rPr>
              <w:t>36</w:t>
            </w:r>
          </w:p>
        </w:tc>
      </w:tr>
      <w:tr w:rsidR="000158CD" w:rsidRPr="007E4A1F" w14:paraId="44900574" w14:textId="77777777" w:rsidTr="003852FB">
        <w:trPr>
          <w:trHeight w:val="57"/>
        </w:trPr>
        <w:tc>
          <w:tcPr>
            <w:tcW w:w="5670" w:type="dxa"/>
            <w:shd w:val="clear" w:color="auto" w:fill="auto"/>
            <w:noWrap/>
            <w:vAlign w:val="center"/>
            <w:hideMark/>
          </w:tcPr>
          <w:p w14:paraId="4490056F" w14:textId="77777777" w:rsidR="000158CD" w:rsidRPr="007E4A1F" w:rsidRDefault="000158CD" w:rsidP="007E4A1F">
            <w:pPr>
              <w:suppressAutoHyphens w:val="0"/>
              <w:rPr>
                <w:rFonts w:ascii="Verdana" w:hAnsi="Verdana" w:cs="Calibri"/>
                <w:sz w:val="16"/>
                <w:szCs w:val="16"/>
              </w:rPr>
            </w:pPr>
            <w:r w:rsidRPr="007E4A1F">
              <w:rPr>
                <w:rFonts w:ascii="Verdana" w:hAnsi="Verdana" w:cs="Calibri"/>
                <w:sz w:val="16"/>
                <w:szCs w:val="16"/>
              </w:rPr>
              <w:t>Provisões para Riscos Contingenciais</w:t>
            </w:r>
            <w:r>
              <w:rPr>
                <w:rFonts w:ascii="Verdana" w:hAnsi="Verdana" w:cs="Calibri"/>
                <w:sz w:val="16"/>
                <w:szCs w:val="16"/>
              </w:rPr>
              <w:t xml:space="preserve"> (nota 29.g)</w:t>
            </w:r>
          </w:p>
        </w:tc>
        <w:tc>
          <w:tcPr>
            <w:tcW w:w="1276" w:type="dxa"/>
            <w:shd w:val="clear" w:color="auto" w:fill="auto"/>
            <w:noWrap/>
            <w:vAlign w:val="center"/>
            <w:hideMark/>
          </w:tcPr>
          <w:p w14:paraId="44900570" w14:textId="77777777" w:rsidR="000158CD" w:rsidRPr="007E4A1F" w:rsidRDefault="000158CD" w:rsidP="007E4A1F">
            <w:pPr>
              <w:suppressAutoHyphens w:val="0"/>
              <w:jc w:val="right"/>
              <w:rPr>
                <w:rFonts w:ascii="Verdana" w:hAnsi="Verdana" w:cs="Calibri"/>
                <w:sz w:val="16"/>
                <w:szCs w:val="16"/>
              </w:rPr>
            </w:pPr>
            <w:r w:rsidRPr="007E4A1F">
              <w:rPr>
                <w:rFonts w:ascii="Verdana" w:hAnsi="Verdana" w:cs="Calibri"/>
                <w:sz w:val="16"/>
                <w:szCs w:val="16"/>
              </w:rPr>
              <w:t>2.683</w:t>
            </w:r>
          </w:p>
        </w:tc>
        <w:tc>
          <w:tcPr>
            <w:tcW w:w="1276" w:type="dxa"/>
            <w:shd w:val="clear" w:color="auto" w:fill="auto"/>
            <w:noWrap/>
            <w:vAlign w:val="center"/>
            <w:hideMark/>
          </w:tcPr>
          <w:p w14:paraId="44900571" w14:textId="77777777" w:rsidR="000158CD" w:rsidRPr="007E4A1F" w:rsidRDefault="000158CD" w:rsidP="007E4A1F">
            <w:pPr>
              <w:suppressAutoHyphens w:val="0"/>
              <w:jc w:val="right"/>
              <w:rPr>
                <w:rFonts w:ascii="Verdana" w:hAnsi="Verdana" w:cs="Calibri"/>
                <w:sz w:val="16"/>
                <w:szCs w:val="16"/>
              </w:rPr>
            </w:pPr>
            <w:r w:rsidRPr="007E4A1F">
              <w:rPr>
                <w:rFonts w:ascii="Verdana" w:hAnsi="Verdana" w:cs="Calibri"/>
                <w:sz w:val="16"/>
                <w:szCs w:val="16"/>
              </w:rPr>
              <w:t>1.552</w:t>
            </w:r>
          </w:p>
        </w:tc>
        <w:tc>
          <w:tcPr>
            <w:tcW w:w="1276" w:type="dxa"/>
            <w:shd w:val="clear" w:color="auto" w:fill="auto"/>
            <w:noWrap/>
            <w:vAlign w:val="center"/>
            <w:hideMark/>
          </w:tcPr>
          <w:p w14:paraId="44900572" w14:textId="77777777" w:rsidR="000158CD" w:rsidRPr="007E4A1F" w:rsidRDefault="000158CD" w:rsidP="007E4A1F">
            <w:pPr>
              <w:suppressAutoHyphens w:val="0"/>
              <w:jc w:val="right"/>
              <w:rPr>
                <w:rFonts w:ascii="Verdana" w:hAnsi="Verdana" w:cs="Calibri"/>
                <w:sz w:val="16"/>
                <w:szCs w:val="16"/>
              </w:rPr>
            </w:pPr>
            <w:r w:rsidRPr="007E4A1F">
              <w:rPr>
                <w:rFonts w:ascii="Verdana" w:hAnsi="Verdana" w:cs="Calibri"/>
                <w:sz w:val="16"/>
                <w:szCs w:val="16"/>
              </w:rPr>
              <w:t>3.773</w:t>
            </w:r>
          </w:p>
        </w:tc>
        <w:tc>
          <w:tcPr>
            <w:tcW w:w="1275" w:type="dxa"/>
            <w:shd w:val="clear" w:color="auto" w:fill="auto"/>
            <w:noWrap/>
            <w:vAlign w:val="center"/>
            <w:hideMark/>
          </w:tcPr>
          <w:p w14:paraId="44900573" w14:textId="77777777" w:rsidR="000158CD" w:rsidRPr="007E4A1F" w:rsidRDefault="000158CD" w:rsidP="007E4A1F">
            <w:pPr>
              <w:suppressAutoHyphens w:val="0"/>
              <w:jc w:val="right"/>
              <w:rPr>
                <w:rFonts w:ascii="Verdana" w:hAnsi="Verdana" w:cs="Calibri"/>
                <w:sz w:val="16"/>
                <w:szCs w:val="16"/>
              </w:rPr>
            </w:pPr>
            <w:r w:rsidRPr="007E4A1F">
              <w:rPr>
                <w:rFonts w:ascii="Verdana" w:hAnsi="Verdana" w:cs="Calibri"/>
                <w:sz w:val="16"/>
                <w:szCs w:val="16"/>
              </w:rPr>
              <w:t>259</w:t>
            </w:r>
          </w:p>
        </w:tc>
      </w:tr>
      <w:tr w:rsidR="000158CD" w:rsidRPr="007E4A1F" w14:paraId="4490057A" w14:textId="77777777" w:rsidTr="003852FB">
        <w:trPr>
          <w:trHeight w:val="57"/>
        </w:trPr>
        <w:tc>
          <w:tcPr>
            <w:tcW w:w="5670" w:type="dxa"/>
            <w:shd w:val="clear" w:color="auto" w:fill="auto"/>
            <w:noWrap/>
            <w:vAlign w:val="center"/>
            <w:hideMark/>
          </w:tcPr>
          <w:p w14:paraId="44900575" w14:textId="77777777" w:rsidR="000158CD" w:rsidRPr="007E4A1F" w:rsidRDefault="000158CD" w:rsidP="007E4A1F">
            <w:pPr>
              <w:suppressAutoHyphens w:val="0"/>
              <w:rPr>
                <w:rFonts w:ascii="Verdana" w:hAnsi="Verdana" w:cs="Calibri"/>
                <w:sz w:val="16"/>
                <w:szCs w:val="16"/>
              </w:rPr>
            </w:pPr>
            <w:r w:rsidRPr="007E4A1F">
              <w:rPr>
                <w:rFonts w:ascii="Verdana" w:hAnsi="Verdana" w:cs="Calibri"/>
                <w:sz w:val="16"/>
                <w:szCs w:val="16"/>
              </w:rPr>
              <w:t>Provisões para Programa de Relacionamento</w:t>
            </w:r>
            <w:r>
              <w:rPr>
                <w:rFonts w:ascii="Verdana" w:hAnsi="Verdana" w:cs="Calibri"/>
                <w:sz w:val="16"/>
                <w:szCs w:val="16"/>
              </w:rPr>
              <w:t xml:space="preserve"> (nota 22)</w:t>
            </w:r>
          </w:p>
        </w:tc>
        <w:tc>
          <w:tcPr>
            <w:tcW w:w="1276" w:type="dxa"/>
            <w:shd w:val="clear" w:color="auto" w:fill="auto"/>
            <w:noWrap/>
            <w:vAlign w:val="center"/>
            <w:hideMark/>
          </w:tcPr>
          <w:p w14:paraId="44900576" w14:textId="77777777" w:rsidR="000158CD" w:rsidRPr="007E4A1F" w:rsidRDefault="000158CD" w:rsidP="007E4A1F">
            <w:pPr>
              <w:suppressAutoHyphens w:val="0"/>
              <w:jc w:val="right"/>
              <w:rPr>
                <w:rFonts w:ascii="Verdana" w:hAnsi="Verdana" w:cs="Calibri"/>
                <w:sz w:val="16"/>
                <w:szCs w:val="16"/>
              </w:rPr>
            </w:pPr>
            <w:r w:rsidRPr="007E4A1F">
              <w:rPr>
                <w:rFonts w:ascii="Verdana" w:hAnsi="Verdana" w:cs="Calibri"/>
                <w:sz w:val="16"/>
                <w:szCs w:val="16"/>
              </w:rPr>
              <w:t>6.815</w:t>
            </w:r>
          </w:p>
        </w:tc>
        <w:tc>
          <w:tcPr>
            <w:tcW w:w="1276" w:type="dxa"/>
            <w:shd w:val="clear" w:color="auto" w:fill="auto"/>
            <w:noWrap/>
            <w:vAlign w:val="center"/>
            <w:hideMark/>
          </w:tcPr>
          <w:p w14:paraId="44900577" w14:textId="77777777" w:rsidR="000158CD" w:rsidRPr="007E4A1F" w:rsidRDefault="000158CD" w:rsidP="007E4A1F">
            <w:pPr>
              <w:suppressAutoHyphens w:val="0"/>
              <w:jc w:val="right"/>
              <w:rPr>
                <w:rFonts w:ascii="Verdana" w:hAnsi="Verdana" w:cs="Calibri"/>
                <w:sz w:val="16"/>
                <w:szCs w:val="16"/>
              </w:rPr>
            </w:pPr>
            <w:r w:rsidRPr="007E4A1F">
              <w:rPr>
                <w:rFonts w:ascii="Verdana" w:hAnsi="Verdana" w:cs="Calibri"/>
                <w:sz w:val="16"/>
                <w:szCs w:val="16"/>
              </w:rPr>
              <w:t>14.014</w:t>
            </w:r>
          </w:p>
        </w:tc>
        <w:tc>
          <w:tcPr>
            <w:tcW w:w="1276" w:type="dxa"/>
            <w:shd w:val="clear" w:color="auto" w:fill="auto"/>
            <w:noWrap/>
            <w:vAlign w:val="center"/>
            <w:hideMark/>
          </w:tcPr>
          <w:p w14:paraId="44900578" w14:textId="77777777" w:rsidR="000158CD" w:rsidRPr="007E4A1F" w:rsidRDefault="000158CD" w:rsidP="007E4A1F">
            <w:pPr>
              <w:suppressAutoHyphens w:val="0"/>
              <w:jc w:val="right"/>
              <w:rPr>
                <w:rFonts w:ascii="Verdana" w:hAnsi="Verdana" w:cs="Calibri"/>
                <w:sz w:val="16"/>
                <w:szCs w:val="16"/>
              </w:rPr>
            </w:pPr>
            <w:r w:rsidRPr="007E4A1F">
              <w:rPr>
                <w:rFonts w:ascii="Verdana" w:hAnsi="Verdana" w:cs="Calibri"/>
                <w:sz w:val="16"/>
                <w:szCs w:val="16"/>
              </w:rPr>
              <w:t>6.815</w:t>
            </w:r>
          </w:p>
        </w:tc>
        <w:tc>
          <w:tcPr>
            <w:tcW w:w="1275" w:type="dxa"/>
            <w:shd w:val="clear" w:color="auto" w:fill="auto"/>
            <w:noWrap/>
            <w:vAlign w:val="center"/>
            <w:hideMark/>
          </w:tcPr>
          <w:p w14:paraId="44900579" w14:textId="77777777" w:rsidR="000158CD" w:rsidRPr="007E4A1F" w:rsidRDefault="000158CD" w:rsidP="007E4A1F">
            <w:pPr>
              <w:suppressAutoHyphens w:val="0"/>
              <w:jc w:val="right"/>
              <w:rPr>
                <w:rFonts w:ascii="Verdana" w:hAnsi="Verdana" w:cs="Calibri"/>
                <w:sz w:val="16"/>
                <w:szCs w:val="16"/>
              </w:rPr>
            </w:pPr>
            <w:r w:rsidRPr="007E4A1F">
              <w:rPr>
                <w:rFonts w:ascii="Verdana" w:hAnsi="Verdana" w:cs="Calibri"/>
                <w:sz w:val="16"/>
                <w:szCs w:val="16"/>
              </w:rPr>
              <w:t>14.014</w:t>
            </w:r>
          </w:p>
        </w:tc>
      </w:tr>
      <w:tr w:rsidR="000158CD" w:rsidRPr="007E4A1F" w14:paraId="44900580" w14:textId="77777777" w:rsidTr="003852FB">
        <w:trPr>
          <w:trHeight w:val="57"/>
        </w:trPr>
        <w:tc>
          <w:tcPr>
            <w:tcW w:w="5670" w:type="dxa"/>
            <w:shd w:val="clear" w:color="auto" w:fill="auto"/>
            <w:noWrap/>
            <w:vAlign w:val="center"/>
            <w:hideMark/>
          </w:tcPr>
          <w:p w14:paraId="4490057B" w14:textId="77777777" w:rsidR="000158CD" w:rsidRPr="007E4A1F" w:rsidRDefault="000158CD" w:rsidP="007E4A1F">
            <w:pPr>
              <w:suppressAutoHyphens w:val="0"/>
              <w:rPr>
                <w:rFonts w:ascii="Verdana" w:hAnsi="Verdana" w:cs="Calibri"/>
                <w:sz w:val="16"/>
                <w:szCs w:val="16"/>
              </w:rPr>
            </w:pPr>
            <w:r w:rsidRPr="007E4A1F">
              <w:rPr>
                <w:rFonts w:ascii="Verdana" w:hAnsi="Verdana" w:cs="Calibri"/>
                <w:sz w:val="16"/>
                <w:szCs w:val="16"/>
              </w:rPr>
              <w:t xml:space="preserve">Provisão para Cancelamento de Comissão </w:t>
            </w:r>
            <w:r>
              <w:rPr>
                <w:rFonts w:ascii="Verdana" w:hAnsi="Verdana" w:cs="Calibri"/>
                <w:sz w:val="16"/>
                <w:szCs w:val="16"/>
              </w:rPr>
              <w:t>(nota 29.f)</w:t>
            </w:r>
          </w:p>
        </w:tc>
        <w:tc>
          <w:tcPr>
            <w:tcW w:w="1276" w:type="dxa"/>
            <w:shd w:val="clear" w:color="auto" w:fill="auto"/>
            <w:noWrap/>
            <w:vAlign w:val="center"/>
            <w:hideMark/>
          </w:tcPr>
          <w:p w14:paraId="4490057C" w14:textId="77777777" w:rsidR="000158CD" w:rsidRPr="007E4A1F" w:rsidRDefault="000158CD" w:rsidP="007E4A1F">
            <w:pPr>
              <w:suppressAutoHyphens w:val="0"/>
              <w:jc w:val="right"/>
              <w:rPr>
                <w:rFonts w:ascii="Verdana" w:hAnsi="Verdana" w:cs="Calibri"/>
                <w:sz w:val="16"/>
                <w:szCs w:val="16"/>
              </w:rPr>
            </w:pPr>
            <w:r w:rsidRPr="007E4A1F">
              <w:rPr>
                <w:rFonts w:ascii="Verdana" w:hAnsi="Verdana" w:cs="Calibri"/>
                <w:sz w:val="16"/>
                <w:szCs w:val="16"/>
              </w:rPr>
              <w:t>-</w:t>
            </w:r>
          </w:p>
        </w:tc>
        <w:tc>
          <w:tcPr>
            <w:tcW w:w="1276" w:type="dxa"/>
            <w:shd w:val="clear" w:color="auto" w:fill="auto"/>
            <w:noWrap/>
            <w:vAlign w:val="center"/>
            <w:hideMark/>
          </w:tcPr>
          <w:p w14:paraId="4490057D" w14:textId="77777777" w:rsidR="000158CD" w:rsidRPr="007E4A1F" w:rsidRDefault="000158CD" w:rsidP="007E4A1F">
            <w:pPr>
              <w:suppressAutoHyphens w:val="0"/>
              <w:jc w:val="right"/>
              <w:rPr>
                <w:rFonts w:ascii="Verdana" w:hAnsi="Verdana" w:cs="Calibri"/>
                <w:sz w:val="16"/>
                <w:szCs w:val="16"/>
              </w:rPr>
            </w:pPr>
            <w:r w:rsidRPr="007E4A1F">
              <w:rPr>
                <w:rFonts w:ascii="Verdana" w:hAnsi="Verdana" w:cs="Calibri"/>
                <w:sz w:val="16"/>
                <w:szCs w:val="16"/>
              </w:rPr>
              <w:t>-</w:t>
            </w:r>
          </w:p>
        </w:tc>
        <w:tc>
          <w:tcPr>
            <w:tcW w:w="1276" w:type="dxa"/>
            <w:shd w:val="clear" w:color="auto" w:fill="auto"/>
            <w:noWrap/>
            <w:vAlign w:val="center"/>
            <w:hideMark/>
          </w:tcPr>
          <w:p w14:paraId="4490057E" w14:textId="77777777" w:rsidR="000158CD" w:rsidRPr="007E4A1F" w:rsidRDefault="000158CD" w:rsidP="007E4A1F">
            <w:pPr>
              <w:suppressAutoHyphens w:val="0"/>
              <w:jc w:val="right"/>
              <w:rPr>
                <w:rFonts w:ascii="Verdana" w:hAnsi="Verdana" w:cs="Calibri"/>
                <w:sz w:val="16"/>
                <w:szCs w:val="16"/>
              </w:rPr>
            </w:pPr>
            <w:r w:rsidRPr="007E4A1F">
              <w:rPr>
                <w:rFonts w:ascii="Verdana" w:hAnsi="Verdana" w:cs="Calibri"/>
                <w:sz w:val="16"/>
                <w:szCs w:val="16"/>
              </w:rPr>
              <w:t>1.728</w:t>
            </w:r>
          </w:p>
        </w:tc>
        <w:tc>
          <w:tcPr>
            <w:tcW w:w="1275" w:type="dxa"/>
            <w:shd w:val="clear" w:color="auto" w:fill="auto"/>
            <w:noWrap/>
            <w:vAlign w:val="center"/>
            <w:hideMark/>
          </w:tcPr>
          <w:p w14:paraId="4490057F" w14:textId="77777777" w:rsidR="000158CD" w:rsidRPr="007E4A1F" w:rsidRDefault="000158CD" w:rsidP="007E4A1F">
            <w:pPr>
              <w:suppressAutoHyphens w:val="0"/>
              <w:jc w:val="right"/>
              <w:rPr>
                <w:rFonts w:ascii="Verdana" w:hAnsi="Verdana" w:cs="Calibri"/>
                <w:sz w:val="16"/>
                <w:szCs w:val="16"/>
              </w:rPr>
            </w:pPr>
            <w:r w:rsidRPr="007E4A1F">
              <w:rPr>
                <w:rFonts w:ascii="Verdana" w:hAnsi="Verdana" w:cs="Calibri"/>
                <w:sz w:val="16"/>
                <w:szCs w:val="16"/>
              </w:rPr>
              <w:t>(1.355)</w:t>
            </w:r>
          </w:p>
        </w:tc>
      </w:tr>
      <w:tr w:rsidR="000158CD" w:rsidRPr="007E4A1F" w14:paraId="44900586" w14:textId="77777777" w:rsidTr="003852FB">
        <w:trPr>
          <w:trHeight w:val="57"/>
        </w:trPr>
        <w:tc>
          <w:tcPr>
            <w:tcW w:w="5670" w:type="dxa"/>
            <w:shd w:val="clear" w:color="auto" w:fill="auto"/>
            <w:noWrap/>
            <w:vAlign w:val="center"/>
            <w:hideMark/>
          </w:tcPr>
          <w:p w14:paraId="44900581" w14:textId="77777777" w:rsidR="000158CD" w:rsidRPr="007E4A1F" w:rsidRDefault="000158CD" w:rsidP="007E4A1F">
            <w:pPr>
              <w:suppressAutoHyphens w:val="0"/>
              <w:rPr>
                <w:rFonts w:ascii="Verdana" w:hAnsi="Verdana" w:cs="Calibri"/>
                <w:sz w:val="16"/>
                <w:szCs w:val="16"/>
              </w:rPr>
            </w:pPr>
            <w:r w:rsidRPr="007E4A1F">
              <w:rPr>
                <w:rFonts w:ascii="Verdana" w:hAnsi="Verdana" w:cs="Calibri"/>
                <w:sz w:val="16"/>
                <w:szCs w:val="16"/>
              </w:rPr>
              <w:t>Receita com Realização de LNR</w:t>
            </w:r>
            <w:r>
              <w:rPr>
                <w:rFonts w:ascii="Verdana" w:hAnsi="Verdana" w:cs="Calibri"/>
                <w:sz w:val="16"/>
                <w:szCs w:val="16"/>
              </w:rPr>
              <w:t xml:space="preserve"> (nota 29.i)</w:t>
            </w:r>
          </w:p>
        </w:tc>
        <w:tc>
          <w:tcPr>
            <w:tcW w:w="1276" w:type="dxa"/>
            <w:shd w:val="clear" w:color="auto" w:fill="auto"/>
            <w:noWrap/>
            <w:vAlign w:val="center"/>
            <w:hideMark/>
          </w:tcPr>
          <w:p w14:paraId="44900582" w14:textId="77777777" w:rsidR="000158CD" w:rsidRPr="007E4A1F" w:rsidRDefault="000158CD" w:rsidP="007E4A1F">
            <w:pPr>
              <w:suppressAutoHyphens w:val="0"/>
              <w:jc w:val="right"/>
              <w:rPr>
                <w:rFonts w:ascii="Verdana" w:hAnsi="Verdana" w:cs="Calibri"/>
                <w:sz w:val="16"/>
                <w:szCs w:val="16"/>
              </w:rPr>
            </w:pPr>
            <w:r w:rsidRPr="007E4A1F">
              <w:rPr>
                <w:rFonts w:ascii="Verdana" w:hAnsi="Verdana" w:cs="Calibri"/>
                <w:sz w:val="16"/>
                <w:szCs w:val="16"/>
              </w:rPr>
              <w:t>-</w:t>
            </w:r>
          </w:p>
        </w:tc>
        <w:tc>
          <w:tcPr>
            <w:tcW w:w="1276" w:type="dxa"/>
            <w:shd w:val="clear" w:color="auto" w:fill="auto"/>
            <w:noWrap/>
            <w:vAlign w:val="center"/>
            <w:hideMark/>
          </w:tcPr>
          <w:p w14:paraId="44900583" w14:textId="77777777" w:rsidR="000158CD" w:rsidRPr="007E4A1F" w:rsidRDefault="000158CD" w:rsidP="007E4A1F">
            <w:pPr>
              <w:suppressAutoHyphens w:val="0"/>
              <w:jc w:val="right"/>
              <w:rPr>
                <w:rFonts w:ascii="Verdana" w:hAnsi="Verdana" w:cs="Calibri"/>
                <w:sz w:val="16"/>
                <w:szCs w:val="16"/>
              </w:rPr>
            </w:pPr>
            <w:r w:rsidRPr="007E4A1F">
              <w:rPr>
                <w:rFonts w:ascii="Verdana" w:hAnsi="Verdana" w:cs="Calibri"/>
                <w:sz w:val="16"/>
                <w:szCs w:val="16"/>
              </w:rPr>
              <w:t>-</w:t>
            </w:r>
          </w:p>
        </w:tc>
        <w:tc>
          <w:tcPr>
            <w:tcW w:w="1276" w:type="dxa"/>
            <w:shd w:val="clear" w:color="auto" w:fill="auto"/>
            <w:noWrap/>
            <w:vAlign w:val="center"/>
            <w:hideMark/>
          </w:tcPr>
          <w:p w14:paraId="44900584" w14:textId="77777777" w:rsidR="000158CD" w:rsidRPr="007E4A1F" w:rsidRDefault="000158CD" w:rsidP="007E4A1F">
            <w:pPr>
              <w:suppressAutoHyphens w:val="0"/>
              <w:jc w:val="right"/>
              <w:rPr>
                <w:rFonts w:ascii="Verdana" w:hAnsi="Verdana" w:cs="Calibri"/>
                <w:sz w:val="16"/>
                <w:szCs w:val="16"/>
              </w:rPr>
            </w:pPr>
            <w:r w:rsidRPr="007E4A1F">
              <w:rPr>
                <w:rFonts w:ascii="Verdana" w:hAnsi="Verdana" w:cs="Calibri"/>
                <w:sz w:val="16"/>
                <w:szCs w:val="16"/>
              </w:rPr>
              <w:t>(3.548)</w:t>
            </w:r>
          </w:p>
        </w:tc>
        <w:tc>
          <w:tcPr>
            <w:tcW w:w="1275" w:type="dxa"/>
            <w:shd w:val="clear" w:color="auto" w:fill="auto"/>
            <w:noWrap/>
            <w:vAlign w:val="center"/>
            <w:hideMark/>
          </w:tcPr>
          <w:p w14:paraId="44900585" w14:textId="77777777" w:rsidR="000158CD" w:rsidRPr="007E4A1F" w:rsidRDefault="000158CD" w:rsidP="007E4A1F">
            <w:pPr>
              <w:suppressAutoHyphens w:val="0"/>
              <w:jc w:val="right"/>
              <w:rPr>
                <w:rFonts w:ascii="Verdana" w:hAnsi="Verdana" w:cs="Calibri"/>
                <w:sz w:val="16"/>
                <w:szCs w:val="16"/>
              </w:rPr>
            </w:pPr>
            <w:r w:rsidRPr="007E4A1F">
              <w:rPr>
                <w:rFonts w:ascii="Verdana" w:hAnsi="Verdana" w:cs="Calibri"/>
                <w:sz w:val="16"/>
                <w:szCs w:val="16"/>
              </w:rPr>
              <w:t>-</w:t>
            </w:r>
          </w:p>
        </w:tc>
      </w:tr>
      <w:tr w:rsidR="000158CD" w:rsidRPr="007E4A1F" w14:paraId="4490058C" w14:textId="77777777" w:rsidTr="003852FB">
        <w:trPr>
          <w:trHeight w:val="57"/>
        </w:trPr>
        <w:tc>
          <w:tcPr>
            <w:tcW w:w="5670" w:type="dxa"/>
            <w:shd w:val="clear" w:color="auto" w:fill="auto"/>
            <w:noWrap/>
            <w:vAlign w:val="center"/>
            <w:hideMark/>
          </w:tcPr>
          <w:p w14:paraId="44900587" w14:textId="77777777" w:rsidR="000158CD" w:rsidRPr="007E4A1F" w:rsidRDefault="000158CD" w:rsidP="007E4A1F">
            <w:pPr>
              <w:suppressAutoHyphens w:val="0"/>
              <w:rPr>
                <w:rFonts w:ascii="Verdana" w:hAnsi="Verdana" w:cs="Calibri"/>
                <w:sz w:val="16"/>
                <w:szCs w:val="16"/>
              </w:rPr>
            </w:pPr>
            <w:r w:rsidRPr="007E4A1F">
              <w:rPr>
                <w:rFonts w:ascii="Verdana" w:hAnsi="Verdana" w:cs="Calibri"/>
                <w:sz w:val="16"/>
                <w:szCs w:val="16"/>
              </w:rPr>
              <w:t>Receita de Intangível</w:t>
            </w:r>
            <w:r>
              <w:rPr>
                <w:rFonts w:ascii="Verdana" w:hAnsi="Verdana" w:cs="Calibri"/>
                <w:sz w:val="16"/>
                <w:szCs w:val="16"/>
              </w:rPr>
              <w:t xml:space="preserve"> (nota 11)</w:t>
            </w:r>
          </w:p>
        </w:tc>
        <w:tc>
          <w:tcPr>
            <w:tcW w:w="1276" w:type="dxa"/>
            <w:shd w:val="clear" w:color="auto" w:fill="auto"/>
            <w:noWrap/>
            <w:vAlign w:val="center"/>
            <w:hideMark/>
          </w:tcPr>
          <w:p w14:paraId="44900588" w14:textId="77777777" w:rsidR="000158CD" w:rsidRPr="007E4A1F" w:rsidRDefault="000158CD" w:rsidP="007E4A1F">
            <w:pPr>
              <w:suppressAutoHyphens w:val="0"/>
              <w:jc w:val="right"/>
              <w:rPr>
                <w:rFonts w:ascii="Verdana" w:hAnsi="Verdana" w:cs="Calibri"/>
                <w:sz w:val="16"/>
                <w:szCs w:val="16"/>
              </w:rPr>
            </w:pPr>
            <w:r w:rsidRPr="007E4A1F">
              <w:rPr>
                <w:rFonts w:ascii="Verdana" w:hAnsi="Verdana" w:cs="Calibri"/>
                <w:sz w:val="16"/>
                <w:szCs w:val="16"/>
              </w:rPr>
              <w:t>-</w:t>
            </w:r>
          </w:p>
        </w:tc>
        <w:tc>
          <w:tcPr>
            <w:tcW w:w="1276" w:type="dxa"/>
            <w:shd w:val="clear" w:color="auto" w:fill="auto"/>
            <w:noWrap/>
            <w:vAlign w:val="center"/>
            <w:hideMark/>
          </w:tcPr>
          <w:p w14:paraId="44900589" w14:textId="77777777" w:rsidR="000158CD" w:rsidRPr="007E4A1F" w:rsidRDefault="000158CD" w:rsidP="007E4A1F">
            <w:pPr>
              <w:suppressAutoHyphens w:val="0"/>
              <w:jc w:val="right"/>
              <w:rPr>
                <w:rFonts w:ascii="Verdana" w:hAnsi="Verdana" w:cs="Calibri"/>
                <w:sz w:val="16"/>
                <w:szCs w:val="16"/>
              </w:rPr>
            </w:pPr>
            <w:r w:rsidRPr="007E4A1F">
              <w:rPr>
                <w:rFonts w:ascii="Verdana" w:hAnsi="Verdana" w:cs="Calibri"/>
                <w:sz w:val="16"/>
                <w:szCs w:val="16"/>
              </w:rPr>
              <w:t>-</w:t>
            </w:r>
          </w:p>
        </w:tc>
        <w:tc>
          <w:tcPr>
            <w:tcW w:w="1276" w:type="dxa"/>
            <w:shd w:val="clear" w:color="auto" w:fill="auto"/>
            <w:noWrap/>
            <w:vAlign w:val="center"/>
            <w:hideMark/>
          </w:tcPr>
          <w:p w14:paraId="4490058A" w14:textId="77777777" w:rsidR="000158CD" w:rsidRPr="007E4A1F" w:rsidRDefault="000158CD" w:rsidP="007E4A1F">
            <w:pPr>
              <w:suppressAutoHyphens w:val="0"/>
              <w:jc w:val="right"/>
              <w:rPr>
                <w:rFonts w:ascii="Verdana" w:hAnsi="Verdana" w:cs="Calibri"/>
                <w:sz w:val="16"/>
                <w:szCs w:val="16"/>
              </w:rPr>
            </w:pPr>
            <w:r w:rsidRPr="007E4A1F">
              <w:rPr>
                <w:rFonts w:ascii="Verdana" w:hAnsi="Verdana" w:cs="Calibri"/>
                <w:sz w:val="16"/>
                <w:szCs w:val="16"/>
              </w:rPr>
              <w:t>(945.211)</w:t>
            </w:r>
          </w:p>
        </w:tc>
        <w:tc>
          <w:tcPr>
            <w:tcW w:w="1275" w:type="dxa"/>
            <w:shd w:val="clear" w:color="auto" w:fill="auto"/>
            <w:noWrap/>
            <w:vAlign w:val="center"/>
            <w:hideMark/>
          </w:tcPr>
          <w:p w14:paraId="4490058B" w14:textId="77777777" w:rsidR="000158CD" w:rsidRPr="007E4A1F" w:rsidRDefault="000158CD" w:rsidP="007E4A1F">
            <w:pPr>
              <w:suppressAutoHyphens w:val="0"/>
              <w:jc w:val="right"/>
              <w:rPr>
                <w:rFonts w:ascii="Verdana" w:hAnsi="Verdana" w:cs="Calibri"/>
                <w:sz w:val="16"/>
                <w:szCs w:val="16"/>
              </w:rPr>
            </w:pPr>
            <w:r w:rsidRPr="007E4A1F">
              <w:rPr>
                <w:rFonts w:ascii="Verdana" w:hAnsi="Verdana" w:cs="Calibri"/>
                <w:sz w:val="16"/>
                <w:szCs w:val="16"/>
              </w:rPr>
              <w:t>-</w:t>
            </w:r>
          </w:p>
        </w:tc>
      </w:tr>
      <w:tr w:rsidR="000158CD" w:rsidRPr="007E4A1F" w14:paraId="44900592" w14:textId="77777777" w:rsidTr="003852FB">
        <w:trPr>
          <w:trHeight w:val="57"/>
        </w:trPr>
        <w:tc>
          <w:tcPr>
            <w:tcW w:w="5670" w:type="dxa"/>
            <w:shd w:val="clear" w:color="auto" w:fill="auto"/>
            <w:noWrap/>
            <w:vAlign w:val="center"/>
            <w:hideMark/>
          </w:tcPr>
          <w:p w14:paraId="4490058D" w14:textId="77777777" w:rsidR="000158CD" w:rsidRPr="007E4A1F" w:rsidRDefault="000158CD" w:rsidP="007E4A1F">
            <w:pPr>
              <w:suppressAutoHyphens w:val="0"/>
              <w:rPr>
                <w:rFonts w:ascii="Verdana" w:hAnsi="Verdana" w:cs="Calibri"/>
                <w:sz w:val="16"/>
                <w:szCs w:val="16"/>
              </w:rPr>
            </w:pPr>
            <w:r w:rsidRPr="007E4A1F">
              <w:rPr>
                <w:rFonts w:ascii="Verdana" w:hAnsi="Verdana" w:cs="Calibri"/>
                <w:sz w:val="16"/>
                <w:szCs w:val="16"/>
              </w:rPr>
              <w:t>Créditos Tributários Diferidos</w:t>
            </w:r>
            <w:r>
              <w:rPr>
                <w:rFonts w:ascii="Verdana" w:hAnsi="Verdana" w:cs="Calibri"/>
                <w:sz w:val="16"/>
                <w:szCs w:val="16"/>
              </w:rPr>
              <w:t xml:space="preserve"> (nota 7)</w:t>
            </w:r>
          </w:p>
        </w:tc>
        <w:tc>
          <w:tcPr>
            <w:tcW w:w="1276" w:type="dxa"/>
            <w:shd w:val="clear" w:color="auto" w:fill="auto"/>
            <w:noWrap/>
            <w:vAlign w:val="center"/>
            <w:hideMark/>
          </w:tcPr>
          <w:p w14:paraId="4490058E" w14:textId="77777777" w:rsidR="000158CD" w:rsidRPr="007E4A1F" w:rsidRDefault="000158CD" w:rsidP="007E4A1F">
            <w:pPr>
              <w:suppressAutoHyphens w:val="0"/>
              <w:jc w:val="right"/>
              <w:rPr>
                <w:rFonts w:ascii="Verdana" w:hAnsi="Verdana" w:cs="Calibri"/>
                <w:sz w:val="16"/>
                <w:szCs w:val="16"/>
              </w:rPr>
            </w:pPr>
            <w:r w:rsidRPr="007E4A1F">
              <w:rPr>
                <w:rFonts w:ascii="Verdana" w:hAnsi="Verdana" w:cs="Calibri"/>
                <w:sz w:val="16"/>
                <w:szCs w:val="16"/>
              </w:rPr>
              <w:t>5.970</w:t>
            </w:r>
          </w:p>
        </w:tc>
        <w:tc>
          <w:tcPr>
            <w:tcW w:w="1276" w:type="dxa"/>
            <w:shd w:val="clear" w:color="auto" w:fill="auto"/>
            <w:noWrap/>
            <w:vAlign w:val="center"/>
            <w:hideMark/>
          </w:tcPr>
          <w:p w14:paraId="4490058F" w14:textId="77777777" w:rsidR="000158CD" w:rsidRPr="007E4A1F" w:rsidRDefault="000158CD" w:rsidP="007E4A1F">
            <w:pPr>
              <w:suppressAutoHyphens w:val="0"/>
              <w:jc w:val="right"/>
              <w:rPr>
                <w:rFonts w:ascii="Verdana" w:hAnsi="Verdana" w:cs="Calibri"/>
                <w:sz w:val="16"/>
                <w:szCs w:val="16"/>
              </w:rPr>
            </w:pPr>
            <w:r w:rsidRPr="007E4A1F">
              <w:rPr>
                <w:rFonts w:ascii="Verdana" w:hAnsi="Verdana" w:cs="Calibri"/>
                <w:sz w:val="16"/>
                <w:szCs w:val="16"/>
              </w:rPr>
              <w:t>(1.514)</w:t>
            </w:r>
          </w:p>
        </w:tc>
        <w:tc>
          <w:tcPr>
            <w:tcW w:w="1276" w:type="dxa"/>
            <w:shd w:val="clear" w:color="auto" w:fill="auto"/>
            <w:noWrap/>
            <w:vAlign w:val="center"/>
            <w:hideMark/>
          </w:tcPr>
          <w:p w14:paraId="44900590" w14:textId="77777777" w:rsidR="000158CD" w:rsidRPr="007E4A1F" w:rsidRDefault="000158CD" w:rsidP="007E4A1F">
            <w:pPr>
              <w:suppressAutoHyphens w:val="0"/>
              <w:jc w:val="right"/>
              <w:rPr>
                <w:rFonts w:ascii="Verdana" w:hAnsi="Verdana" w:cs="Calibri"/>
                <w:sz w:val="16"/>
                <w:szCs w:val="16"/>
              </w:rPr>
            </w:pPr>
            <w:r w:rsidRPr="007E4A1F">
              <w:rPr>
                <w:rFonts w:ascii="Verdana" w:hAnsi="Verdana" w:cs="Calibri"/>
                <w:sz w:val="16"/>
                <w:szCs w:val="16"/>
              </w:rPr>
              <w:t>10.28</w:t>
            </w:r>
            <w:r>
              <w:rPr>
                <w:rFonts w:ascii="Verdana" w:hAnsi="Verdana" w:cs="Calibri"/>
                <w:sz w:val="16"/>
                <w:szCs w:val="16"/>
              </w:rPr>
              <w:t>7</w:t>
            </w:r>
          </w:p>
        </w:tc>
        <w:tc>
          <w:tcPr>
            <w:tcW w:w="1275" w:type="dxa"/>
            <w:shd w:val="clear" w:color="auto" w:fill="auto"/>
            <w:noWrap/>
            <w:vAlign w:val="center"/>
            <w:hideMark/>
          </w:tcPr>
          <w:p w14:paraId="44900591" w14:textId="77777777" w:rsidR="000158CD" w:rsidRPr="007E4A1F" w:rsidRDefault="000158CD" w:rsidP="007E4A1F">
            <w:pPr>
              <w:suppressAutoHyphens w:val="0"/>
              <w:jc w:val="right"/>
              <w:rPr>
                <w:rFonts w:ascii="Verdana" w:hAnsi="Verdana" w:cs="Calibri"/>
                <w:sz w:val="16"/>
                <w:szCs w:val="16"/>
              </w:rPr>
            </w:pPr>
            <w:r w:rsidRPr="007E4A1F">
              <w:rPr>
                <w:rFonts w:ascii="Verdana" w:hAnsi="Verdana" w:cs="Calibri"/>
                <w:sz w:val="16"/>
                <w:szCs w:val="16"/>
              </w:rPr>
              <w:t>(375)</w:t>
            </w:r>
          </w:p>
        </w:tc>
      </w:tr>
      <w:tr w:rsidR="000158CD" w:rsidRPr="007E4A1F" w14:paraId="44900598" w14:textId="77777777" w:rsidTr="003852FB">
        <w:trPr>
          <w:trHeight w:val="57"/>
        </w:trPr>
        <w:tc>
          <w:tcPr>
            <w:tcW w:w="5670" w:type="dxa"/>
            <w:shd w:val="clear" w:color="auto" w:fill="auto"/>
            <w:noWrap/>
            <w:vAlign w:val="center"/>
            <w:hideMark/>
          </w:tcPr>
          <w:p w14:paraId="44900593" w14:textId="77777777" w:rsidR="000158CD" w:rsidRPr="007E4A1F" w:rsidRDefault="000158CD" w:rsidP="007E4A1F">
            <w:pPr>
              <w:suppressAutoHyphens w:val="0"/>
              <w:rPr>
                <w:rFonts w:ascii="Verdana" w:hAnsi="Verdana" w:cs="Calibri"/>
                <w:sz w:val="16"/>
                <w:szCs w:val="16"/>
              </w:rPr>
            </w:pPr>
            <w:r w:rsidRPr="007E4A1F">
              <w:rPr>
                <w:rFonts w:ascii="Verdana" w:hAnsi="Verdana" w:cs="Calibri"/>
                <w:sz w:val="16"/>
                <w:szCs w:val="16"/>
              </w:rPr>
              <w:t>Resultado de Equivalência Patrimonial</w:t>
            </w:r>
            <w:r w:rsidR="0097413D">
              <w:rPr>
                <w:rFonts w:ascii="Verdana" w:hAnsi="Verdana" w:cs="Calibri"/>
                <w:sz w:val="16"/>
                <w:szCs w:val="16"/>
              </w:rPr>
              <w:t xml:space="preserve"> (nota 11)</w:t>
            </w:r>
          </w:p>
        </w:tc>
        <w:tc>
          <w:tcPr>
            <w:tcW w:w="1276" w:type="dxa"/>
            <w:shd w:val="clear" w:color="auto" w:fill="auto"/>
            <w:noWrap/>
            <w:vAlign w:val="center"/>
            <w:hideMark/>
          </w:tcPr>
          <w:p w14:paraId="44900594" w14:textId="77777777" w:rsidR="000158CD" w:rsidRPr="007E4A1F" w:rsidRDefault="000158CD" w:rsidP="007E4A1F">
            <w:pPr>
              <w:suppressAutoHyphens w:val="0"/>
              <w:jc w:val="right"/>
              <w:rPr>
                <w:rFonts w:ascii="Verdana" w:hAnsi="Verdana" w:cs="Calibri"/>
                <w:sz w:val="16"/>
                <w:szCs w:val="16"/>
              </w:rPr>
            </w:pPr>
            <w:r w:rsidRPr="007E4A1F">
              <w:rPr>
                <w:rFonts w:ascii="Verdana" w:hAnsi="Verdana" w:cs="Calibri"/>
                <w:sz w:val="16"/>
                <w:szCs w:val="16"/>
              </w:rPr>
              <w:t>(724.859)</w:t>
            </w:r>
          </w:p>
        </w:tc>
        <w:tc>
          <w:tcPr>
            <w:tcW w:w="1276" w:type="dxa"/>
            <w:shd w:val="clear" w:color="auto" w:fill="auto"/>
            <w:noWrap/>
            <w:vAlign w:val="center"/>
            <w:hideMark/>
          </w:tcPr>
          <w:p w14:paraId="44900595" w14:textId="77777777" w:rsidR="000158CD" w:rsidRPr="007E4A1F" w:rsidRDefault="000158CD" w:rsidP="007E4A1F">
            <w:pPr>
              <w:suppressAutoHyphens w:val="0"/>
              <w:jc w:val="right"/>
              <w:rPr>
                <w:rFonts w:ascii="Verdana" w:hAnsi="Verdana" w:cs="Calibri"/>
                <w:sz w:val="16"/>
                <w:szCs w:val="16"/>
              </w:rPr>
            </w:pPr>
            <w:r w:rsidRPr="007E4A1F">
              <w:rPr>
                <w:rFonts w:ascii="Verdana" w:hAnsi="Verdana" w:cs="Calibri"/>
                <w:sz w:val="16"/>
                <w:szCs w:val="16"/>
              </w:rPr>
              <w:t>(83.794)</w:t>
            </w:r>
          </w:p>
        </w:tc>
        <w:tc>
          <w:tcPr>
            <w:tcW w:w="1276" w:type="dxa"/>
            <w:shd w:val="clear" w:color="auto" w:fill="auto"/>
            <w:noWrap/>
            <w:vAlign w:val="center"/>
            <w:hideMark/>
          </w:tcPr>
          <w:p w14:paraId="44900596" w14:textId="77777777" w:rsidR="000158CD" w:rsidRPr="007E4A1F" w:rsidRDefault="000158CD" w:rsidP="007E4A1F">
            <w:pPr>
              <w:suppressAutoHyphens w:val="0"/>
              <w:jc w:val="right"/>
              <w:rPr>
                <w:rFonts w:ascii="Verdana" w:hAnsi="Verdana" w:cs="Calibri"/>
                <w:sz w:val="16"/>
                <w:szCs w:val="16"/>
              </w:rPr>
            </w:pPr>
            <w:r w:rsidRPr="007E4A1F">
              <w:rPr>
                <w:rFonts w:ascii="Verdana" w:hAnsi="Verdana" w:cs="Calibri"/>
                <w:sz w:val="16"/>
                <w:szCs w:val="16"/>
              </w:rPr>
              <w:t>2.009</w:t>
            </w:r>
          </w:p>
        </w:tc>
        <w:tc>
          <w:tcPr>
            <w:tcW w:w="1275" w:type="dxa"/>
            <w:shd w:val="clear" w:color="auto" w:fill="auto"/>
            <w:noWrap/>
            <w:vAlign w:val="center"/>
            <w:hideMark/>
          </w:tcPr>
          <w:p w14:paraId="44900597" w14:textId="77777777" w:rsidR="000158CD" w:rsidRPr="007E4A1F" w:rsidRDefault="000158CD" w:rsidP="007E4A1F">
            <w:pPr>
              <w:suppressAutoHyphens w:val="0"/>
              <w:jc w:val="right"/>
              <w:rPr>
                <w:rFonts w:ascii="Verdana" w:hAnsi="Verdana" w:cs="Calibri"/>
                <w:sz w:val="16"/>
                <w:szCs w:val="16"/>
              </w:rPr>
            </w:pPr>
            <w:r w:rsidRPr="007E4A1F">
              <w:rPr>
                <w:rFonts w:ascii="Verdana" w:hAnsi="Verdana" w:cs="Calibri"/>
                <w:sz w:val="16"/>
                <w:szCs w:val="16"/>
              </w:rPr>
              <w:t>1.172</w:t>
            </w:r>
          </w:p>
        </w:tc>
      </w:tr>
      <w:tr w:rsidR="000158CD" w:rsidRPr="007E4A1F" w14:paraId="4490059E" w14:textId="77777777" w:rsidTr="003852FB">
        <w:trPr>
          <w:trHeight w:val="57"/>
        </w:trPr>
        <w:tc>
          <w:tcPr>
            <w:tcW w:w="5670" w:type="dxa"/>
            <w:shd w:val="clear" w:color="auto" w:fill="auto"/>
            <w:noWrap/>
            <w:vAlign w:val="center"/>
            <w:hideMark/>
          </w:tcPr>
          <w:p w14:paraId="44900599" w14:textId="77777777" w:rsidR="000158CD" w:rsidRPr="007E4A1F" w:rsidRDefault="000158CD" w:rsidP="007E4A1F">
            <w:pPr>
              <w:suppressAutoHyphens w:val="0"/>
              <w:rPr>
                <w:rFonts w:ascii="Verdana" w:hAnsi="Verdana" w:cs="Calibri"/>
                <w:sz w:val="16"/>
                <w:szCs w:val="16"/>
              </w:rPr>
            </w:pPr>
          </w:p>
        </w:tc>
        <w:tc>
          <w:tcPr>
            <w:tcW w:w="1276" w:type="dxa"/>
            <w:shd w:val="clear" w:color="auto" w:fill="auto"/>
            <w:noWrap/>
            <w:vAlign w:val="center"/>
            <w:hideMark/>
          </w:tcPr>
          <w:p w14:paraId="4490059A" w14:textId="77777777" w:rsidR="000158CD" w:rsidRPr="007E4A1F" w:rsidRDefault="000158CD" w:rsidP="007E4A1F">
            <w:pPr>
              <w:suppressAutoHyphens w:val="0"/>
              <w:jc w:val="right"/>
              <w:rPr>
                <w:rFonts w:ascii="Verdana" w:hAnsi="Verdana" w:cs="Calibri"/>
                <w:sz w:val="16"/>
                <w:szCs w:val="16"/>
              </w:rPr>
            </w:pPr>
          </w:p>
        </w:tc>
        <w:tc>
          <w:tcPr>
            <w:tcW w:w="1276" w:type="dxa"/>
            <w:shd w:val="clear" w:color="auto" w:fill="auto"/>
            <w:noWrap/>
            <w:vAlign w:val="center"/>
            <w:hideMark/>
          </w:tcPr>
          <w:p w14:paraId="4490059B" w14:textId="77777777" w:rsidR="000158CD" w:rsidRPr="007E4A1F" w:rsidRDefault="000158CD" w:rsidP="007E4A1F">
            <w:pPr>
              <w:suppressAutoHyphens w:val="0"/>
              <w:jc w:val="right"/>
              <w:rPr>
                <w:rFonts w:ascii="Verdana" w:hAnsi="Verdana" w:cs="Calibri"/>
                <w:sz w:val="16"/>
                <w:szCs w:val="16"/>
              </w:rPr>
            </w:pPr>
          </w:p>
        </w:tc>
        <w:tc>
          <w:tcPr>
            <w:tcW w:w="1276" w:type="dxa"/>
            <w:shd w:val="clear" w:color="auto" w:fill="auto"/>
            <w:noWrap/>
            <w:vAlign w:val="center"/>
            <w:hideMark/>
          </w:tcPr>
          <w:p w14:paraId="4490059C" w14:textId="77777777" w:rsidR="000158CD" w:rsidRPr="007E4A1F" w:rsidRDefault="000158CD" w:rsidP="007E4A1F">
            <w:pPr>
              <w:suppressAutoHyphens w:val="0"/>
              <w:jc w:val="right"/>
              <w:rPr>
                <w:rFonts w:ascii="Verdana" w:hAnsi="Verdana" w:cs="Calibri"/>
                <w:sz w:val="16"/>
                <w:szCs w:val="16"/>
              </w:rPr>
            </w:pPr>
          </w:p>
        </w:tc>
        <w:tc>
          <w:tcPr>
            <w:tcW w:w="1275" w:type="dxa"/>
            <w:shd w:val="clear" w:color="auto" w:fill="auto"/>
            <w:noWrap/>
            <w:vAlign w:val="center"/>
            <w:hideMark/>
          </w:tcPr>
          <w:p w14:paraId="4490059D" w14:textId="77777777" w:rsidR="000158CD" w:rsidRPr="007E4A1F" w:rsidRDefault="000158CD" w:rsidP="007E4A1F">
            <w:pPr>
              <w:suppressAutoHyphens w:val="0"/>
              <w:jc w:val="right"/>
              <w:rPr>
                <w:rFonts w:ascii="Verdana" w:hAnsi="Verdana" w:cs="Calibri"/>
                <w:sz w:val="16"/>
                <w:szCs w:val="16"/>
              </w:rPr>
            </w:pPr>
          </w:p>
        </w:tc>
      </w:tr>
      <w:tr w:rsidR="000158CD" w:rsidRPr="007E4A1F" w14:paraId="449005A4" w14:textId="77777777" w:rsidTr="003852FB">
        <w:trPr>
          <w:trHeight w:val="57"/>
        </w:trPr>
        <w:tc>
          <w:tcPr>
            <w:tcW w:w="5670" w:type="dxa"/>
            <w:shd w:val="clear" w:color="auto" w:fill="auto"/>
            <w:noWrap/>
            <w:vAlign w:val="center"/>
            <w:hideMark/>
          </w:tcPr>
          <w:p w14:paraId="4490059F" w14:textId="77777777" w:rsidR="000158CD" w:rsidRPr="007E4A1F" w:rsidRDefault="000158CD" w:rsidP="007E4A1F">
            <w:pPr>
              <w:suppressAutoHyphens w:val="0"/>
              <w:rPr>
                <w:rFonts w:ascii="Verdana" w:hAnsi="Verdana" w:cs="Calibri"/>
                <w:sz w:val="16"/>
                <w:szCs w:val="16"/>
              </w:rPr>
            </w:pPr>
            <w:r w:rsidRPr="007E4A1F">
              <w:rPr>
                <w:rFonts w:ascii="Verdana" w:hAnsi="Verdana" w:cs="Calibri"/>
                <w:b/>
                <w:bCs/>
                <w:sz w:val="16"/>
                <w:szCs w:val="16"/>
              </w:rPr>
              <w:t xml:space="preserve">LUCRO </w:t>
            </w:r>
            <w:r w:rsidR="0097413D">
              <w:rPr>
                <w:rFonts w:ascii="Verdana" w:hAnsi="Verdana" w:cs="Calibri"/>
                <w:b/>
                <w:bCs/>
                <w:sz w:val="16"/>
                <w:szCs w:val="16"/>
              </w:rPr>
              <w:t xml:space="preserve">(PREJUÍZO) </w:t>
            </w:r>
            <w:r w:rsidRPr="007E4A1F">
              <w:rPr>
                <w:rFonts w:ascii="Verdana" w:hAnsi="Verdana" w:cs="Calibri"/>
                <w:b/>
                <w:bCs/>
                <w:sz w:val="16"/>
                <w:szCs w:val="16"/>
              </w:rPr>
              <w:t>AJUSTADO</w:t>
            </w:r>
          </w:p>
        </w:tc>
        <w:tc>
          <w:tcPr>
            <w:tcW w:w="1276" w:type="dxa"/>
            <w:shd w:val="clear" w:color="auto" w:fill="auto"/>
            <w:noWrap/>
            <w:vAlign w:val="center"/>
            <w:hideMark/>
          </w:tcPr>
          <w:p w14:paraId="449005A0" w14:textId="77777777" w:rsidR="000158CD" w:rsidRPr="007E4A1F" w:rsidRDefault="000158CD" w:rsidP="007E4A1F">
            <w:pPr>
              <w:suppressAutoHyphens w:val="0"/>
              <w:jc w:val="right"/>
            </w:pPr>
            <w:r w:rsidRPr="007E4A1F">
              <w:rPr>
                <w:rFonts w:ascii="Verdana" w:hAnsi="Verdana" w:cs="Calibri"/>
                <w:b/>
                <w:bCs/>
                <w:sz w:val="16"/>
                <w:szCs w:val="16"/>
              </w:rPr>
              <w:t>203.708</w:t>
            </w:r>
          </w:p>
        </w:tc>
        <w:tc>
          <w:tcPr>
            <w:tcW w:w="1276" w:type="dxa"/>
            <w:shd w:val="clear" w:color="auto" w:fill="auto"/>
            <w:noWrap/>
            <w:vAlign w:val="center"/>
            <w:hideMark/>
          </w:tcPr>
          <w:p w14:paraId="449005A1" w14:textId="77777777" w:rsidR="000158CD" w:rsidRPr="007E4A1F" w:rsidRDefault="000158CD" w:rsidP="007E4A1F">
            <w:pPr>
              <w:suppressAutoHyphens w:val="0"/>
              <w:jc w:val="right"/>
            </w:pPr>
            <w:r w:rsidRPr="007E4A1F">
              <w:rPr>
                <w:rFonts w:ascii="Verdana" w:hAnsi="Verdana" w:cs="Calibri"/>
                <w:b/>
                <w:bCs/>
                <w:sz w:val="16"/>
                <w:szCs w:val="16"/>
              </w:rPr>
              <w:t>76.769</w:t>
            </w:r>
          </w:p>
        </w:tc>
        <w:tc>
          <w:tcPr>
            <w:tcW w:w="1276" w:type="dxa"/>
            <w:shd w:val="clear" w:color="auto" w:fill="auto"/>
            <w:noWrap/>
            <w:vAlign w:val="center"/>
            <w:hideMark/>
          </w:tcPr>
          <w:p w14:paraId="449005A2" w14:textId="77777777" w:rsidR="000158CD" w:rsidRPr="007E4A1F" w:rsidRDefault="000158CD" w:rsidP="007E4A1F">
            <w:pPr>
              <w:suppressAutoHyphens w:val="0"/>
              <w:jc w:val="right"/>
            </w:pPr>
            <w:r w:rsidRPr="007E4A1F">
              <w:rPr>
                <w:rFonts w:ascii="Verdana" w:hAnsi="Verdana" w:cs="Calibri"/>
                <w:b/>
                <w:bCs/>
                <w:sz w:val="16"/>
                <w:szCs w:val="16"/>
              </w:rPr>
              <w:t>(3.8</w:t>
            </w:r>
            <w:r>
              <w:rPr>
                <w:rFonts w:ascii="Verdana" w:hAnsi="Verdana" w:cs="Calibri"/>
                <w:b/>
                <w:bCs/>
                <w:sz w:val="16"/>
                <w:szCs w:val="16"/>
              </w:rPr>
              <w:t>29</w:t>
            </w:r>
            <w:r w:rsidRPr="007E4A1F">
              <w:rPr>
                <w:rFonts w:ascii="Verdana" w:hAnsi="Verdana" w:cs="Calibri"/>
                <w:b/>
                <w:bCs/>
                <w:sz w:val="16"/>
                <w:szCs w:val="16"/>
              </w:rPr>
              <w:t>)</w:t>
            </w:r>
          </w:p>
        </w:tc>
        <w:tc>
          <w:tcPr>
            <w:tcW w:w="1275" w:type="dxa"/>
            <w:shd w:val="clear" w:color="auto" w:fill="auto"/>
            <w:noWrap/>
            <w:vAlign w:val="center"/>
            <w:hideMark/>
          </w:tcPr>
          <w:p w14:paraId="449005A3" w14:textId="77777777" w:rsidR="000158CD" w:rsidRPr="007E4A1F" w:rsidRDefault="000158CD" w:rsidP="007E4A1F">
            <w:pPr>
              <w:suppressAutoHyphens w:val="0"/>
              <w:jc w:val="right"/>
            </w:pPr>
            <w:r w:rsidRPr="007E4A1F">
              <w:rPr>
                <w:rFonts w:ascii="Verdana" w:hAnsi="Verdana" w:cs="Calibri"/>
                <w:b/>
                <w:bCs/>
                <w:sz w:val="16"/>
                <w:szCs w:val="16"/>
              </w:rPr>
              <w:t>162.814</w:t>
            </w:r>
          </w:p>
        </w:tc>
      </w:tr>
      <w:tr w:rsidR="000158CD" w:rsidRPr="007E4A1F" w14:paraId="449005AA" w14:textId="77777777" w:rsidTr="003852FB">
        <w:trPr>
          <w:trHeight w:val="57"/>
        </w:trPr>
        <w:tc>
          <w:tcPr>
            <w:tcW w:w="5670" w:type="dxa"/>
            <w:shd w:val="clear" w:color="auto" w:fill="auto"/>
            <w:noWrap/>
            <w:vAlign w:val="center"/>
            <w:hideMark/>
          </w:tcPr>
          <w:p w14:paraId="449005A5" w14:textId="77777777" w:rsidR="000158CD" w:rsidRPr="007E4A1F" w:rsidRDefault="000158CD" w:rsidP="007E4A1F">
            <w:pPr>
              <w:suppressAutoHyphens w:val="0"/>
              <w:rPr>
                <w:rFonts w:ascii="Verdana" w:hAnsi="Verdana" w:cs="Calibri"/>
                <w:b/>
                <w:bCs/>
                <w:sz w:val="16"/>
                <w:szCs w:val="16"/>
              </w:rPr>
            </w:pPr>
          </w:p>
        </w:tc>
        <w:tc>
          <w:tcPr>
            <w:tcW w:w="1276" w:type="dxa"/>
            <w:shd w:val="clear" w:color="auto" w:fill="auto"/>
            <w:noWrap/>
            <w:vAlign w:val="center"/>
            <w:hideMark/>
          </w:tcPr>
          <w:p w14:paraId="449005A6" w14:textId="77777777" w:rsidR="000158CD" w:rsidRPr="007E4A1F" w:rsidRDefault="000158CD" w:rsidP="007E4A1F">
            <w:pPr>
              <w:suppressAutoHyphens w:val="0"/>
              <w:jc w:val="right"/>
              <w:rPr>
                <w:rFonts w:ascii="Verdana" w:hAnsi="Verdana" w:cs="Calibri"/>
                <w:b/>
                <w:bCs/>
                <w:sz w:val="16"/>
                <w:szCs w:val="16"/>
              </w:rPr>
            </w:pPr>
          </w:p>
        </w:tc>
        <w:tc>
          <w:tcPr>
            <w:tcW w:w="1276" w:type="dxa"/>
            <w:shd w:val="clear" w:color="auto" w:fill="auto"/>
            <w:noWrap/>
            <w:vAlign w:val="center"/>
            <w:hideMark/>
          </w:tcPr>
          <w:p w14:paraId="449005A7" w14:textId="77777777" w:rsidR="000158CD" w:rsidRPr="007E4A1F" w:rsidRDefault="000158CD" w:rsidP="007E4A1F">
            <w:pPr>
              <w:suppressAutoHyphens w:val="0"/>
              <w:jc w:val="right"/>
              <w:rPr>
                <w:rFonts w:ascii="Verdana" w:hAnsi="Verdana" w:cs="Calibri"/>
                <w:b/>
                <w:bCs/>
                <w:sz w:val="16"/>
                <w:szCs w:val="16"/>
              </w:rPr>
            </w:pPr>
          </w:p>
        </w:tc>
        <w:tc>
          <w:tcPr>
            <w:tcW w:w="1276" w:type="dxa"/>
            <w:shd w:val="clear" w:color="auto" w:fill="auto"/>
            <w:noWrap/>
            <w:vAlign w:val="center"/>
            <w:hideMark/>
          </w:tcPr>
          <w:p w14:paraId="449005A8" w14:textId="77777777" w:rsidR="000158CD" w:rsidRPr="007E4A1F" w:rsidRDefault="000158CD" w:rsidP="007E4A1F">
            <w:pPr>
              <w:suppressAutoHyphens w:val="0"/>
              <w:jc w:val="right"/>
              <w:rPr>
                <w:rFonts w:ascii="Verdana" w:hAnsi="Verdana" w:cs="Calibri"/>
                <w:b/>
                <w:bCs/>
                <w:sz w:val="16"/>
                <w:szCs w:val="16"/>
              </w:rPr>
            </w:pPr>
          </w:p>
        </w:tc>
        <w:tc>
          <w:tcPr>
            <w:tcW w:w="1275" w:type="dxa"/>
            <w:shd w:val="clear" w:color="auto" w:fill="auto"/>
            <w:noWrap/>
            <w:vAlign w:val="center"/>
            <w:hideMark/>
          </w:tcPr>
          <w:p w14:paraId="449005A9" w14:textId="77777777" w:rsidR="000158CD" w:rsidRPr="007E4A1F" w:rsidRDefault="000158CD" w:rsidP="007E4A1F">
            <w:pPr>
              <w:suppressAutoHyphens w:val="0"/>
              <w:jc w:val="right"/>
              <w:rPr>
                <w:rFonts w:ascii="Verdana" w:hAnsi="Verdana" w:cs="Calibri"/>
                <w:b/>
                <w:bCs/>
                <w:sz w:val="16"/>
                <w:szCs w:val="16"/>
              </w:rPr>
            </w:pPr>
          </w:p>
        </w:tc>
      </w:tr>
      <w:tr w:rsidR="000158CD" w:rsidRPr="007E4A1F" w14:paraId="449005B0" w14:textId="77777777" w:rsidTr="003852FB">
        <w:trPr>
          <w:trHeight w:val="57"/>
        </w:trPr>
        <w:tc>
          <w:tcPr>
            <w:tcW w:w="5670" w:type="dxa"/>
            <w:shd w:val="clear" w:color="auto" w:fill="auto"/>
            <w:noWrap/>
            <w:vAlign w:val="center"/>
            <w:hideMark/>
          </w:tcPr>
          <w:p w14:paraId="449005AB" w14:textId="77777777" w:rsidR="000158CD" w:rsidRPr="007E4A1F" w:rsidRDefault="000158CD" w:rsidP="007E4A1F">
            <w:pPr>
              <w:suppressAutoHyphens w:val="0"/>
              <w:rPr>
                <w:rFonts w:ascii="Verdana" w:hAnsi="Verdana" w:cs="Calibri"/>
                <w:b/>
                <w:bCs/>
                <w:sz w:val="16"/>
                <w:szCs w:val="16"/>
              </w:rPr>
            </w:pPr>
            <w:r w:rsidRPr="007E4A1F">
              <w:rPr>
                <w:rFonts w:ascii="Verdana" w:hAnsi="Verdana" w:cs="Calibri"/>
                <w:b/>
                <w:bCs/>
                <w:sz w:val="16"/>
                <w:szCs w:val="16"/>
              </w:rPr>
              <w:t>ATIVIDADES OPERACIONAIS</w:t>
            </w:r>
          </w:p>
        </w:tc>
        <w:tc>
          <w:tcPr>
            <w:tcW w:w="1276" w:type="dxa"/>
            <w:shd w:val="clear" w:color="auto" w:fill="auto"/>
            <w:noWrap/>
            <w:vAlign w:val="center"/>
            <w:hideMark/>
          </w:tcPr>
          <w:p w14:paraId="449005AC" w14:textId="77777777" w:rsidR="000158CD" w:rsidRPr="007E4A1F" w:rsidRDefault="000158CD" w:rsidP="007E4A1F">
            <w:pPr>
              <w:suppressAutoHyphens w:val="0"/>
              <w:jc w:val="right"/>
            </w:pPr>
          </w:p>
        </w:tc>
        <w:tc>
          <w:tcPr>
            <w:tcW w:w="1276" w:type="dxa"/>
            <w:shd w:val="clear" w:color="auto" w:fill="auto"/>
            <w:noWrap/>
            <w:vAlign w:val="center"/>
            <w:hideMark/>
          </w:tcPr>
          <w:p w14:paraId="449005AD" w14:textId="77777777" w:rsidR="000158CD" w:rsidRPr="007E4A1F" w:rsidRDefault="000158CD" w:rsidP="007E4A1F">
            <w:pPr>
              <w:suppressAutoHyphens w:val="0"/>
              <w:jc w:val="right"/>
            </w:pPr>
          </w:p>
        </w:tc>
        <w:tc>
          <w:tcPr>
            <w:tcW w:w="1276" w:type="dxa"/>
            <w:shd w:val="clear" w:color="auto" w:fill="auto"/>
            <w:noWrap/>
            <w:vAlign w:val="center"/>
            <w:hideMark/>
          </w:tcPr>
          <w:p w14:paraId="449005AE" w14:textId="77777777" w:rsidR="000158CD" w:rsidRPr="007E4A1F" w:rsidRDefault="000158CD" w:rsidP="007E4A1F">
            <w:pPr>
              <w:suppressAutoHyphens w:val="0"/>
              <w:jc w:val="right"/>
            </w:pPr>
          </w:p>
        </w:tc>
        <w:tc>
          <w:tcPr>
            <w:tcW w:w="1275" w:type="dxa"/>
            <w:shd w:val="clear" w:color="auto" w:fill="auto"/>
            <w:noWrap/>
            <w:vAlign w:val="center"/>
            <w:hideMark/>
          </w:tcPr>
          <w:p w14:paraId="449005AF" w14:textId="77777777" w:rsidR="000158CD" w:rsidRPr="007E4A1F" w:rsidRDefault="000158CD" w:rsidP="007E4A1F">
            <w:pPr>
              <w:suppressAutoHyphens w:val="0"/>
              <w:jc w:val="right"/>
            </w:pPr>
          </w:p>
        </w:tc>
      </w:tr>
      <w:tr w:rsidR="000158CD" w:rsidRPr="007E4A1F" w14:paraId="449005B6" w14:textId="77777777" w:rsidTr="00D173C4">
        <w:trPr>
          <w:trHeight w:val="57"/>
        </w:trPr>
        <w:tc>
          <w:tcPr>
            <w:tcW w:w="5670" w:type="dxa"/>
            <w:shd w:val="clear" w:color="auto" w:fill="auto"/>
            <w:noWrap/>
            <w:vAlign w:val="center"/>
            <w:hideMark/>
          </w:tcPr>
          <w:p w14:paraId="449005B1" w14:textId="77777777" w:rsidR="000158CD" w:rsidRPr="007E4A1F" w:rsidRDefault="000158CD" w:rsidP="007E4A1F">
            <w:pPr>
              <w:suppressAutoHyphens w:val="0"/>
              <w:rPr>
                <w:rFonts w:ascii="Verdana" w:hAnsi="Verdana" w:cs="Calibri"/>
                <w:b/>
                <w:bCs/>
                <w:sz w:val="16"/>
                <w:szCs w:val="16"/>
              </w:rPr>
            </w:pPr>
            <w:r w:rsidRPr="007E4A1F">
              <w:rPr>
                <w:rFonts w:ascii="Verdana" w:hAnsi="Verdana" w:cs="Calibri"/>
                <w:sz w:val="16"/>
                <w:szCs w:val="16"/>
              </w:rPr>
              <w:t>Ativos Financeiros ao Valor Justo no Resultado</w:t>
            </w:r>
          </w:p>
        </w:tc>
        <w:tc>
          <w:tcPr>
            <w:tcW w:w="1276" w:type="dxa"/>
            <w:shd w:val="clear" w:color="auto" w:fill="auto"/>
            <w:noWrap/>
            <w:vAlign w:val="center"/>
            <w:hideMark/>
          </w:tcPr>
          <w:p w14:paraId="449005B2" w14:textId="77777777" w:rsidR="000158CD" w:rsidRPr="007E4A1F" w:rsidRDefault="000158CD" w:rsidP="007E4A1F">
            <w:pPr>
              <w:suppressAutoHyphens w:val="0"/>
              <w:jc w:val="right"/>
              <w:rPr>
                <w:rFonts w:ascii="Verdana" w:hAnsi="Verdana" w:cs="Calibri"/>
                <w:b/>
                <w:bCs/>
                <w:sz w:val="16"/>
                <w:szCs w:val="16"/>
              </w:rPr>
            </w:pPr>
            <w:r w:rsidRPr="003852FB">
              <w:rPr>
                <w:rFonts w:ascii="Verdana" w:hAnsi="Verdana" w:cs="Calibri"/>
                <w:sz w:val="16"/>
                <w:szCs w:val="16"/>
              </w:rPr>
              <w:t>(2.998)</w:t>
            </w:r>
          </w:p>
        </w:tc>
        <w:tc>
          <w:tcPr>
            <w:tcW w:w="1276" w:type="dxa"/>
            <w:shd w:val="clear" w:color="auto" w:fill="auto"/>
            <w:noWrap/>
            <w:vAlign w:val="center"/>
            <w:hideMark/>
          </w:tcPr>
          <w:p w14:paraId="449005B3" w14:textId="77777777" w:rsidR="000158CD" w:rsidRPr="007E4A1F" w:rsidRDefault="000158CD" w:rsidP="007E4A1F">
            <w:pPr>
              <w:suppressAutoHyphens w:val="0"/>
              <w:jc w:val="right"/>
            </w:pPr>
            <w:r w:rsidRPr="003852FB">
              <w:rPr>
                <w:rFonts w:ascii="Verdana" w:hAnsi="Verdana" w:cs="Calibri"/>
                <w:sz w:val="16"/>
                <w:szCs w:val="16"/>
              </w:rPr>
              <w:t>(1.341)</w:t>
            </w:r>
          </w:p>
        </w:tc>
        <w:tc>
          <w:tcPr>
            <w:tcW w:w="1276" w:type="dxa"/>
            <w:shd w:val="clear" w:color="auto" w:fill="auto"/>
            <w:noWrap/>
            <w:vAlign w:val="bottom"/>
            <w:hideMark/>
          </w:tcPr>
          <w:p w14:paraId="449005B4" w14:textId="77777777" w:rsidR="000158CD" w:rsidRPr="007E4A1F" w:rsidRDefault="000158CD" w:rsidP="007E4A1F">
            <w:pPr>
              <w:suppressAutoHyphens w:val="0"/>
              <w:jc w:val="right"/>
            </w:pPr>
            <w:r>
              <w:rPr>
                <w:rFonts w:ascii="Verdana" w:hAnsi="Verdana" w:cs="Calibri"/>
                <w:sz w:val="16"/>
                <w:szCs w:val="16"/>
              </w:rPr>
              <w:t>(8.733)</w:t>
            </w:r>
          </w:p>
        </w:tc>
        <w:tc>
          <w:tcPr>
            <w:tcW w:w="1275" w:type="dxa"/>
            <w:shd w:val="clear" w:color="auto" w:fill="auto"/>
            <w:noWrap/>
            <w:vAlign w:val="center"/>
            <w:hideMark/>
          </w:tcPr>
          <w:p w14:paraId="449005B5" w14:textId="77777777" w:rsidR="000158CD" w:rsidRPr="007E4A1F" w:rsidRDefault="000158CD" w:rsidP="007E4A1F">
            <w:pPr>
              <w:suppressAutoHyphens w:val="0"/>
              <w:jc w:val="right"/>
            </w:pPr>
            <w:r w:rsidRPr="003852FB">
              <w:rPr>
                <w:rFonts w:ascii="Verdana" w:hAnsi="Verdana" w:cs="Calibri"/>
                <w:sz w:val="16"/>
                <w:szCs w:val="16"/>
              </w:rPr>
              <w:t>(707)</w:t>
            </w:r>
          </w:p>
        </w:tc>
      </w:tr>
      <w:tr w:rsidR="000158CD" w:rsidRPr="007E4A1F" w14:paraId="449005BC" w14:textId="77777777" w:rsidTr="00D173C4">
        <w:trPr>
          <w:trHeight w:val="57"/>
        </w:trPr>
        <w:tc>
          <w:tcPr>
            <w:tcW w:w="5670" w:type="dxa"/>
            <w:shd w:val="clear" w:color="auto" w:fill="auto"/>
            <w:noWrap/>
            <w:vAlign w:val="center"/>
            <w:hideMark/>
          </w:tcPr>
          <w:p w14:paraId="449005B7" w14:textId="77777777" w:rsidR="000158CD" w:rsidRPr="007E4A1F" w:rsidRDefault="000158CD" w:rsidP="00B775BF">
            <w:pPr>
              <w:suppressAutoHyphens w:val="0"/>
              <w:rPr>
                <w:rFonts w:ascii="Verdana" w:hAnsi="Verdana" w:cs="Calibri"/>
                <w:sz w:val="16"/>
                <w:szCs w:val="16"/>
              </w:rPr>
            </w:pPr>
            <w:r w:rsidRPr="007E4A1F">
              <w:rPr>
                <w:rFonts w:ascii="Verdana" w:hAnsi="Verdana" w:cs="Calibri"/>
                <w:sz w:val="16"/>
                <w:szCs w:val="16"/>
              </w:rPr>
              <w:t>Ativos Financeiros ao Custo Amortizado</w:t>
            </w:r>
          </w:p>
        </w:tc>
        <w:tc>
          <w:tcPr>
            <w:tcW w:w="1276" w:type="dxa"/>
            <w:shd w:val="clear" w:color="auto" w:fill="auto"/>
            <w:noWrap/>
            <w:vAlign w:val="center"/>
            <w:hideMark/>
          </w:tcPr>
          <w:p w14:paraId="449005B8" w14:textId="77777777" w:rsidR="000158CD" w:rsidRPr="003852FB" w:rsidRDefault="000158CD" w:rsidP="00B775BF">
            <w:pPr>
              <w:suppressAutoHyphens w:val="0"/>
              <w:jc w:val="right"/>
              <w:rPr>
                <w:rFonts w:ascii="Verdana" w:hAnsi="Verdana" w:cs="Calibri"/>
                <w:sz w:val="16"/>
                <w:szCs w:val="16"/>
              </w:rPr>
            </w:pPr>
            <w:r w:rsidRPr="003852FB">
              <w:rPr>
                <w:rFonts w:ascii="Verdana" w:hAnsi="Verdana" w:cs="Calibri"/>
                <w:sz w:val="16"/>
                <w:szCs w:val="16"/>
              </w:rPr>
              <w:t>(189.074)</w:t>
            </w:r>
          </w:p>
        </w:tc>
        <w:tc>
          <w:tcPr>
            <w:tcW w:w="1276" w:type="dxa"/>
            <w:shd w:val="clear" w:color="auto" w:fill="auto"/>
            <w:noWrap/>
            <w:vAlign w:val="center"/>
            <w:hideMark/>
          </w:tcPr>
          <w:p w14:paraId="449005B9" w14:textId="77777777" w:rsidR="000158CD" w:rsidRPr="003852FB" w:rsidRDefault="000158CD" w:rsidP="00B775BF">
            <w:pPr>
              <w:suppressAutoHyphens w:val="0"/>
              <w:jc w:val="right"/>
              <w:rPr>
                <w:rFonts w:ascii="Verdana" w:hAnsi="Verdana" w:cs="Calibri"/>
                <w:sz w:val="16"/>
                <w:szCs w:val="16"/>
              </w:rPr>
            </w:pPr>
            <w:r w:rsidRPr="003852FB">
              <w:rPr>
                <w:rFonts w:ascii="Verdana" w:hAnsi="Verdana" w:cs="Calibri"/>
                <w:sz w:val="16"/>
                <w:szCs w:val="16"/>
              </w:rPr>
              <w:t>(271.720)</w:t>
            </w:r>
          </w:p>
        </w:tc>
        <w:tc>
          <w:tcPr>
            <w:tcW w:w="1276" w:type="dxa"/>
            <w:shd w:val="clear" w:color="auto" w:fill="auto"/>
            <w:noWrap/>
            <w:vAlign w:val="bottom"/>
            <w:hideMark/>
          </w:tcPr>
          <w:p w14:paraId="449005BA" w14:textId="77777777" w:rsidR="000158CD" w:rsidRPr="003852FB" w:rsidRDefault="000158CD" w:rsidP="00B775BF">
            <w:pPr>
              <w:suppressAutoHyphens w:val="0"/>
              <w:jc w:val="right"/>
              <w:rPr>
                <w:rFonts w:ascii="Verdana" w:hAnsi="Verdana" w:cs="Calibri"/>
                <w:sz w:val="16"/>
                <w:szCs w:val="16"/>
              </w:rPr>
            </w:pPr>
            <w:r>
              <w:rPr>
                <w:rFonts w:ascii="Verdana" w:hAnsi="Verdana" w:cs="Calibri"/>
                <w:sz w:val="16"/>
                <w:szCs w:val="16"/>
              </w:rPr>
              <w:t>(209.972)</w:t>
            </w:r>
          </w:p>
        </w:tc>
        <w:tc>
          <w:tcPr>
            <w:tcW w:w="1275" w:type="dxa"/>
            <w:shd w:val="clear" w:color="auto" w:fill="auto"/>
            <w:noWrap/>
            <w:vAlign w:val="center"/>
            <w:hideMark/>
          </w:tcPr>
          <w:p w14:paraId="449005BB" w14:textId="77777777" w:rsidR="000158CD" w:rsidRPr="003852FB" w:rsidRDefault="000158CD" w:rsidP="00B775BF">
            <w:pPr>
              <w:suppressAutoHyphens w:val="0"/>
              <w:jc w:val="right"/>
              <w:rPr>
                <w:rFonts w:ascii="Verdana" w:hAnsi="Verdana" w:cs="Calibri"/>
                <w:sz w:val="16"/>
                <w:szCs w:val="16"/>
              </w:rPr>
            </w:pPr>
            <w:r w:rsidRPr="003852FB">
              <w:rPr>
                <w:rFonts w:ascii="Verdana" w:hAnsi="Verdana" w:cs="Calibri"/>
                <w:sz w:val="16"/>
                <w:szCs w:val="16"/>
              </w:rPr>
              <w:t>(278.239)</w:t>
            </w:r>
          </w:p>
        </w:tc>
      </w:tr>
      <w:tr w:rsidR="000158CD" w:rsidRPr="007E4A1F" w14:paraId="449005C2" w14:textId="77777777" w:rsidTr="00D173C4">
        <w:trPr>
          <w:trHeight w:val="57"/>
        </w:trPr>
        <w:tc>
          <w:tcPr>
            <w:tcW w:w="5670" w:type="dxa"/>
            <w:shd w:val="clear" w:color="auto" w:fill="auto"/>
            <w:noWrap/>
            <w:vAlign w:val="center"/>
            <w:hideMark/>
          </w:tcPr>
          <w:p w14:paraId="449005BD" w14:textId="77777777" w:rsidR="000158CD" w:rsidRPr="007E4A1F" w:rsidRDefault="000158CD" w:rsidP="00B775BF">
            <w:pPr>
              <w:suppressAutoHyphens w:val="0"/>
              <w:rPr>
                <w:rFonts w:ascii="Verdana" w:hAnsi="Verdana" w:cs="Calibri"/>
                <w:sz w:val="16"/>
                <w:szCs w:val="16"/>
              </w:rPr>
            </w:pPr>
            <w:r w:rsidRPr="007E4A1F">
              <w:rPr>
                <w:rFonts w:ascii="Verdana" w:hAnsi="Verdana" w:cs="Calibri"/>
                <w:sz w:val="16"/>
                <w:szCs w:val="16"/>
              </w:rPr>
              <w:t>Outros Créditos</w:t>
            </w:r>
          </w:p>
        </w:tc>
        <w:tc>
          <w:tcPr>
            <w:tcW w:w="1276" w:type="dxa"/>
            <w:shd w:val="clear" w:color="auto" w:fill="auto"/>
            <w:noWrap/>
            <w:vAlign w:val="center"/>
            <w:hideMark/>
          </w:tcPr>
          <w:p w14:paraId="449005BE" w14:textId="77777777" w:rsidR="000158CD" w:rsidRPr="003852FB" w:rsidRDefault="000158CD" w:rsidP="00B775BF">
            <w:pPr>
              <w:suppressAutoHyphens w:val="0"/>
              <w:jc w:val="right"/>
              <w:rPr>
                <w:rFonts w:ascii="Verdana" w:hAnsi="Verdana" w:cs="Calibri"/>
                <w:sz w:val="16"/>
                <w:szCs w:val="16"/>
              </w:rPr>
            </w:pPr>
            <w:r w:rsidRPr="003852FB">
              <w:rPr>
                <w:rFonts w:ascii="Verdana" w:hAnsi="Verdana" w:cs="Calibri"/>
                <w:sz w:val="16"/>
                <w:szCs w:val="16"/>
              </w:rPr>
              <w:t>(308.733)</w:t>
            </w:r>
          </w:p>
        </w:tc>
        <w:tc>
          <w:tcPr>
            <w:tcW w:w="1276" w:type="dxa"/>
            <w:shd w:val="clear" w:color="auto" w:fill="auto"/>
            <w:noWrap/>
            <w:vAlign w:val="center"/>
            <w:hideMark/>
          </w:tcPr>
          <w:p w14:paraId="449005BF" w14:textId="77777777" w:rsidR="000158CD" w:rsidRPr="003852FB" w:rsidRDefault="000158CD" w:rsidP="00B775BF">
            <w:pPr>
              <w:suppressAutoHyphens w:val="0"/>
              <w:jc w:val="right"/>
              <w:rPr>
                <w:rFonts w:ascii="Verdana" w:hAnsi="Verdana" w:cs="Calibri"/>
                <w:sz w:val="16"/>
                <w:szCs w:val="16"/>
              </w:rPr>
            </w:pPr>
            <w:r w:rsidRPr="003852FB">
              <w:rPr>
                <w:rFonts w:ascii="Verdana" w:hAnsi="Verdana" w:cs="Calibri"/>
                <w:sz w:val="16"/>
                <w:szCs w:val="16"/>
              </w:rPr>
              <w:t>(12.428)</w:t>
            </w:r>
          </w:p>
        </w:tc>
        <w:tc>
          <w:tcPr>
            <w:tcW w:w="1276" w:type="dxa"/>
            <w:shd w:val="clear" w:color="auto" w:fill="auto"/>
            <w:noWrap/>
            <w:vAlign w:val="bottom"/>
            <w:hideMark/>
          </w:tcPr>
          <w:p w14:paraId="449005C0" w14:textId="77777777" w:rsidR="000158CD" w:rsidRPr="003852FB" w:rsidRDefault="000158CD" w:rsidP="00B775BF">
            <w:pPr>
              <w:suppressAutoHyphens w:val="0"/>
              <w:jc w:val="right"/>
              <w:rPr>
                <w:rFonts w:ascii="Verdana" w:hAnsi="Verdana" w:cs="Calibri"/>
                <w:sz w:val="16"/>
                <w:szCs w:val="16"/>
              </w:rPr>
            </w:pPr>
            <w:r>
              <w:rPr>
                <w:rFonts w:ascii="Verdana" w:hAnsi="Verdana" w:cs="Calibri"/>
                <w:sz w:val="16"/>
                <w:szCs w:val="16"/>
              </w:rPr>
              <w:t>(773.539)</w:t>
            </w:r>
          </w:p>
        </w:tc>
        <w:tc>
          <w:tcPr>
            <w:tcW w:w="1275" w:type="dxa"/>
            <w:shd w:val="clear" w:color="auto" w:fill="auto"/>
            <w:noWrap/>
            <w:vAlign w:val="center"/>
            <w:hideMark/>
          </w:tcPr>
          <w:p w14:paraId="449005C1" w14:textId="77777777" w:rsidR="000158CD" w:rsidRPr="003852FB" w:rsidRDefault="000158CD" w:rsidP="00B775BF">
            <w:pPr>
              <w:suppressAutoHyphens w:val="0"/>
              <w:jc w:val="right"/>
              <w:rPr>
                <w:rFonts w:ascii="Verdana" w:hAnsi="Verdana" w:cs="Calibri"/>
                <w:sz w:val="16"/>
                <w:szCs w:val="16"/>
              </w:rPr>
            </w:pPr>
            <w:r w:rsidRPr="003852FB">
              <w:rPr>
                <w:rFonts w:ascii="Verdana" w:hAnsi="Verdana" w:cs="Calibri"/>
                <w:sz w:val="16"/>
                <w:szCs w:val="16"/>
              </w:rPr>
              <w:t>(12.650)</w:t>
            </w:r>
          </w:p>
        </w:tc>
      </w:tr>
      <w:tr w:rsidR="000158CD" w:rsidRPr="007E4A1F" w14:paraId="449005C8" w14:textId="77777777" w:rsidTr="00D173C4">
        <w:trPr>
          <w:trHeight w:val="57"/>
        </w:trPr>
        <w:tc>
          <w:tcPr>
            <w:tcW w:w="5670" w:type="dxa"/>
            <w:shd w:val="clear" w:color="auto" w:fill="auto"/>
            <w:noWrap/>
            <w:vAlign w:val="center"/>
            <w:hideMark/>
          </w:tcPr>
          <w:p w14:paraId="449005C3" w14:textId="77777777" w:rsidR="000158CD" w:rsidRPr="007E4A1F" w:rsidRDefault="000158CD" w:rsidP="00B775BF">
            <w:pPr>
              <w:suppressAutoHyphens w:val="0"/>
              <w:rPr>
                <w:rFonts w:ascii="Verdana" w:hAnsi="Verdana" w:cs="Calibri"/>
                <w:sz w:val="16"/>
                <w:szCs w:val="16"/>
              </w:rPr>
            </w:pPr>
            <w:r w:rsidRPr="007E4A1F">
              <w:rPr>
                <w:rFonts w:ascii="Verdana" w:hAnsi="Verdana" w:cs="Calibri"/>
                <w:sz w:val="16"/>
                <w:szCs w:val="16"/>
              </w:rPr>
              <w:t>Outros Valores e Bens</w:t>
            </w:r>
          </w:p>
        </w:tc>
        <w:tc>
          <w:tcPr>
            <w:tcW w:w="1276" w:type="dxa"/>
            <w:shd w:val="clear" w:color="auto" w:fill="auto"/>
            <w:noWrap/>
            <w:vAlign w:val="center"/>
            <w:hideMark/>
          </w:tcPr>
          <w:p w14:paraId="449005C4" w14:textId="77777777" w:rsidR="000158CD" w:rsidRPr="003852FB" w:rsidRDefault="000158CD" w:rsidP="00B775BF">
            <w:pPr>
              <w:suppressAutoHyphens w:val="0"/>
              <w:jc w:val="right"/>
              <w:rPr>
                <w:rFonts w:ascii="Verdana" w:hAnsi="Verdana" w:cs="Calibri"/>
                <w:sz w:val="16"/>
                <w:szCs w:val="16"/>
              </w:rPr>
            </w:pPr>
            <w:r w:rsidRPr="003852FB">
              <w:rPr>
                <w:rFonts w:ascii="Verdana" w:hAnsi="Verdana" w:cs="Calibri"/>
                <w:sz w:val="16"/>
                <w:szCs w:val="16"/>
              </w:rPr>
              <w:t>(10.521)</w:t>
            </w:r>
          </w:p>
        </w:tc>
        <w:tc>
          <w:tcPr>
            <w:tcW w:w="1276" w:type="dxa"/>
            <w:shd w:val="clear" w:color="auto" w:fill="auto"/>
            <w:noWrap/>
            <w:vAlign w:val="center"/>
            <w:hideMark/>
          </w:tcPr>
          <w:p w14:paraId="449005C5" w14:textId="77777777" w:rsidR="000158CD" w:rsidRPr="003852FB" w:rsidRDefault="000158CD" w:rsidP="00B775BF">
            <w:pPr>
              <w:suppressAutoHyphens w:val="0"/>
              <w:jc w:val="right"/>
              <w:rPr>
                <w:rFonts w:ascii="Verdana" w:hAnsi="Verdana" w:cs="Calibri"/>
                <w:sz w:val="16"/>
                <w:szCs w:val="16"/>
              </w:rPr>
            </w:pPr>
            <w:r w:rsidRPr="003852FB">
              <w:rPr>
                <w:rFonts w:ascii="Verdana" w:hAnsi="Verdana" w:cs="Calibri"/>
                <w:sz w:val="16"/>
                <w:szCs w:val="16"/>
              </w:rPr>
              <w:t>(812)</w:t>
            </w:r>
          </w:p>
        </w:tc>
        <w:tc>
          <w:tcPr>
            <w:tcW w:w="1276" w:type="dxa"/>
            <w:shd w:val="clear" w:color="auto" w:fill="auto"/>
            <w:noWrap/>
            <w:vAlign w:val="bottom"/>
            <w:hideMark/>
          </w:tcPr>
          <w:p w14:paraId="449005C6" w14:textId="77777777" w:rsidR="000158CD" w:rsidRPr="003852FB" w:rsidRDefault="000158CD" w:rsidP="00B775BF">
            <w:pPr>
              <w:suppressAutoHyphens w:val="0"/>
              <w:jc w:val="right"/>
              <w:rPr>
                <w:rFonts w:ascii="Verdana" w:hAnsi="Verdana" w:cs="Calibri"/>
                <w:sz w:val="16"/>
                <w:szCs w:val="16"/>
              </w:rPr>
            </w:pPr>
            <w:r>
              <w:rPr>
                <w:rFonts w:ascii="Verdana" w:hAnsi="Verdana" w:cs="Calibri"/>
                <w:sz w:val="16"/>
                <w:szCs w:val="16"/>
              </w:rPr>
              <w:t>(10.440)</w:t>
            </w:r>
          </w:p>
        </w:tc>
        <w:tc>
          <w:tcPr>
            <w:tcW w:w="1275" w:type="dxa"/>
            <w:shd w:val="clear" w:color="auto" w:fill="auto"/>
            <w:noWrap/>
            <w:vAlign w:val="center"/>
            <w:hideMark/>
          </w:tcPr>
          <w:p w14:paraId="449005C7" w14:textId="77777777" w:rsidR="000158CD" w:rsidRPr="003852FB" w:rsidRDefault="000158CD" w:rsidP="00B775BF">
            <w:pPr>
              <w:suppressAutoHyphens w:val="0"/>
              <w:jc w:val="right"/>
              <w:rPr>
                <w:rFonts w:ascii="Verdana" w:hAnsi="Verdana" w:cs="Calibri"/>
                <w:sz w:val="16"/>
                <w:szCs w:val="16"/>
              </w:rPr>
            </w:pPr>
            <w:r w:rsidRPr="003852FB">
              <w:rPr>
                <w:rFonts w:ascii="Verdana" w:hAnsi="Verdana" w:cs="Calibri"/>
                <w:sz w:val="16"/>
                <w:szCs w:val="16"/>
              </w:rPr>
              <w:t>(1.294)</w:t>
            </w:r>
          </w:p>
        </w:tc>
      </w:tr>
      <w:tr w:rsidR="000158CD" w:rsidRPr="007E4A1F" w14:paraId="449005CE" w14:textId="77777777" w:rsidTr="00D173C4">
        <w:trPr>
          <w:trHeight w:val="57"/>
        </w:trPr>
        <w:tc>
          <w:tcPr>
            <w:tcW w:w="5670" w:type="dxa"/>
            <w:shd w:val="clear" w:color="auto" w:fill="auto"/>
            <w:noWrap/>
            <w:vAlign w:val="center"/>
            <w:hideMark/>
          </w:tcPr>
          <w:p w14:paraId="449005C9" w14:textId="77777777" w:rsidR="000158CD" w:rsidRPr="007E4A1F" w:rsidRDefault="000158CD" w:rsidP="00B775BF">
            <w:pPr>
              <w:suppressAutoHyphens w:val="0"/>
              <w:rPr>
                <w:rFonts w:ascii="Verdana" w:hAnsi="Verdana" w:cs="Calibri"/>
                <w:sz w:val="16"/>
                <w:szCs w:val="16"/>
              </w:rPr>
            </w:pPr>
            <w:r w:rsidRPr="007E4A1F">
              <w:rPr>
                <w:rFonts w:ascii="Verdana" w:hAnsi="Verdana" w:cs="Calibri"/>
                <w:sz w:val="16"/>
                <w:szCs w:val="16"/>
              </w:rPr>
              <w:t>Provisão para Programa de Bonificação</w:t>
            </w:r>
          </w:p>
        </w:tc>
        <w:tc>
          <w:tcPr>
            <w:tcW w:w="1276" w:type="dxa"/>
            <w:shd w:val="clear" w:color="auto" w:fill="auto"/>
            <w:noWrap/>
            <w:vAlign w:val="center"/>
            <w:hideMark/>
          </w:tcPr>
          <w:p w14:paraId="449005CA" w14:textId="77777777" w:rsidR="000158CD" w:rsidRPr="003852FB" w:rsidRDefault="000158CD" w:rsidP="00B775BF">
            <w:pPr>
              <w:suppressAutoHyphens w:val="0"/>
              <w:jc w:val="right"/>
              <w:rPr>
                <w:rFonts w:ascii="Verdana" w:hAnsi="Verdana" w:cs="Calibri"/>
                <w:sz w:val="16"/>
                <w:szCs w:val="16"/>
              </w:rPr>
            </w:pPr>
            <w:r w:rsidRPr="003852FB">
              <w:rPr>
                <w:rFonts w:ascii="Verdana" w:hAnsi="Verdana" w:cs="Calibri"/>
                <w:sz w:val="16"/>
                <w:szCs w:val="16"/>
              </w:rPr>
              <w:t>(9.642)</w:t>
            </w:r>
          </w:p>
        </w:tc>
        <w:tc>
          <w:tcPr>
            <w:tcW w:w="1276" w:type="dxa"/>
            <w:shd w:val="clear" w:color="auto" w:fill="auto"/>
            <w:noWrap/>
            <w:vAlign w:val="center"/>
            <w:hideMark/>
          </w:tcPr>
          <w:p w14:paraId="449005CB" w14:textId="77777777" w:rsidR="000158CD" w:rsidRPr="003852FB" w:rsidRDefault="000158CD" w:rsidP="00B775BF">
            <w:pPr>
              <w:suppressAutoHyphens w:val="0"/>
              <w:jc w:val="right"/>
              <w:rPr>
                <w:rFonts w:ascii="Verdana" w:hAnsi="Verdana" w:cs="Calibri"/>
                <w:sz w:val="16"/>
                <w:szCs w:val="16"/>
              </w:rPr>
            </w:pPr>
            <w:r w:rsidRPr="003852FB">
              <w:rPr>
                <w:rFonts w:ascii="Verdana" w:hAnsi="Verdana" w:cs="Calibri"/>
                <w:sz w:val="16"/>
                <w:szCs w:val="16"/>
              </w:rPr>
              <w:t>(10.883)</w:t>
            </w:r>
          </w:p>
        </w:tc>
        <w:tc>
          <w:tcPr>
            <w:tcW w:w="1276" w:type="dxa"/>
            <w:shd w:val="clear" w:color="auto" w:fill="auto"/>
            <w:noWrap/>
            <w:vAlign w:val="bottom"/>
            <w:hideMark/>
          </w:tcPr>
          <w:p w14:paraId="449005CC" w14:textId="77777777" w:rsidR="000158CD" w:rsidRPr="003852FB" w:rsidRDefault="000158CD" w:rsidP="00B775BF">
            <w:pPr>
              <w:suppressAutoHyphens w:val="0"/>
              <w:jc w:val="right"/>
              <w:rPr>
                <w:rFonts w:ascii="Verdana" w:hAnsi="Verdana" w:cs="Calibri"/>
                <w:sz w:val="16"/>
                <w:szCs w:val="16"/>
              </w:rPr>
            </w:pPr>
            <w:r>
              <w:rPr>
                <w:rFonts w:ascii="Verdana" w:hAnsi="Verdana" w:cs="Calibri"/>
                <w:sz w:val="16"/>
                <w:szCs w:val="16"/>
              </w:rPr>
              <w:t>(9.642)</w:t>
            </w:r>
          </w:p>
        </w:tc>
        <w:tc>
          <w:tcPr>
            <w:tcW w:w="1275" w:type="dxa"/>
            <w:shd w:val="clear" w:color="auto" w:fill="auto"/>
            <w:noWrap/>
            <w:vAlign w:val="center"/>
            <w:hideMark/>
          </w:tcPr>
          <w:p w14:paraId="449005CD" w14:textId="77777777" w:rsidR="000158CD" w:rsidRPr="003852FB" w:rsidRDefault="000158CD" w:rsidP="00B775BF">
            <w:pPr>
              <w:suppressAutoHyphens w:val="0"/>
              <w:jc w:val="right"/>
              <w:rPr>
                <w:rFonts w:ascii="Verdana" w:hAnsi="Verdana" w:cs="Calibri"/>
                <w:sz w:val="16"/>
                <w:szCs w:val="16"/>
              </w:rPr>
            </w:pPr>
            <w:r w:rsidRPr="003852FB">
              <w:rPr>
                <w:rFonts w:ascii="Verdana" w:hAnsi="Verdana" w:cs="Calibri"/>
                <w:sz w:val="16"/>
                <w:szCs w:val="16"/>
              </w:rPr>
              <w:t>(10.883)</w:t>
            </w:r>
          </w:p>
        </w:tc>
      </w:tr>
      <w:tr w:rsidR="000158CD" w:rsidRPr="007E4A1F" w14:paraId="449005D4" w14:textId="77777777" w:rsidTr="00D173C4">
        <w:trPr>
          <w:trHeight w:val="57"/>
        </w:trPr>
        <w:tc>
          <w:tcPr>
            <w:tcW w:w="5670" w:type="dxa"/>
            <w:shd w:val="clear" w:color="auto" w:fill="auto"/>
            <w:noWrap/>
            <w:vAlign w:val="center"/>
            <w:hideMark/>
          </w:tcPr>
          <w:p w14:paraId="449005CF" w14:textId="77777777" w:rsidR="000158CD" w:rsidRPr="007E4A1F" w:rsidRDefault="000158CD" w:rsidP="00B775BF">
            <w:pPr>
              <w:suppressAutoHyphens w:val="0"/>
              <w:rPr>
                <w:rFonts w:ascii="Verdana" w:hAnsi="Verdana" w:cs="Calibri"/>
                <w:sz w:val="16"/>
                <w:szCs w:val="16"/>
              </w:rPr>
            </w:pPr>
            <w:r w:rsidRPr="007E4A1F">
              <w:rPr>
                <w:rFonts w:ascii="Verdana" w:hAnsi="Verdana" w:cs="Calibri"/>
                <w:sz w:val="16"/>
                <w:szCs w:val="16"/>
              </w:rPr>
              <w:t>Obrigações com Bandeiras, Fornecedores e Outros</w:t>
            </w:r>
          </w:p>
        </w:tc>
        <w:tc>
          <w:tcPr>
            <w:tcW w:w="1276" w:type="dxa"/>
            <w:shd w:val="clear" w:color="auto" w:fill="auto"/>
            <w:noWrap/>
            <w:vAlign w:val="center"/>
            <w:hideMark/>
          </w:tcPr>
          <w:p w14:paraId="449005D0" w14:textId="77777777" w:rsidR="000158CD" w:rsidRPr="003852FB" w:rsidRDefault="000158CD" w:rsidP="00B775BF">
            <w:pPr>
              <w:suppressAutoHyphens w:val="0"/>
              <w:jc w:val="right"/>
              <w:rPr>
                <w:rFonts w:ascii="Verdana" w:hAnsi="Verdana" w:cs="Calibri"/>
                <w:sz w:val="16"/>
                <w:szCs w:val="16"/>
              </w:rPr>
            </w:pPr>
            <w:r w:rsidRPr="003852FB">
              <w:rPr>
                <w:rFonts w:ascii="Verdana" w:hAnsi="Verdana" w:cs="Calibri"/>
                <w:sz w:val="16"/>
                <w:szCs w:val="16"/>
              </w:rPr>
              <w:t>336.524</w:t>
            </w:r>
          </w:p>
        </w:tc>
        <w:tc>
          <w:tcPr>
            <w:tcW w:w="1276" w:type="dxa"/>
            <w:shd w:val="clear" w:color="auto" w:fill="auto"/>
            <w:noWrap/>
            <w:vAlign w:val="center"/>
            <w:hideMark/>
          </w:tcPr>
          <w:p w14:paraId="449005D1" w14:textId="77777777" w:rsidR="000158CD" w:rsidRPr="003852FB" w:rsidRDefault="000158CD" w:rsidP="00B775BF">
            <w:pPr>
              <w:suppressAutoHyphens w:val="0"/>
              <w:jc w:val="right"/>
              <w:rPr>
                <w:rFonts w:ascii="Verdana" w:hAnsi="Verdana" w:cs="Calibri"/>
                <w:sz w:val="16"/>
                <w:szCs w:val="16"/>
              </w:rPr>
            </w:pPr>
            <w:r w:rsidRPr="003852FB">
              <w:rPr>
                <w:rFonts w:ascii="Verdana" w:hAnsi="Verdana" w:cs="Calibri"/>
                <w:sz w:val="16"/>
                <w:szCs w:val="16"/>
              </w:rPr>
              <w:t>211.599</w:t>
            </w:r>
          </w:p>
        </w:tc>
        <w:tc>
          <w:tcPr>
            <w:tcW w:w="1276" w:type="dxa"/>
            <w:shd w:val="clear" w:color="auto" w:fill="auto"/>
            <w:noWrap/>
            <w:vAlign w:val="bottom"/>
            <w:hideMark/>
          </w:tcPr>
          <w:p w14:paraId="449005D2" w14:textId="77777777" w:rsidR="000158CD" w:rsidRPr="003852FB" w:rsidRDefault="000158CD" w:rsidP="00B775BF">
            <w:pPr>
              <w:suppressAutoHyphens w:val="0"/>
              <w:jc w:val="right"/>
              <w:rPr>
                <w:rFonts w:ascii="Verdana" w:hAnsi="Verdana" w:cs="Calibri"/>
                <w:sz w:val="16"/>
                <w:szCs w:val="16"/>
              </w:rPr>
            </w:pPr>
            <w:r>
              <w:rPr>
                <w:rFonts w:ascii="Verdana" w:hAnsi="Verdana" w:cs="Calibri"/>
                <w:sz w:val="16"/>
                <w:szCs w:val="16"/>
              </w:rPr>
              <w:t>845.358</w:t>
            </w:r>
          </w:p>
        </w:tc>
        <w:tc>
          <w:tcPr>
            <w:tcW w:w="1275" w:type="dxa"/>
            <w:shd w:val="clear" w:color="auto" w:fill="auto"/>
            <w:noWrap/>
            <w:vAlign w:val="center"/>
            <w:hideMark/>
          </w:tcPr>
          <w:p w14:paraId="449005D3" w14:textId="77777777" w:rsidR="000158CD" w:rsidRPr="003852FB" w:rsidRDefault="000158CD" w:rsidP="00B775BF">
            <w:pPr>
              <w:suppressAutoHyphens w:val="0"/>
              <w:jc w:val="right"/>
              <w:rPr>
                <w:rFonts w:ascii="Verdana" w:hAnsi="Verdana" w:cs="Calibri"/>
                <w:sz w:val="16"/>
                <w:szCs w:val="16"/>
              </w:rPr>
            </w:pPr>
            <w:r w:rsidRPr="003852FB">
              <w:rPr>
                <w:rFonts w:ascii="Verdana" w:hAnsi="Verdana" w:cs="Calibri"/>
                <w:sz w:val="16"/>
                <w:szCs w:val="16"/>
              </w:rPr>
              <w:t>222.407</w:t>
            </w:r>
          </w:p>
        </w:tc>
      </w:tr>
      <w:tr w:rsidR="000158CD" w:rsidRPr="007E4A1F" w14:paraId="449005DA" w14:textId="77777777" w:rsidTr="00D173C4">
        <w:trPr>
          <w:trHeight w:val="57"/>
        </w:trPr>
        <w:tc>
          <w:tcPr>
            <w:tcW w:w="5670" w:type="dxa"/>
            <w:shd w:val="clear" w:color="auto" w:fill="auto"/>
            <w:noWrap/>
            <w:vAlign w:val="center"/>
            <w:hideMark/>
          </w:tcPr>
          <w:p w14:paraId="449005D5" w14:textId="77777777" w:rsidR="000158CD" w:rsidRPr="007E4A1F" w:rsidRDefault="000158CD" w:rsidP="00B775BF">
            <w:pPr>
              <w:suppressAutoHyphens w:val="0"/>
              <w:rPr>
                <w:rFonts w:ascii="Verdana" w:hAnsi="Verdana" w:cs="Calibri"/>
                <w:sz w:val="16"/>
                <w:szCs w:val="16"/>
              </w:rPr>
            </w:pPr>
            <w:r w:rsidRPr="007E4A1F">
              <w:rPr>
                <w:rFonts w:ascii="Verdana" w:hAnsi="Verdana" w:cs="Calibri"/>
                <w:sz w:val="16"/>
                <w:szCs w:val="16"/>
              </w:rPr>
              <w:t>Imposto de Renda e Contribuição Social pagos</w:t>
            </w:r>
          </w:p>
        </w:tc>
        <w:tc>
          <w:tcPr>
            <w:tcW w:w="1276" w:type="dxa"/>
            <w:shd w:val="clear" w:color="auto" w:fill="auto"/>
            <w:noWrap/>
            <w:vAlign w:val="center"/>
            <w:hideMark/>
          </w:tcPr>
          <w:p w14:paraId="449005D6" w14:textId="77777777" w:rsidR="000158CD" w:rsidRPr="003852FB" w:rsidRDefault="000158CD" w:rsidP="00B775BF">
            <w:pPr>
              <w:suppressAutoHyphens w:val="0"/>
              <w:jc w:val="right"/>
              <w:rPr>
                <w:rFonts w:ascii="Verdana" w:hAnsi="Verdana" w:cs="Calibri"/>
                <w:sz w:val="16"/>
                <w:szCs w:val="16"/>
              </w:rPr>
            </w:pPr>
            <w:r w:rsidRPr="003852FB">
              <w:rPr>
                <w:rFonts w:ascii="Verdana" w:hAnsi="Verdana" w:cs="Calibri"/>
                <w:sz w:val="16"/>
                <w:szCs w:val="16"/>
              </w:rPr>
              <w:t>(34.389)</w:t>
            </w:r>
          </w:p>
        </w:tc>
        <w:tc>
          <w:tcPr>
            <w:tcW w:w="1276" w:type="dxa"/>
            <w:shd w:val="clear" w:color="auto" w:fill="auto"/>
            <w:noWrap/>
            <w:vAlign w:val="center"/>
            <w:hideMark/>
          </w:tcPr>
          <w:p w14:paraId="449005D7" w14:textId="77777777" w:rsidR="000158CD" w:rsidRPr="003852FB" w:rsidRDefault="000158CD" w:rsidP="00B775BF">
            <w:pPr>
              <w:suppressAutoHyphens w:val="0"/>
              <w:jc w:val="right"/>
              <w:rPr>
                <w:rFonts w:ascii="Verdana" w:hAnsi="Verdana" w:cs="Calibri"/>
                <w:sz w:val="16"/>
                <w:szCs w:val="16"/>
              </w:rPr>
            </w:pPr>
            <w:r w:rsidRPr="003852FB">
              <w:rPr>
                <w:rFonts w:ascii="Verdana" w:hAnsi="Verdana" w:cs="Calibri"/>
                <w:sz w:val="16"/>
                <w:szCs w:val="16"/>
              </w:rPr>
              <w:t>(29.467)</w:t>
            </w:r>
          </w:p>
        </w:tc>
        <w:tc>
          <w:tcPr>
            <w:tcW w:w="1276" w:type="dxa"/>
            <w:shd w:val="clear" w:color="auto" w:fill="auto"/>
            <w:noWrap/>
            <w:vAlign w:val="bottom"/>
            <w:hideMark/>
          </w:tcPr>
          <w:p w14:paraId="449005D8" w14:textId="77777777" w:rsidR="000158CD" w:rsidRPr="003852FB" w:rsidRDefault="000158CD" w:rsidP="00B775BF">
            <w:pPr>
              <w:suppressAutoHyphens w:val="0"/>
              <w:jc w:val="right"/>
              <w:rPr>
                <w:rFonts w:ascii="Verdana" w:hAnsi="Verdana" w:cs="Calibri"/>
                <w:sz w:val="16"/>
                <w:szCs w:val="16"/>
              </w:rPr>
            </w:pPr>
            <w:r>
              <w:rPr>
                <w:rFonts w:ascii="Verdana" w:hAnsi="Verdana" w:cs="Calibri"/>
                <w:sz w:val="16"/>
                <w:szCs w:val="16"/>
              </w:rPr>
              <w:t>(199.137)</w:t>
            </w:r>
          </w:p>
        </w:tc>
        <w:tc>
          <w:tcPr>
            <w:tcW w:w="1275" w:type="dxa"/>
            <w:shd w:val="clear" w:color="auto" w:fill="auto"/>
            <w:noWrap/>
            <w:vAlign w:val="center"/>
            <w:hideMark/>
          </w:tcPr>
          <w:p w14:paraId="449005D9" w14:textId="77777777" w:rsidR="000158CD" w:rsidRPr="003852FB" w:rsidRDefault="000158CD" w:rsidP="00B775BF">
            <w:pPr>
              <w:suppressAutoHyphens w:val="0"/>
              <w:jc w:val="right"/>
              <w:rPr>
                <w:rFonts w:ascii="Verdana" w:hAnsi="Verdana" w:cs="Calibri"/>
                <w:sz w:val="16"/>
                <w:szCs w:val="16"/>
              </w:rPr>
            </w:pPr>
            <w:r w:rsidRPr="003852FB">
              <w:rPr>
                <w:rFonts w:ascii="Verdana" w:hAnsi="Verdana" w:cs="Calibri"/>
                <w:sz w:val="16"/>
                <w:szCs w:val="16"/>
              </w:rPr>
              <w:t>(66.908)</w:t>
            </w:r>
          </w:p>
        </w:tc>
      </w:tr>
      <w:tr w:rsidR="000158CD" w:rsidRPr="007E4A1F" w14:paraId="449005E0" w14:textId="77777777" w:rsidTr="00D173C4">
        <w:trPr>
          <w:trHeight w:val="57"/>
        </w:trPr>
        <w:tc>
          <w:tcPr>
            <w:tcW w:w="5670" w:type="dxa"/>
            <w:shd w:val="clear" w:color="auto" w:fill="auto"/>
            <w:noWrap/>
            <w:vAlign w:val="center"/>
            <w:hideMark/>
          </w:tcPr>
          <w:p w14:paraId="449005DB" w14:textId="77777777" w:rsidR="000158CD" w:rsidRPr="007E4A1F" w:rsidRDefault="000158CD" w:rsidP="00B775BF">
            <w:pPr>
              <w:suppressAutoHyphens w:val="0"/>
              <w:rPr>
                <w:rFonts w:ascii="Verdana" w:hAnsi="Verdana" w:cs="Calibri"/>
                <w:sz w:val="16"/>
                <w:szCs w:val="16"/>
              </w:rPr>
            </w:pPr>
            <w:r w:rsidRPr="007E4A1F">
              <w:rPr>
                <w:rFonts w:ascii="Verdana" w:hAnsi="Verdana" w:cs="Calibri"/>
                <w:sz w:val="16"/>
                <w:szCs w:val="16"/>
              </w:rPr>
              <w:t>Outros Passivos Financeiros ao Custo Amortizado</w:t>
            </w:r>
          </w:p>
        </w:tc>
        <w:tc>
          <w:tcPr>
            <w:tcW w:w="1276" w:type="dxa"/>
            <w:shd w:val="clear" w:color="auto" w:fill="auto"/>
            <w:noWrap/>
            <w:vAlign w:val="center"/>
            <w:hideMark/>
          </w:tcPr>
          <w:p w14:paraId="449005DC" w14:textId="77777777" w:rsidR="000158CD" w:rsidRPr="003852FB" w:rsidRDefault="000158CD" w:rsidP="00B775BF">
            <w:pPr>
              <w:suppressAutoHyphens w:val="0"/>
              <w:jc w:val="right"/>
              <w:rPr>
                <w:rFonts w:ascii="Verdana" w:hAnsi="Verdana" w:cs="Calibri"/>
                <w:sz w:val="16"/>
                <w:szCs w:val="16"/>
              </w:rPr>
            </w:pPr>
            <w:r w:rsidRPr="003852FB">
              <w:rPr>
                <w:rFonts w:ascii="Verdana" w:hAnsi="Verdana" w:cs="Calibri"/>
                <w:sz w:val="16"/>
                <w:szCs w:val="16"/>
              </w:rPr>
              <w:t>(969)</w:t>
            </w:r>
          </w:p>
        </w:tc>
        <w:tc>
          <w:tcPr>
            <w:tcW w:w="1276" w:type="dxa"/>
            <w:shd w:val="clear" w:color="auto" w:fill="auto"/>
            <w:noWrap/>
            <w:vAlign w:val="center"/>
            <w:hideMark/>
          </w:tcPr>
          <w:p w14:paraId="449005DD" w14:textId="77777777" w:rsidR="000158CD" w:rsidRPr="003852FB" w:rsidRDefault="000158CD" w:rsidP="00B775BF">
            <w:pPr>
              <w:suppressAutoHyphens w:val="0"/>
              <w:jc w:val="right"/>
              <w:rPr>
                <w:rFonts w:ascii="Verdana" w:hAnsi="Verdana" w:cs="Calibri"/>
                <w:sz w:val="16"/>
                <w:szCs w:val="16"/>
              </w:rPr>
            </w:pPr>
            <w:r w:rsidRPr="003852FB">
              <w:rPr>
                <w:rFonts w:ascii="Verdana" w:hAnsi="Verdana" w:cs="Calibri"/>
                <w:sz w:val="16"/>
                <w:szCs w:val="16"/>
              </w:rPr>
              <w:t>989</w:t>
            </w:r>
          </w:p>
        </w:tc>
        <w:tc>
          <w:tcPr>
            <w:tcW w:w="1276" w:type="dxa"/>
            <w:shd w:val="clear" w:color="auto" w:fill="auto"/>
            <w:noWrap/>
            <w:vAlign w:val="bottom"/>
            <w:hideMark/>
          </w:tcPr>
          <w:p w14:paraId="449005DE" w14:textId="77777777" w:rsidR="000158CD" w:rsidRPr="003852FB" w:rsidRDefault="000158CD" w:rsidP="00B775BF">
            <w:pPr>
              <w:suppressAutoHyphens w:val="0"/>
              <w:jc w:val="right"/>
              <w:rPr>
                <w:rFonts w:ascii="Verdana" w:hAnsi="Verdana" w:cs="Calibri"/>
                <w:sz w:val="16"/>
                <w:szCs w:val="16"/>
              </w:rPr>
            </w:pPr>
            <w:r>
              <w:rPr>
                <w:rFonts w:ascii="Verdana" w:hAnsi="Verdana" w:cs="Calibri"/>
                <w:sz w:val="16"/>
                <w:szCs w:val="16"/>
              </w:rPr>
              <w:t>(1.950)</w:t>
            </w:r>
          </w:p>
        </w:tc>
        <w:tc>
          <w:tcPr>
            <w:tcW w:w="1275" w:type="dxa"/>
            <w:shd w:val="clear" w:color="auto" w:fill="auto"/>
            <w:noWrap/>
            <w:vAlign w:val="center"/>
            <w:hideMark/>
          </w:tcPr>
          <w:p w14:paraId="449005DF" w14:textId="77777777" w:rsidR="000158CD" w:rsidRPr="003852FB" w:rsidRDefault="000158CD" w:rsidP="00B775BF">
            <w:pPr>
              <w:suppressAutoHyphens w:val="0"/>
              <w:jc w:val="right"/>
              <w:rPr>
                <w:rFonts w:ascii="Verdana" w:hAnsi="Verdana" w:cs="Calibri"/>
                <w:sz w:val="16"/>
                <w:szCs w:val="16"/>
              </w:rPr>
            </w:pPr>
            <w:r w:rsidRPr="003852FB">
              <w:rPr>
                <w:rFonts w:ascii="Verdana" w:hAnsi="Verdana" w:cs="Calibri"/>
                <w:sz w:val="16"/>
                <w:szCs w:val="16"/>
              </w:rPr>
              <w:t>20.293</w:t>
            </w:r>
          </w:p>
        </w:tc>
      </w:tr>
      <w:tr w:rsidR="000158CD" w:rsidRPr="007E4A1F" w14:paraId="449005E6" w14:textId="77777777" w:rsidTr="00D173C4">
        <w:trPr>
          <w:trHeight w:val="57"/>
        </w:trPr>
        <w:tc>
          <w:tcPr>
            <w:tcW w:w="5670" w:type="dxa"/>
            <w:shd w:val="clear" w:color="auto" w:fill="auto"/>
            <w:noWrap/>
            <w:vAlign w:val="center"/>
            <w:hideMark/>
          </w:tcPr>
          <w:p w14:paraId="449005E1" w14:textId="77777777" w:rsidR="000158CD" w:rsidRPr="007E4A1F" w:rsidRDefault="000158CD" w:rsidP="00B775BF">
            <w:pPr>
              <w:suppressAutoHyphens w:val="0"/>
              <w:rPr>
                <w:rFonts w:ascii="Verdana" w:hAnsi="Verdana" w:cs="Calibri"/>
                <w:sz w:val="16"/>
                <w:szCs w:val="16"/>
              </w:rPr>
            </w:pPr>
          </w:p>
        </w:tc>
        <w:tc>
          <w:tcPr>
            <w:tcW w:w="1276" w:type="dxa"/>
            <w:shd w:val="clear" w:color="auto" w:fill="auto"/>
            <w:noWrap/>
            <w:vAlign w:val="center"/>
            <w:hideMark/>
          </w:tcPr>
          <w:p w14:paraId="449005E2" w14:textId="77777777" w:rsidR="000158CD" w:rsidRPr="003852FB" w:rsidRDefault="000158CD" w:rsidP="00B775BF">
            <w:pPr>
              <w:suppressAutoHyphens w:val="0"/>
              <w:jc w:val="right"/>
              <w:rPr>
                <w:rFonts w:ascii="Verdana" w:hAnsi="Verdana" w:cs="Calibri"/>
                <w:sz w:val="16"/>
                <w:szCs w:val="16"/>
              </w:rPr>
            </w:pPr>
          </w:p>
        </w:tc>
        <w:tc>
          <w:tcPr>
            <w:tcW w:w="1276" w:type="dxa"/>
            <w:shd w:val="clear" w:color="auto" w:fill="auto"/>
            <w:noWrap/>
            <w:vAlign w:val="center"/>
            <w:hideMark/>
          </w:tcPr>
          <w:p w14:paraId="449005E3" w14:textId="77777777" w:rsidR="000158CD" w:rsidRPr="003852FB" w:rsidRDefault="000158CD" w:rsidP="00B775BF">
            <w:pPr>
              <w:suppressAutoHyphens w:val="0"/>
              <w:jc w:val="right"/>
              <w:rPr>
                <w:rFonts w:ascii="Verdana" w:hAnsi="Verdana" w:cs="Calibri"/>
                <w:sz w:val="16"/>
                <w:szCs w:val="16"/>
              </w:rPr>
            </w:pPr>
          </w:p>
        </w:tc>
        <w:tc>
          <w:tcPr>
            <w:tcW w:w="1276" w:type="dxa"/>
            <w:shd w:val="clear" w:color="auto" w:fill="auto"/>
            <w:noWrap/>
            <w:vAlign w:val="bottom"/>
            <w:hideMark/>
          </w:tcPr>
          <w:p w14:paraId="449005E4" w14:textId="77777777" w:rsidR="000158CD" w:rsidRPr="003852FB" w:rsidRDefault="000158CD" w:rsidP="00B775BF">
            <w:pPr>
              <w:suppressAutoHyphens w:val="0"/>
              <w:jc w:val="right"/>
              <w:rPr>
                <w:rFonts w:ascii="Verdana" w:hAnsi="Verdana" w:cs="Calibri"/>
                <w:sz w:val="16"/>
                <w:szCs w:val="16"/>
              </w:rPr>
            </w:pPr>
          </w:p>
        </w:tc>
        <w:tc>
          <w:tcPr>
            <w:tcW w:w="1275" w:type="dxa"/>
            <w:shd w:val="clear" w:color="auto" w:fill="auto"/>
            <w:noWrap/>
            <w:vAlign w:val="center"/>
            <w:hideMark/>
          </w:tcPr>
          <w:p w14:paraId="449005E5" w14:textId="77777777" w:rsidR="000158CD" w:rsidRPr="003852FB" w:rsidRDefault="000158CD" w:rsidP="00B775BF">
            <w:pPr>
              <w:suppressAutoHyphens w:val="0"/>
              <w:jc w:val="right"/>
              <w:rPr>
                <w:rFonts w:ascii="Verdana" w:hAnsi="Verdana" w:cs="Calibri"/>
                <w:sz w:val="16"/>
                <w:szCs w:val="16"/>
              </w:rPr>
            </w:pPr>
          </w:p>
        </w:tc>
      </w:tr>
      <w:tr w:rsidR="000158CD" w:rsidRPr="007E4A1F" w14:paraId="449005EC" w14:textId="77777777" w:rsidTr="00D173C4">
        <w:trPr>
          <w:trHeight w:val="57"/>
        </w:trPr>
        <w:tc>
          <w:tcPr>
            <w:tcW w:w="5670" w:type="dxa"/>
            <w:shd w:val="clear" w:color="auto" w:fill="auto"/>
            <w:noWrap/>
            <w:vAlign w:val="center"/>
            <w:hideMark/>
          </w:tcPr>
          <w:p w14:paraId="449005E7" w14:textId="77777777" w:rsidR="000158CD" w:rsidRPr="007E4A1F" w:rsidRDefault="000158CD" w:rsidP="00B775BF">
            <w:pPr>
              <w:suppressAutoHyphens w:val="0"/>
              <w:rPr>
                <w:rFonts w:ascii="Verdana" w:hAnsi="Verdana" w:cs="Calibri"/>
                <w:sz w:val="16"/>
                <w:szCs w:val="16"/>
              </w:rPr>
            </w:pPr>
            <w:r w:rsidRPr="007E4A1F">
              <w:rPr>
                <w:rFonts w:ascii="Verdana" w:hAnsi="Verdana" w:cs="Calibri"/>
                <w:b/>
                <w:bCs/>
                <w:sz w:val="16"/>
                <w:szCs w:val="16"/>
              </w:rPr>
              <w:t>FLUXO DE CAIXA LÍQUIDO DECORRENTE DAS ATIVIDADES OPERACIONAIS</w:t>
            </w:r>
          </w:p>
        </w:tc>
        <w:tc>
          <w:tcPr>
            <w:tcW w:w="1276" w:type="dxa"/>
            <w:shd w:val="clear" w:color="auto" w:fill="auto"/>
            <w:noWrap/>
            <w:vAlign w:val="center"/>
            <w:hideMark/>
          </w:tcPr>
          <w:p w14:paraId="449005E8" w14:textId="77777777" w:rsidR="000158CD" w:rsidRPr="003852FB" w:rsidRDefault="000158CD" w:rsidP="00B775BF">
            <w:pPr>
              <w:suppressAutoHyphens w:val="0"/>
              <w:jc w:val="right"/>
              <w:rPr>
                <w:rFonts w:ascii="Verdana" w:hAnsi="Verdana"/>
                <w:sz w:val="16"/>
                <w:szCs w:val="16"/>
              </w:rPr>
            </w:pPr>
            <w:r w:rsidRPr="003852FB">
              <w:rPr>
                <w:rFonts w:ascii="Verdana" w:hAnsi="Verdana" w:cs="Calibri"/>
                <w:b/>
                <w:bCs/>
                <w:sz w:val="16"/>
                <w:szCs w:val="16"/>
              </w:rPr>
              <w:t>(219.802)</w:t>
            </w:r>
          </w:p>
        </w:tc>
        <w:tc>
          <w:tcPr>
            <w:tcW w:w="1276" w:type="dxa"/>
            <w:shd w:val="clear" w:color="auto" w:fill="auto"/>
            <w:noWrap/>
            <w:vAlign w:val="center"/>
            <w:hideMark/>
          </w:tcPr>
          <w:p w14:paraId="449005E9" w14:textId="77777777" w:rsidR="000158CD" w:rsidRPr="003852FB" w:rsidRDefault="000158CD" w:rsidP="00B775BF">
            <w:pPr>
              <w:suppressAutoHyphens w:val="0"/>
              <w:jc w:val="right"/>
              <w:rPr>
                <w:rFonts w:ascii="Verdana" w:hAnsi="Verdana"/>
                <w:sz w:val="16"/>
                <w:szCs w:val="16"/>
              </w:rPr>
            </w:pPr>
            <w:r w:rsidRPr="003852FB">
              <w:rPr>
                <w:rFonts w:ascii="Verdana" w:hAnsi="Verdana" w:cs="Calibri"/>
                <w:b/>
                <w:bCs/>
                <w:sz w:val="16"/>
                <w:szCs w:val="16"/>
              </w:rPr>
              <w:t>(114.063)</w:t>
            </w:r>
          </w:p>
        </w:tc>
        <w:tc>
          <w:tcPr>
            <w:tcW w:w="1276" w:type="dxa"/>
            <w:shd w:val="clear" w:color="auto" w:fill="auto"/>
            <w:noWrap/>
            <w:vAlign w:val="bottom"/>
            <w:hideMark/>
          </w:tcPr>
          <w:p w14:paraId="449005EA" w14:textId="77777777" w:rsidR="000158CD" w:rsidRPr="003852FB" w:rsidRDefault="000158CD" w:rsidP="00B775BF">
            <w:pPr>
              <w:suppressAutoHyphens w:val="0"/>
              <w:jc w:val="right"/>
              <w:rPr>
                <w:rFonts w:ascii="Verdana" w:hAnsi="Verdana"/>
                <w:sz w:val="16"/>
                <w:szCs w:val="16"/>
              </w:rPr>
            </w:pPr>
            <w:r>
              <w:rPr>
                <w:rFonts w:ascii="Verdana" w:hAnsi="Verdana" w:cs="Calibri"/>
                <w:b/>
                <w:bCs/>
                <w:sz w:val="16"/>
                <w:szCs w:val="16"/>
              </w:rPr>
              <w:t>(368.055)</w:t>
            </w:r>
          </w:p>
        </w:tc>
        <w:tc>
          <w:tcPr>
            <w:tcW w:w="1275" w:type="dxa"/>
            <w:shd w:val="clear" w:color="auto" w:fill="auto"/>
            <w:noWrap/>
            <w:vAlign w:val="center"/>
            <w:hideMark/>
          </w:tcPr>
          <w:p w14:paraId="449005EB" w14:textId="77777777" w:rsidR="000158CD" w:rsidRPr="003852FB" w:rsidRDefault="000158CD" w:rsidP="00B775BF">
            <w:pPr>
              <w:suppressAutoHyphens w:val="0"/>
              <w:jc w:val="right"/>
              <w:rPr>
                <w:rFonts w:ascii="Verdana" w:hAnsi="Verdana"/>
                <w:sz w:val="16"/>
                <w:szCs w:val="16"/>
              </w:rPr>
            </w:pPr>
            <w:r w:rsidRPr="003852FB">
              <w:rPr>
                <w:rFonts w:ascii="Verdana" w:hAnsi="Verdana" w:cs="Calibri"/>
                <w:b/>
                <w:bCs/>
                <w:sz w:val="16"/>
                <w:szCs w:val="16"/>
              </w:rPr>
              <w:t>(127.981)</w:t>
            </w:r>
          </w:p>
        </w:tc>
      </w:tr>
      <w:tr w:rsidR="000158CD" w:rsidRPr="007E4A1F" w14:paraId="449005F2" w14:textId="77777777" w:rsidTr="00D173C4">
        <w:trPr>
          <w:trHeight w:val="57"/>
        </w:trPr>
        <w:tc>
          <w:tcPr>
            <w:tcW w:w="5670" w:type="dxa"/>
            <w:shd w:val="clear" w:color="auto" w:fill="auto"/>
            <w:noWrap/>
            <w:vAlign w:val="center"/>
            <w:hideMark/>
          </w:tcPr>
          <w:p w14:paraId="449005ED" w14:textId="77777777" w:rsidR="000158CD" w:rsidRPr="007E4A1F" w:rsidRDefault="000158CD" w:rsidP="00B775BF">
            <w:pPr>
              <w:suppressAutoHyphens w:val="0"/>
              <w:rPr>
                <w:rFonts w:ascii="Verdana" w:hAnsi="Verdana" w:cs="Calibri"/>
                <w:b/>
                <w:bCs/>
                <w:sz w:val="16"/>
                <w:szCs w:val="16"/>
              </w:rPr>
            </w:pPr>
          </w:p>
        </w:tc>
        <w:tc>
          <w:tcPr>
            <w:tcW w:w="1276" w:type="dxa"/>
            <w:shd w:val="clear" w:color="auto" w:fill="auto"/>
            <w:noWrap/>
            <w:vAlign w:val="center"/>
            <w:hideMark/>
          </w:tcPr>
          <w:p w14:paraId="449005EE" w14:textId="77777777" w:rsidR="000158CD" w:rsidRPr="003852FB" w:rsidRDefault="000158CD" w:rsidP="00B775BF">
            <w:pPr>
              <w:suppressAutoHyphens w:val="0"/>
              <w:jc w:val="right"/>
              <w:rPr>
                <w:rFonts w:ascii="Verdana" w:hAnsi="Verdana" w:cs="Calibri"/>
                <w:b/>
                <w:bCs/>
                <w:sz w:val="16"/>
                <w:szCs w:val="16"/>
              </w:rPr>
            </w:pPr>
          </w:p>
        </w:tc>
        <w:tc>
          <w:tcPr>
            <w:tcW w:w="1276" w:type="dxa"/>
            <w:shd w:val="clear" w:color="auto" w:fill="auto"/>
            <w:noWrap/>
            <w:vAlign w:val="center"/>
            <w:hideMark/>
          </w:tcPr>
          <w:p w14:paraId="449005EF" w14:textId="77777777" w:rsidR="000158CD" w:rsidRPr="003852FB" w:rsidRDefault="000158CD" w:rsidP="00B775BF">
            <w:pPr>
              <w:suppressAutoHyphens w:val="0"/>
              <w:jc w:val="right"/>
              <w:rPr>
                <w:rFonts w:ascii="Verdana" w:hAnsi="Verdana" w:cs="Calibri"/>
                <w:b/>
                <w:bCs/>
                <w:sz w:val="16"/>
                <w:szCs w:val="16"/>
              </w:rPr>
            </w:pPr>
          </w:p>
        </w:tc>
        <w:tc>
          <w:tcPr>
            <w:tcW w:w="1276" w:type="dxa"/>
            <w:shd w:val="clear" w:color="auto" w:fill="auto"/>
            <w:noWrap/>
            <w:vAlign w:val="bottom"/>
            <w:hideMark/>
          </w:tcPr>
          <w:p w14:paraId="449005F0" w14:textId="77777777" w:rsidR="000158CD" w:rsidRPr="003852FB" w:rsidRDefault="000158CD" w:rsidP="00B775BF">
            <w:pPr>
              <w:suppressAutoHyphens w:val="0"/>
              <w:jc w:val="right"/>
              <w:rPr>
                <w:rFonts w:ascii="Verdana" w:hAnsi="Verdana" w:cs="Calibri"/>
                <w:b/>
                <w:bCs/>
                <w:sz w:val="16"/>
                <w:szCs w:val="16"/>
              </w:rPr>
            </w:pPr>
          </w:p>
        </w:tc>
        <w:tc>
          <w:tcPr>
            <w:tcW w:w="1275" w:type="dxa"/>
            <w:shd w:val="clear" w:color="auto" w:fill="auto"/>
            <w:noWrap/>
            <w:vAlign w:val="center"/>
            <w:hideMark/>
          </w:tcPr>
          <w:p w14:paraId="449005F1" w14:textId="77777777" w:rsidR="000158CD" w:rsidRPr="003852FB" w:rsidRDefault="000158CD" w:rsidP="00B775BF">
            <w:pPr>
              <w:suppressAutoHyphens w:val="0"/>
              <w:jc w:val="right"/>
              <w:rPr>
                <w:rFonts w:ascii="Verdana" w:hAnsi="Verdana" w:cs="Calibri"/>
                <w:b/>
                <w:bCs/>
                <w:sz w:val="16"/>
                <w:szCs w:val="16"/>
              </w:rPr>
            </w:pPr>
          </w:p>
        </w:tc>
      </w:tr>
      <w:tr w:rsidR="000158CD" w:rsidRPr="007E4A1F" w14:paraId="449005F8" w14:textId="77777777" w:rsidTr="00D173C4">
        <w:trPr>
          <w:trHeight w:val="57"/>
        </w:trPr>
        <w:tc>
          <w:tcPr>
            <w:tcW w:w="5670" w:type="dxa"/>
            <w:shd w:val="clear" w:color="auto" w:fill="auto"/>
            <w:noWrap/>
            <w:vAlign w:val="center"/>
            <w:hideMark/>
          </w:tcPr>
          <w:p w14:paraId="449005F3" w14:textId="77777777" w:rsidR="000158CD" w:rsidRPr="007E4A1F" w:rsidRDefault="000158CD" w:rsidP="00B775BF">
            <w:pPr>
              <w:suppressAutoHyphens w:val="0"/>
              <w:rPr>
                <w:rFonts w:ascii="Verdana" w:hAnsi="Verdana" w:cs="Calibri"/>
                <w:b/>
                <w:bCs/>
                <w:sz w:val="16"/>
                <w:szCs w:val="16"/>
              </w:rPr>
            </w:pPr>
            <w:r w:rsidRPr="007E4A1F">
              <w:rPr>
                <w:rFonts w:ascii="Verdana" w:hAnsi="Verdana" w:cs="Calibri"/>
                <w:b/>
                <w:bCs/>
                <w:sz w:val="16"/>
                <w:szCs w:val="16"/>
              </w:rPr>
              <w:t>ATIVIDADES DE INVESTIMENTO</w:t>
            </w:r>
          </w:p>
        </w:tc>
        <w:tc>
          <w:tcPr>
            <w:tcW w:w="1276" w:type="dxa"/>
            <w:shd w:val="clear" w:color="auto" w:fill="auto"/>
            <w:noWrap/>
            <w:vAlign w:val="center"/>
            <w:hideMark/>
          </w:tcPr>
          <w:p w14:paraId="449005F4" w14:textId="77777777" w:rsidR="000158CD" w:rsidRPr="003852FB" w:rsidRDefault="000158CD" w:rsidP="00B775BF">
            <w:pPr>
              <w:suppressAutoHyphens w:val="0"/>
              <w:jc w:val="right"/>
              <w:rPr>
                <w:rFonts w:ascii="Verdana" w:hAnsi="Verdana"/>
                <w:sz w:val="16"/>
                <w:szCs w:val="16"/>
              </w:rPr>
            </w:pPr>
          </w:p>
        </w:tc>
        <w:tc>
          <w:tcPr>
            <w:tcW w:w="1276" w:type="dxa"/>
            <w:shd w:val="clear" w:color="auto" w:fill="auto"/>
            <w:noWrap/>
            <w:vAlign w:val="center"/>
            <w:hideMark/>
          </w:tcPr>
          <w:p w14:paraId="449005F5" w14:textId="77777777" w:rsidR="000158CD" w:rsidRPr="003852FB" w:rsidRDefault="000158CD" w:rsidP="00B775BF">
            <w:pPr>
              <w:suppressAutoHyphens w:val="0"/>
              <w:jc w:val="right"/>
              <w:rPr>
                <w:rFonts w:ascii="Verdana" w:hAnsi="Verdana"/>
                <w:sz w:val="16"/>
                <w:szCs w:val="16"/>
              </w:rPr>
            </w:pPr>
          </w:p>
        </w:tc>
        <w:tc>
          <w:tcPr>
            <w:tcW w:w="1276" w:type="dxa"/>
            <w:shd w:val="clear" w:color="auto" w:fill="auto"/>
            <w:noWrap/>
            <w:vAlign w:val="bottom"/>
            <w:hideMark/>
          </w:tcPr>
          <w:p w14:paraId="449005F6" w14:textId="77777777" w:rsidR="000158CD" w:rsidRPr="003852FB" w:rsidRDefault="000158CD" w:rsidP="00B775BF">
            <w:pPr>
              <w:suppressAutoHyphens w:val="0"/>
              <w:jc w:val="right"/>
              <w:rPr>
                <w:rFonts w:ascii="Verdana" w:hAnsi="Verdana"/>
                <w:sz w:val="16"/>
                <w:szCs w:val="16"/>
              </w:rPr>
            </w:pPr>
          </w:p>
        </w:tc>
        <w:tc>
          <w:tcPr>
            <w:tcW w:w="1275" w:type="dxa"/>
            <w:shd w:val="clear" w:color="auto" w:fill="auto"/>
            <w:noWrap/>
            <w:vAlign w:val="center"/>
            <w:hideMark/>
          </w:tcPr>
          <w:p w14:paraId="449005F7" w14:textId="77777777" w:rsidR="000158CD" w:rsidRPr="003852FB" w:rsidRDefault="000158CD" w:rsidP="00B775BF">
            <w:pPr>
              <w:suppressAutoHyphens w:val="0"/>
              <w:jc w:val="right"/>
              <w:rPr>
                <w:rFonts w:ascii="Verdana" w:hAnsi="Verdana"/>
                <w:sz w:val="16"/>
                <w:szCs w:val="16"/>
              </w:rPr>
            </w:pPr>
          </w:p>
        </w:tc>
      </w:tr>
      <w:tr w:rsidR="000158CD" w:rsidRPr="007E4A1F" w14:paraId="449005FE" w14:textId="77777777" w:rsidTr="00D173C4">
        <w:trPr>
          <w:trHeight w:val="57"/>
        </w:trPr>
        <w:tc>
          <w:tcPr>
            <w:tcW w:w="5670" w:type="dxa"/>
            <w:shd w:val="clear" w:color="auto" w:fill="auto"/>
            <w:noWrap/>
            <w:vAlign w:val="center"/>
            <w:hideMark/>
          </w:tcPr>
          <w:p w14:paraId="449005F9" w14:textId="77777777" w:rsidR="000158CD" w:rsidRPr="007E4A1F" w:rsidRDefault="000158CD" w:rsidP="00B775BF">
            <w:pPr>
              <w:suppressAutoHyphens w:val="0"/>
              <w:rPr>
                <w:rFonts w:ascii="Verdana" w:hAnsi="Verdana" w:cs="Calibri"/>
                <w:b/>
                <w:bCs/>
                <w:sz w:val="16"/>
                <w:szCs w:val="16"/>
              </w:rPr>
            </w:pPr>
            <w:r w:rsidRPr="007E4A1F">
              <w:rPr>
                <w:rFonts w:ascii="Verdana" w:hAnsi="Verdana" w:cs="Calibri"/>
                <w:sz w:val="16"/>
                <w:szCs w:val="16"/>
              </w:rPr>
              <w:t>Venda de participação em coligada</w:t>
            </w:r>
            <w:r>
              <w:rPr>
                <w:rFonts w:ascii="Verdana" w:hAnsi="Verdana" w:cs="Calibri"/>
                <w:sz w:val="16"/>
                <w:szCs w:val="16"/>
              </w:rPr>
              <w:t xml:space="preserve"> (nota 11)</w:t>
            </w:r>
          </w:p>
        </w:tc>
        <w:tc>
          <w:tcPr>
            <w:tcW w:w="1276" w:type="dxa"/>
            <w:shd w:val="clear" w:color="auto" w:fill="auto"/>
            <w:noWrap/>
            <w:vAlign w:val="center"/>
            <w:hideMark/>
          </w:tcPr>
          <w:p w14:paraId="449005FA" w14:textId="77777777" w:rsidR="000158CD" w:rsidRPr="003852FB" w:rsidRDefault="000158CD" w:rsidP="00B775BF">
            <w:pPr>
              <w:suppressAutoHyphens w:val="0"/>
              <w:jc w:val="right"/>
              <w:rPr>
                <w:rFonts w:ascii="Verdana" w:hAnsi="Verdana" w:cs="Calibri"/>
                <w:b/>
                <w:bCs/>
                <w:sz w:val="16"/>
                <w:szCs w:val="16"/>
              </w:rPr>
            </w:pPr>
            <w:r w:rsidRPr="003852FB">
              <w:rPr>
                <w:rFonts w:ascii="Verdana" w:hAnsi="Verdana" w:cs="Calibri"/>
                <w:sz w:val="16"/>
                <w:szCs w:val="16"/>
              </w:rPr>
              <w:t>-</w:t>
            </w:r>
          </w:p>
        </w:tc>
        <w:tc>
          <w:tcPr>
            <w:tcW w:w="1276" w:type="dxa"/>
            <w:shd w:val="clear" w:color="auto" w:fill="auto"/>
            <w:noWrap/>
            <w:vAlign w:val="center"/>
            <w:hideMark/>
          </w:tcPr>
          <w:p w14:paraId="449005FB" w14:textId="77777777" w:rsidR="000158CD" w:rsidRPr="003852FB" w:rsidRDefault="000158CD" w:rsidP="00B775BF">
            <w:pPr>
              <w:suppressAutoHyphens w:val="0"/>
              <w:jc w:val="right"/>
              <w:rPr>
                <w:rFonts w:ascii="Verdana" w:hAnsi="Verdana"/>
                <w:sz w:val="16"/>
                <w:szCs w:val="16"/>
              </w:rPr>
            </w:pPr>
            <w:r w:rsidRPr="003852FB">
              <w:rPr>
                <w:rFonts w:ascii="Verdana" w:hAnsi="Verdana" w:cs="Calibri"/>
                <w:sz w:val="16"/>
                <w:szCs w:val="16"/>
              </w:rPr>
              <w:t>-</w:t>
            </w:r>
          </w:p>
        </w:tc>
        <w:tc>
          <w:tcPr>
            <w:tcW w:w="1276" w:type="dxa"/>
            <w:shd w:val="clear" w:color="auto" w:fill="auto"/>
            <w:noWrap/>
            <w:vAlign w:val="bottom"/>
            <w:hideMark/>
          </w:tcPr>
          <w:p w14:paraId="449005FC" w14:textId="77777777" w:rsidR="000158CD" w:rsidRPr="003852FB" w:rsidRDefault="000158CD" w:rsidP="00B775BF">
            <w:pPr>
              <w:suppressAutoHyphens w:val="0"/>
              <w:jc w:val="right"/>
              <w:rPr>
                <w:rFonts w:ascii="Verdana" w:hAnsi="Verdana"/>
                <w:sz w:val="16"/>
                <w:szCs w:val="16"/>
              </w:rPr>
            </w:pPr>
            <w:r>
              <w:rPr>
                <w:rFonts w:ascii="Verdana" w:hAnsi="Verdana" w:cs="Calibri"/>
                <w:sz w:val="16"/>
                <w:szCs w:val="16"/>
              </w:rPr>
              <w:t>471.141</w:t>
            </w:r>
          </w:p>
        </w:tc>
        <w:tc>
          <w:tcPr>
            <w:tcW w:w="1275" w:type="dxa"/>
            <w:shd w:val="clear" w:color="auto" w:fill="auto"/>
            <w:noWrap/>
            <w:vAlign w:val="center"/>
            <w:hideMark/>
          </w:tcPr>
          <w:p w14:paraId="449005FD" w14:textId="77777777" w:rsidR="000158CD" w:rsidRPr="003852FB" w:rsidRDefault="000158CD" w:rsidP="00B775BF">
            <w:pPr>
              <w:suppressAutoHyphens w:val="0"/>
              <w:jc w:val="right"/>
              <w:rPr>
                <w:rFonts w:ascii="Verdana" w:hAnsi="Verdana"/>
                <w:sz w:val="16"/>
                <w:szCs w:val="16"/>
              </w:rPr>
            </w:pPr>
            <w:r w:rsidRPr="003852FB">
              <w:rPr>
                <w:rFonts w:ascii="Verdana" w:hAnsi="Verdana" w:cs="Calibri"/>
                <w:sz w:val="16"/>
                <w:szCs w:val="16"/>
              </w:rPr>
              <w:t>-</w:t>
            </w:r>
          </w:p>
        </w:tc>
      </w:tr>
      <w:tr w:rsidR="000158CD" w:rsidRPr="007E4A1F" w14:paraId="44900604" w14:textId="77777777" w:rsidTr="00D173C4">
        <w:trPr>
          <w:trHeight w:val="57"/>
        </w:trPr>
        <w:tc>
          <w:tcPr>
            <w:tcW w:w="5670" w:type="dxa"/>
            <w:shd w:val="clear" w:color="auto" w:fill="auto"/>
            <w:noWrap/>
            <w:vAlign w:val="center"/>
            <w:hideMark/>
          </w:tcPr>
          <w:p w14:paraId="449005FF" w14:textId="77777777" w:rsidR="000158CD" w:rsidRPr="007E4A1F" w:rsidRDefault="000158CD" w:rsidP="00B775BF">
            <w:pPr>
              <w:suppressAutoHyphens w:val="0"/>
              <w:rPr>
                <w:rFonts w:ascii="Verdana" w:hAnsi="Verdana" w:cs="Calibri"/>
                <w:sz w:val="16"/>
                <w:szCs w:val="16"/>
              </w:rPr>
            </w:pPr>
            <w:r w:rsidRPr="007E4A1F">
              <w:rPr>
                <w:rFonts w:ascii="Verdana" w:hAnsi="Verdana" w:cs="Calibri"/>
                <w:sz w:val="16"/>
                <w:szCs w:val="16"/>
              </w:rPr>
              <w:t>Dividendos Recebidos</w:t>
            </w:r>
          </w:p>
        </w:tc>
        <w:tc>
          <w:tcPr>
            <w:tcW w:w="1276" w:type="dxa"/>
            <w:shd w:val="clear" w:color="auto" w:fill="auto"/>
            <w:noWrap/>
            <w:vAlign w:val="center"/>
            <w:hideMark/>
          </w:tcPr>
          <w:p w14:paraId="44900600" w14:textId="77777777" w:rsidR="000158CD" w:rsidRPr="003852FB" w:rsidRDefault="000158CD" w:rsidP="00B775BF">
            <w:pPr>
              <w:suppressAutoHyphens w:val="0"/>
              <w:jc w:val="right"/>
              <w:rPr>
                <w:rFonts w:ascii="Verdana" w:hAnsi="Verdana" w:cs="Calibri"/>
                <w:sz w:val="16"/>
                <w:szCs w:val="16"/>
              </w:rPr>
            </w:pPr>
            <w:r w:rsidRPr="003852FB">
              <w:rPr>
                <w:rFonts w:ascii="Verdana" w:hAnsi="Verdana" w:cs="Calibri"/>
                <w:sz w:val="16"/>
                <w:szCs w:val="16"/>
              </w:rPr>
              <w:t>138.230</w:t>
            </w:r>
          </w:p>
        </w:tc>
        <w:tc>
          <w:tcPr>
            <w:tcW w:w="1276" w:type="dxa"/>
            <w:shd w:val="clear" w:color="auto" w:fill="auto"/>
            <w:noWrap/>
            <w:vAlign w:val="center"/>
            <w:hideMark/>
          </w:tcPr>
          <w:p w14:paraId="44900601" w14:textId="77777777" w:rsidR="000158CD" w:rsidRPr="003852FB" w:rsidRDefault="000158CD" w:rsidP="00B775BF">
            <w:pPr>
              <w:suppressAutoHyphens w:val="0"/>
              <w:jc w:val="right"/>
              <w:rPr>
                <w:rFonts w:ascii="Verdana" w:hAnsi="Verdana" w:cs="Calibri"/>
                <w:sz w:val="16"/>
                <w:szCs w:val="16"/>
              </w:rPr>
            </w:pPr>
            <w:r w:rsidRPr="003852FB">
              <w:rPr>
                <w:rFonts w:ascii="Verdana" w:hAnsi="Verdana" w:cs="Calibri"/>
                <w:sz w:val="16"/>
                <w:szCs w:val="16"/>
              </w:rPr>
              <w:t>120.367</w:t>
            </w:r>
          </w:p>
        </w:tc>
        <w:tc>
          <w:tcPr>
            <w:tcW w:w="1276" w:type="dxa"/>
            <w:shd w:val="clear" w:color="auto" w:fill="auto"/>
            <w:noWrap/>
            <w:vAlign w:val="bottom"/>
            <w:hideMark/>
          </w:tcPr>
          <w:p w14:paraId="44900602" w14:textId="77777777" w:rsidR="000158CD" w:rsidRPr="003852FB" w:rsidRDefault="000158CD" w:rsidP="00B775BF">
            <w:pPr>
              <w:suppressAutoHyphens w:val="0"/>
              <w:jc w:val="right"/>
              <w:rPr>
                <w:rFonts w:ascii="Verdana" w:hAnsi="Verdana" w:cs="Calibri"/>
                <w:sz w:val="16"/>
                <w:szCs w:val="16"/>
              </w:rPr>
            </w:pPr>
            <w:r>
              <w:rPr>
                <w:rFonts w:ascii="Verdana" w:hAnsi="Verdana" w:cs="Calibri"/>
                <w:sz w:val="16"/>
                <w:szCs w:val="16"/>
              </w:rPr>
              <w:t>-</w:t>
            </w:r>
          </w:p>
        </w:tc>
        <w:tc>
          <w:tcPr>
            <w:tcW w:w="1275" w:type="dxa"/>
            <w:shd w:val="clear" w:color="auto" w:fill="auto"/>
            <w:noWrap/>
            <w:vAlign w:val="center"/>
            <w:hideMark/>
          </w:tcPr>
          <w:p w14:paraId="44900603" w14:textId="77777777" w:rsidR="000158CD" w:rsidRPr="003852FB" w:rsidRDefault="000158CD" w:rsidP="00B775BF">
            <w:pPr>
              <w:suppressAutoHyphens w:val="0"/>
              <w:jc w:val="right"/>
              <w:rPr>
                <w:rFonts w:ascii="Verdana" w:hAnsi="Verdana" w:cs="Calibri"/>
                <w:sz w:val="16"/>
                <w:szCs w:val="16"/>
              </w:rPr>
            </w:pPr>
            <w:r w:rsidRPr="003852FB">
              <w:rPr>
                <w:rFonts w:ascii="Verdana" w:hAnsi="Verdana" w:cs="Calibri"/>
                <w:sz w:val="16"/>
                <w:szCs w:val="16"/>
              </w:rPr>
              <w:t>-</w:t>
            </w:r>
          </w:p>
        </w:tc>
      </w:tr>
      <w:tr w:rsidR="000158CD" w:rsidRPr="007E4A1F" w14:paraId="4490060A" w14:textId="77777777" w:rsidTr="00D173C4">
        <w:trPr>
          <w:trHeight w:val="57"/>
        </w:trPr>
        <w:tc>
          <w:tcPr>
            <w:tcW w:w="5670" w:type="dxa"/>
            <w:shd w:val="clear" w:color="auto" w:fill="auto"/>
            <w:noWrap/>
            <w:vAlign w:val="center"/>
            <w:hideMark/>
          </w:tcPr>
          <w:p w14:paraId="44900605" w14:textId="77777777" w:rsidR="000158CD" w:rsidRPr="007E4A1F" w:rsidRDefault="000158CD" w:rsidP="00B775BF">
            <w:pPr>
              <w:suppressAutoHyphens w:val="0"/>
              <w:rPr>
                <w:rFonts w:ascii="Verdana" w:hAnsi="Verdana" w:cs="Calibri"/>
                <w:sz w:val="16"/>
                <w:szCs w:val="16"/>
              </w:rPr>
            </w:pPr>
            <w:r w:rsidRPr="007E4A1F">
              <w:rPr>
                <w:rFonts w:ascii="Verdana" w:hAnsi="Verdana" w:cs="Calibri"/>
                <w:sz w:val="16"/>
                <w:szCs w:val="16"/>
              </w:rPr>
              <w:t>Aquisição de Imobilizado</w:t>
            </w:r>
            <w:r>
              <w:rPr>
                <w:rFonts w:ascii="Verdana" w:hAnsi="Verdana" w:cs="Calibri"/>
                <w:sz w:val="16"/>
                <w:szCs w:val="16"/>
              </w:rPr>
              <w:t xml:space="preserve"> (nota 12)</w:t>
            </w:r>
          </w:p>
        </w:tc>
        <w:tc>
          <w:tcPr>
            <w:tcW w:w="1276" w:type="dxa"/>
            <w:shd w:val="clear" w:color="auto" w:fill="auto"/>
            <w:noWrap/>
            <w:vAlign w:val="center"/>
            <w:hideMark/>
          </w:tcPr>
          <w:p w14:paraId="44900606" w14:textId="77777777" w:rsidR="000158CD" w:rsidRPr="003852FB" w:rsidRDefault="000158CD" w:rsidP="00B775BF">
            <w:pPr>
              <w:suppressAutoHyphens w:val="0"/>
              <w:jc w:val="right"/>
              <w:rPr>
                <w:rFonts w:ascii="Verdana" w:hAnsi="Verdana" w:cs="Calibri"/>
                <w:sz w:val="16"/>
                <w:szCs w:val="16"/>
              </w:rPr>
            </w:pPr>
            <w:r w:rsidRPr="003852FB">
              <w:rPr>
                <w:rFonts w:ascii="Verdana" w:hAnsi="Verdana" w:cs="Calibri"/>
                <w:sz w:val="16"/>
                <w:szCs w:val="16"/>
              </w:rPr>
              <w:t>(403)</w:t>
            </w:r>
          </w:p>
        </w:tc>
        <w:tc>
          <w:tcPr>
            <w:tcW w:w="1276" w:type="dxa"/>
            <w:shd w:val="clear" w:color="auto" w:fill="auto"/>
            <w:noWrap/>
            <w:vAlign w:val="center"/>
            <w:hideMark/>
          </w:tcPr>
          <w:p w14:paraId="44900607" w14:textId="77777777" w:rsidR="000158CD" w:rsidRPr="003852FB" w:rsidRDefault="000158CD" w:rsidP="00B775BF">
            <w:pPr>
              <w:suppressAutoHyphens w:val="0"/>
              <w:jc w:val="right"/>
              <w:rPr>
                <w:rFonts w:ascii="Verdana" w:hAnsi="Verdana" w:cs="Calibri"/>
                <w:sz w:val="16"/>
                <w:szCs w:val="16"/>
              </w:rPr>
            </w:pPr>
            <w:r w:rsidRPr="003852FB">
              <w:rPr>
                <w:rFonts w:ascii="Verdana" w:hAnsi="Verdana" w:cs="Calibri"/>
                <w:sz w:val="16"/>
                <w:szCs w:val="16"/>
              </w:rPr>
              <w:t>(29)</w:t>
            </w:r>
          </w:p>
        </w:tc>
        <w:tc>
          <w:tcPr>
            <w:tcW w:w="1276" w:type="dxa"/>
            <w:shd w:val="clear" w:color="auto" w:fill="auto"/>
            <w:noWrap/>
            <w:vAlign w:val="bottom"/>
            <w:hideMark/>
          </w:tcPr>
          <w:p w14:paraId="44900608" w14:textId="77777777" w:rsidR="000158CD" w:rsidRPr="003852FB" w:rsidRDefault="000158CD" w:rsidP="00B775BF">
            <w:pPr>
              <w:suppressAutoHyphens w:val="0"/>
              <w:jc w:val="right"/>
              <w:rPr>
                <w:rFonts w:ascii="Verdana" w:hAnsi="Verdana" w:cs="Calibri"/>
                <w:sz w:val="16"/>
                <w:szCs w:val="16"/>
              </w:rPr>
            </w:pPr>
            <w:r>
              <w:rPr>
                <w:rFonts w:ascii="Verdana" w:hAnsi="Verdana" w:cs="Calibri"/>
                <w:sz w:val="16"/>
                <w:szCs w:val="16"/>
              </w:rPr>
              <w:t>(9.581)</w:t>
            </w:r>
          </w:p>
        </w:tc>
        <w:tc>
          <w:tcPr>
            <w:tcW w:w="1275" w:type="dxa"/>
            <w:shd w:val="clear" w:color="auto" w:fill="auto"/>
            <w:noWrap/>
            <w:vAlign w:val="center"/>
            <w:hideMark/>
          </w:tcPr>
          <w:p w14:paraId="44900609" w14:textId="77777777" w:rsidR="000158CD" w:rsidRPr="003852FB" w:rsidRDefault="000158CD" w:rsidP="00B775BF">
            <w:pPr>
              <w:suppressAutoHyphens w:val="0"/>
              <w:jc w:val="right"/>
              <w:rPr>
                <w:rFonts w:ascii="Verdana" w:hAnsi="Verdana" w:cs="Calibri"/>
                <w:sz w:val="16"/>
                <w:szCs w:val="16"/>
              </w:rPr>
            </w:pPr>
            <w:r w:rsidRPr="003852FB">
              <w:rPr>
                <w:rFonts w:ascii="Verdana" w:hAnsi="Verdana" w:cs="Calibri"/>
                <w:sz w:val="16"/>
                <w:szCs w:val="16"/>
              </w:rPr>
              <w:t>(1.757)</w:t>
            </w:r>
          </w:p>
        </w:tc>
      </w:tr>
      <w:tr w:rsidR="000158CD" w:rsidRPr="007E4A1F" w14:paraId="44900610" w14:textId="77777777" w:rsidTr="00D173C4">
        <w:trPr>
          <w:trHeight w:val="57"/>
        </w:trPr>
        <w:tc>
          <w:tcPr>
            <w:tcW w:w="5670" w:type="dxa"/>
            <w:shd w:val="clear" w:color="auto" w:fill="auto"/>
            <w:noWrap/>
            <w:vAlign w:val="center"/>
            <w:hideMark/>
          </w:tcPr>
          <w:p w14:paraId="4490060B" w14:textId="77777777" w:rsidR="000158CD" w:rsidRPr="007E4A1F" w:rsidRDefault="000158CD" w:rsidP="00B775BF">
            <w:pPr>
              <w:suppressAutoHyphens w:val="0"/>
              <w:rPr>
                <w:rFonts w:ascii="Verdana" w:hAnsi="Verdana" w:cs="Calibri"/>
                <w:sz w:val="16"/>
                <w:szCs w:val="16"/>
              </w:rPr>
            </w:pPr>
            <w:r w:rsidRPr="007E4A1F">
              <w:rPr>
                <w:rFonts w:ascii="Verdana" w:hAnsi="Verdana" w:cs="Calibri"/>
                <w:sz w:val="16"/>
                <w:szCs w:val="16"/>
              </w:rPr>
              <w:t>Aquisição de Intangível</w:t>
            </w:r>
            <w:r>
              <w:rPr>
                <w:rFonts w:ascii="Verdana" w:hAnsi="Verdana" w:cs="Calibri"/>
                <w:sz w:val="16"/>
                <w:szCs w:val="16"/>
              </w:rPr>
              <w:t xml:space="preserve"> (nota 14)</w:t>
            </w:r>
          </w:p>
        </w:tc>
        <w:tc>
          <w:tcPr>
            <w:tcW w:w="1276" w:type="dxa"/>
            <w:shd w:val="clear" w:color="auto" w:fill="auto"/>
            <w:noWrap/>
            <w:vAlign w:val="center"/>
            <w:hideMark/>
          </w:tcPr>
          <w:p w14:paraId="4490060C" w14:textId="77777777" w:rsidR="000158CD" w:rsidRPr="003852FB" w:rsidRDefault="000158CD" w:rsidP="00B775BF">
            <w:pPr>
              <w:suppressAutoHyphens w:val="0"/>
              <w:jc w:val="right"/>
              <w:rPr>
                <w:rFonts w:ascii="Verdana" w:hAnsi="Verdana" w:cs="Calibri"/>
                <w:sz w:val="16"/>
                <w:szCs w:val="16"/>
              </w:rPr>
            </w:pPr>
            <w:r w:rsidRPr="003852FB">
              <w:rPr>
                <w:rFonts w:ascii="Verdana" w:hAnsi="Verdana" w:cs="Calibri"/>
                <w:sz w:val="16"/>
                <w:szCs w:val="16"/>
              </w:rPr>
              <w:t>(67)</w:t>
            </w:r>
          </w:p>
        </w:tc>
        <w:tc>
          <w:tcPr>
            <w:tcW w:w="1276" w:type="dxa"/>
            <w:shd w:val="clear" w:color="auto" w:fill="auto"/>
            <w:noWrap/>
            <w:vAlign w:val="center"/>
            <w:hideMark/>
          </w:tcPr>
          <w:p w14:paraId="4490060D" w14:textId="77777777" w:rsidR="000158CD" w:rsidRPr="003852FB" w:rsidRDefault="000158CD" w:rsidP="00B775BF">
            <w:pPr>
              <w:suppressAutoHyphens w:val="0"/>
              <w:jc w:val="right"/>
              <w:rPr>
                <w:rFonts w:ascii="Verdana" w:hAnsi="Verdana" w:cs="Calibri"/>
                <w:sz w:val="16"/>
                <w:szCs w:val="16"/>
              </w:rPr>
            </w:pPr>
            <w:r w:rsidRPr="003852FB">
              <w:rPr>
                <w:rFonts w:ascii="Verdana" w:hAnsi="Verdana" w:cs="Calibri"/>
                <w:sz w:val="16"/>
                <w:szCs w:val="16"/>
              </w:rPr>
              <w:t>-</w:t>
            </w:r>
          </w:p>
        </w:tc>
        <w:tc>
          <w:tcPr>
            <w:tcW w:w="1276" w:type="dxa"/>
            <w:shd w:val="clear" w:color="auto" w:fill="auto"/>
            <w:noWrap/>
            <w:vAlign w:val="bottom"/>
            <w:hideMark/>
          </w:tcPr>
          <w:p w14:paraId="4490060E" w14:textId="77777777" w:rsidR="000158CD" w:rsidRPr="003852FB" w:rsidRDefault="000158CD" w:rsidP="00B775BF">
            <w:pPr>
              <w:suppressAutoHyphens w:val="0"/>
              <w:jc w:val="right"/>
              <w:rPr>
                <w:rFonts w:ascii="Verdana" w:hAnsi="Verdana" w:cs="Calibri"/>
                <w:sz w:val="16"/>
                <w:szCs w:val="16"/>
              </w:rPr>
            </w:pPr>
            <w:r>
              <w:rPr>
                <w:rFonts w:ascii="Verdana" w:hAnsi="Verdana" w:cs="Calibri"/>
                <w:sz w:val="16"/>
                <w:szCs w:val="16"/>
              </w:rPr>
              <w:t>(578)</w:t>
            </w:r>
          </w:p>
        </w:tc>
        <w:tc>
          <w:tcPr>
            <w:tcW w:w="1275" w:type="dxa"/>
            <w:shd w:val="clear" w:color="auto" w:fill="auto"/>
            <w:noWrap/>
            <w:vAlign w:val="center"/>
            <w:hideMark/>
          </w:tcPr>
          <w:p w14:paraId="4490060F" w14:textId="77777777" w:rsidR="000158CD" w:rsidRPr="003852FB" w:rsidRDefault="000158CD" w:rsidP="00B775BF">
            <w:pPr>
              <w:suppressAutoHyphens w:val="0"/>
              <w:jc w:val="right"/>
              <w:rPr>
                <w:rFonts w:ascii="Verdana" w:hAnsi="Verdana" w:cs="Calibri"/>
                <w:sz w:val="16"/>
                <w:szCs w:val="16"/>
              </w:rPr>
            </w:pPr>
            <w:r w:rsidRPr="003852FB">
              <w:rPr>
                <w:rFonts w:ascii="Verdana" w:hAnsi="Verdana" w:cs="Calibri"/>
                <w:sz w:val="16"/>
                <w:szCs w:val="16"/>
              </w:rPr>
              <w:t>(747)</w:t>
            </w:r>
          </w:p>
        </w:tc>
      </w:tr>
      <w:tr w:rsidR="000158CD" w:rsidRPr="007E4A1F" w14:paraId="44900616" w14:textId="77777777" w:rsidTr="00D173C4">
        <w:trPr>
          <w:trHeight w:val="57"/>
        </w:trPr>
        <w:tc>
          <w:tcPr>
            <w:tcW w:w="5670" w:type="dxa"/>
            <w:shd w:val="clear" w:color="auto" w:fill="auto"/>
            <w:noWrap/>
            <w:vAlign w:val="center"/>
            <w:hideMark/>
          </w:tcPr>
          <w:p w14:paraId="44900611" w14:textId="77777777" w:rsidR="000158CD" w:rsidRPr="007E4A1F" w:rsidRDefault="000158CD" w:rsidP="00B775BF">
            <w:pPr>
              <w:suppressAutoHyphens w:val="0"/>
              <w:rPr>
                <w:rFonts w:ascii="Verdana" w:hAnsi="Verdana" w:cs="Calibri"/>
                <w:sz w:val="16"/>
                <w:szCs w:val="16"/>
              </w:rPr>
            </w:pPr>
            <w:r w:rsidRPr="007E4A1F">
              <w:rPr>
                <w:rFonts w:ascii="Verdana" w:hAnsi="Verdana" w:cs="Calibri"/>
                <w:color w:val="000000"/>
                <w:sz w:val="16"/>
                <w:szCs w:val="16"/>
              </w:rPr>
              <w:t>Baixa Valor Recuperável do Investimento</w:t>
            </w:r>
          </w:p>
        </w:tc>
        <w:tc>
          <w:tcPr>
            <w:tcW w:w="1276" w:type="dxa"/>
            <w:shd w:val="clear" w:color="auto" w:fill="auto"/>
            <w:noWrap/>
            <w:vAlign w:val="center"/>
            <w:hideMark/>
          </w:tcPr>
          <w:p w14:paraId="44900612" w14:textId="77777777" w:rsidR="000158CD" w:rsidRPr="003852FB" w:rsidRDefault="000158CD" w:rsidP="00B775BF">
            <w:pPr>
              <w:suppressAutoHyphens w:val="0"/>
              <w:jc w:val="right"/>
              <w:rPr>
                <w:rFonts w:ascii="Verdana" w:hAnsi="Verdana" w:cs="Calibri"/>
                <w:sz w:val="16"/>
                <w:szCs w:val="16"/>
              </w:rPr>
            </w:pPr>
            <w:r w:rsidRPr="003852FB">
              <w:rPr>
                <w:rFonts w:ascii="Verdana" w:hAnsi="Verdana" w:cs="Calibri"/>
                <w:sz w:val="16"/>
                <w:szCs w:val="16"/>
              </w:rPr>
              <w:t>-</w:t>
            </w:r>
          </w:p>
        </w:tc>
        <w:tc>
          <w:tcPr>
            <w:tcW w:w="1276" w:type="dxa"/>
            <w:shd w:val="clear" w:color="auto" w:fill="auto"/>
            <w:noWrap/>
            <w:vAlign w:val="center"/>
            <w:hideMark/>
          </w:tcPr>
          <w:p w14:paraId="44900613" w14:textId="77777777" w:rsidR="000158CD" w:rsidRPr="003852FB" w:rsidRDefault="000158CD" w:rsidP="00B775BF">
            <w:pPr>
              <w:suppressAutoHyphens w:val="0"/>
              <w:jc w:val="right"/>
              <w:rPr>
                <w:rFonts w:ascii="Verdana" w:hAnsi="Verdana" w:cs="Calibri"/>
                <w:sz w:val="16"/>
                <w:szCs w:val="16"/>
              </w:rPr>
            </w:pPr>
            <w:r w:rsidRPr="003852FB">
              <w:rPr>
                <w:rFonts w:ascii="Verdana" w:hAnsi="Verdana" w:cs="Calibri"/>
                <w:sz w:val="16"/>
                <w:szCs w:val="16"/>
              </w:rPr>
              <w:t>-</w:t>
            </w:r>
          </w:p>
        </w:tc>
        <w:tc>
          <w:tcPr>
            <w:tcW w:w="1276" w:type="dxa"/>
            <w:shd w:val="clear" w:color="auto" w:fill="auto"/>
            <w:noWrap/>
            <w:vAlign w:val="bottom"/>
            <w:hideMark/>
          </w:tcPr>
          <w:p w14:paraId="44900614" w14:textId="77777777" w:rsidR="000158CD" w:rsidRPr="003852FB" w:rsidRDefault="000158CD" w:rsidP="00B775BF">
            <w:pPr>
              <w:suppressAutoHyphens w:val="0"/>
              <w:jc w:val="right"/>
              <w:rPr>
                <w:rFonts w:ascii="Verdana" w:hAnsi="Verdana" w:cs="Calibri"/>
                <w:sz w:val="16"/>
                <w:szCs w:val="16"/>
              </w:rPr>
            </w:pPr>
            <w:r>
              <w:rPr>
                <w:rFonts w:ascii="Verdana" w:hAnsi="Verdana" w:cs="Calibri"/>
                <w:sz w:val="16"/>
                <w:szCs w:val="16"/>
              </w:rPr>
              <w:t>387</w:t>
            </w:r>
          </w:p>
        </w:tc>
        <w:tc>
          <w:tcPr>
            <w:tcW w:w="1275" w:type="dxa"/>
            <w:shd w:val="clear" w:color="auto" w:fill="auto"/>
            <w:noWrap/>
            <w:vAlign w:val="center"/>
            <w:hideMark/>
          </w:tcPr>
          <w:p w14:paraId="44900615" w14:textId="77777777" w:rsidR="000158CD" w:rsidRPr="003852FB" w:rsidRDefault="000158CD" w:rsidP="00B775BF">
            <w:pPr>
              <w:suppressAutoHyphens w:val="0"/>
              <w:jc w:val="right"/>
              <w:rPr>
                <w:rFonts w:ascii="Verdana" w:hAnsi="Verdana" w:cs="Calibri"/>
                <w:sz w:val="16"/>
                <w:szCs w:val="16"/>
              </w:rPr>
            </w:pPr>
            <w:r w:rsidRPr="003852FB">
              <w:rPr>
                <w:rFonts w:ascii="Verdana" w:hAnsi="Verdana" w:cs="Calibri"/>
                <w:sz w:val="16"/>
                <w:szCs w:val="16"/>
              </w:rPr>
              <w:t>-</w:t>
            </w:r>
          </w:p>
        </w:tc>
      </w:tr>
      <w:tr w:rsidR="000158CD" w:rsidRPr="007E4A1F" w14:paraId="4490061C" w14:textId="77777777" w:rsidTr="00D173C4">
        <w:trPr>
          <w:trHeight w:val="57"/>
        </w:trPr>
        <w:tc>
          <w:tcPr>
            <w:tcW w:w="5670" w:type="dxa"/>
            <w:shd w:val="clear" w:color="auto" w:fill="auto"/>
            <w:noWrap/>
            <w:vAlign w:val="center"/>
            <w:hideMark/>
          </w:tcPr>
          <w:p w14:paraId="44900617" w14:textId="77777777" w:rsidR="000158CD" w:rsidRPr="007E4A1F" w:rsidRDefault="000158CD" w:rsidP="00B775BF">
            <w:pPr>
              <w:suppressAutoHyphens w:val="0"/>
              <w:rPr>
                <w:rFonts w:ascii="Verdana" w:hAnsi="Verdana" w:cs="Calibri"/>
                <w:color w:val="000000"/>
                <w:sz w:val="16"/>
                <w:szCs w:val="16"/>
              </w:rPr>
            </w:pPr>
            <w:r w:rsidRPr="007E4A1F">
              <w:rPr>
                <w:rFonts w:ascii="Verdana" w:hAnsi="Verdana" w:cs="Calibri"/>
                <w:sz w:val="16"/>
                <w:szCs w:val="16"/>
              </w:rPr>
              <w:t>Arrendamento Operacional</w:t>
            </w:r>
            <w:r>
              <w:rPr>
                <w:rFonts w:ascii="Verdana" w:hAnsi="Verdana" w:cs="Calibri"/>
                <w:sz w:val="16"/>
                <w:szCs w:val="16"/>
              </w:rPr>
              <w:t xml:space="preserve"> (nota 13)</w:t>
            </w:r>
          </w:p>
        </w:tc>
        <w:tc>
          <w:tcPr>
            <w:tcW w:w="1276" w:type="dxa"/>
            <w:shd w:val="clear" w:color="auto" w:fill="auto"/>
            <w:noWrap/>
            <w:vAlign w:val="center"/>
            <w:hideMark/>
          </w:tcPr>
          <w:p w14:paraId="44900618" w14:textId="77777777" w:rsidR="000158CD" w:rsidRPr="003852FB" w:rsidRDefault="000158CD" w:rsidP="00B775BF">
            <w:pPr>
              <w:suppressAutoHyphens w:val="0"/>
              <w:jc w:val="right"/>
              <w:rPr>
                <w:rFonts w:ascii="Verdana" w:hAnsi="Verdana" w:cs="Calibri"/>
                <w:sz w:val="16"/>
                <w:szCs w:val="16"/>
              </w:rPr>
            </w:pPr>
            <w:r w:rsidRPr="003852FB">
              <w:rPr>
                <w:rFonts w:ascii="Verdana" w:hAnsi="Verdana" w:cs="Calibri"/>
                <w:sz w:val="16"/>
                <w:szCs w:val="16"/>
              </w:rPr>
              <w:t>2.270</w:t>
            </w:r>
          </w:p>
        </w:tc>
        <w:tc>
          <w:tcPr>
            <w:tcW w:w="1276" w:type="dxa"/>
            <w:shd w:val="clear" w:color="auto" w:fill="auto"/>
            <w:noWrap/>
            <w:vAlign w:val="center"/>
            <w:hideMark/>
          </w:tcPr>
          <w:p w14:paraId="44900619" w14:textId="77777777" w:rsidR="000158CD" w:rsidRPr="003852FB" w:rsidRDefault="000158CD" w:rsidP="00B775BF">
            <w:pPr>
              <w:suppressAutoHyphens w:val="0"/>
              <w:jc w:val="right"/>
              <w:rPr>
                <w:rFonts w:ascii="Verdana" w:hAnsi="Verdana" w:cs="Calibri"/>
                <w:sz w:val="16"/>
                <w:szCs w:val="16"/>
              </w:rPr>
            </w:pPr>
            <w:r w:rsidRPr="003852FB">
              <w:rPr>
                <w:rFonts w:ascii="Verdana" w:hAnsi="Verdana" w:cs="Calibri"/>
                <w:sz w:val="16"/>
                <w:szCs w:val="16"/>
              </w:rPr>
              <w:t>-</w:t>
            </w:r>
          </w:p>
        </w:tc>
        <w:tc>
          <w:tcPr>
            <w:tcW w:w="1276" w:type="dxa"/>
            <w:shd w:val="clear" w:color="auto" w:fill="auto"/>
            <w:noWrap/>
            <w:vAlign w:val="bottom"/>
            <w:hideMark/>
          </w:tcPr>
          <w:p w14:paraId="4490061A" w14:textId="77777777" w:rsidR="000158CD" w:rsidRPr="003852FB" w:rsidRDefault="000158CD" w:rsidP="00B775BF">
            <w:pPr>
              <w:suppressAutoHyphens w:val="0"/>
              <w:jc w:val="right"/>
              <w:rPr>
                <w:rFonts w:ascii="Verdana" w:hAnsi="Verdana" w:cs="Calibri"/>
                <w:sz w:val="16"/>
                <w:szCs w:val="16"/>
              </w:rPr>
            </w:pPr>
            <w:r>
              <w:rPr>
                <w:rFonts w:ascii="Verdana" w:hAnsi="Verdana" w:cs="Calibri"/>
                <w:sz w:val="16"/>
                <w:szCs w:val="16"/>
              </w:rPr>
              <w:t>4.884</w:t>
            </w:r>
          </w:p>
        </w:tc>
        <w:tc>
          <w:tcPr>
            <w:tcW w:w="1275" w:type="dxa"/>
            <w:shd w:val="clear" w:color="auto" w:fill="auto"/>
            <w:noWrap/>
            <w:vAlign w:val="center"/>
            <w:hideMark/>
          </w:tcPr>
          <w:p w14:paraId="4490061B" w14:textId="77777777" w:rsidR="000158CD" w:rsidRPr="003852FB" w:rsidRDefault="000158CD" w:rsidP="00B775BF">
            <w:pPr>
              <w:suppressAutoHyphens w:val="0"/>
              <w:jc w:val="right"/>
              <w:rPr>
                <w:rFonts w:ascii="Verdana" w:hAnsi="Verdana" w:cs="Calibri"/>
                <w:sz w:val="16"/>
                <w:szCs w:val="16"/>
              </w:rPr>
            </w:pPr>
            <w:r w:rsidRPr="003852FB">
              <w:rPr>
                <w:rFonts w:ascii="Verdana" w:hAnsi="Verdana" w:cs="Calibri"/>
                <w:sz w:val="16"/>
                <w:szCs w:val="16"/>
              </w:rPr>
              <w:t>-</w:t>
            </w:r>
          </w:p>
        </w:tc>
      </w:tr>
      <w:tr w:rsidR="000158CD" w:rsidRPr="007E4A1F" w14:paraId="44900622" w14:textId="77777777" w:rsidTr="00D173C4">
        <w:trPr>
          <w:trHeight w:val="57"/>
        </w:trPr>
        <w:tc>
          <w:tcPr>
            <w:tcW w:w="5670" w:type="dxa"/>
            <w:shd w:val="clear" w:color="auto" w:fill="auto"/>
            <w:noWrap/>
            <w:vAlign w:val="center"/>
            <w:hideMark/>
          </w:tcPr>
          <w:p w14:paraId="4490061D" w14:textId="77777777" w:rsidR="000158CD" w:rsidRPr="007E4A1F" w:rsidRDefault="000158CD" w:rsidP="00B775BF">
            <w:pPr>
              <w:suppressAutoHyphens w:val="0"/>
              <w:rPr>
                <w:rFonts w:ascii="Verdana" w:hAnsi="Verdana" w:cs="Calibri"/>
                <w:sz w:val="16"/>
                <w:szCs w:val="16"/>
              </w:rPr>
            </w:pPr>
            <w:r w:rsidRPr="007E4A1F">
              <w:rPr>
                <w:rFonts w:ascii="Verdana" w:hAnsi="Verdana" w:cs="Calibri"/>
                <w:color w:val="000000"/>
                <w:sz w:val="16"/>
                <w:szCs w:val="16"/>
              </w:rPr>
              <w:t>Transferência Imobilizado e Intangível</w:t>
            </w:r>
          </w:p>
        </w:tc>
        <w:tc>
          <w:tcPr>
            <w:tcW w:w="1276" w:type="dxa"/>
            <w:shd w:val="clear" w:color="auto" w:fill="auto"/>
            <w:noWrap/>
            <w:vAlign w:val="center"/>
            <w:hideMark/>
          </w:tcPr>
          <w:p w14:paraId="4490061E" w14:textId="77777777" w:rsidR="000158CD" w:rsidRPr="003852FB" w:rsidRDefault="000158CD" w:rsidP="00B775BF">
            <w:pPr>
              <w:suppressAutoHyphens w:val="0"/>
              <w:jc w:val="right"/>
              <w:rPr>
                <w:rFonts w:ascii="Verdana" w:hAnsi="Verdana" w:cs="Calibri"/>
                <w:sz w:val="16"/>
                <w:szCs w:val="16"/>
              </w:rPr>
            </w:pPr>
            <w:r w:rsidRPr="003852FB">
              <w:rPr>
                <w:rFonts w:ascii="Verdana" w:hAnsi="Verdana" w:cs="Calibri"/>
                <w:sz w:val="16"/>
                <w:szCs w:val="16"/>
              </w:rPr>
              <w:t>-</w:t>
            </w:r>
          </w:p>
        </w:tc>
        <w:tc>
          <w:tcPr>
            <w:tcW w:w="1276" w:type="dxa"/>
            <w:shd w:val="clear" w:color="auto" w:fill="auto"/>
            <w:noWrap/>
            <w:vAlign w:val="center"/>
            <w:hideMark/>
          </w:tcPr>
          <w:p w14:paraId="4490061F" w14:textId="77777777" w:rsidR="000158CD" w:rsidRPr="003852FB" w:rsidRDefault="000158CD" w:rsidP="00B775BF">
            <w:pPr>
              <w:suppressAutoHyphens w:val="0"/>
              <w:jc w:val="right"/>
              <w:rPr>
                <w:rFonts w:ascii="Verdana" w:hAnsi="Verdana" w:cs="Calibri"/>
                <w:sz w:val="16"/>
                <w:szCs w:val="16"/>
              </w:rPr>
            </w:pPr>
            <w:r w:rsidRPr="003852FB">
              <w:rPr>
                <w:rFonts w:ascii="Verdana" w:hAnsi="Verdana" w:cs="Calibri"/>
                <w:sz w:val="16"/>
                <w:szCs w:val="16"/>
              </w:rPr>
              <w:t>-</w:t>
            </w:r>
          </w:p>
        </w:tc>
        <w:tc>
          <w:tcPr>
            <w:tcW w:w="1276" w:type="dxa"/>
            <w:shd w:val="clear" w:color="auto" w:fill="auto"/>
            <w:noWrap/>
            <w:vAlign w:val="bottom"/>
            <w:hideMark/>
          </w:tcPr>
          <w:p w14:paraId="44900620" w14:textId="77777777" w:rsidR="000158CD" w:rsidRPr="003852FB" w:rsidRDefault="000158CD" w:rsidP="00B775BF">
            <w:pPr>
              <w:suppressAutoHyphens w:val="0"/>
              <w:jc w:val="right"/>
              <w:rPr>
                <w:rFonts w:ascii="Verdana" w:hAnsi="Verdana" w:cs="Calibri"/>
                <w:sz w:val="16"/>
                <w:szCs w:val="16"/>
              </w:rPr>
            </w:pPr>
            <w:r>
              <w:rPr>
                <w:rFonts w:ascii="Verdana" w:hAnsi="Verdana" w:cs="Calibri"/>
                <w:sz w:val="16"/>
                <w:szCs w:val="16"/>
              </w:rPr>
              <w:t>4.782</w:t>
            </w:r>
          </w:p>
        </w:tc>
        <w:tc>
          <w:tcPr>
            <w:tcW w:w="1275" w:type="dxa"/>
            <w:shd w:val="clear" w:color="auto" w:fill="auto"/>
            <w:noWrap/>
            <w:vAlign w:val="center"/>
            <w:hideMark/>
          </w:tcPr>
          <w:p w14:paraId="44900621" w14:textId="77777777" w:rsidR="000158CD" w:rsidRPr="003852FB" w:rsidRDefault="000158CD" w:rsidP="00B775BF">
            <w:pPr>
              <w:suppressAutoHyphens w:val="0"/>
              <w:jc w:val="right"/>
              <w:rPr>
                <w:rFonts w:ascii="Verdana" w:hAnsi="Verdana" w:cs="Calibri"/>
                <w:sz w:val="16"/>
                <w:szCs w:val="16"/>
              </w:rPr>
            </w:pPr>
            <w:r w:rsidRPr="003852FB">
              <w:rPr>
                <w:rFonts w:ascii="Verdana" w:hAnsi="Verdana" w:cs="Calibri"/>
                <w:sz w:val="16"/>
                <w:szCs w:val="16"/>
              </w:rPr>
              <w:t>-</w:t>
            </w:r>
          </w:p>
        </w:tc>
      </w:tr>
      <w:tr w:rsidR="000158CD" w:rsidRPr="007E4A1F" w14:paraId="44900628" w14:textId="77777777" w:rsidTr="00D173C4">
        <w:trPr>
          <w:trHeight w:val="57"/>
        </w:trPr>
        <w:tc>
          <w:tcPr>
            <w:tcW w:w="5670" w:type="dxa"/>
            <w:shd w:val="clear" w:color="auto" w:fill="auto"/>
            <w:noWrap/>
            <w:vAlign w:val="center"/>
            <w:hideMark/>
          </w:tcPr>
          <w:p w14:paraId="44900623" w14:textId="77777777" w:rsidR="000158CD" w:rsidRPr="007E4A1F" w:rsidRDefault="000158CD" w:rsidP="00B775BF">
            <w:pPr>
              <w:suppressAutoHyphens w:val="0"/>
              <w:rPr>
                <w:rFonts w:ascii="Verdana" w:hAnsi="Verdana" w:cs="Calibri"/>
                <w:color w:val="000000"/>
                <w:sz w:val="16"/>
                <w:szCs w:val="16"/>
              </w:rPr>
            </w:pPr>
            <w:r w:rsidRPr="007E4A1F">
              <w:rPr>
                <w:rFonts w:ascii="Verdana" w:hAnsi="Verdana" w:cs="Calibri"/>
                <w:sz w:val="16"/>
                <w:szCs w:val="16"/>
              </w:rPr>
              <w:t>Baixa de Ativo Imobilizado</w:t>
            </w:r>
          </w:p>
        </w:tc>
        <w:tc>
          <w:tcPr>
            <w:tcW w:w="1276" w:type="dxa"/>
            <w:shd w:val="clear" w:color="auto" w:fill="auto"/>
            <w:noWrap/>
            <w:vAlign w:val="center"/>
            <w:hideMark/>
          </w:tcPr>
          <w:p w14:paraId="44900624" w14:textId="77777777" w:rsidR="000158CD" w:rsidRPr="003852FB" w:rsidRDefault="000158CD" w:rsidP="00B775BF">
            <w:pPr>
              <w:suppressAutoHyphens w:val="0"/>
              <w:jc w:val="right"/>
              <w:rPr>
                <w:rFonts w:ascii="Verdana" w:hAnsi="Verdana" w:cs="Calibri"/>
                <w:sz w:val="16"/>
                <w:szCs w:val="16"/>
              </w:rPr>
            </w:pPr>
            <w:r w:rsidRPr="003852FB">
              <w:rPr>
                <w:rFonts w:ascii="Verdana" w:hAnsi="Verdana" w:cs="Calibri"/>
                <w:sz w:val="16"/>
                <w:szCs w:val="16"/>
              </w:rPr>
              <w:t>-</w:t>
            </w:r>
          </w:p>
        </w:tc>
        <w:tc>
          <w:tcPr>
            <w:tcW w:w="1276" w:type="dxa"/>
            <w:shd w:val="clear" w:color="auto" w:fill="auto"/>
            <w:noWrap/>
            <w:vAlign w:val="center"/>
            <w:hideMark/>
          </w:tcPr>
          <w:p w14:paraId="44900625" w14:textId="77777777" w:rsidR="000158CD" w:rsidRPr="003852FB" w:rsidRDefault="000158CD" w:rsidP="00B775BF">
            <w:pPr>
              <w:suppressAutoHyphens w:val="0"/>
              <w:jc w:val="right"/>
              <w:rPr>
                <w:rFonts w:ascii="Verdana" w:hAnsi="Verdana" w:cs="Calibri"/>
                <w:sz w:val="16"/>
                <w:szCs w:val="16"/>
              </w:rPr>
            </w:pPr>
            <w:r w:rsidRPr="003852FB">
              <w:rPr>
                <w:rFonts w:ascii="Verdana" w:hAnsi="Verdana" w:cs="Calibri"/>
                <w:sz w:val="16"/>
                <w:szCs w:val="16"/>
              </w:rPr>
              <w:t>-</w:t>
            </w:r>
          </w:p>
        </w:tc>
        <w:tc>
          <w:tcPr>
            <w:tcW w:w="1276" w:type="dxa"/>
            <w:shd w:val="clear" w:color="auto" w:fill="auto"/>
            <w:noWrap/>
            <w:vAlign w:val="bottom"/>
            <w:hideMark/>
          </w:tcPr>
          <w:p w14:paraId="44900626" w14:textId="77777777" w:rsidR="000158CD" w:rsidRPr="003852FB" w:rsidRDefault="000158CD" w:rsidP="00B775BF">
            <w:pPr>
              <w:suppressAutoHyphens w:val="0"/>
              <w:jc w:val="right"/>
              <w:rPr>
                <w:rFonts w:ascii="Verdana" w:hAnsi="Verdana" w:cs="Calibri"/>
                <w:sz w:val="16"/>
                <w:szCs w:val="16"/>
              </w:rPr>
            </w:pPr>
            <w:r>
              <w:rPr>
                <w:rFonts w:ascii="Verdana" w:hAnsi="Verdana" w:cs="Calibri"/>
                <w:sz w:val="16"/>
                <w:szCs w:val="16"/>
              </w:rPr>
              <w:t>165</w:t>
            </w:r>
          </w:p>
        </w:tc>
        <w:tc>
          <w:tcPr>
            <w:tcW w:w="1275" w:type="dxa"/>
            <w:shd w:val="clear" w:color="auto" w:fill="auto"/>
            <w:noWrap/>
            <w:vAlign w:val="center"/>
            <w:hideMark/>
          </w:tcPr>
          <w:p w14:paraId="44900627" w14:textId="77777777" w:rsidR="000158CD" w:rsidRPr="003852FB" w:rsidRDefault="000158CD" w:rsidP="00B775BF">
            <w:pPr>
              <w:suppressAutoHyphens w:val="0"/>
              <w:jc w:val="right"/>
              <w:rPr>
                <w:rFonts w:ascii="Verdana" w:hAnsi="Verdana" w:cs="Calibri"/>
                <w:sz w:val="16"/>
                <w:szCs w:val="16"/>
              </w:rPr>
            </w:pPr>
            <w:r w:rsidRPr="003852FB">
              <w:rPr>
                <w:rFonts w:ascii="Verdana" w:hAnsi="Verdana" w:cs="Calibri"/>
                <w:sz w:val="16"/>
                <w:szCs w:val="16"/>
              </w:rPr>
              <w:t>-</w:t>
            </w:r>
          </w:p>
        </w:tc>
      </w:tr>
      <w:tr w:rsidR="000158CD" w:rsidRPr="007E4A1F" w14:paraId="4490062E" w14:textId="77777777" w:rsidTr="00D173C4">
        <w:trPr>
          <w:trHeight w:val="57"/>
        </w:trPr>
        <w:tc>
          <w:tcPr>
            <w:tcW w:w="5670" w:type="dxa"/>
            <w:shd w:val="clear" w:color="auto" w:fill="auto"/>
            <w:noWrap/>
            <w:vAlign w:val="center"/>
            <w:hideMark/>
          </w:tcPr>
          <w:p w14:paraId="44900629" w14:textId="77777777" w:rsidR="000158CD" w:rsidRPr="007E4A1F" w:rsidRDefault="000158CD" w:rsidP="00B775BF">
            <w:pPr>
              <w:suppressAutoHyphens w:val="0"/>
              <w:rPr>
                <w:rFonts w:ascii="Verdana" w:hAnsi="Verdana" w:cs="Calibri"/>
                <w:sz w:val="16"/>
                <w:szCs w:val="16"/>
              </w:rPr>
            </w:pPr>
            <w:r w:rsidRPr="007E4A1F">
              <w:rPr>
                <w:rFonts w:ascii="Verdana" w:hAnsi="Verdana" w:cs="Calibri"/>
                <w:sz w:val="16"/>
                <w:szCs w:val="16"/>
              </w:rPr>
              <w:t>Caixa Proveniente de Alienação de Imobilizado/Inta</w:t>
            </w:r>
            <w:r w:rsidR="0097413D">
              <w:rPr>
                <w:rFonts w:ascii="Verdana" w:hAnsi="Verdana" w:cs="Calibri"/>
                <w:sz w:val="16"/>
                <w:szCs w:val="16"/>
              </w:rPr>
              <w:t>n</w:t>
            </w:r>
            <w:r w:rsidRPr="007E4A1F">
              <w:rPr>
                <w:rFonts w:ascii="Verdana" w:hAnsi="Verdana" w:cs="Calibri"/>
                <w:sz w:val="16"/>
                <w:szCs w:val="16"/>
              </w:rPr>
              <w:t>gível</w:t>
            </w:r>
          </w:p>
        </w:tc>
        <w:tc>
          <w:tcPr>
            <w:tcW w:w="1276" w:type="dxa"/>
            <w:shd w:val="clear" w:color="auto" w:fill="auto"/>
            <w:noWrap/>
            <w:vAlign w:val="center"/>
            <w:hideMark/>
          </w:tcPr>
          <w:p w14:paraId="4490062A" w14:textId="77777777" w:rsidR="000158CD" w:rsidRPr="003852FB" w:rsidRDefault="000158CD" w:rsidP="00B775BF">
            <w:pPr>
              <w:suppressAutoHyphens w:val="0"/>
              <w:jc w:val="right"/>
              <w:rPr>
                <w:rFonts w:ascii="Verdana" w:hAnsi="Verdana" w:cs="Calibri"/>
                <w:sz w:val="16"/>
                <w:szCs w:val="16"/>
              </w:rPr>
            </w:pPr>
            <w:r w:rsidRPr="003852FB">
              <w:rPr>
                <w:rFonts w:ascii="Verdana" w:hAnsi="Verdana" w:cs="Calibri"/>
                <w:sz w:val="16"/>
                <w:szCs w:val="16"/>
              </w:rPr>
              <w:t>70</w:t>
            </w:r>
          </w:p>
        </w:tc>
        <w:tc>
          <w:tcPr>
            <w:tcW w:w="1276" w:type="dxa"/>
            <w:shd w:val="clear" w:color="auto" w:fill="auto"/>
            <w:noWrap/>
            <w:vAlign w:val="center"/>
            <w:hideMark/>
          </w:tcPr>
          <w:p w14:paraId="4490062B" w14:textId="77777777" w:rsidR="000158CD" w:rsidRPr="003852FB" w:rsidRDefault="000158CD" w:rsidP="00B775BF">
            <w:pPr>
              <w:suppressAutoHyphens w:val="0"/>
              <w:jc w:val="right"/>
              <w:rPr>
                <w:rFonts w:ascii="Verdana" w:hAnsi="Verdana" w:cs="Calibri"/>
                <w:sz w:val="16"/>
                <w:szCs w:val="16"/>
              </w:rPr>
            </w:pPr>
            <w:r w:rsidRPr="003852FB">
              <w:rPr>
                <w:rFonts w:ascii="Verdana" w:hAnsi="Verdana" w:cs="Calibri"/>
                <w:sz w:val="16"/>
                <w:szCs w:val="16"/>
              </w:rPr>
              <w:t>-</w:t>
            </w:r>
          </w:p>
        </w:tc>
        <w:tc>
          <w:tcPr>
            <w:tcW w:w="1276" w:type="dxa"/>
            <w:shd w:val="clear" w:color="auto" w:fill="auto"/>
            <w:noWrap/>
            <w:vAlign w:val="bottom"/>
            <w:hideMark/>
          </w:tcPr>
          <w:p w14:paraId="4490062C" w14:textId="77777777" w:rsidR="000158CD" w:rsidRPr="003852FB" w:rsidRDefault="000158CD" w:rsidP="00B775BF">
            <w:pPr>
              <w:suppressAutoHyphens w:val="0"/>
              <w:jc w:val="right"/>
              <w:rPr>
                <w:rFonts w:ascii="Verdana" w:hAnsi="Verdana" w:cs="Calibri"/>
                <w:sz w:val="16"/>
                <w:szCs w:val="16"/>
              </w:rPr>
            </w:pPr>
            <w:r>
              <w:rPr>
                <w:rFonts w:ascii="Verdana" w:hAnsi="Verdana" w:cs="Calibri"/>
                <w:sz w:val="16"/>
                <w:szCs w:val="16"/>
              </w:rPr>
              <w:t>251</w:t>
            </w:r>
          </w:p>
        </w:tc>
        <w:tc>
          <w:tcPr>
            <w:tcW w:w="1275" w:type="dxa"/>
            <w:shd w:val="clear" w:color="auto" w:fill="auto"/>
            <w:noWrap/>
            <w:vAlign w:val="center"/>
            <w:hideMark/>
          </w:tcPr>
          <w:p w14:paraId="4490062D" w14:textId="77777777" w:rsidR="000158CD" w:rsidRPr="003852FB" w:rsidRDefault="000158CD" w:rsidP="00B775BF">
            <w:pPr>
              <w:suppressAutoHyphens w:val="0"/>
              <w:jc w:val="right"/>
              <w:rPr>
                <w:rFonts w:ascii="Verdana" w:hAnsi="Verdana" w:cs="Calibri"/>
                <w:sz w:val="16"/>
                <w:szCs w:val="16"/>
              </w:rPr>
            </w:pPr>
            <w:r w:rsidRPr="003852FB">
              <w:rPr>
                <w:rFonts w:ascii="Verdana" w:hAnsi="Verdana" w:cs="Calibri"/>
                <w:sz w:val="16"/>
                <w:szCs w:val="16"/>
              </w:rPr>
              <w:t>-</w:t>
            </w:r>
          </w:p>
        </w:tc>
      </w:tr>
      <w:tr w:rsidR="000158CD" w:rsidRPr="007E4A1F" w14:paraId="44900634" w14:textId="77777777" w:rsidTr="00D173C4">
        <w:trPr>
          <w:trHeight w:val="57"/>
        </w:trPr>
        <w:tc>
          <w:tcPr>
            <w:tcW w:w="5670" w:type="dxa"/>
            <w:shd w:val="clear" w:color="auto" w:fill="auto"/>
            <w:noWrap/>
            <w:vAlign w:val="center"/>
            <w:hideMark/>
          </w:tcPr>
          <w:p w14:paraId="4490062F" w14:textId="77777777" w:rsidR="000158CD" w:rsidRPr="007E4A1F" w:rsidRDefault="000158CD" w:rsidP="00B775BF">
            <w:pPr>
              <w:suppressAutoHyphens w:val="0"/>
              <w:rPr>
                <w:rFonts w:ascii="Verdana" w:hAnsi="Verdana" w:cs="Calibri"/>
                <w:sz w:val="16"/>
                <w:szCs w:val="16"/>
              </w:rPr>
            </w:pPr>
          </w:p>
        </w:tc>
        <w:tc>
          <w:tcPr>
            <w:tcW w:w="1276" w:type="dxa"/>
            <w:shd w:val="clear" w:color="auto" w:fill="auto"/>
            <w:noWrap/>
            <w:vAlign w:val="center"/>
            <w:hideMark/>
          </w:tcPr>
          <w:p w14:paraId="44900630" w14:textId="77777777" w:rsidR="000158CD" w:rsidRPr="003852FB" w:rsidRDefault="000158CD" w:rsidP="00B775BF">
            <w:pPr>
              <w:suppressAutoHyphens w:val="0"/>
              <w:jc w:val="right"/>
              <w:rPr>
                <w:rFonts w:ascii="Verdana" w:hAnsi="Verdana" w:cs="Calibri"/>
                <w:sz w:val="16"/>
                <w:szCs w:val="16"/>
              </w:rPr>
            </w:pPr>
          </w:p>
        </w:tc>
        <w:tc>
          <w:tcPr>
            <w:tcW w:w="1276" w:type="dxa"/>
            <w:shd w:val="clear" w:color="auto" w:fill="auto"/>
            <w:noWrap/>
            <w:vAlign w:val="center"/>
            <w:hideMark/>
          </w:tcPr>
          <w:p w14:paraId="44900631" w14:textId="77777777" w:rsidR="000158CD" w:rsidRPr="003852FB" w:rsidRDefault="000158CD" w:rsidP="00B775BF">
            <w:pPr>
              <w:suppressAutoHyphens w:val="0"/>
              <w:jc w:val="right"/>
              <w:rPr>
                <w:rFonts w:ascii="Verdana" w:hAnsi="Verdana" w:cs="Calibri"/>
                <w:sz w:val="16"/>
                <w:szCs w:val="16"/>
              </w:rPr>
            </w:pPr>
          </w:p>
        </w:tc>
        <w:tc>
          <w:tcPr>
            <w:tcW w:w="1276" w:type="dxa"/>
            <w:shd w:val="clear" w:color="auto" w:fill="auto"/>
            <w:noWrap/>
            <w:vAlign w:val="bottom"/>
            <w:hideMark/>
          </w:tcPr>
          <w:p w14:paraId="44900632" w14:textId="77777777" w:rsidR="000158CD" w:rsidRPr="003852FB" w:rsidRDefault="000158CD" w:rsidP="00B775BF">
            <w:pPr>
              <w:suppressAutoHyphens w:val="0"/>
              <w:jc w:val="right"/>
              <w:rPr>
                <w:rFonts w:ascii="Verdana" w:hAnsi="Verdana" w:cs="Calibri"/>
                <w:sz w:val="16"/>
                <w:szCs w:val="16"/>
              </w:rPr>
            </w:pPr>
          </w:p>
        </w:tc>
        <w:tc>
          <w:tcPr>
            <w:tcW w:w="1275" w:type="dxa"/>
            <w:shd w:val="clear" w:color="auto" w:fill="auto"/>
            <w:noWrap/>
            <w:vAlign w:val="center"/>
            <w:hideMark/>
          </w:tcPr>
          <w:p w14:paraId="44900633" w14:textId="77777777" w:rsidR="000158CD" w:rsidRPr="003852FB" w:rsidRDefault="000158CD" w:rsidP="00B775BF">
            <w:pPr>
              <w:suppressAutoHyphens w:val="0"/>
              <w:jc w:val="right"/>
              <w:rPr>
                <w:rFonts w:ascii="Verdana" w:hAnsi="Verdana" w:cs="Calibri"/>
                <w:sz w:val="16"/>
                <w:szCs w:val="16"/>
              </w:rPr>
            </w:pPr>
          </w:p>
        </w:tc>
      </w:tr>
      <w:tr w:rsidR="000158CD" w:rsidRPr="007E4A1F" w14:paraId="4490063A" w14:textId="77777777" w:rsidTr="00D173C4">
        <w:trPr>
          <w:trHeight w:val="57"/>
        </w:trPr>
        <w:tc>
          <w:tcPr>
            <w:tcW w:w="5670" w:type="dxa"/>
            <w:shd w:val="clear" w:color="auto" w:fill="auto"/>
            <w:noWrap/>
            <w:vAlign w:val="center"/>
            <w:hideMark/>
          </w:tcPr>
          <w:p w14:paraId="44900635" w14:textId="77777777" w:rsidR="000158CD" w:rsidRPr="007E4A1F" w:rsidRDefault="000158CD" w:rsidP="00B775BF">
            <w:pPr>
              <w:suppressAutoHyphens w:val="0"/>
              <w:rPr>
                <w:rFonts w:ascii="Verdana" w:hAnsi="Verdana" w:cs="Calibri"/>
                <w:sz w:val="16"/>
                <w:szCs w:val="16"/>
              </w:rPr>
            </w:pPr>
            <w:r w:rsidRPr="007E4A1F">
              <w:rPr>
                <w:rFonts w:ascii="Verdana" w:hAnsi="Verdana" w:cs="Calibri"/>
                <w:b/>
                <w:bCs/>
                <w:sz w:val="16"/>
                <w:szCs w:val="16"/>
              </w:rPr>
              <w:t>FLUXO DE CAIXA DECORRENTE DAS ATIVIDADES DE INVESTIMENTO</w:t>
            </w:r>
          </w:p>
        </w:tc>
        <w:tc>
          <w:tcPr>
            <w:tcW w:w="1276" w:type="dxa"/>
            <w:shd w:val="clear" w:color="auto" w:fill="auto"/>
            <w:noWrap/>
            <w:vAlign w:val="center"/>
            <w:hideMark/>
          </w:tcPr>
          <w:p w14:paraId="44900636" w14:textId="77777777" w:rsidR="000158CD" w:rsidRPr="003852FB" w:rsidRDefault="000158CD" w:rsidP="00B775BF">
            <w:pPr>
              <w:suppressAutoHyphens w:val="0"/>
              <w:jc w:val="right"/>
              <w:rPr>
                <w:rFonts w:ascii="Verdana" w:hAnsi="Verdana"/>
                <w:sz w:val="16"/>
                <w:szCs w:val="16"/>
              </w:rPr>
            </w:pPr>
            <w:r w:rsidRPr="003852FB">
              <w:rPr>
                <w:rFonts w:ascii="Verdana" w:hAnsi="Verdana" w:cs="Calibri"/>
                <w:b/>
                <w:bCs/>
                <w:sz w:val="16"/>
                <w:szCs w:val="16"/>
              </w:rPr>
              <w:t>140.101</w:t>
            </w:r>
          </w:p>
        </w:tc>
        <w:tc>
          <w:tcPr>
            <w:tcW w:w="1276" w:type="dxa"/>
            <w:shd w:val="clear" w:color="auto" w:fill="auto"/>
            <w:noWrap/>
            <w:vAlign w:val="center"/>
            <w:hideMark/>
          </w:tcPr>
          <w:p w14:paraId="44900637" w14:textId="77777777" w:rsidR="000158CD" w:rsidRPr="003852FB" w:rsidRDefault="000158CD" w:rsidP="00B775BF">
            <w:pPr>
              <w:suppressAutoHyphens w:val="0"/>
              <w:jc w:val="right"/>
              <w:rPr>
                <w:rFonts w:ascii="Verdana" w:hAnsi="Verdana"/>
                <w:sz w:val="16"/>
                <w:szCs w:val="16"/>
              </w:rPr>
            </w:pPr>
            <w:r w:rsidRPr="003852FB">
              <w:rPr>
                <w:rFonts w:ascii="Verdana" w:hAnsi="Verdana" w:cs="Calibri"/>
                <w:b/>
                <w:bCs/>
                <w:sz w:val="16"/>
                <w:szCs w:val="16"/>
              </w:rPr>
              <w:t>120.338</w:t>
            </w:r>
          </w:p>
        </w:tc>
        <w:tc>
          <w:tcPr>
            <w:tcW w:w="1276" w:type="dxa"/>
            <w:shd w:val="clear" w:color="auto" w:fill="auto"/>
            <w:noWrap/>
            <w:vAlign w:val="bottom"/>
            <w:hideMark/>
          </w:tcPr>
          <w:p w14:paraId="44900638" w14:textId="77777777" w:rsidR="000158CD" w:rsidRPr="003852FB" w:rsidRDefault="000158CD" w:rsidP="00B775BF">
            <w:pPr>
              <w:suppressAutoHyphens w:val="0"/>
              <w:jc w:val="right"/>
              <w:rPr>
                <w:rFonts w:ascii="Verdana" w:hAnsi="Verdana"/>
                <w:sz w:val="16"/>
                <w:szCs w:val="16"/>
              </w:rPr>
            </w:pPr>
            <w:r>
              <w:rPr>
                <w:rFonts w:ascii="Verdana" w:hAnsi="Verdana" w:cs="Calibri"/>
                <w:b/>
                <w:bCs/>
                <w:sz w:val="16"/>
                <w:szCs w:val="16"/>
              </w:rPr>
              <w:t>471.530</w:t>
            </w:r>
          </w:p>
        </w:tc>
        <w:tc>
          <w:tcPr>
            <w:tcW w:w="1275" w:type="dxa"/>
            <w:shd w:val="clear" w:color="auto" w:fill="auto"/>
            <w:noWrap/>
            <w:vAlign w:val="center"/>
            <w:hideMark/>
          </w:tcPr>
          <w:p w14:paraId="44900639" w14:textId="77777777" w:rsidR="000158CD" w:rsidRPr="003852FB" w:rsidRDefault="000158CD" w:rsidP="00B775BF">
            <w:pPr>
              <w:suppressAutoHyphens w:val="0"/>
              <w:jc w:val="right"/>
              <w:rPr>
                <w:rFonts w:ascii="Verdana" w:hAnsi="Verdana"/>
                <w:sz w:val="16"/>
                <w:szCs w:val="16"/>
              </w:rPr>
            </w:pPr>
            <w:r w:rsidRPr="003852FB">
              <w:rPr>
                <w:rFonts w:ascii="Verdana" w:hAnsi="Verdana" w:cs="Calibri"/>
                <w:b/>
                <w:bCs/>
                <w:sz w:val="16"/>
                <w:szCs w:val="16"/>
              </w:rPr>
              <w:t>(2.504)</w:t>
            </w:r>
          </w:p>
        </w:tc>
      </w:tr>
      <w:tr w:rsidR="000158CD" w:rsidRPr="007E4A1F" w14:paraId="44900640" w14:textId="77777777" w:rsidTr="00D173C4">
        <w:trPr>
          <w:trHeight w:val="57"/>
        </w:trPr>
        <w:tc>
          <w:tcPr>
            <w:tcW w:w="5670" w:type="dxa"/>
            <w:shd w:val="clear" w:color="auto" w:fill="auto"/>
            <w:noWrap/>
            <w:vAlign w:val="center"/>
            <w:hideMark/>
          </w:tcPr>
          <w:p w14:paraId="4490063B" w14:textId="77777777" w:rsidR="000158CD" w:rsidRPr="007E4A1F" w:rsidRDefault="000158CD" w:rsidP="00B775BF">
            <w:pPr>
              <w:suppressAutoHyphens w:val="0"/>
              <w:rPr>
                <w:rFonts w:ascii="Verdana" w:hAnsi="Verdana" w:cs="Calibri"/>
                <w:b/>
                <w:bCs/>
                <w:sz w:val="16"/>
                <w:szCs w:val="16"/>
              </w:rPr>
            </w:pPr>
          </w:p>
        </w:tc>
        <w:tc>
          <w:tcPr>
            <w:tcW w:w="1276" w:type="dxa"/>
            <w:shd w:val="clear" w:color="auto" w:fill="auto"/>
            <w:noWrap/>
            <w:vAlign w:val="center"/>
            <w:hideMark/>
          </w:tcPr>
          <w:p w14:paraId="4490063C" w14:textId="77777777" w:rsidR="000158CD" w:rsidRPr="003852FB" w:rsidRDefault="000158CD" w:rsidP="00B775BF">
            <w:pPr>
              <w:suppressAutoHyphens w:val="0"/>
              <w:jc w:val="right"/>
              <w:rPr>
                <w:rFonts w:ascii="Verdana" w:hAnsi="Verdana" w:cs="Calibri"/>
                <w:b/>
                <w:bCs/>
                <w:sz w:val="16"/>
                <w:szCs w:val="16"/>
              </w:rPr>
            </w:pPr>
          </w:p>
        </w:tc>
        <w:tc>
          <w:tcPr>
            <w:tcW w:w="1276" w:type="dxa"/>
            <w:shd w:val="clear" w:color="auto" w:fill="auto"/>
            <w:noWrap/>
            <w:vAlign w:val="center"/>
            <w:hideMark/>
          </w:tcPr>
          <w:p w14:paraId="4490063D" w14:textId="77777777" w:rsidR="000158CD" w:rsidRPr="003852FB" w:rsidRDefault="000158CD" w:rsidP="00B775BF">
            <w:pPr>
              <w:suppressAutoHyphens w:val="0"/>
              <w:jc w:val="right"/>
              <w:rPr>
                <w:rFonts w:ascii="Verdana" w:hAnsi="Verdana" w:cs="Calibri"/>
                <w:b/>
                <w:bCs/>
                <w:sz w:val="16"/>
                <w:szCs w:val="16"/>
              </w:rPr>
            </w:pPr>
          </w:p>
        </w:tc>
        <w:tc>
          <w:tcPr>
            <w:tcW w:w="1276" w:type="dxa"/>
            <w:shd w:val="clear" w:color="auto" w:fill="auto"/>
            <w:noWrap/>
            <w:vAlign w:val="center"/>
            <w:hideMark/>
          </w:tcPr>
          <w:p w14:paraId="4490063E" w14:textId="77777777" w:rsidR="000158CD" w:rsidRPr="003852FB" w:rsidRDefault="000158CD" w:rsidP="00B775BF">
            <w:pPr>
              <w:suppressAutoHyphens w:val="0"/>
              <w:jc w:val="right"/>
              <w:rPr>
                <w:rFonts w:ascii="Verdana" w:hAnsi="Verdana" w:cs="Calibri"/>
                <w:b/>
                <w:bCs/>
                <w:sz w:val="16"/>
                <w:szCs w:val="16"/>
              </w:rPr>
            </w:pPr>
          </w:p>
        </w:tc>
        <w:tc>
          <w:tcPr>
            <w:tcW w:w="1275" w:type="dxa"/>
            <w:shd w:val="clear" w:color="auto" w:fill="auto"/>
            <w:noWrap/>
            <w:vAlign w:val="center"/>
            <w:hideMark/>
          </w:tcPr>
          <w:p w14:paraId="4490063F" w14:textId="77777777" w:rsidR="000158CD" w:rsidRPr="003852FB" w:rsidRDefault="000158CD" w:rsidP="00B775BF">
            <w:pPr>
              <w:suppressAutoHyphens w:val="0"/>
              <w:jc w:val="right"/>
              <w:rPr>
                <w:rFonts w:ascii="Verdana" w:hAnsi="Verdana" w:cs="Calibri"/>
                <w:b/>
                <w:bCs/>
                <w:sz w:val="16"/>
                <w:szCs w:val="16"/>
              </w:rPr>
            </w:pPr>
          </w:p>
        </w:tc>
      </w:tr>
      <w:tr w:rsidR="000158CD" w:rsidRPr="007E4A1F" w14:paraId="44900646" w14:textId="77777777" w:rsidTr="003852FB">
        <w:trPr>
          <w:trHeight w:val="57"/>
        </w:trPr>
        <w:tc>
          <w:tcPr>
            <w:tcW w:w="5670" w:type="dxa"/>
            <w:shd w:val="clear" w:color="auto" w:fill="auto"/>
            <w:noWrap/>
            <w:vAlign w:val="center"/>
            <w:hideMark/>
          </w:tcPr>
          <w:p w14:paraId="44900641" w14:textId="77777777" w:rsidR="000158CD" w:rsidRPr="007E4A1F" w:rsidRDefault="000158CD" w:rsidP="007E4A1F">
            <w:pPr>
              <w:suppressAutoHyphens w:val="0"/>
              <w:rPr>
                <w:rFonts w:ascii="Verdana" w:hAnsi="Verdana" w:cs="Calibri"/>
                <w:b/>
                <w:bCs/>
                <w:sz w:val="16"/>
                <w:szCs w:val="16"/>
              </w:rPr>
            </w:pPr>
            <w:r w:rsidRPr="007E4A1F">
              <w:rPr>
                <w:rFonts w:ascii="Verdana" w:hAnsi="Verdana" w:cs="Calibri"/>
                <w:b/>
                <w:bCs/>
                <w:sz w:val="16"/>
                <w:szCs w:val="16"/>
              </w:rPr>
              <w:t>ATIVIDADES DE FINANCIAMENTO</w:t>
            </w:r>
          </w:p>
        </w:tc>
        <w:tc>
          <w:tcPr>
            <w:tcW w:w="1276" w:type="dxa"/>
            <w:shd w:val="clear" w:color="auto" w:fill="auto"/>
            <w:noWrap/>
            <w:vAlign w:val="center"/>
            <w:hideMark/>
          </w:tcPr>
          <w:p w14:paraId="44900642" w14:textId="77777777" w:rsidR="000158CD" w:rsidRPr="007E4A1F" w:rsidRDefault="000158CD" w:rsidP="007E4A1F">
            <w:pPr>
              <w:suppressAutoHyphens w:val="0"/>
              <w:jc w:val="right"/>
            </w:pPr>
          </w:p>
        </w:tc>
        <w:tc>
          <w:tcPr>
            <w:tcW w:w="1276" w:type="dxa"/>
            <w:shd w:val="clear" w:color="auto" w:fill="auto"/>
            <w:noWrap/>
            <w:vAlign w:val="center"/>
            <w:hideMark/>
          </w:tcPr>
          <w:p w14:paraId="44900643" w14:textId="77777777" w:rsidR="000158CD" w:rsidRPr="007E4A1F" w:rsidRDefault="000158CD" w:rsidP="007E4A1F">
            <w:pPr>
              <w:suppressAutoHyphens w:val="0"/>
              <w:jc w:val="right"/>
            </w:pPr>
          </w:p>
        </w:tc>
        <w:tc>
          <w:tcPr>
            <w:tcW w:w="1276" w:type="dxa"/>
            <w:shd w:val="clear" w:color="auto" w:fill="auto"/>
            <w:noWrap/>
            <w:vAlign w:val="center"/>
            <w:hideMark/>
          </w:tcPr>
          <w:p w14:paraId="44900644" w14:textId="77777777" w:rsidR="000158CD" w:rsidRPr="007E4A1F" w:rsidRDefault="000158CD" w:rsidP="007E4A1F">
            <w:pPr>
              <w:suppressAutoHyphens w:val="0"/>
              <w:jc w:val="right"/>
            </w:pPr>
          </w:p>
        </w:tc>
        <w:tc>
          <w:tcPr>
            <w:tcW w:w="1275" w:type="dxa"/>
            <w:shd w:val="clear" w:color="auto" w:fill="auto"/>
            <w:noWrap/>
            <w:vAlign w:val="center"/>
            <w:hideMark/>
          </w:tcPr>
          <w:p w14:paraId="44900645" w14:textId="77777777" w:rsidR="000158CD" w:rsidRPr="007E4A1F" w:rsidRDefault="000158CD" w:rsidP="007E4A1F">
            <w:pPr>
              <w:suppressAutoHyphens w:val="0"/>
              <w:jc w:val="right"/>
            </w:pPr>
          </w:p>
        </w:tc>
      </w:tr>
      <w:tr w:rsidR="000158CD" w:rsidRPr="007E4A1F" w14:paraId="4490064C" w14:textId="77777777" w:rsidTr="003852FB">
        <w:trPr>
          <w:trHeight w:val="57"/>
        </w:trPr>
        <w:tc>
          <w:tcPr>
            <w:tcW w:w="5670" w:type="dxa"/>
            <w:shd w:val="clear" w:color="auto" w:fill="auto"/>
            <w:noWrap/>
            <w:vAlign w:val="center"/>
            <w:hideMark/>
          </w:tcPr>
          <w:p w14:paraId="44900647" w14:textId="77777777" w:rsidR="000158CD" w:rsidRPr="007E4A1F" w:rsidRDefault="000158CD" w:rsidP="007E4A1F">
            <w:pPr>
              <w:suppressAutoHyphens w:val="0"/>
              <w:rPr>
                <w:rFonts w:ascii="Verdana" w:hAnsi="Verdana" w:cs="Calibri"/>
                <w:b/>
                <w:bCs/>
                <w:sz w:val="16"/>
                <w:szCs w:val="16"/>
              </w:rPr>
            </w:pPr>
            <w:r w:rsidRPr="007E4A1F">
              <w:rPr>
                <w:rFonts w:ascii="Verdana" w:hAnsi="Verdana" w:cs="Calibri"/>
                <w:sz w:val="16"/>
                <w:szCs w:val="16"/>
              </w:rPr>
              <w:t>Aumento Líquido de Empréstimos Tomados</w:t>
            </w:r>
          </w:p>
        </w:tc>
        <w:tc>
          <w:tcPr>
            <w:tcW w:w="1276" w:type="dxa"/>
            <w:shd w:val="clear" w:color="auto" w:fill="auto"/>
            <w:noWrap/>
            <w:vAlign w:val="center"/>
            <w:hideMark/>
          </w:tcPr>
          <w:p w14:paraId="44900648" w14:textId="77777777" w:rsidR="000158CD" w:rsidRPr="007E4A1F" w:rsidRDefault="000158CD" w:rsidP="007E4A1F">
            <w:pPr>
              <w:suppressAutoHyphens w:val="0"/>
              <w:jc w:val="right"/>
              <w:rPr>
                <w:rFonts w:ascii="Verdana" w:hAnsi="Verdana" w:cs="Calibri"/>
                <w:b/>
                <w:bCs/>
                <w:sz w:val="16"/>
                <w:szCs w:val="16"/>
              </w:rPr>
            </w:pPr>
            <w:r w:rsidRPr="007E4A1F">
              <w:rPr>
                <w:rFonts w:ascii="Verdana" w:hAnsi="Verdana" w:cs="Calibri"/>
                <w:sz w:val="16"/>
                <w:szCs w:val="16"/>
              </w:rPr>
              <w:t>(62.372)</w:t>
            </w:r>
          </w:p>
        </w:tc>
        <w:tc>
          <w:tcPr>
            <w:tcW w:w="1276" w:type="dxa"/>
            <w:shd w:val="clear" w:color="auto" w:fill="auto"/>
            <w:noWrap/>
            <w:vAlign w:val="center"/>
            <w:hideMark/>
          </w:tcPr>
          <w:p w14:paraId="44900649" w14:textId="77777777" w:rsidR="000158CD" w:rsidRPr="007E4A1F" w:rsidRDefault="000158CD" w:rsidP="007E4A1F">
            <w:pPr>
              <w:suppressAutoHyphens w:val="0"/>
              <w:jc w:val="right"/>
            </w:pPr>
            <w:r w:rsidRPr="007E4A1F">
              <w:rPr>
                <w:rFonts w:ascii="Verdana" w:hAnsi="Verdana" w:cs="Calibri"/>
                <w:sz w:val="16"/>
                <w:szCs w:val="16"/>
              </w:rPr>
              <w:t>12.174</w:t>
            </w:r>
          </w:p>
        </w:tc>
        <w:tc>
          <w:tcPr>
            <w:tcW w:w="1276" w:type="dxa"/>
            <w:shd w:val="clear" w:color="auto" w:fill="auto"/>
            <w:noWrap/>
            <w:vAlign w:val="center"/>
            <w:hideMark/>
          </w:tcPr>
          <w:p w14:paraId="4490064A" w14:textId="77777777" w:rsidR="000158CD" w:rsidRPr="007E4A1F" w:rsidRDefault="000158CD" w:rsidP="007E4A1F">
            <w:pPr>
              <w:suppressAutoHyphens w:val="0"/>
              <w:jc w:val="right"/>
            </w:pPr>
            <w:r w:rsidRPr="007E4A1F">
              <w:rPr>
                <w:rFonts w:ascii="Verdana" w:hAnsi="Verdana" w:cs="Calibri"/>
                <w:sz w:val="16"/>
                <w:szCs w:val="16"/>
              </w:rPr>
              <w:t>(59.771)</w:t>
            </w:r>
          </w:p>
        </w:tc>
        <w:tc>
          <w:tcPr>
            <w:tcW w:w="1275" w:type="dxa"/>
            <w:shd w:val="clear" w:color="auto" w:fill="auto"/>
            <w:noWrap/>
            <w:vAlign w:val="center"/>
            <w:hideMark/>
          </w:tcPr>
          <w:p w14:paraId="4490064B" w14:textId="77777777" w:rsidR="000158CD" w:rsidRPr="007E4A1F" w:rsidRDefault="000158CD" w:rsidP="007E4A1F">
            <w:pPr>
              <w:suppressAutoHyphens w:val="0"/>
              <w:jc w:val="right"/>
            </w:pPr>
            <w:r w:rsidRPr="007E4A1F">
              <w:rPr>
                <w:rFonts w:ascii="Verdana" w:hAnsi="Verdana" w:cs="Calibri"/>
                <w:sz w:val="16"/>
                <w:szCs w:val="16"/>
              </w:rPr>
              <w:t>12.174</w:t>
            </w:r>
          </w:p>
        </w:tc>
      </w:tr>
      <w:tr w:rsidR="000158CD" w:rsidRPr="007E4A1F" w14:paraId="44900652" w14:textId="77777777" w:rsidTr="003852FB">
        <w:trPr>
          <w:trHeight w:val="57"/>
        </w:trPr>
        <w:tc>
          <w:tcPr>
            <w:tcW w:w="5670" w:type="dxa"/>
            <w:shd w:val="clear" w:color="auto" w:fill="auto"/>
            <w:noWrap/>
            <w:vAlign w:val="center"/>
            <w:hideMark/>
          </w:tcPr>
          <w:p w14:paraId="4490064D" w14:textId="77777777" w:rsidR="000158CD" w:rsidRPr="007E4A1F" w:rsidRDefault="000158CD" w:rsidP="007E4A1F">
            <w:pPr>
              <w:suppressAutoHyphens w:val="0"/>
              <w:rPr>
                <w:rFonts w:ascii="Verdana" w:hAnsi="Verdana" w:cs="Calibri"/>
                <w:sz w:val="16"/>
                <w:szCs w:val="16"/>
              </w:rPr>
            </w:pPr>
            <w:r w:rsidRPr="007E4A1F">
              <w:rPr>
                <w:rFonts w:ascii="Verdana" w:hAnsi="Verdana" w:cs="Calibri"/>
                <w:sz w:val="16"/>
                <w:szCs w:val="16"/>
              </w:rPr>
              <w:t>Diminuição de Arrendamento Operacional</w:t>
            </w:r>
            <w:r>
              <w:rPr>
                <w:rFonts w:ascii="Verdana" w:hAnsi="Verdana" w:cs="Calibri"/>
                <w:sz w:val="16"/>
                <w:szCs w:val="16"/>
              </w:rPr>
              <w:t xml:space="preserve"> (nota 13)</w:t>
            </w:r>
          </w:p>
        </w:tc>
        <w:tc>
          <w:tcPr>
            <w:tcW w:w="1276" w:type="dxa"/>
            <w:shd w:val="clear" w:color="auto" w:fill="auto"/>
            <w:noWrap/>
            <w:vAlign w:val="center"/>
            <w:hideMark/>
          </w:tcPr>
          <w:p w14:paraId="4490064E" w14:textId="77777777" w:rsidR="000158CD" w:rsidRPr="007E4A1F" w:rsidRDefault="000158CD" w:rsidP="007E4A1F">
            <w:pPr>
              <w:suppressAutoHyphens w:val="0"/>
              <w:jc w:val="right"/>
              <w:rPr>
                <w:rFonts w:ascii="Verdana" w:hAnsi="Verdana" w:cs="Calibri"/>
                <w:sz w:val="16"/>
                <w:szCs w:val="16"/>
              </w:rPr>
            </w:pPr>
            <w:r w:rsidRPr="007E4A1F">
              <w:rPr>
                <w:rFonts w:ascii="Verdana" w:hAnsi="Verdana" w:cs="Calibri"/>
                <w:sz w:val="16"/>
                <w:szCs w:val="16"/>
              </w:rPr>
              <w:t>(629)</w:t>
            </w:r>
          </w:p>
        </w:tc>
        <w:tc>
          <w:tcPr>
            <w:tcW w:w="1276" w:type="dxa"/>
            <w:shd w:val="clear" w:color="auto" w:fill="auto"/>
            <w:noWrap/>
            <w:vAlign w:val="center"/>
            <w:hideMark/>
          </w:tcPr>
          <w:p w14:paraId="4490064F" w14:textId="77777777" w:rsidR="000158CD" w:rsidRPr="007E4A1F" w:rsidRDefault="000158CD" w:rsidP="007E4A1F">
            <w:pPr>
              <w:suppressAutoHyphens w:val="0"/>
              <w:jc w:val="right"/>
              <w:rPr>
                <w:rFonts w:ascii="Verdana" w:hAnsi="Verdana" w:cs="Calibri"/>
                <w:sz w:val="16"/>
                <w:szCs w:val="16"/>
              </w:rPr>
            </w:pPr>
            <w:r w:rsidRPr="007E4A1F">
              <w:rPr>
                <w:rFonts w:ascii="Verdana" w:hAnsi="Verdana" w:cs="Calibri"/>
                <w:sz w:val="16"/>
                <w:szCs w:val="16"/>
              </w:rPr>
              <w:t>(988)</w:t>
            </w:r>
          </w:p>
        </w:tc>
        <w:tc>
          <w:tcPr>
            <w:tcW w:w="1276" w:type="dxa"/>
            <w:shd w:val="clear" w:color="auto" w:fill="auto"/>
            <w:noWrap/>
            <w:vAlign w:val="center"/>
            <w:hideMark/>
          </w:tcPr>
          <w:p w14:paraId="44900650" w14:textId="77777777" w:rsidR="000158CD" w:rsidRPr="007E4A1F" w:rsidRDefault="000158CD" w:rsidP="007E4A1F">
            <w:pPr>
              <w:suppressAutoHyphens w:val="0"/>
              <w:jc w:val="right"/>
              <w:rPr>
                <w:rFonts w:ascii="Verdana" w:hAnsi="Verdana" w:cs="Calibri"/>
                <w:sz w:val="16"/>
                <w:szCs w:val="16"/>
              </w:rPr>
            </w:pPr>
            <w:r w:rsidRPr="007E4A1F">
              <w:rPr>
                <w:rFonts w:ascii="Verdana" w:hAnsi="Verdana" w:cs="Calibri"/>
                <w:sz w:val="16"/>
                <w:szCs w:val="16"/>
              </w:rPr>
              <w:t>(1.403)</w:t>
            </w:r>
          </w:p>
        </w:tc>
        <w:tc>
          <w:tcPr>
            <w:tcW w:w="1275" w:type="dxa"/>
            <w:shd w:val="clear" w:color="auto" w:fill="auto"/>
            <w:noWrap/>
            <w:vAlign w:val="center"/>
            <w:hideMark/>
          </w:tcPr>
          <w:p w14:paraId="44900651" w14:textId="77777777" w:rsidR="000158CD" w:rsidRPr="007E4A1F" w:rsidRDefault="000158CD" w:rsidP="007E4A1F">
            <w:pPr>
              <w:suppressAutoHyphens w:val="0"/>
              <w:jc w:val="right"/>
              <w:rPr>
                <w:rFonts w:ascii="Verdana" w:hAnsi="Verdana" w:cs="Calibri"/>
                <w:sz w:val="16"/>
                <w:szCs w:val="16"/>
              </w:rPr>
            </w:pPr>
            <w:r w:rsidRPr="007E4A1F">
              <w:rPr>
                <w:rFonts w:ascii="Verdana" w:hAnsi="Verdana" w:cs="Calibri"/>
                <w:sz w:val="16"/>
                <w:szCs w:val="16"/>
              </w:rPr>
              <w:t>(1.791)</w:t>
            </w:r>
          </w:p>
        </w:tc>
      </w:tr>
      <w:tr w:rsidR="000158CD" w:rsidRPr="007E4A1F" w14:paraId="44900658" w14:textId="77777777" w:rsidTr="003852FB">
        <w:trPr>
          <w:trHeight w:val="57"/>
        </w:trPr>
        <w:tc>
          <w:tcPr>
            <w:tcW w:w="5670" w:type="dxa"/>
            <w:shd w:val="clear" w:color="auto" w:fill="auto"/>
            <w:noWrap/>
            <w:vAlign w:val="center"/>
            <w:hideMark/>
          </w:tcPr>
          <w:p w14:paraId="44900653" w14:textId="77777777" w:rsidR="000158CD" w:rsidRPr="007E4A1F" w:rsidRDefault="000158CD" w:rsidP="007E4A1F">
            <w:pPr>
              <w:suppressAutoHyphens w:val="0"/>
              <w:rPr>
                <w:rFonts w:ascii="Verdana" w:hAnsi="Verdana" w:cs="Calibri"/>
                <w:sz w:val="16"/>
                <w:szCs w:val="16"/>
              </w:rPr>
            </w:pPr>
            <w:r w:rsidRPr="007E4A1F">
              <w:rPr>
                <w:rFonts w:ascii="Verdana" w:hAnsi="Verdana" w:cs="Calibri"/>
                <w:sz w:val="16"/>
                <w:szCs w:val="16"/>
              </w:rPr>
              <w:t>Pagamento de Dividendos e Juros sobre Capital Próprio</w:t>
            </w:r>
          </w:p>
        </w:tc>
        <w:tc>
          <w:tcPr>
            <w:tcW w:w="1276" w:type="dxa"/>
            <w:shd w:val="clear" w:color="auto" w:fill="auto"/>
            <w:noWrap/>
            <w:vAlign w:val="center"/>
            <w:hideMark/>
          </w:tcPr>
          <w:p w14:paraId="44900654" w14:textId="77777777" w:rsidR="000158CD" w:rsidRPr="007E4A1F" w:rsidRDefault="000158CD" w:rsidP="007E4A1F">
            <w:pPr>
              <w:suppressAutoHyphens w:val="0"/>
              <w:jc w:val="right"/>
              <w:rPr>
                <w:rFonts w:ascii="Verdana" w:hAnsi="Verdana" w:cs="Calibri"/>
                <w:sz w:val="16"/>
                <w:szCs w:val="16"/>
              </w:rPr>
            </w:pPr>
            <w:r w:rsidRPr="007E4A1F">
              <w:rPr>
                <w:rFonts w:ascii="Verdana" w:hAnsi="Verdana" w:cs="Calibri"/>
                <w:sz w:val="16"/>
                <w:szCs w:val="16"/>
              </w:rPr>
              <w:t>(178.492)</w:t>
            </w:r>
          </w:p>
        </w:tc>
        <w:tc>
          <w:tcPr>
            <w:tcW w:w="1276" w:type="dxa"/>
            <w:shd w:val="clear" w:color="auto" w:fill="auto"/>
            <w:noWrap/>
            <w:vAlign w:val="center"/>
            <w:hideMark/>
          </w:tcPr>
          <w:p w14:paraId="44900655" w14:textId="77777777" w:rsidR="000158CD" w:rsidRPr="007E4A1F" w:rsidRDefault="000158CD" w:rsidP="007E4A1F">
            <w:pPr>
              <w:suppressAutoHyphens w:val="0"/>
              <w:jc w:val="right"/>
              <w:rPr>
                <w:rFonts w:ascii="Verdana" w:hAnsi="Verdana" w:cs="Calibri"/>
                <w:sz w:val="16"/>
                <w:szCs w:val="16"/>
              </w:rPr>
            </w:pPr>
            <w:r w:rsidRPr="007E4A1F">
              <w:rPr>
                <w:rFonts w:ascii="Verdana" w:hAnsi="Verdana" w:cs="Calibri"/>
                <w:sz w:val="16"/>
                <w:szCs w:val="16"/>
              </w:rPr>
              <w:t>(119.961)</w:t>
            </w:r>
          </w:p>
        </w:tc>
        <w:tc>
          <w:tcPr>
            <w:tcW w:w="1276" w:type="dxa"/>
            <w:shd w:val="clear" w:color="auto" w:fill="auto"/>
            <w:noWrap/>
            <w:vAlign w:val="center"/>
            <w:hideMark/>
          </w:tcPr>
          <w:p w14:paraId="44900656" w14:textId="77777777" w:rsidR="000158CD" w:rsidRPr="007E4A1F" w:rsidRDefault="000158CD" w:rsidP="007E4A1F">
            <w:pPr>
              <w:suppressAutoHyphens w:val="0"/>
              <w:jc w:val="right"/>
              <w:rPr>
                <w:rFonts w:ascii="Verdana" w:hAnsi="Verdana" w:cs="Calibri"/>
                <w:sz w:val="16"/>
                <w:szCs w:val="16"/>
              </w:rPr>
            </w:pPr>
            <w:r w:rsidRPr="007E4A1F">
              <w:rPr>
                <w:rFonts w:ascii="Verdana" w:hAnsi="Verdana" w:cs="Calibri"/>
                <w:sz w:val="16"/>
                <w:szCs w:val="16"/>
              </w:rPr>
              <w:t>(178.492)</w:t>
            </w:r>
          </w:p>
        </w:tc>
        <w:tc>
          <w:tcPr>
            <w:tcW w:w="1275" w:type="dxa"/>
            <w:shd w:val="clear" w:color="auto" w:fill="auto"/>
            <w:noWrap/>
            <w:vAlign w:val="center"/>
            <w:hideMark/>
          </w:tcPr>
          <w:p w14:paraId="44900657" w14:textId="77777777" w:rsidR="000158CD" w:rsidRPr="007E4A1F" w:rsidRDefault="000158CD" w:rsidP="007E4A1F">
            <w:pPr>
              <w:suppressAutoHyphens w:val="0"/>
              <w:jc w:val="right"/>
              <w:rPr>
                <w:rFonts w:ascii="Verdana" w:hAnsi="Verdana" w:cs="Calibri"/>
                <w:sz w:val="16"/>
                <w:szCs w:val="16"/>
              </w:rPr>
            </w:pPr>
            <w:r w:rsidRPr="007E4A1F">
              <w:rPr>
                <w:rFonts w:ascii="Verdana" w:hAnsi="Verdana" w:cs="Calibri"/>
                <w:sz w:val="16"/>
                <w:szCs w:val="16"/>
              </w:rPr>
              <w:t>(119.961)</w:t>
            </w:r>
          </w:p>
        </w:tc>
      </w:tr>
      <w:tr w:rsidR="000158CD" w:rsidRPr="007E4A1F" w14:paraId="4490065E" w14:textId="77777777" w:rsidTr="003852FB">
        <w:trPr>
          <w:trHeight w:val="57"/>
        </w:trPr>
        <w:tc>
          <w:tcPr>
            <w:tcW w:w="5670" w:type="dxa"/>
            <w:shd w:val="clear" w:color="auto" w:fill="auto"/>
            <w:noWrap/>
            <w:vAlign w:val="center"/>
            <w:hideMark/>
          </w:tcPr>
          <w:p w14:paraId="44900659" w14:textId="77777777" w:rsidR="000158CD" w:rsidRPr="007E4A1F" w:rsidRDefault="000158CD" w:rsidP="007E4A1F">
            <w:pPr>
              <w:suppressAutoHyphens w:val="0"/>
              <w:rPr>
                <w:rFonts w:ascii="Verdana" w:hAnsi="Verdana" w:cs="Calibri"/>
                <w:sz w:val="16"/>
                <w:szCs w:val="16"/>
              </w:rPr>
            </w:pPr>
          </w:p>
        </w:tc>
        <w:tc>
          <w:tcPr>
            <w:tcW w:w="1276" w:type="dxa"/>
            <w:shd w:val="clear" w:color="auto" w:fill="auto"/>
            <w:noWrap/>
            <w:vAlign w:val="center"/>
            <w:hideMark/>
          </w:tcPr>
          <w:p w14:paraId="4490065A" w14:textId="77777777" w:rsidR="000158CD" w:rsidRPr="007E4A1F" w:rsidRDefault="000158CD" w:rsidP="007E4A1F">
            <w:pPr>
              <w:suppressAutoHyphens w:val="0"/>
              <w:jc w:val="right"/>
              <w:rPr>
                <w:rFonts w:ascii="Verdana" w:hAnsi="Verdana" w:cs="Calibri"/>
                <w:sz w:val="16"/>
                <w:szCs w:val="16"/>
              </w:rPr>
            </w:pPr>
          </w:p>
        </w:tc>
        <w:tc>
          <w:tcPr>
            <w:tcW w:w="1276" w:type="dxa"/>
            <w:shd w:val="clear" w:color="auto" w:fill="auto"/>
            <w:noWrap/>
            <w:vAlign w:val="center"/>
            <w:hideMark/>
          </w:tcPr>
          <w:p w14:paraId="4490065B" w14:textId="77777777" w:rsidR="000158CD" w:rsidRPr="007E4A1F" w:rsidRDefault="000158CD" w:rsidP="007E4A1F">
            <w:pPr>
              <w:suppressAutoHyphens w:val="0"/>
              <w:jc w:val="right"/>
              <w:rPr>
                <w:rFonts w:ascii="Verdana" w:hAnsi="Verdana" w:cs="Calibri"/>
                <w:sz w:val="16"/>
                <w:szCs w:val="16"/>
              </w:rPr>
            </w:pPr>
          </w:p>
        </w:tc>
        <w:tc>
          <w:tcPr>
            <w:tcW w:w="1276" w:type="dxa"/>
            <w:shd w:val="clear" w:color="auto" w:fill="auto"/>
            <w:noWrap/>
            <w:vAlign w:val="center"/>
            <w:hideMark/>
          </w:tcPr>
          <w:p w14:paraId="4490065C" w14:textId="77777777" w:rsidR="000158CD" w:rsidRPr="007E4A1F" w:rsidRDefault="000158CD" w:rsidP="007E4A1F">
            <w:pPr>
              <w:suppressAutoHyphens w:val="0"/>
              <w:jc w:val="right"/>
              <w:rPr>
                <w:rFonts w:ascii="Verdana" w:hAnsi="Verdana" w:cs="Calibri"/>
                <w:sz w:val="16"/>
                <w:szCs w:val="16"/>
              </w:rPr>
            </w:pPr>
          </w:p>
        </w:tc>
        <w:tc>
          <w:tcPr>
            <w:tcW w:w="1275" w:type="dxa"/>
            <w:shd w:val="clear" w:color="auto" w:fill="auto"/>
            <w:noWrap/>
            <w:vAlign w:val="center"/>
            <w:hideMark/>
          </w:tcPr>
          <w:p w14:paraId="4490065D" w14:textId="77777777" w:rsidR="000158CD" w:rsidRPr="007E4A1F" w:rsidRDefault="000158CD" w:rsidP="007E4A1F">
            <w:pPr>
              <w:suppressAutoHyphens w:val="0"/>
              <w:jc w:val="right"/>
              <w:rPr>
                <w:rFonts w:ascii="Verdana" w:hAnsi="Verdana" w:cs="Calibri"/>
                <w:sz w:val="16"/>
                <w:szCs w:val="16"/>
              </w:rPr>
            </w:pPr>
          </w:p>
        </w:tc>
      </w:tr>
      <w:tr w:rsidR="000158CD" w:rsidRPr="007E4A1F" w14:paraId="44900664" w14:textId="77777777" w:rsidTr="003852FB">
        <w:trPr>
          <w:trHeight w:val="57"/>
        </w:trPr>
        <w:tc>
          <w:tcPr>
            <w:tcW w:w="5670" w:type="dxa"/>
            <w:shd w:val="clear" w:color="auto" w:fill="auto"/>
            <w:noWrap/>
            <w:vAlign w:val="center"/>
            <w:hideMark/>
          </w:tcPr>
          <w:p w14:paraId="4490065F" w14:textId="77777777" w:rsidR="000158CD" w:rsidRPr="007E4A1F" w:rsidRDefault="000158CD" w:rsidP="007E4A1F">
            <w:pPr>
              <w:suppressAutoHyphens w:val="0"/>
              <w:rPr>
                <w:rFonts w:ascii="Verdana" w:hAnsi="Verdana" w:cs="Calibri"/>
                <w:sz w:val="16"/>
                <w:szCs w:val="16"/>
              </w:rPr>
            </w:pPr>
            <w:r w:rsidRPr="007E4A1F">
              <w:rPr>
                <w:rFonts w:ascii="Verdana" w:hAnsi="Verdana" w:cs="Calibri"/>
                <w:b/>
                <w:bCs/>
                <w:sz w:val="16"/>
                <w:szCs w:val="16"/>
              </w:rPr>
              <w:t>CAIXA PROVENIENTE DE ATIVIDADES DE FINANCIAMENTO</w:t>
            </w:r>
          </w:p>
        </w:tc>
        <w:tc>
          <w:tcPr>
            <w:tcW w:w="1276" w:type="dxa"/>
            <w:shd w:val="clear" w:color="auto" w:fill="auto"/>
            <w:noWrap/>
            <w:vAlign w:val="center"/>
            <w:hideMark/>
          </w:tcPr>
          <w:p w14:paraId="44900660" w14:textId="77777777" w:rsidR="000158CD" w:rsidRPr="007E4A1F" w:rsidRDefault="000158CD" w:rsidP="007E4A1F">
            <w:pPr>
              <w:suppressAutoHyphens w:val="0"/>
              <w:jc w:val="right"/>
            </w:pPr>
            <w:r w:rsidRPr="007E4A1F">
              <w:rPr>
                <w:rFonts w:ascii="Verdana" w:hAnsi="Verdana" w:cs="Calibri"/>
                <w:b/>
                <w:bCs/>
                <w:sz w:val="16"/>
                <w:szCs w:val="16"/>
              </w:rPr>
              <w:t>(241.493)</w:t>
            </w:r>
          </w:p>
        </w:tc>
        <w:tc>
          <w:tcPr>
            <w:tcW w:w="1276" w:type="dxa"/>
            <w:shd w:val="clear" w:color="auto" w:fill="auto"/>
            <w:noWrap/>
            <w:vAlign w:val="center"/>
            <w:hideMark/>
          </w:tcPr>
          <w:p w14:paraId="44900661" w14:textId="77777777" w:rsidR="000158CD" w:rsidRPr="007E4A1F" w:rsidRDefault="000158CD" w:rsidP="007E4A1F">
            <w:pPr>
              <w:suppressAutoHyphens w:val="0"/>
              <w:jc w:val="right"/>
            </w:pPr>
            <w:r w:rsidRPr="007E4A1F">
              <w:rPr>
                <w:rFonts w:ascii="Verdana" w:hAnsi="Verdana" w:cs="Calibri"/>
                <w:b/>
                <w:bCs/>
                <w:sz w:val="16"/>
                <w:szCs w:val="16"/>
              </w:rPr>
              <w:t>(108.774)</w:t>
            </w:r>
          </w:p>
        </w:tc>
        <w:tc>
          <w:tcPr>
            <w:tcW w:w="1276" w:type="dxa"/>
            <w:shd w:val="clear" w:color="auto" w:fill="auto"/>
            <w:noWrap/>
            <w:vAlign w:val="center"/>
            <w:hideMark/>
          </w:tcPr>
          <w:p w14:paraId="44900662" w14:textId="77777777" w:rsidR="000158CD" w:rsidRPr="007E4A1F" w:rsidRDefault="000158CD" w:rsidP="007E4A1F">
            <w:pPr>
              <w:suppressAutoHyphens w:val="0"/>
              <w:jc w:val="right"/>
            </w:pPr>
            <w:r w:rsidRPr="007E4A1F">
              <w:rPr>
                <w:rFonts w:ascii="Verdana" w:hAnsi="Verdana" w:cs="Calibri"/>
                <w:b/>
                <w:bCs/>
                <w:sz w:val="16"/>
                <w:szCs w:val="16"/>
              </w:rPr>
              <w:t>(239.666)</w:t>
            </w:r>
          </w:p>
        </w:tc>
        <w:tc>
          <w:tcPr>
            <w:tcW w:w="1275" w:type="dxa"/>
            <w:shd w:val="clear" w:color="auto" w:fill="auto"/>
            <w:noWrap/>
            <w:vAlign w:val="center"/>
            <w:hideMark/>
          </w:tcPr>
          <w:p w14:paraId="44900663" w14:textId="77777777" w:rsidR="000158CD" w:rsidRPr="007E4A1F" w:rsidRDefault="000158CD" w:rsidP="007E4A1F">
            <w:pPr>
              <w:suppressAutoHyphens w:val="0"/>
              <w:jc w:val="right"/>
            </w:pPr>
            <w:r w:rsidRPr="007E4A1F">
              <w:rPr>
                <w:rFonts w:ascii="Verdana" w:hAnsi="Verdana" w:cs="Calibri"/>
                <w:b/>
                <w:bCs/>
                <w:sz w:val="16"/>
                <w:szCs w:val="16"/>
              </w:rPr>
              <w:t>(109.578)</w:t>
            </w:r>
          </w:p>
        </w:tc>
      </w:tr>
      <w:tr w:rsidR="000158CD" w:rsidRPr="007E4A1F" w14:paraId="4490066A" w14:textId="77777777" w:rsidTr="003852FB">
        <w:trPr>
          <w:trHeight w:val="57"/>
        </w:trPr>
        <w:tc>
          <w:tcPr>
            <w:tcW w:w="5670" w:type="dxa"/>
            <w:shd w:val="clear" w:color="auto" w:fill="auto"/>
            <w:noWrap/>
            <w:vAlign w:val="center"/>
            <w:hideMark/>
          </w:tcPr>
          <w:p w14:paraId="44900665" w14:textId="77777777" w:rsidR="000158CD" w:rsidRPr="007E4A1F" w:rsidRDefault="000158CD" w:rsidP="007E4A1F">
            <w:pPr>
              <w:suppressAutoHyphens w:val="0"/>
              <w:rPr>
                <w:rFonts w:ascii="Verdana" w:hAnsi="Verdana" w:cs="Calibri"/>
                <w:b/>
                <w:bCs/>
                <w:sz w:val="16"/>
                <w:szCs w:val="16"/>
              </w:rPr>
            </w:pPr>
          </w:p>
        </w:tc>
        <w:tc>
          <w:tcPr>
            <w:tcW w:w="1276" w:type="dxa"/>
            <w:shd w:val="clear" w:color="auto" w:fill="auto"/>
            <w:noWrap/>
            <w:vAlign w:val="center"/>
            <w:hideMark/>
          </w:tcPr>
          <w:p w14:paraId="44900666" w14:textId="77777777" w:rsidR="000158CD" w:rsidRPr="007E4A1F" w:rsidRDefault="000158CD" w:rsidP="007E4A1F">
            <w:pPr>
              <w:suppressAutoHyphens w:val="0"/>
              <w:jc w:val="right"/>
              <w:rPr>
                <w:rFonts w:ascii="Verdana" w:hAnsi="Verdana" w:cs="Calibri"/>
                <w:b/>
                <w:bCs/>
                <w:sz w:val="16"/>
                <w:szCs w:val="16"/>
              </w:rPr>
            </w:pPr>
          </w:p>
        </w:tc>
        <w:tc>
          <w:tcPr>
            <w:tcW w:w="1276" w:type="dxa"/>
            <w:shd w:val="clear" w:color="auto" w:fill="auto"/>
            <w:noWrap/>
            <w:vAlign w:val="center"/>
            <w:hideMark/>
          </w:tcPr>
          <w:p w14:paraId="44900667" w14:textId="77777777" w:rsidR="000158CD" w:rsidRPr="007E4A1F" w:rsidRDefault="000158CD" w:rsidP="007E4A1F">
            <w:pPr>
              <w:suppressAutoHyphens w:val="0"/>
              <w:jc w:val="right"/>
              <w:rPr>
                <w:rFonts w:ascii="Verdana" w:hAnsi="Verdana" w:cs="Calibri"/>
                <w:b/>
                <w:bCs/>
                <w:sz w:val="16"/>
                <w:szCs w:val="16"/>
              </w:rPr>
            </w:pPr>
          </w:p>
        </w:tc>
        <w:tc>
          <w:tcPr>
            <w:tcW w:w="1276" w:type="dxa"/>
            <w:shd w:val="clear" w:color="auto" w:fill="auto"/>
            <w:noWrap/>
            <w:vAlign w:val="center"/>
            <w:hideMark/>
          </w:tcPr>
          <w:p w14:paraId="44900668" w14:textId="77777777" w:rsidR="000158CD" w:rsidRPr="007E4A1F" w:rsidRDefault="000158CD" w:rsidP="007E4A1F">
            <w:pPr>
              <w:suppressAutoHyphens w:val="0"/>
              <w:jc w:val="right"/>
              <w:rPr>
                <w:rFonts w:ascii="Verdana" w:hAnsi="Verdana" w:cs="Calibri"/>
                <w:b/>
                <w:bCs/>
                <w:sz w:val="16"/>
                <w:szCs w:val="16"/>
              </w:rPr>
            </w:pPr>
          </w:p>
        </w:tc>
        <w:tc>
          <w:tcPr>
            <w:tcW w:w="1275" w:type="dxa"/>
            <w:shd w:val="clear" w:color="auto" w:fill="auto"/>
            <w:noWrap/>
            <w:vAlign w:val="center"/>
            <w:hideMark/>
          </w:tcPr>
          <w:p w14:paraId="44900669" w14:textId="77777777" w:rsidR="000158CD" w:rsidRPr="007E4A1F" w:rsidRDefault="000158CD" w:rsidP="007E4A1F">
            <w:pPr>
              <w:suppressAutoHyphens w:val="0"/>
              <w:jc w:val="right"/>
              <w:rPr>
                <w:rFonts w:ascii="Verdana" w:hAnsi="Verdana" w:cs="Calibri"/>
                <w:b/>
                <w:bCs/>
                <w:sz w:val="16"/>
                <w:szCs w:val="16"/>
              </w:rPr>
            </w:pPr>
          </w:p>
        </w:tc>
      </w:tr>
      <w:tr w:rsidR="000158CD" w:rsidRPr="007E4A1F" w14:paraId="44900670" w14:textId="77777777" w:rsidTr="003852FB">
        <w:trPr>
          <w:trHeight w:val="57"/>
        </w:trPr>
        <w:tc>
          <w:tcPr>
            <w:tcW w:w="5670" w:type="dxa"/>
            <w:shd w:val="clear" w:color="auto" w:fill="auto"/>
            <w:noWrap/>
            <w:vAlign w:val="center"/>
            <w:hideMark/>
          </w:tcPr>
          <w:p w14:paraId="4490066B" w14:textId="77777777" w:rsidR="000158CD" w:rsidRPr="007E4A1F" w:rsidRDefault="000158CD" w:rsidP="007E4A1F">
            <w:pPr>
              <w:suppressAutoHyphens w:val="0"/>
              <w:rPr>
                <w:rFonts w:ascii="Verdana" w:hAnsi="Verdana" w:cs="Calibri"/>
                <w:b/>
                <w:bCs/>
                <w:sz w:val="16"/>
                <w:szCs w:val="16"/>
              </w:rPr>
            </w:pPr>
            <w:r w:rsidRPr="007E4A1F">
              <w:rPr>
                <w:rFonts w:ascii="Verdana" w:hAnsi="Verdana" w:cs="Calibri"/>
                <w:b/>
                <w:bCs/>
                <w:sz w:val="16"/>
                <w:szCs w:val="16"/>
              </w:rPr>
              <w:t>VARIAÇÃO LÍQUIDA EM CAIXA E EQUIVALENTES DE CAIXA</w:t>
            </w:r>
          </w:p>
        </w:tc>
        <w:tc>
          <w:tcPr>
            <w:tcW w:w="1276" w:type="dxa"/>
            <w:shd w:val="clear" w:color="auto" w:fill="auto"/>
            <w:noWrap/>
            <w:vAlign w:val="center"/>
            <w:hideMark/>
          </w:tcPr>
          <w:p w14:paraId="4490066C" w14:textId="77777777" w:rsidR="000158CD" w:rsidRPr="007E4A1F" w:rsidRDefault="000158CD" w:rsidP="007E4A1F">
            <w:pPr>
              <w:suppressAutoHyphens w:val="0"/>
              <w:jc w:val="right"/>
            </w:pPr>
            <w:r w:rsidRPr="007E4A1F">
              <w:rPr>
                <w:rFonts w:ascii="Verdana" w:hAnsi="Verdana" w:cs="Calibri"/>
                <w:b/>
                <w:bCs/>
                <w:sz w:val="16"/>
                <w:szCs w:val="16"/>
              </w:rPr>
              <w:t>(117.486)</w:t>
            </w:r>
          </w:p>
        </w:tc>
        <w:tc>
          <w:tcPr>
            <w:tcW w:w="1276" w:type="dxa"/>
            <w:shd w:val="clear" w:color="auto" w:fill="auto"/>
            <w:noWrap/>
            <w:vAlign w:val="center"/>
            <w:hideMark/>
          </w:tcPr>
          <w:p w14:paraId="4490066D" w14:textId="77777777" w:rsidR="000158CD" w:rsidRPr="007E4A1F" w:rsidRDefault="000158CD" w:rsidP="007E4A1F">
            <w:pPr>
              <w:suppressAutoHyphens w:val="0"/>
              <w:jc w:val="right"/>
            </w:pPr>
            <w:r w:rsidRPr="007E4A1F">
              <w:rPr>
                <w:rFonts w:ascii="Verdana" w:hAnsi="Verdana" w:cs="Calibri"/>
                <w:b/>
                <w:bCs/>
                <w:sz w:val="16"/>
                <w:szCs w:val="16"/>
              </w:rPr>
              <w:t>(25.731)</w:t>
            </w:r>
          </w:p>
        </w:tc>
        <w:tc>
          <w:tcPr>
            <w:tcW w:w="1276" w:type="dxa"/>
            <w:shd w:val="clear" w:color="auto" w:fill="auto"/>
            <w:noWrap/>
            <w:vAlign w:val="center"/>
            <w:hideMark/>
          </w:tcPr>
          <w:p w14:paraId="4490066E" w14:textId="77777777" w:rsidR="000158CD" w:rsidRPr="007E4A1F" w:rsidRDefault="000158CD" w:rsidP="007E4A1F">
            <w:pPr>
              <w:suppressAutoHyphens w:val="0"/>
              <w:jc w:val="right"/>
            </w:pPr>
            <w:r w:rsidRPr="007E4A1F">
              <w:rPr>
                <w:rFonts w:ascii="Verdana" w:hAnsi="Verdana" w:cs="Calibri"/>
                <w:b/>
                <w:bCs/>
                <w:sz w:val="16"/>
                <w:szCs w:val="16"/>
              </w:rPr>
              <w:t>(140.020)</w:t>
            </w:r>
          </w:p>
        </w:tc>
        <w:tc>
          <w:tcPr>
            <w:tcW w:w="1275" w:type="dxa"/>
            <w:shd w:val="clear" w:color="auto" w:fill="auto"/>
            <w:noWrap/>
            <w:vAlign w:val="center"/>
            <w:hideMark/>
          </w:tcPr>
          <w:p w14:paraId="4490066F" w14:textId="77777777" w:rsidR="000158CD" w:rsidRPr="007E4A1F" w:rsidRDefault="000158CD" w:rsidP="007E4A1F">
            <w:pPr>
              <w:suppressAutoHyphens w:val="0"/>
              <w:jc w:val="right"/>
            </w:pPr>
            <w:r w:rsidRPr="007E4A1F">
              <w:rPr>
                <w:rFonts w:ascii="Verdana" w:hAnsi="Verdana" w:cs="Calibri"/>
                <w:b/>
                <w:bCs/>
                <w:sz w:val="16"/>
                <w:szCs w:val="16"/>
              </w:rPr>
              <w:t>(77.249)</w:t>
            </w:r>
          </w:p>
        </w:tc>
      </w:tr>
      <w:tr w:rsidR="000158CD" w:rsidRPr="007E4A1F" w14:paraId="44900676" w14:textId="77777777" w:rsidTr="003852FB">
        <w:trPr>
          <w:trHeight w:val="57"/>
        </w:trPr>
        <w:tc>
          <w:tcPr>
            <w:tcW w:w="5670" w:type="dxa"/>
            <w:shd w:val="clear" w:color="auto" w:fill="auto"/>
            <w:noWrap/>
            <w:vAlign w:val="center"/>
            <w:hideMark/>
          </w:tcPr>
          <w:p w14:paraId="44900671" w14:textId="77777777" w:rsidR="000158CD" w:rsidRPr="007E4A1F" w:rsidRDefault="000158CD" w:rsidP="007E4A1F">
            <w:pPr>
              <w:suppressAutoHyphens w:val="0"/>
              <w:rPr>
                <w:rFonts w:ascii="Verdana" w:hAnsi="Verdana" w:cs="Calibri"/>
                <w:b/>
                <w:bCs/>
                <w:sz w:val="16"/>
                <w:szCs w:val="16"/>
              </w:rPr>
            </w:pPr>
          </w:p>
        </w:tc>
        <w:tc>
          <w:tcPr>
            <w:tcW w:w="1276" w:type="dxa"/>
            <w:shd w:val="clear" w:color="auto" w:fill="auto"/>
            <w:noWrap/>
            <w:vAlign w:val="center"/>
            <w:hideMark/>
          </w:tcPr>
          <w:p w14:paraId="44900672" w14:textId="77777777" w:rsidR="000158CD" w:rsidRPr="007E4A1F" w:rsidRDefault="000158CD" w:rsidP="007E4A1F">
            <w:pPr>
              <w:suppressAutoHyphens w:val="0"/>
              <w:jc w:val="right"/>
              <w:rPr>
                <w:rFonts w:ascii="Verdana" w:hAnsi="Verdana" w:cs="Calibri"/>
                <w:b/>
                <w:bCs/>
                <w:sz w:val="16"/>
                <w:szCs w:val="16"/>
              </w:rPr>
            </w:pPr>
          </w:p>
        </w:tc>
        <w:tc>
          <w:tcPr>
            <w:tcW w:w="1276" w:type="dxa"/>
            <w:shd w:val="clear" w:color="auto" w:fill="auto"/>
            <w:noWrap/>
            <w:vAlign w:val="center"/>
            <w:hideMark/>
          </w:tcPr>
          <w:p w14:paraId="44900673" w14:textId="77777777" w:rsidR="000158CD" w:rsidRPr="007E4A1F" w:rsidRDefault="000158CD" w:rsidP="007E4A1F">
            <w:pPr>
              <w:suppressAutoHyphens w:val="0"/>
              <w:jc w:val="right"/>
              <w:rPr>
                <w:rFonts w:ascii="Verdana" w:hAnsi="Verdana" w:cs="Calibri"/>
                <w:b/>
                <w:bCs/>
                <w:sz w:val="16"/>
                <w:szCs w:val="16"/>
              </w:rPr>
            </w:pPr>
          </w:p>
        </w:tc>
        <w:tc>
          <w:tcPr>
            <w:tcW w:w="1276" w:type="dxa"/>
            <w:shd w:val="clear" w:color="auto" w:fill="auto"/>
            <w:noWrap/>
            <w:vAlign w:val="center"/>
            <w:hideMark/>
          </w:tcPr>
          <w:p w14:paraId="44900674" w14:textId="77777777" w:rsidR="000158CD" w:rsidRPr="007E4A1F" w:rsidRDefault="000158CD" w:rsidP="007E4A1F">
            <w:pPr>
              <w:suppressAutoHyphens w:val="0"/>
              <w:jc w:val="right"/>
              <w:rPr>
                <w:rFonts w:ascii="Verdana" w:hAnsi="Verdana" w:cs="Calibri"/>
                <w:b/>
                <w:bCs/>
                <w:sz w:val="16"/>
                <w:szCs w:val="16"/>
              </w:rPr>
            </w:pPr>
          </w:p>
        </w:tc>
        <w:tc>
          <w:tcPr>
            <w:tcW w:w="1275" w:type="dxa"/>
            <w:shd w:val="clear" w:color="auto" w:fill="auto"/>
            <w:noWrap/>
            <w:vAlign w:val="center"/>
            <w:hideMark/>
          </w:tcPr>
          <w:p w14:paraId="44900675" w14:textId="77777777" w:rsidR="000158CD" w:rsidRPr="007E4A1F" w:rsidRDefault="000158CD" w:rsidP="007E4A1F">
            <w:pPr>
              <w:suppressAutoHyphens w:val="0"/>
              <w:jc w:val="right"/>
              <w:rPr>
                <w:rFonts w:ascii="Verdana" w:hAnsi="Verdana" w:cs="Calibri"/>
                <w:b/>
                <w:bCs/>
                <w:sz w:val="16"/>
                <w:szCs w:val="16"/>
              </w:rPr>
            </w:pPr>
          </w:p>
        </w:tc>
      </w:tr>
      <w:tr w:rsidR="000158CD" w:rsidRPr="007E4A1F" w14:paraId="4490067C" w14:textId="77777777" w:rsidTr="003852FB">
        <w:trPr>
          <w:trHeight w:val="57"/>
        </w:trPr>
        <w:tc>
          <w:tcPr>
            <w:tcW w:w="5670" w:type="dxa"/>
            <w:shd w:val="clear" w:color="auto" w:fill="auto"/>
            <w:noWrap/>
            <w:vAlign w:val="center"/>
            <w:hideMark/>
          </w:tcPr>
          <w:p w14:paraId="44900677" w14:textId="77777777" w:rsidR="000158CD" w:rsidRPr="007E4A1F" w:rsidRDefault="000158CD" w:rsidP="007E4A1F">
            <w:pPr>
              <w:suppressAutoHyphens w:val="0"/>
              <w:rPr>
                <w:rFonts w:ascii="Verdana" w:hAnsi="Verdana" w:cs="Calibri"/>
                <w:b/>
                <w:bCs/>
                <w:sz w:val="16"/>
                <w:szCs w:val="16"/>
              </w:rPr>
            </w:pPr>
            <w:r w:rsidRPr="007E4A1F">
              <w:rPr>
                <w:rFonts w:ascii="Verdana" w:hAnsi="Verdana" w:cs="Calibri"/>
                <w:sz w:val="16"/>
                <w:szCs w:val="16"/>
              </w:rPr>
              <w:t>Caixa e Equivalentes de Caixa em 31 de dezembro de 2020</w:t>
            </w:r>
            <w:r>
              <w:rPr>
                <w:rFonts w:ascii="Verdana" w:hAnsi="Verdana" w:cs="Calibri"/>
                <w:sz w:val="16"/>
                <w:szCs w:val="16"/>
              </w:rPr>
              <w:t xml:space="preserve"> (nota 4)</w:t>
            </w:r>
          </w:p>
        </w:tc>
        <w:tc>
          <w:tcPr>
            <w:tcW w:w="1276" w:type="dxa"/>
            <w:shd w:val="clear" w:color="auto" w:fill="auto"/>
            <w:noWrap/>
            <w:vAlign w:val="center"/>
            <w:hideMark/>
          </w:tcPr>
          <w:p w14:paraId="44900678" w14:textId="77777777" w:rsidR="000158CD" w:rsidRPr="007E4A1F" w:rsidRDefault="000158CD" w:rsidP="007E4A1F">
            <w:pPr>
              <w:suppressAutoHyphens w:val="0"/>
              <w:jc w:val="right"/>
            </w:pPr>
            <w:r w:rsidRPr="007E4A1F">
              <w:rPr>
                <w:rFonts w:ascii="Verdana" w:hAnsi="Verdana" w:cs="Calibri"/>
                <w:sz w:val="16"/>
                <w:szCs w:val="16"/>
              </w:rPr>
              <w:t>191.562</w:t>
            </w:r>
          </w:p>
        </w:tc>
        <w:tc>
          <w:tcPr>
            <w:tcW w:w="1276" w:type="dxa"/>
            <w:shd w:val="clear" w:color="auto" w:fill="auto"/>
            <w:noWrap/>
            <w:vAlign w:val="center"/>
            <w:hideMark/>
          </w:tcPr>
          <w:p w14:paraId="44900679" w14:textId="77777777" w:rsidR="000158CD" w:rsidRPr="007E4A1F" w:rsidRDefault="000158CD" w:rsidP="007E4A1F">
            <w:pPr>
              <w:suppressAutoHyphens w:val="0"/>
              <w:jc w:val="right"/>
            </w:pPr>
            <w:r w:rsidRPr="007E4A1F">
              <w:rPr>
                <w:rFonts w:ascii="Verdana" w:hAnsi="Verdana" w:cs="Calibri"/>
                <w:sz w:val="16"/>
                <w:szCs w:val="16"/>
              </w:rPr>
              <w:t>217.293</w:t>
            </w:r>
          </w:p>
        </w:tc>
        <w:tc>
          <w:tcPr>
            <w:tcW w:w="1276" w:type="dxa"/>
            <w:shd w:val="clear" w:color="auto" w:fill="auto"/>
            <w:noWrap/>
            <w:vAlign w:val="center"/>
            <w:hideMark/>
          </w:tcPr>
          <w:p w14:paraId="4490067A" w14:textId="77777777" w:rsidR="000158CD" w:rsidRPr="007E4A1F" w:rsidRDefault="000158CD" w:rsidP="007E4A1F">
            <w:pPr>
              <w:suppressAutoHyphens w:val="0"/>
              <w:jc w:val="right"/>
            </w:pPr>
            <w:r w:rsidRPr="007E4A1F">
              <w:rPr>
                <w:rFonts w:ascii="Verdana" w:hAnsi="Verdana" w:cs="Calibri"/>
                <w:sz w:val="16"/>
                <w:szCs w:val="16"/>
              </w:rPr>
              <w:t>307.996</w:t>
            </w:r>
          </w:p>
        </w:tc>
        <w:tc>
          <w:tcPr>
            <w:tcW w:w="1275" w:type="dxa"/>
            <w:shd w:val="clear" w:color="auto" w:fill="auto"/>
            <w:noWrap/>
            <w:vAlign w:val="center"/>
            <w:hideMark/>
          </w:tcPr>
          <w:p w14:paraId="4490067B" w14:textId="77777777" w:rsidR="000158CD" w:rsidRPr="007E4A1F" w:rsidRDefault="000158CD" w:rsidP="007E4A1F">
            <w:pPr>
              <w:suppressAutoHyphens w:val="0"/>
              <w:jc w:val="right"/>
            </w:pPr>
            <w:r w:rsidRPr="007E4A1F">
              <w:rPr>
                <w:rFonts w:ascii="Verdana" w:hAnsi="Verdana" w:cs="Calibri"/>
                <w:sz w:val="16"/>
                <w:szCs w:val="16"/>
              </w:rPr>
              <w:t>385.246</w:t>
            </w:r>
          </w:p>
        </w:tc>
      </w:tr>
      <w:tr w:rsidR="000158CD" w:rsidRPr="007E4A1F" w14:paraId="44900682" w14:textId="77777777" w:rsidTr="003852FB">
        <w:trPr>
          <w:trHeight w:val="57"/>
        </w:trPr>
        <w:tc>
          <w:tcPr>
            <w:tcW w:w="5670" w:type="dxa"/>
            <w:shd w:val="clear" w:color="auto" w:fill="auto"/>
            <w:noWrap/>
            <w:vAlign w:val="center"/>
            <w:hideMark/>
          </w:tcPr>
          <w:p w14:paraId="4490067D" w14:textId="77777777" w:rsidR="000158CD" w:rsidRPr="007E4A1F" w:rsidRDefault="000158CD" w:rsidP="007E4A1F">
            <w:pPr>
              <w:suppressAutoHyphens w:val="0"/>
              <w:rPr>
                <w:rFonts w:ascii="Verdana" w:hAnsi="Verdana" w:cs="Calibri"/>
                <w:sz w:val="16"/>
                <w:szCs w:val="16"/>
              </w:rPr>
            </w:pPr>
            <w:r w:rsidRPr="007E4A1F">
              <w:rPr>
                <w:rFonts w:ascii="Verdana" w:hAnsi="Verdana" w:cs="Calibri"/>
                <w:sz w:val="16"/>
                <w:szCs w:val="16"/>
              </w:rPr>
              <w:t>Caixa e Equivalentes de Caixa em 31 de dezembro de 2021</w:t>
            </w:r>
            <w:r>
              <w:rPr>
                <w:rFonts w:ascii="Verdana" w:hAnsi="Verdana" w:cs="Calibri"/>
                <w:sz w:val="16"/>
                <w:szCs w:val="16"/>
              </w:rPr>
              <w:t xml:space="preserve"> (nota 4)</w:t>
            </w:r>
          </w:p>
        </w:tc>
        <w:tc>
          <w:tcPr>
            <w:tcW w:w="1276" w:type="dxa"/>
            <w:shd w:val="clear" w:color="auto" w:fill="auto"/>
            <w:noWrap/>
            <w:vAlign w:val="center"/>
            <w:hideMark/>
          </w:tcPr>
          <w:p w14:paraId="4490067E" w14:textId="77777777" w:rsidR="000158CD" w:rsidRPr="007E4A1F" w:rsidRDefault="000158CD" w:rsidP="007E4A1F">
            <w:pPr>
              <w:suppressAutoHyphens w:val="0"/>
              <w:jc w:val="right"/>
              <w:rPr>
                <w:rFonts w:ascii="Verdana" w:hAnsi="Verdana" w:cs="Calibri"/>
                <w:sz w:val="16"/>
                <w:szCs w:val="16"/>
              </w:rPr>
            </w:pPr>
            <w:r w:rsidRPr="007E4A1F">
              <w:rPr>
                <w:rFonts w:ascii="Verdana" w:hAnsi="Verdana" w:cs="Calibri"/>
                <w:sz w:val="16"/>
                <w:szCs w:val="16"/>
              </w:rPr>
              <w:t>74.076</w:t>
            </w:r>
          </w:p>
        </w:tc>
        <w:tc>
          <w:tcPr>
            <w:tcW w:w="1276" w:type="dxa"/>
            <w:shd w:val="clear" w:color="auto" w:fill="auto"/>
            <w:noWrap/>
            <w:vAlign w:val="center"/>
            <w:hideMark/>
          </w:tcPr>
          <w:p w14:paraId="4490067F" w14:textId="77777777" w:rsidR="000158CD" w:rsidRPr="007E4A1F" w:rsidRDefault="000158CD" w:rsidP="007E4A1F">
            <w:pPr>
              <w:suppressAutoHyphens w:val="0"/>
              <w:jc w:val="right"/>
              <w:rPr>
                <w:rFonts w:ascii="Verdana" w:hAnsi="Verdana" w:cs="Calibri"/>
                <w:sz w:val="16"/>
                <w:szCs w:val="16"/>
              </w:rPr>
            </w:pPr>
            <w:r w:rsidRPr="007E4A1F">
              <w:rPr>
                <w:rFonts w:ascii="Verdana" w:hAnsi="Verdana" w:cs="Calibri"/>
                <w:sz w:val="16"/>
                <w:szCs w:val="16"/>
              </w:rPr>
              <w:t>191.562</w:t>
            </w:r>
          </w:p>
        </w:tc>
        <w:tc>
          <w:tcPr>
            <w:tcW w:w="1276" w:type="dxa"/>
            <w:shd w:val="clear" w:color="auto" w:fill="auto"/>
            <w:noWrap/>
            <w:vAlign w:val="center"/>
            <w:hideMark/>
          </w:tcPr>
          <w:p w14:paraId="44900680" w14:textId="77777777" w:rsidR="000158CD" w:rsidRPr="007E4A1F" w:rsidRDefault="000158CD" w:rsidP="007E4A1F">
            <w:pPr>
              <w:suppressAutoHyphens w:val="0"/>
              <w:jc w:val="right"/>
              <w:rPr>
                <w:rFonts w:ascii="Verdana" w:hAnsi="Verdana" w:cs="Calibri"/>
                <w:sz w:val="16"/>
                <w:szCs w:val="16"/>
              </w:rPr>
            </w:pPr>
            <w:r w:rsidRPr="007E4A1F">
              <w:rPr>
                <w:rFonts w:ascii="Verdana" w:hAnsi="Verdana" w:cs="Calibri"/>
                <w:sz w:val="16"/>
                <w:szCs w:val="16"/>
              </w:rPr>
              <w:t>167.976</w:t>
            </w:r>
          </w:p>
        </w:tc>
        <w:tc>
          <w:tcPr>
            <w:tcW w:w="1275" w:type="dxa"/>
            <w:shd w:val="clear" w:color="auto" w:fill="auto"/>
            <w:noWrap/>
            <w:vAlign w:val="center"/>
            <w:hideMark/>
          </w:tcPr>
          <w:p w14:paraId="44900681" w14:textId="77777777" w:rsidR="000158CD" w:rsidRPr="007E4A1F" w:rsidRDefault="000158CD" w:rsidP="007E4A1F">
            <w:pPr>
              <w:suppressAutoHyphens w:val="0"/>
              <w:jc w:val="right"/>
              <w:rPr>
                <w:rFonts w:ascii="Verdana" w:hAnsi="Verdana" w:cs="Calibri"/>
                <w:sz w:val="16"/>
                <w:szCs w:val="16"/>
              </w:rPr>
            </w:pPr>
            <w:r w:rsidRPr="007E4A1F">
              <w:rPr>
                <w:rFonts w:ascii="Verdana" w:hAnsi="Verdana" w:cs="Calibri"/>
                <w:sz w:val="16"/>
                <w:szCs w:val="16"/>
              </w:rPr>
              <w:t>307.996</w:t>
            </w:r>
          </w:p>
        </w:tc>
      </w:tr>
      <w:tr w:rsidR="000158CD" w:rsidRPr="007E4A1F" w14:paraId="44900688" w14:textId="77777777" w:rsidTr="003852FB">
        <w:trPr>
          <w:trHeight w:val="57"/>
        </w:trPr>
        <w:tc>
          <w:tcPr>
            <w:tcW w:w="5670" w:type="dxa"/>
            <w:shd w:val="clear" w:color="auto" w:fill="auto"/>
            <w:noWrap/>
            <w:vAlign w:val="center"/>
            <w:hideMark/>
          </w:tcPr>
          <w:p w14:paraId="44900683" w14:textId="77777777" w:rsidR="000158CD" w:rsidRPr="007E4A1F" w:rsidRDefault="000158CD" w:rsidP="007E4A1F">
            <w:pPr>
              <w:suppressAutoHyphens w:val="0"/>
              <w:rPr>
                <w:rFonts w:ascii="Verdana" w:hAnsi="Verdana" w:cs="Calibri"/>
                <w:sz w:val="16"/>
                <w:szCs w:val="16"/>
              </w:rPr>
            </w:pPr>
          </w:p>
        </w:tc>
        <w:tc>
          <w:tcPr>
            <w:tcW w:w="1276" w:type="dxa"/>
            <w:shd w:val="clear" w:color="auto" w:fill="auto"/>
            <w:noWrap/>
            <w:vAlign w:val="center"/>
            <w:hideMark/>
          </w:tcPr>
          <w:p w14:paraId="44900684" w14:textId="77777777" w:rsidR="000158CD" w:rsidRPr="007E4A1F" w:rsidRDefault="000158CD" w:rsidP="007E4A1F">
            <w:pPr>
              <w:suppressAutoHyphens w:val="0"/>
              <w:jc w:val="right"/>
              <w:rPr>
                <w:rFonts w:ascii="Verdana" w:hAnsi="Verdana" w:cs="Calibri"/>
                <w:sz w:val="16"/>
                <w:szCs w:val="16"/>
              </w:rPr>
            </w:pPr>
          </w:p>
        </w:tc>
        <w:tc>
          <w:tcPr>
            <w:tcW w:w="1276" w:type="dxa"/>
            <w:shd w:val="clear" w:color="auto" w:fill="auto"/>
            <w:noWrap/>
            <w:vAlign w:val="center"/>
            <w:hideMark/>
          </w:tcPr>
          <w:p w14:paraId="44900685" w14:textId="77777777" w:rsidR="000158CD" w:rsidRPr="007E4A1F" w:rsidRDefault="000158CD" w:rsidP="007E4A1F">
            <w:pPr>
              <w:suppressAutoHyphens w:val="0"/>
              <w:jc w:val="right"/>
              <w:rPr>
                <w:rFonts w:ascii="Verdana" w:hAnsi="Verdana" w:cs="Calibri"/>
                <w:sz w:val="16"/>
                <w:szCs w:val="16"/>
              </w:rPr>
            </w:pPr>
          </w:p>
        </w:tc>
        <w:tc>
          <w:tcPr>
            <w:tcW w:w="1276" w:type="dxa"/>
            <w:shd w:val="clear" w:color="auto" w:fill="auto"/>
            <w:noWrap/>
            <w:vAlign w:val="center"/>
            <w:hideMark/>
          </w:tcPr>
          <w:p w14:paraId="44900686" w14:textId="77777777" w:rsidR="000158CD" w:rsidRPr="007E4A1F" w:rsidRDefault="000158CD" w:rsidP="007E4A1F">
            <w:pPr>
              <w:suppressAutoHyphens w:val="0"/>
              <w:jc w:val="right"/>
              <w:rPr>
                <w:rFonts w:ascii="Verdana" w:hAnsi="Verdana" w:cs="Calibri"/>
                <w:sz w:val="16"/>
                <w:szCs w:val="16"/>
              </w:rPr>
            </w:pPr>
          </w:p>
        </w:tc>
        <w:tc>
          <w:tcPr>
            <w:tcW w:w="1275" w:type="dxa"/>
            <w:shd w:val="clear" w:color="auto" w:fill="auto"/>
            <w:noWrap/>
            <w:vAlign w:val="center"/>
            <w:hideMark/>
          </w:tcPr>
          <w:p w14:paraId="44900687" w14:textId="77777777" w:rsidR="000158CD" w:rsidRPr="007E4A1F" w:rsidRDefault="000158CD" w:rsidP="007E4A1F">
            <w:pPr>
              <w:suppressAutoHyphens w:val="0"/>
              <w:jc w:val="right"/>
              <w:rPr>
                <w:rFonts w:ascii="Verdana" w:hAnsi="Verdana" w:cs="Calibri"/>
                <w:sz w:val="16"/>
                <w:szCs w:val="16"/>
              </w:rPr>
            </w:pPr>
          </w:p>
        </w:tc>
      </w:tr>
      <w:tr w:rsidR="000158CD" w:rsidRPr="007E4A1F" w14:paraId="4490068E" w14:textId="77777777" w:rsidTr="003852FB">
        <w:trPr>
          <w:trHeight w:val="57"/>
        </w:trPr>
        <w:tc>
          <w:tcPr>
            <w:tcW w:w="5670" w:type="dxa"/>
            <w:shd w:val="clear" w:color="auto" w:fill="auto"/>
            <w:noWrap/>
            <w:vAlign w:val="center"/>
            <w:hideMark/>
          </w:tcPr>
          <w:p w14:paraId="44900689" w14:textId="77777777" w:rsidR="000158CD" w:rsidRPr="007E4A1F" w:rsidRDefault="000158CD" w:rsidP="007E4A1F">
            <w:pPr>
              <w:suppressAutoHyphens w:val="0"/>
              <w:rPr>
                <w:rFonts w:ascii="Verdana" w:hAnsi="Verdana" w:cs="Calibri"/>
                <w:sz w:val="16"/>
                <w:szCs w:val="16"/>
              </w:rPr>
            </w:pPr>
            <w:r w:rsidRPr="007E4A1F">
              <w:rPr>
                <w:rFonts w:ascii="Verdana" w:hAnsi="Verdana" w:cs="Calibri"/>
                <w:b/>
                <w:bCs/>
                <w:sz w:val="16"/>
                <w:szCs w:val="16"/>
              </w:rPr>
              <w:t>DIMINUIÇÃO DE CAIXA E EQUIVALENTE DE CAIXA</w:t>
            </w:r>
          </w:p>
        </w:tc>
        <w:tc>
          <w:tcPr>
            <w:tcW w:w="1276" w:type="dxa"/>
            <w:shd w:val="clear" w:color="auto" w:fill="auto"/>
            <w:noWrap/>
            <w:vAlign w:val="center"/>
            <w:hideMark/>
          </w:tcPr>
          <w:p w14:paraId="4490068A" w14:textId="77777777" w:rsidR="000158CD" w:rsidRPr="007E4A1F" w:rsidRDefault="000158CD" w:rsidP="007E4A1F">
            <w:pPr>
              <w:suppressAutoHyphens w:val="0"/>
              <w:jc w:val="right"/>
            </w:pPr>
            <w:r w:rsidRPr="007E4A1F">
              <w:rPr>
                <w:rFonts w:ascii="Verdana" w:hAnsi="Verdana" w:cs="Calibri"/>
                <w:b/>
                <w:bCs/>
                <w:sz w:val="16"/>
                <w:szCs w:val="16"/>
              </w:rPr>
              <w:t>(117.486)</w:t>
            </w:r>
          </w:p>
        </w:tc>
        <w:tc>
          <w:tcPr>
            <w:tcW w:w="1276" w:type="dxa"/>
            <w:shd w:val="clear" w:color="auto" w:fill="auto"/>
            <w:noWrap/>
            <w:vAlign w:val="center"/>
            <w:hideMark/>
          </w:tcPr>
          <w:p w14:paraId="4490068B" w14:textId="77777777" w:rsidR="000158CD" w:rsidRPr="007E4A1F" w:rsidRDefault="000158CD" w:rsidP="007E4A1F">
            <w:pPr>
              <w:suppressAutoHyphens w:val="0"/>
              <w:jc w:val="right"/>
            </w:pPr>
            <w:r w:rsidRPr="007E4A1F">
              <w:rPr>
                <w:rFonts w:ascii="Verdana" w:hAnsi="Verdana" w:cs="Calibri"/>
                <w:b/>
                <w:bCs/>
                <w:sz w:val="16"/>
                <w:szCs w:val="16"/>
              </w:rPr>
              <w:t>(25.731)</w:t>
            </w:r>
          </w:p>
        </w:tc>
        <w:tc>
          <w:tcPr>
            <w:tcW w:w="1276" w:type="dxa"/>
            <w:shd w:val="clear" w:color="auto" w:fill="auto"/>
            <w:noWrap/>
            <w:vAlign w:val="center"/>
            <w:hideMark/>
          </w:tcPr>
          <w:p w14:paraId="4490068C" w14:textId="77777777" w:rsidR="000158CD" w:rsidRPr="007E4A1F" w:rsidRDefault="000158CD" w:rsidP="007E4A1F">
            <w:pPr>
              <w:suppressAutoHyphens w:val="0"/>
              <w:jc w:val="right"/>
            </w:pPr>
            <w:r w:rsidRPr="007E4A1F">
              <w:rPr>
                <w:rFonts w:ascii="Verdana" w:hAnsi="Verdana" w:cs="Calibri"/>
                <w:b/>
                <w:bCs/>
                <w:sz w:val="16"/>
                <w:szCs w:val="16"/>
              </w:rPr>
              <w:t>(140.020)</w:t>
            </w:r>
          </w:p>
        </w:tc>
        <w:tc>
          <w:tcPr>
            <w:tcW w:w="1275" w:type="dxa"/>
            <w:shd w:val="clear" w:color="auto" w:fill="auto"/>
            <w:noWrap/>
            <w:vAlign w:val="center"/>
            <w:hideMark/>
          </w:tcPr>
          <w:p w14:paraId="4490068D" w14:textId="77777777" w:rsidR="000158CD" w:rsidRPr="007E4A1F" w:rsidRDefault="000158CD" w:rsidP="007E4A1F">
            <w:pPr>
              <w:suppressAutoHyphens w:val="0"/>
              <w:jc w:val="right"/>
            </w:pPr>
            <w:r w:rsidRPr="007E4A1F">
              <w:rPr>
                <w:rFonts w:ascii="Verdana" w:hAnsi="Verdana" w:cs="Calibri"/>
                <w:b/>
                <w:bCs/>
                <w:sz w:val="16"/>
                <w:szCs w:val="16"/>
              </w:rPr>
              <w:t>(77.249)</w:t>
            </w:r>
          </w:p>
        </w:tc>
      </w:tr>
      <w:tr w:rsidR="00A1481E" w:rsidRPr="007E4A1F" w14:paraId="44900690" w14:textId="77777777" w:rsidTr="00D173C4">
        <w:trPr>
          <w:trHeight w:val="57"/>
        </w:trPr>
        <w:tc>
          <w:tcPr>
            <w:tcW w:w="10773" w:type="dxa"/>
            <w:gridSpan w:val="5"/>
            <w:shd w:val="clear" w:color="auto" w:fill="auto"/>
            <w:noWrap/>
            <w:vAlign w:val="center"/>
            <w:hideMark/>
          </w:tcPr>
          <w:p w14:paraId="4490068F" w14:textId="77777777" w:rsidR="00A1481E" w:rsidRPr="007E4A1F" w:rsidRDefault="00A1481E" w:rsidP="00A1481E">
            <w:pPr>
              <w:suppressAutoHyphens w:val="0"/>
              <w:rPr>
                <w:rFonts w:ascii="Verdana" w:hAnsi="Verdana" w:cs="Calibri"/>
                <w:b/>
                <w:bCs/>
                <w:sz w:val="16"/>
                <w:szCs w:val="16"/>
              </w:rPr>
            </w:pPr>
            <w:r w:rsidRPr="007E4A1F">
              <w:rPr>
                <w:rFonts w:ascii="Verdana" w:hAnsi="Verdana" w:cs="Calibri"/>
                <w:sz w:val="16"/>
                <w:szCs w:val="16"/>
              </w:rPr>
              <w:t>As notas explicativas são parte integrante das demonstrações contábeis.</w:t>
            </w:r>
          </w:p>
        </w:tc>
      </w:tr>
    </w:tbl>
    <w:p w14:paraId="44900691" w14:textId="77777777" w:rsidR="000F7BAA" w:rsidRDefault="000F7BAA" w:rsidP="006C484A">
      <w:pPr>
        <w:tabs>
          <w:tab w:val="left" w:pos="1260"/>
        </w:tabs>
        <w:suppressAutoHyphens w:val="0"/>
        <w:rPr>
          <w:rFonts w:ascii="Verdana" w:hAnsi="Verdana"/>
          <w:b/>
          <w:color w:val="FF0000"/>
          <w:shd w:val="clear" w:color="auto" w:fill="000000"/>
        </w:rPr>
      </w:pPr>
    </w:p>
    <w:p w14:paraId="44900692" w14:textId="77777777" w:rsidR="00D173C4" w:rsidRDefault="00D173C4">
      <w:pPr>
        <w:suppressAutoHyphens w:val="0"/>
        <w:rPr>
          <w:rFonts w:ascii="Verdana" w:hAnsi="Verdana"/>
          <w:b/>
          <w:color w:val="FF0000"/>
          <w:shd w:val="clear" w:color="auto" w:fill="000000"/>
        </w:rPr>
      </w:pPr>
      <w:r>
        <w:rPr>
          <w:rFonts w:ascii="Verdana" w:hAnsi="Verdana"/>
          <w:b/>
          <w:color w:val="FF0000"/>
          <w:shd w:val="clear" w:color="auto" w:fill="000000"/>
        </w:rPr>
        <w:br w:type="page"/>
      </w:r>
    </w:p>
    <w:p w14:paraId="44900693" w14:textId="77777777" w:rsidR="003A5935" w:rsidRPr="001413BF" w:rsidRDefault="00352DA7" w:rsidP="001413BF">
      <w:pPr>
        <w:rPr>
          <w:rFonts w:ascii="Verdana" w:hAnsi="Verdana"/>
          <w:b/>
          <w:bCs/>
          <w:color w:val="0070C0"/>
          <w:sz w:val="24"/>
          <w:szCs w:val="24"/>
        </w:rPr>
      </w:pPr>
      <w:r w:rsidRPr="001413BF">
        <w:rPr>
          <w:rFonts w:ascii="Verdana" w:hAnsi="Verdana"/>
          <w:b/>
          <w:bCs/>
          <w:color w:val="0070C0"/>
          <w:sz w:val="24"/>
          <w:szCs w:val="24"/>
        </w:rPr>
        <w:lastRenderedPageBreak/>
        <w:t>Notas Explicativas às Demonstrações Contábeis</w:t>
      </w:r>
    </w:p>
    <w:p w14:paraId="44900694" w14:textId="77777777" w:rsidR="00352DA7" w:rsidRDefault="00352DA7" w:rsidP="00B53266">
      <w:pPr>
        <w:suppressAutoHyphens w:val="0"/>
        <w:rPr>
          <w:rFonts w:ascii="Verdana" w:hAnsi="Verdana"/>
          <w:b/>
          <w:highlight w:val="darkGray"/>
        </w:rPr>
      </w:pPr>
    </w:p>
    <w:p w14:paraId="44900695" w14:textId="77777777" w:rsidR="00DB40FC" w:rsidRPr="004642CC" w:rsidRDefault="002D4E88" w:rsidP="00B53266">
      <w:pPr>
        <w:suppressAutoHyphens w:val="0"/>
        <w:rPr>
          <w:rFonts w:ascii="Verdana" w:hAnsi="Verdana"/>
          <w:b/>
          <w:color w:val="0070C0"/>
        </w:rPr>
      </w:pPr>
      <w:r w:rsidRPr="004642CC">
        <w:rPr>
          <w:rFonts w:ascii="Verdana" w:hAnsi="Verdana"/>
          <w:b/>
          <w:color w:val="0070C0"/>
          <w:highlight w:val="lightGray"/>
        </w:rPr>
        <w:t>Nota 1</w:t>
      </w:r>
      <w:r w:rsidRPr="004642CC">
        <w:rPr>
          <w:rFonts w:ascii="Verdana" w:hAnsi="Verdana"/>
          <w:b/>
          <w:color w:val="0070C0"/>
        </w:rPr>
        <w:t xml:space="preserve"> </w:t>
      </w:r>
      <w:r w:rsidR="00DB40FC" w:rsidRPr="004642CC">
        <w:rPr>
          <w:rFonts w:ascii="Verdana" w:hAnsi="Verdana"/>
          <w:b/>
          <w:color w:val="0070C0"/>
        </w:rPr>
        <w:t>Contexto</w:t>
      </w:r>
      <w:r w:rsidR="00DB40FC" w:rsidRPr="004642CC">
        <w:rPr>
          <w:rFonts w:ascii="Verdana" w:eastAsia="Verdana" w:hAnsi="Verdana"/>
          <w:b/>
          <w:color w:val="0070C0"/>
        </w:rPr>
        <w:t xml:space="preserve"> </w:t>
      </w:r>
      <w:r w:rsidR="005F3B1D" w:rsidRPr="004642CC">
        <w:rPr>
          <w:rFonts w:ascii="Verdana" w:eastAsia="Verdana" w:hAnsi="Verdana"/>
          <w:b/>
          <w:color w:val="0070C0"/>
        </w:rPr>
        <w:t>o</w:t>
      </w:r>
      <w:r w:rsidR="00DB40FC" w:rsidRPr="004642CC">
        <w:rPr>
          <w:rFonts w:ascii="Verdana" w:hAnsi="Verdana"/>
          <w:b/>
          <w:color w:val="0070C0"/>
        </w:rPr>
        <w:t>peracional</w:t>
      </w:r>
    </w:p>
    <w:p w14:paraId="44900696" w14:textId="77777777" w:rsidR="00B919AD" w:rsidRPr="003675C0" w:rsidRDefault="00B919AD" w:rsidP="00B53266">
      <w:pPr>
        <w:suppressAutoHyphens w:val="0"/>
        <w:rPr>
          <w:rFonts w:ascii="Verdana" w:hAnsi="Verdana"/>
          <w:b/>
        </w:rPr>
      </w:pPr>
    </w:p>
    <w:p w14:paraId="44900697" w14:textId="77777777" w:rsidR="008405E1" w:rsidRPr="003675C0" w:rsidRDefault="008405E1" w:rsidP="008405E1">
      <w:pPr>
        <w:jc w:val="both"/>
        <w:rPr>
          <w:rFonts w:ascii="Verdana" w:hAnsi="Verdana" w:cs="Arial"/>
        </w:rPr>
      </w:pPr>
      <w:r w:rsidRPr="003675C0">
        <w:rPr>
          <w:rFonts w:ascii="Verdana" w:hAnsi="Verdana" w:cs="Arial"/>
        </w:rPr>
        <w:t>A Cartão BRB S.A. (“BRBCARD”</w:t>
      </w:r>
      <w:r w:rsidR="00226446">
        <w:rPr>
          <w:rFonts w:ascii="Verdana" w:hAnsi="Verdana" w:cs="Arial"/>
        </w:rPr>
        <w:t>;</w:t>
      </w:r>
      <w:r w:rsidR="00E571CD">
        <w:rPr>
          <w:rFonts w:ascii="Verdana" w:hAnsi="Verdana" w:cs="Arial"/>
        </w:rPr>
        <w:t xml:space="preserve"> </w:t>
      </w:r>
      <w:r w:rsidR="00226446">
        <w:rPr>
          <w:rFonts w:ascii="Verdana" w:hAnsi="Verdana" w:cs="Arial"/>
        </w:rPr>
        <w:t>“Cartão BRB”</w:t>
      </w:r>
      <w:r w:rsidRPr="003675C0">
        <w:rPr>
          <w:rFonts w:ascii="Verdana" w:hAnsi="Verdana" w:cs="Arial"/>
        </w:rPr>
        <w:t xml:space="preserve"> ou “Companhia”) é uma sociedade anônima de capital fechado, com sede em Brasília-DF, controlada pelo BRB - Banco de Brasília</w:t>
      </w:r>
      <w:r w:rsidR="00534ADF">
        <w:rPr>
          <w:rFonts w:ascii="Verdana" w:hAnsi="Verdana" w:cs="Arial"/>
        </w:rPr>
        <w:t xml:space="preserve"> (“BRB”, “Banco”, “Controlador”)</w:t>
      </w:r>
      <w:r w:rsidRPr="003675C0">
        <w:rPr>
          <w:rFonts w:ascii="Verdana" w:hAnsi="Verdana" w:cs="Arial"/>
        </w:rPr>
        <w:t>, constituída com o objetivo de administrar e processar transações de pagamento, aporte, transferência e saque de recursos de cartões de pagamento, pré ou pós-pagos, de moeda nacional ou estrangeira, mediante a utilização de instrumentos de pagamento, além de emitir instrumentos de pagamentos e credenciar recebedores para aceitação dos instrumentos de pagamento.</w:t>
      </w:r>
    </w:p>
    <w:p w14:paraId="44900698" w14:textId="77777777" w:rsidR="008405E1" w:rsidRPr="003675C0" w:rsidRDefault="008405E1" w:rsidP="008405E1">
      <w:pPr>
        <w:jc w:val="both"/>
        <w:rPr>
          <w:rFonts w:ascii="Verdana" w:hAnsi="Verdana" w:cs="Arial"/>
        </w:rPr>
      </w:pPr>
    </w:p>
    <w:p w14:paraId="44900699" w14:textId="77777777" w:rsidR="00DA426D" w:rsidRDefault="008405E1" w:rsidP="00646750">
      <w:pPr>
        <w:jc w:val="both"/>
        <w:rPr>
          <w:rFonts w:ascii="Verdana" w:hAnsi="Verdana" w:cs="Arial"/>
        </w:rPr>
      </w:pPr>
      <w:bookmarkStart w:id="2" w:name="_Hlk62552345"/>
      <w:r w:rsidRPr="003675C0">
        <w:rPr>
          <w:rFonts w:ascii="Verdana" w:hAnsi="Verdana" w:cs="Arial"/>
        </w:rPr>
        <w:t>Por meio de suas controladas,</w:t>
      </w:r>
      <w:r w:rsidR="008D06B3">
        <w:rPr>
          <w:rFonts w:ascii="Verdana" w:hAnsi="Verdana" w:cs="Arial"/>
        </w:rPr>
        <w:t xml:space="preserve"> a Cartão BRB</w:t>
      </w:r>
      <w:r w:rsidRPr="003675C0">
        <w:rPr>
          <w:rFonts w:ascii="Verdana" w:hAnsi="Verdana" w:cs="Arial"/>
        </w:rPr>
        <w:t xml:space="preserve"> atua</w:t>
      </w:r>
      <w:r w:rsidR="008D06B3">
        <w:rPr>
          <w:rFonts w:ascii="Verdana" w:hAnsi="Verdana" w:cs="Arial"/>
        </w:rPr>
        <w:t>,</w:t>
      </w:r>
      <w:r w:rsidRPr="003675C0">
        <w:rPr>
          <w:rFonts w:ascii="Verdana" w:hAnsi="Verdana" w:cs="Arial"/>
        </w:rPr>
        <w:t xml:space="preserve"> também</w:t>
      </w:r>
      <w:r w:rsidR="008D06B3">
        <w:rPr>
          <w:rFonts w:ascii="Verdana" w:hAnsi="Verdana" w:cs="Arial"/>
        </w:rPr>
        <w:t>,</w:t>
      </w:r>
      <w:r w:rsidRPr="003675C0">
        <w:rPr>
          <w:rFonts w:ascii="Verdana" w:hAnsi="Verdana" w:cs="Arial"/>
        </w:rPr>
        <w:t xml:space="preserve"> nos segmentos de corretagem de seguros</w:t>
      </w:r>
      <w:r>
        <w:rPr>
          <w:rFonts w:ascii="Verdana" w:hAnsi="Verdana" w:cs="Arial"/>
        </w:rPr>
        <w:t xml:space="preserve">, planos de saúde e afins, consórcios e planos de viagem, </w:t>
      </w:r>
      <w:r w:rsidRPr="003675C0">
        <w:rPr>
          <w:rFonts w:ascii="Verdana" w:hAnsi="Verdana" w:cs="Arial"/>
        </w:rPr>
        <w:t>cobrança e recuperação de ativos</w:t>
      </w:r>
      <w:r>
        <w:rPr>
          <w:rFonts w:ascii="Verdana" w:hAnsi="Verdana" w:cs="Arial"/>
        </w:rPr>
        <w:t xml:space="preserve">, avaliação e leilão de bens, </w:t>
      </w:r>
      <w:proofErr w:type="spellStart"/>
      <w:r>
        <w:rPr>
          <w:rFonts w:ascii="Verdana" w:hAnsi="Verdana" w:cs="Arial"/>
        </w:rPr>
        <w:t>teleserviços</w:t>
      </w:r>
      <w:proofErr w:type="spellEnd"/>
      <w:r>
        <w:rPr>
          <w:rFonts w:ascii="Verdana" w:hAnsi="Verdana" w:cs="Arial"/>
        </w:rPr>
        <w:t>, serviços de gestão administrativa e financeira, de recursos humanos, de cadastro de clientes e fornecedores, serviços de manutenção, suporte, soluções e tecnologia da informação em geral</w:t>
      </w:r>
      <w:r w:rsidR="008D06B3">
        <w:rPr>
          <w:rFonts w:ascii="Verdana" w:hAnsi="Verdana" w:cs="Arial"/>
        </w:rPr>
        <w:t xml:space="preserve"> e</w:t>
      </w:r>
      <w:r>
        <w:rPr>
          <w:rFonts w:ascii="Verdana" w:hAnsi="Verdana" w:cs="Arial"/>
        </w:rPr>
        <w:t xml:space="preserve"> logística</w:t>
      </w:r>
      <w:r w:rsidR="008D06B3">
        <w:rPr>
          <w:rFonts w:ascii="Verdana" w:hAnsi="Verdana" w:cs="Arial"/>
        </w:rPr>
        <w:t>,</w:t>
      </w:r>
      <w:r>
        <w:rPr>
          <w:rFonts w:ascii="Verdana" w:hAnsi="Verdana" w:cs="Arial"/>
        </w:rPr>
        <w:t xml:space="preserve"> podendo participar</w:t>
      </w:r>
      <w:r w:rsidR="008D06B3">
        <w:rPr>
          <w:rFonts w:ascii="Verdana" w:hAnsi="Verdana" w:cs="Arial"/>
        </w:rPr>
        <w:t>, inclusive,</w:t>
      </w:r>
      <w:r>
        <w:rPr>
          <w:rFonts w:ascii="Verdana" w:hAnsi="Verdana" w:cs="Arial"/>
        </w:rPr>
        <w:t xml:space="preserve"> em outras sociedades ou associações. </w:t>
      </w:r>
    </w:p>
    <w:p w14:paraId="4490069A" w14:textId="77777777" w:rsidR="00DA426D" w:rsidRDefault="00DA426D" w:rsidP="00646750">
      <w:pPr>
        <w:jc w:val="both"/>
        <w:rPr>
          <w:rFonts w:ascii="Verdana" w:hAnsi="Verdana" w:cs="Arial"/>
        </w:rPr>
      </w:pPr>
    </w:p>
    <w:p w14:paraId="4490069B" w14:textId="77777777" w:rsidR="008405E1" w:rsidRPr="003675C0" w:rsidRDefault="008405E1" w:rsidP="00646750">
      <w:pPr>
        <w:jc w:val="both"/>
        <w:rPr>
          <w:rFonts w:ascii="Verdana" w:hAnsi="Verdana" w:cs="Arial"/>
        </w:rPr>
      </w:pPr>
      <w:r w:rsidRPr="003675C0">
        <w:rPr>
          <w:rFonts w:ascii="Verdana" w:hAnsi="Verdana" w:cs="Arial"/>
        </w:rPr>
        <w:t xml:space="preserve">Além disso, a Companhia está presente no segmento de </w:t>
      </w:r>
      <w:r w:rsidRPr="003675C0">
        <w:rPr>
          <w:rFonts w:ascii="Verdana" w:hAnsi="Verdana" w:cs="Arial"/>
          <w:i/>
        </w:rPr>
        <w:t>"</w:t>
      </w:r>
      <w:r w:rsidR="003A64C9" w:rsidRPr="003A64C9">
        <w:rPr>
          <w:rFonts w:ascii="Verdana" w:hAnsi="Verdana" w:cs="Arial"/>
          <w:i/>
        </w:rPr>
        <w:t>a</w:t>
      </w:r>
      <w:r w:rsidR="003C4AB7">
        <w:rPr>
          <w:rFonts w:ascii="Verdana" w:hAnsi="Verdana" w:cs="Arial"/>
          <w:i/>
        </w:rPr>
        <w:t>d</w:t>
      </w:r>
      <w:r w:rsidR="003A64C9" w:rsidRPr="003A64C9">
        <w:rPr>
          <w:rFonts w:ascii="Verdana" w:hAnsi="Verdana" w:cs="Arial"/>
          <w:i/>
        </w:rPr>
        <w:t>quir</w:t>
      </w:r>
      <w:r w:rsidR="003C4AB7">
        <w:rPr>
          <w:rFonts w:ascii="Verdana" w:hAnsi="Verdana" w:cs="Arial"/>
          <w:i/>
        </w:rPr>
        <w:t>ê</w:t>
      </w:r>
      <w:r w:rsidR="003A64C9" w:rsidRPr="003A64C9">
        <w:rPr>
          <w:rFonts w:ascii="Verdana" w:hAnsi="Verdana" w:cs="Arial"/>
          <w:i/>
        </w:rPr>
        <w:t>ncia</w:t>
      </w:r>
      <w:r w:rsidRPr="003675C0">
        <w:rPr>
          <w:rFonts w:ascii="Verdana" w:hAnsi="Verdana" w:cs="Arial"/>
          <w:i/>
        </w:rPr>
        <w:t>"</w:t>
      </w:r>
      <w:r w:rsidRPr="003675C0">
        <w:rPr>
          <w:rFonts w:ascii="Verdana" w:hAnsi="Verdana" w:cs="Arial"/>
        </w:rPr>
        <w:t xml:space="preserve">, com serviços correlatos à captura de transações com cartões de crédito e de débito e serviços relacionados </w:t>
      </w:r>
      <w:r w:rsidR="003C4AB7">
        <w:rPr>
          <w:rFonts w:ascii="Verdana" w:hAnsi="Verdana" w:cs="Arial"/>
        </w:rPr>
        <w:t>ao</w:t>
      </w:r>
      <w:r w:rsidRPr="003675C0">
        <w:rPr>
          <w:rFonts w:ascii="Verdana" w:hAnsi="Verdana" w:cs="Arial"/>
        </w:rPr>
        <w:t xml:space="preserve"> credenciamento de estabelecimentos comerciais e de prestadores de serviços por intermédio da </w:t>
      </w:r>
      <w:r w:rsidRPr="003675C0">
        <w:rPr>
          <w:rFonts w:ascii="Verdana" w:hAnsi="Verdana" w:cs="Arial"/>
          <w:i/>
          <w:iCs/>
        </w:rPr>
        <w:t xml:space="preserve">joint venture </w:t>
      </w:r>
      <w:r w:rsidRPr="003675C0">
        <w:rPr>
          <w:rFonts w:ascii="Verdana" w:hAnsi="Verdana" w:cs="Arial"/>
        </w:rPr>
        <w:t>formalizada com a Global Payments South América Serviços de Pagamentos S.A.</w:t>
      </w:r>
      <w:r w:rsidR="003C4AB7">
        <w:rPr>
          <w:rFonts w:ascii="Verdana" w:hAnsi="Verdana" w:cs="Arial"/>
        </w:rPr>
        <w:t xml:space="preserve"> ("Global")</w:t>
      </w:r>
      <w:r w:rsidRPr="003675C0">
        <w:rPr>
          <w:rFonts w:ascii="Verdana" w:hAnsi="Verdana" w:cs="Arial"/>
        </w:rPr>
        <w:t>.</w:t>
      </w:r>
    </w:p>
    <w:bookmarkEnd w:id="2"/>
    <w:p w14:paraId="4490069C" w14:textId="77777777" w:rsidR="00DB40FC" w:rsidRDefault="00B919AD" w:rsidP="00D50B52">
      <w:pPr>
        <w:spacing w:before="240" w:after="240"/>
        <w:jc w:val="both"/>
        <w:rPr>
          <w:rFonts w:ascii="Verdana" w:hAnsi="Verdana"/>
          <w:b/>
        </w:rPr>
      </w:pPr>
      <w:r w:rsidRPr="004642CC">
        <w:rPr>
          <w:rFonts w:ascii="Verdana" w:hAnsi="Verdana"/>
          <w:b/>
          <w:color w:val="0070C0"/>
          <w:highlight w:val="lightGray"/>
        </w:rPr>
        <w:t>Nota 2</w:t>
      </w:r>
      <w:r w:rsidRPr="004642CC">
        <w:rPr>
          <w:rFonts w:ascii="Verdana" w:hAnsi="Verdana"/>
          <w:b/>
          <w:color w:val="0070C0"/>
        </w:rPr>
        <w:t xml:space="preserve"> </w:t>
      </w:r>
      <w:r w:rsidR="00CB16F3" w:rsidRPr="004642CC">
        <w:rPr>
          <w:rFonts w:ascii="Verdana" w:hAnsi="Verdana"/>
          <w:b/>
          <w:color w:val="0070C0"/>
        </w:rPr>
        <w:t xml:space="preserve">Base de </w:t>
      </w:r>
      <w:r w:rsidR="005F3B1D" w:rsidRPr="004642CC">
        <w:rPr>
          <w:rFonts w:ascii="Verdana" w:hAnsi="Verdana"/>
          <w:b/>
          <w:color w:val="0070C0"/>
        </w:rPr>
        <w:t>p</w:t>
      </w:r>
      <w:r w:rsidR="00CB16F3" w:rsidRPr="004642CC">
        <w:rPr>
          <w:rFonts w:ascii="Verdana" w:hAnsi="Verdana"/>
          <w:b/>
          <w:color w:val="0070C0"/>
        </w:rPr>
        <w:t>reparação</w:t>
      </w:r>
    </w:p>
    <w:p w14:paraId="4490069D" w14:textId="77777777" w:rsidR="00BD7E9D" w:rsidRPr="00746FBD" w:rsidRDefault="006D540D" w:rsidP="00DC05C3">
      <w:pPr>
        <w:pStyle w:val="PargrafodaLista"/>
        <w:numPr>
          <w:ilvl w:val="0"/>
          <w:numId w:val="19"/>
        </w:numPr>
        <w:tabs>
          <w:tab w:val="left" w:pos="360"/>
        </w:tabs>
        <w:spacing w:before="240" w:after="240"/>
        <w:ind w:right="62" w:hanging="720"/>
        <w:rPr>
          <w:rFonts w:ascii="Verdana" w:hAnsi="Verdana"/>
        </w:rPr>
      </w:pPr>
      <w:r>
        <w:rPr>
          <w:rFonts w:ascii="Verdana" w:hAnsi="Verdana"/>
        </w:rPr>
        <w:t>Apresentação das Demonstrações Contábeis Individuais e Consolidadas.</w:t>
      </w:r>
    </w:p>
    <w:p w14:paraId="4490069E" w14:textId="77777777" w:rsidR="00737AB5" w:rsidRPr="003F7F32" w:rsidRDefault="00737AB5" w:rsidP="00737AB5">
      <w:pPr>
        <w:pStyle w:val="Corpodetexto2"/>
        <w:spacing w:before="240" w:after="240"/>
        <w:rPr>
          <w:rFonts w:ascii="Verdana" w:eastAsia="ArialMT" w:hAnsi="Verdana"/>
          <w:sz w:val="20"/>
        </w:rPr>
      </w:pPr>
      <w:bookmarkStart w:id="3" w:name="_Hlk504742880"/>
      <w:r w:rsidRPr="003F7F32">
        <w:rPr>
          <w:rFonts w:ascii="Verdana" w:hAnsi="Verdana"/>
          <w:sz w:val="20"/>
        </w:rPr>
        <w:t>As</w:t>
      </w:r>
      <w:r w:rsidRPr="003F7F32">
        <w:rPr>
          <w:rFonts w:ascii="Verdana" w:eastAsia="Verdana" w:hAnsi="Verdana"/>
          <w:sz w:val="20"/>
        </w:rPr>
        <w:t xml:space="preserve"> </w:t>
      </w:r>
      <w:r w:rsidRPr="003F7F32">
        <w:rPr>
          <w:rFonts w:ascii="Verdana" w:hAnsi="Verdana"/>
          <w:sz w:val="20"/>
        </w:rPr>
        <w:t>demonstrações contábeis</w:t>
      </w:r>
      <w:r w:rsidRPr="003F7F32">
        <w:rPr>
          <w:rFonts w:ascii="Verdana" w:eastAsia="Verdana" w:hAnsi="Verdana"/>
          <w:sz w:val="20"/>
        </w:rPr>
        <w:t xml:space="preserve"> individuais e consolidadas </w:t>
      </w:r>
      <w:r w:rsidRPr="003F7F32">
        <w:rPr>
          <w:rFonts w:ascii="Verdana" w:hAnsi="Verdana"/>
          <w:sz w:val="20"/>
        </w:rPr>
        <w:t>foram elaboradas de acordo com as práticas contábeis adotadas no Brasil e estão em conformidade</w:t>
      </w:r>
      <w:r w:rsidRPr="003F7F32">
        <w:rPr>
          <w:rFonts w:ascii="Verdana" w:eastAsia="Verdana" w:hAnsi="Verdana"/>
          <w:sz w:val="20"/>
        </w:rPr>
        <w:t xml:space="preserve"> </w:t>
      </w:r>
      <w:r w:rsidRPr="003F7F32">
        <w:rPr>
          <w:rFonts w:ascii="Verdana" w:hAnsi="Verdana"/>
          <w:sz w:val="20"/>
        </w:rPr>
        <w:t>com</w:t>
      </w:r>
      <w:r w:rsidRPr="003F7F32">
        <w:rPr>
          <w:rFonts w:ascii="Verdana" w:eastAsia="Verdana" w:hAnsi="Verdana"/>
          <w:sz w:val="20"/>
        </w:rPr>
        <w:t xml:space="preserve"> </w:t>
      </w:r>
      <w:r w:rsidRPr="003F7F32">
        <w:rPr>
          <w:rFonts w:ascii="Verdana" w:hAnsi="Verdana"/>
          <w:sz w:val="20"/>
        </w:rPr>
        <w:t>a</w:t>
      </w:r>
      <w:r w:rsidRPr="003F7F32">
        <w:rPr>
          <w:rFonts w:ascii="Verdana" w:eastAsia="Verdana" w:hAnsi="Verdana"/>
          <w:sz w:val="20"/>
        </w:rPr>
        <w:t xml:space="preserve"> </w:t>
      </w:r>
      <w:r w:rsidRPr="003F7F32">
        <w:rPr>
          <w:rFonts w:ascii="Verdana" w:hAnsi="Verdana"/>
          <w:sz w:val="20"/>
        </w:rPr>
        <w:t>Lei</w:t>
      </w:r>
      <w:r w:rsidRPr="003F7F32">
        <w:rPr>
          <w:rFonts w:ascii="Verdana" w:eastAsia="Verdana" w:hAnsi="Verdana"/>
          <w:sz w:val="20"/>
        </w:rPr>
        <w:t xml:space="preserve"> </w:t>
      </w:r>
      <w:r w:rsidRPr="003F7F32">
        <w:rPr>
          <w:rFonts w:ascii="Verdana" w:hAnsi="Verdana"/>
          <w:sz w:val="20"/>
        </w:rPr>
        <w:t>das</w:t>
      </w:r>
      <w:r w:rsidRPr="003F7F32">
        <w:rPr>
          <w:rFonts w:ascii="Verdana" w:eastAsia="Verdana" w:hAnsi="Verdana"/>
          <w:sz w:val="20"/>
        </w:rPr>
        <w:t xml:space="preserve"> </w:t>
      </w:r>
      <w:r w:rsidRPr="003F7F32">
        <w:rPr>
          <w:rFonts w:ascii="Verdana" w:hAnsi="Verdana"/>
          <w:sz w:val="20"/>
        </w:rPr>
        <w:t>Sociedades</w:t>
      </w:r>
      <w:r w:rsidRPr="003F7F32">
        <w:rPr>
          <w:rFonts w:ascii="Verdana" w:eastAsia="Verdana" w:hAnsi="Verdana"/>
          <w:sz w:val="20"/>
        </w:rPr>
        <w:t xml:space="preserve"> </w:t>
      </w:r>
      <w:r w:rsidRPr="003F7F32">
        <w:rPr>
          <w:rFonts w:ascii="Verdana" w:hAnsi="Verdana"/>
          <w:sz w:val="20"/>
        </w:rPr>
        <w:t>por</w:t>
      </w:r>
      <w:r w:rsidRPr="003F7F32">
        <w:rPr>
          <w:rFonts w:ascii="Verdana" w:eastAsia="Verdana" w:hAnsi="Verdana"/>
          <w:sz w:val="20"/>
        </w:rPr>
        <w:t xml:space="preserve"> </w:t>
      </w:r>
      <w:r w:rsidRPr="003F7F32">
        <w:rPr>
          <w:rFonts w:ascii="Verdana" w:hAnsi="Verdana"/>
          <w:sz w:val="20"/>
        </w:rPr>
        <w:t>Ações (Lei n.º 6.404/1976),</w:t>
      </w:r>
      <w:r w:rsidRPr="003F7F32">
        <w:rPr>
          <w:rFonts w:ascii="Verdana" w:eastAsia="Verdana" w:hAnsi="Verdana"/>
          <w:sz w:val="20"/>
        </w:rPr>
        <w:t xml:space="preserve"> </w:t>
      </w:r>
      <w:r w:rsidRPr="003F7F32">
        <w:rPr>
          <w:rFonts w:ascii="Verdana" w:eastAsia="ArialMT" w:hAnsi="Verdana"/>
          <w:sz w:val="20"/>
        </w:rPr>
        <w:t xml:space="preserve">incluindo as alterações introduzidas pelas Leis n.º 11.638/2007 e 11.941/2009, com as Normas Brasileiras de Contabilidade editadas pelo Conselho Federal de Contabilidade - CFC e com os pronunciamentos técnicos emitidos pelo Comitê de Pronunciamentos Contábeis </w:t>
      </w:r>
      <w:r>
        <w:rPr>
          <w:rFonts w:ascii="Verdana" w:eastAsia="ArialMT" w:hAnsi="Verdana"/>
          <w:sz w:val="20"/>
        </w:rPr>
        <w:t>–</w:t>
      </w:r>
      <w:r w:rsidRPr="003F7F32">
        <w:rPr>
          <w:rFonts w:ascii="Verdana" w:eastAsia="ArialMT" w:hAnsi="Verdana"/>
          <w:sz w:val="20"/>
        </w:rPr>
        <w:t xml:space="preserve"> CPC</w:t>
      </w:r>
      <w:r>
        <w:rPr>
          <w:rFonts w:ascii="Verdana" w:eastAsia="ArialMT" w:hAnsi="Verdana"/>
          <w:sz w:val="20"/>
        </w:rPr>
        <w:t>.</w:t>
      </w:r>
    </w:p>
    <w:bookmarkEnd w:id="3"/>
    <w:p w14:paraId="4490069F" w14:textId="77777777" w:rsidR="007E578E" w:rsidRDefault="00714841" w:rsidP="00714841">
      <w:pPr>
        <w:pStyle w:val="Corpodetexto2"/>
        <w:spacing w:before="240" w:after="240"/>
        <w:rPr>
          <w:rFonts w:ascii="Verdana" w:eastAsia="ArialMT" w:hAnsi="Verdana"/>
          <w:sz w:val="20"/>
        </w:rPr>
      </w:pPr>
      <w:r w:rsidRPr="003F7F32">
        <w:rPr>
          <w:rFonts w:ascii="Verdana" w:eastAsia="ArialMT" w:hAnsi="Verdana"/>
          <w:sz w:val="20"/>
        </w:rPr>
        <w:t>As demonstrações contábeis consolidadas (Cartão BRB S.A. – Consolidado) abrangem as empresas controladas diretamente, BRB – Administradora e Corretora de Seguros S.A.</w:t>
      </w:r>
      <w:r w:rsidR="00D27D80" w:rsidRPr="003F7F32">
        <w:rPr>
          <w:rFonts w:ascii="Verdana" w:eastAsia="ArialMT" w:hAnsi="Verdana"/>
          <w:sz w:val="20"/>
        </w:rPr>
        <w:t xml:space="preserve"> (“Seguros BRB”)</w:t>
      </w:r>
      <w:r w:rsidRPr="003F7F32">
        <w:rPr>
          <w:rFonts w:ascii="Verdana" w:eastAsia="ArialMT" w:hAnsi="Verdana"/>
          <w:sz w:val="20"/>
        </w:rPr>
        <w:t xml:space="preserve"> (percentual de participação: 100%) e BSB Participações S.A. (percentual de participação: 99,99%), e a controlada indiretamente, BRB Serviços S.A. (anteriormente denominada BSB Administradora de Ativos S.A.), vinculada a Seguros BRB com um percentual de participação de 100%. </w:t>
      </w:r>
    </w:p>
    <w:p w14:paraId="449006A0" w14:textId="77777777" w:rsidR="00714841" w:rsidRPr="003F7F32" w:rsidRDefault="00714841" w:rsidP="00714841">
      <w:pPr>
        <w:pStyle w:val="Corpodetexto2"/>
        <w:spacing w:before="240" w:after="240"/>
        <w:rPr>
          <w:rFonts w:ascii="Verdana" w:eastAsia="ArialMT" w:hAnsi="Verdana"/>
          <w:sz w:val="20"/>
        </w:rPr>
      </w:pPr>
      <w:r w:rsidRPr="003F7F32">
        <w:rPr>
          <w:rFonts w:ascii="Verdana" w:eastAsia="ArialMT" w:hAnsi="Verdana"/>
          <w:sz w:val="20"/>
        </w:rPr>
        <w:t xml:space="preserve">Em observância </w:t>
      </w:r>
      <w:r w:rsidR="003C4AB7">
        <w:rPr>
          <w:rFonts w:ascii="Verdana" w:eastAsia="ArialMT" w:hAnsi="Verdana"/>
          <w:sz w:val="20"/>
        </w:rPr>
        <w:t>à</w:t>
      </w:r>
      <w:r w:rsidRPr="003F7F32">
        <w:rPr>
          <w:rFonts w:ascii="Verdana" w:eastAsia="ArialMT" w:hAnsi="Verdana"/>
          <w:sz w:val="20"/>
        </w:rPr>
        <w:t>s práticas contábeis aplicáveis</w:t>
      </w:r>
      <w:r w:rsidRPr="003F7F32">
        <w:rPr>
          <w:rFonts w:ascii="Verdana" w:hAnsi="Verdana"/>
          <w:sz w:val="20"/>
        </w:rPr>
        <w:t>,</w:t>
      </w:r>
      <w:r w:rsidRPr="003F7F32">
        <w:rPr>
          <w:rFonts w:ascii="Verdana" w:eastAsia="Verdana" w:hAnsi="Verdana"/>
          <w:sz w:val="20"/>
        </w:rPr>
        <w:t xml:space="preserve"> o</w:t>
      </w:r>
      <w:r w:rsidRPr="003F7F32">
        <w:rPr>
          <w:rFonts w:ascii="Verdana" w:eastAsia="ArialMT" w:hAnsi="Verdana"/>
          <w:sz w:val="20"/>
        </w:rPr>
        <w:t>s saldos das contas patrimoniais e de resultado e os valores das transações entre as empresas consolidadas são eliminados por ocasião da consolidação das demonstrações contábeis.</w:t>
      </w:r>
    </w:p>
    <w:p w14:paraId="449006A1" w14:textId="77777777" w:rsidR="00E71EE5" w:rsidRPr="003F7F32" w:rsidRDefault="00E71EE5" w:rsidP="00E71EE5">
      <w:pPr>
        <w:pStyle w:val="Corpodetexto2"/>
        <w:spacing w:before="240" w:after="240"/>
        <w:rPr>
          <w:rFonts w:ascii="Verdana" w:hAnsi="Verdana"/>
          <w:sz w:val="20"/>
          <w:szCs w:val="20"/>
        </w:rPr>
      </w:pPr>
      <w:bookmarkStart w:id="4" w:name="_Hlk32323171"/>
      <w:bookmarkStart w:id="5" w:name="_Hlk504742781"/>
      <w:r w:rsidRPr="003F7F32">
        <w:rPr>
          <w:rFonts w:ascii="Verdana" w:hAnsi="Verdana"/>
          <w:sz w:val="20"/>
          <w:szCs w:val="20"/>
        </w:rPr>
        <w:t xml:space="preserve">O investimento na </w:t>
      </w:r>
      <w:r w:rsidRPr="003F7F32">
        <w:rPr>
          <w:rFonts w:ascii="Verdana" w:hAnsi="Verdana"/>
          <w:i/>
          <w:iCs/>
          <w:sz w:val="20"/>
          <w:szCs w:val="20"/>
        </w:rPr>
        <w:t>joint venture</w:t>
      </w:r>
      <w:r w:rsidRPr="003F7F32">
        <w:rPr>
          <w:rFonts w:ascii="Verdana" w:hAnsi="Verdana"/>
          <w:sz w:val="20"/>
          <w:szCs w:val="20"/>
        </w:rPr>
        <w:t xml:space="preserve"> Global Payments Serviços de Pagamentos S.A., foi avaliado pelo método da equivalência patrimonial, conforme art. 248 da Lei n.º 6.404/1976 e de acordo com o CPC 18</w:t>
      </w:r>
      <w:r w:rsidR="007274FA" w:rsidRPr="003F7F32">
        <w:rPr>
          <w:rFonts w:ascii="Verdana" w:hAnsi="Verdana"/>
          <w:sz w:val="20"/>
          <w:szCs w:val="20"/>
        </w:rPr>
        <w:t xml:space="preserve"> </w:t>
      </w:r>
      <w:r w:rsidRPr="003F7F32">
        <w:rPr>
          <w:rFonts w:ascii="Verdana" w:hAnsi="Verdana"/>
          <w:sz w:val="20"/>
          <w:szCs w:val="20"/>
        </w:rPr>
        <w:t xml:space="preserve">(R2) - Investimento em Coligada, em Controlada e em Empreendimento Controlado em Conjunto, </w:t>
      </w:r>
      <w:r w:rsidR="007E22F3" w:rsidRPr="003F7F32">
        <w:rPr>
          <w:rFonts w:ascii="Verdana" w:hAnsi="Verdana"/>
          <w:sz w:val="20"/>
          <w:szCs w:val="20"/>
        </w:rPr>
        <w:t xml:space="preserve">e apurados com base nos balanços levantados em </w:t>
      </w:r>
      <w:r w:rsidR="007E22F3">
        <w:rPr>
          <w:rFonts w:ascii="Verdana" w:hAnsi="Verdana"/>
          <w:sz w:val="20"/>
          <w:szCs w:val="20"/>
        </w:rPr>
        <w:t>3</w:t>
      </w:r>
      <w:r w:rsidR="00BA09D6">
        <w:rPr>
          <w:rFonts w:ascii="Verdana" w:hAnsi="Verdana"/>
          <w:sz w:val="20"/>
          <w:szCs w:val="20"/>
        </w:rPr>
        <w:t>1</w:t>
      </w:r>
      <w:r w:rsidR="007E22F3">
        <w:rPr>
          <w:rFonts w:ascii="Verdana" w:hAnsi="Verdana"/>
          <w:sz w:val="20"/>
          <w:szCs w:val="20"/>
        </w:rPr>
        <w:t xml:space="preserve"> de dezembro de 202</w:t>
      </w:r>
      <w:r w:rsidR="004344DD">
        <w:rPr>
          <w:rFonts w:ascii="Verdana" w:hAnsi="Verdana"/>
          <w:sz w:val="20"/>
          <w:szCs w:val="20"/>
        </w:rPr>
        <w:t>1</w:t>
      </w:r>
      <w:r w:rsidRPr="003F7F32">
        <w:rPr>
          <w:rFonts w:ascii="Verdana" w:hAnsi="Verdana"/>
          <w:sz w:val="20"/>
          <w:szCs w:val="20"/>
        </w:rPr>
        <w:t xml:space="preserve"> </w:t>
      </w:r>
      <w:r w:rsidR="005D31BF">
        <w:rPr>
          <w:rFonts w:ascii="Verdana" w:hAnsi="Verdana"/>
          <w:sz w:val="20"/>
          <w:szCs w:val="20"/>
        </w:rPr>
        <w:t>e balanço de 31 de dezembro de 20</w:t>
      </w:r>
      <w:r w:rsidR="004344DD">
        <w:rPr>
          <w:rFonts w:ascii="Verdana" w:hAnsi="Verdana"/>
          <w:sz w:val="20"/>
          <w:szCs w:val="20"/>
        </w:rPr>
        <w:t>20</w:t>
      </w:r>
      <w:r w:rsidRPr="003F7F32">
        <w:rPr>
          <w:rFonts w:ascii="Verdana" w:hAnsi="Verdana"/>
          <w:sz w:val="20"/>
          <w:szCs w:val="20"/>
        </w:rPr>
        <w:t>. O valor contábil do investimento é atualizado ao valor equivalente da participação societária</w:t>
      </w:r>
      <w:bookmarkEnd w:id="4"/>
      <w:r w:rsidRPr="003F7F32">
        <w:rPr>
          <w:rFonts w:ascii="Verdana" w:hAnsi="Verdana"/>
          <w:sz w:val="20"/>
          <w:szCs w:val="20"/>
        </w:rPr>
        <w:t>.</w:t>
      </w:r>
    </w:p>
    <w:bookmarkEnd w:id="5"/>
    <w:p w14:paraId="449006A2" w14:textId="77777777" w:rsidR="008819A4" w:rsidRDefault="00225F33" w:rsidP="008819A4">
      <w:pPr>
        <w:pStyle w:val="Corpodetexto2"/>
        <w:spacing w:before="240" w:after="240"/>
        <w:rPr>
          <w:rFonts w:ascii="Verdana" w:hAnsi="Verdana"/>
          <w:sz w:val="20"/>
        </w:rPr>
      </w:pPr>
      <w:r>
        <w:rPr>
          <w:rFonts w:ascii="Verdana" w:eastAsia="ArialMT" w:hAnsi="Verdana"/>
          <w:noProof/>
          <w:sz w:val="20"/>
        </w:rPr>
        <w:lastRenderedPageBreak/>
        <w:pict w14:anchorId="449019F6">
          <v:shapetype id="_x0000_t32" coordsize="21600,21600" o:spt="32" o:oned="t" path="m,l21600,21600e" filled="f">
            <v:path arrowok="t" fillok="f" o:connecttype="none"/>
            <o:lock v:ext="edit" shapetype="t"/>
          </v:shapetype>
          <v:shape id="AutoShape 118" o:spid="_x0000_s1026" type="#_x0000_t32" style="position:absolute;left:0;text-align:left;margin-left:121.8pt;margin-top:9.3pt;width:0;height:1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" stroked="f"/>
        </w:pict>
      </w:r>
      <w:r>
        <w:rPr>
          <w:rFonts w:ascii="Verdana" w:eastAsia="ArialMT" w:hAnsi="Verdana"/>
          <w:noProof/>
          <w:sz w:val="20"/>
        </w:rPr>
        <w:pict w14:anchorId="449019F7">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16" o:spid="_x0000_s1029" type="#_x0000_t34" style="position:absolute;left:0;text-align:left;margin-left:107.5pt;margin-top:23.6pt;width:29.35pt;height:.75pt;rotation:9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" adj="10782" stroked="f">
            <v:stroke startarrow="block" endarrow="block"/>
          </v:shape>
        </w:pict>
      </w:r>
      <w:r>
        <w:rPr>
          <w:rFonts w:ascii="Verdana" w:eastAsia="ArialMT" w:hAnsi="Verdana"/>
          <w:noProof/>
          <w:sz w:val="20"/>
        </w:rPr>
        <w:pict w14:anchorId="449019F8">
          <v:shape id="AutoShape 117" o:spid="_x0000_s1028" type="#_x0000_t34" style="position:absolute;left:0;text-align:left;margin-left:393.7pt;margin-top:11.7pt;width:36pt;height:12.75pt;rotation:9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" stroked="f">
            <v:stroke startarrow="block" endarrow="block"/>
          </v:shape>
        </w:pict>
      </w:r>
      <w:r>
        <w:rPr>
          <w:rFonts w:ascii="Verdana" w:hAnsi="Verdana"/>
          <w:noProof/>
          <w:sz w:val="20"/>
        </w:rPr>
        <w:pict w14:anchorId="449019F9">
          <v:line id="Line 115" o:spid="_x0000_s1027"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1pt,2.85pt" to="332.1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" o:allowincell="f" stroked="f"/>
        </w:pict>
      </w:r>
      <w:r w:rsidR="008819A4" w:rsidRPr="003F7F32">
        <w:rPr>
          <w:rFonts w:ascii="Verdana" w:hAnsi="Verdana"/>
          <w:sz w:val="20"/>
        </w:rPr>
        <w:t>A</w:t>
      </w:r>
      <w:r w:rsidR="008819A4" w:rsidRPr="003F7F32">
        <w:rPr>
          <w:rFonts w:ascii="Verdana" w:eastAsia="Verdana" w:hAnsi="Verdana"/>
          <w:sz w:val="20"/>
        </w:rPr>
        <w:t xml:space="preserve"> </w:t>
      </w:r>
      <w:r w:rsidR="008819A4" w:rsidRPr="003F7F32">
        <w:rPr>
          <w:rFonts w:ascii="Verdana" w:hAnsi="Verdana"/>
          <w:sz w:val="20"/>
        </w:rPr>
        <w:t>elaboração</w:t>
      </w:r>
      <w:r w:rsidR="008819A4" w:rsidRPr="003F7F32">
        <w:rPr>
          <w:rFonts w:ascii="Verdana" w:eastAsia="Verdana" w:hAnsi="Verdana"/>
          <w:sz w:val="20"/>
        </w:rPr>
        <w:t xml:space="preserve"> </w:t>
      </w:r>
      <w:r w:rsidR="008819A4" w:rsidRPr="003F7F32">
        <w:rPr>
          <w:rFonts w:ascii="Verdana" w:hAnsi="Verdana"/>
          <w:sz w:val="20"/>
        </w:rPr>
        <w:t>de</w:t>
      </w:r>
      <w:r w:rsidR="008819A4" w:rsidRPr="003F7F32">
        <w:rPr>
          <w:rFonts w:ascii="Verdana" w:eastAsia="Verdana" w:hAnsi="Verdana"/>
          <w:sz w:val="20"/>
        </w:rPr>
        <w:t xml:space="preserve"> </w:t>
      </w:r>
      <w:r w:rsidR="008819A4" w:rsidRPr="003F7F32">
        <w:rPr>
          <w:rFonts w:ascii="Verdana" w:hAnsi="Verdana"/>
          <w:sz w:val="20"/>
        </w:rPr>
        <w:t xml:space="preserve">demonstrações </w:t>
      </w:r>
      <w:r w:rsidR="00324EC1" w:rsidRPr="003F7F32">
        <w:rPr>
          <w:rFonts w:ascii="Verdana" w:hAnsi="Verdana"/>
          <w:sz w:val="20"/>
        </w:rPr>
        <w:t>contábeis</w:t>
      </w:r>
      <w:r w:rsidR="00536AB7" w:rsidRPr="003F7F32">
        <w:rPr>
          <w:rFonts w:ascii="Verdana" w:hAnsi="Verdana"/>
          <w:sz w:val="20"/>
        </w:rPr>
        <w:t xml:space="preserve"> indivi</w:t>
      </w:r>
      <w:r w:rsidR="006B40D7" w:rsidRPr="003F7F32">
        <w:rPr>
          <w:rFonts w:ascii="Verdana" w:hAnsi="Verdana"/>
          <w:sz w:val="20"/>
        </w:rPr>
        <w:t>duais e consolidadas</w:t>
      </w:r>
      <w:r w:rsidR="008819A4" w:rsidRPr="003F7F32">
        <w:rPr>
          <w:rFonts w:ascii="Verdana" w:hAnsi="Verdana"/>
          <w:sz w:val="20"/>
        </w:rPr>
        <w:t>,</w:t>
      </w:r>
      <w:r w:rsidR="008819A4" w:rsidRPr="003F7F32">
        <w:rPr>
          <w:rFonts w:ascii="Verdana" w:eastAsia="Verdana" w:hAnsi="Verdana"/>
          <w:sz w:val="20"/>
        </w:rPr>
        <w:t xml:space="preserve"> </w:t>
      </w:r>
      <w:r w:rsidR="008819A4" w:rsidRPr="003F7F32">
        <w:rPr>
          <w:rFonts w:ascii="Verdana" w:hAnsi="Verdana"/>
          <w:sz w:val="20"/>
        </w:rPr>
        <w:t>de</w:t>
      </w:r>
      <w:r w:rsidR="008819A4" w:rsidRPr="003F7F32">
        <w:rPr>
          <w:rFonts w:ascii="Verdana" w:eastAsia="Verdana" w:hAnsi="Verdana"/>
          <w:sz w:val="20"/>
        </w:rPr>
        <w:t xml:space="preserve"> </w:t>
      </w:r>
      <w:r w:rsidR="008819A4" w:rsidRPr="003F7F32">
        <w:rPr>
          <w:rFonts w:ascii="Verdana" w:hAnsi="Verdana"/>
          <w:sz w:val="20"/>
        </w:rPr>
        <w:t>acordo</w:t>
      </w:r>
      <w:r w:rsidR="008819A4" w:rsidRPr="003F7F32">
        <w:rPr>
          <w:rFonts w:ascii="Verdana" w:eastAsia="Verdana" w:hAnsi="Verdana"/>
          <w:sz w:val="20"/>
        </w:rPr>
        <w:t xml:space="preserve"> </w:t>
      </w:r>
      <w:r w:rsidR="008819A4" w:rsidRPr="003F7F32">
        <w:rPr>
          <w:rFonts w:ascii="Verdana" w:hAnsi="Verdana"/>
          <w:sz w:val="20"/>
        </w:rPr>
        <w:t>com</w:t>
      </w:r>
      <w:r w:rsidR="008819A4" w:rsidRPr="003F7F32">
        <w:rPr>
          <w:rFonts w:ascii="Verdana" w:eastAsia="Verdana" w:hAnsi="Verdana"/>
          <w:sz w:val="20"/>
        </w:rPr>
        <w:t xml:space="preserve"> </w:t>
      </w:r>
      <w:r w:rsidR="008819A4" w:rsidRPr="003F7F32">
        <w:rPr>
          <w:rFonts w:ascii="Verdana" w:hAnsi="Verdana"/>
          <w:sz w:val="20"/>
        </w:rPr>
        <w:t>as</w:t>
      </w:r>
      <w:r w:rsidR="008819A4" w:rsidRPr="003F7F32">
        <w:rPr>
          <w:rFonts w:ascii="Verdana" w:eastAsia="Verdana" w:hAnsi="Verdana"/>
          <w:sz w:val="20"/>
        </w:rPr>
        <w:t xml:space="preserve"> </w:t>
      </w:r>
      <w:r w:rsidR="008819A4" w:rsidRPr="003F7F32">
        <w:rPr>
          <w:rFonts w:ascii="Verdana" w:hAnsi="Verdana"/>
          <w:sz w:val="20"/>
        </w:rPr>
        <w:t>práticas</w:t>
      </w:r>
      <w:r w:rsidR="008819A4" w:rsidRPr="003F7F32">
        <w:rPr>
          <w:rFonts w:ascii="Verdana" w:eastAsia="Verdana" w:hAnsi="Verdana"/>
          <w:sz w:val="20"/>
        </w:rPr>
        <w:t xml:space="preserve"> </w:t>
      </w:r>
      <w:r w:rsidR="008819A4" w:rsidRPr="003F7F32">
        <w:rPr>
          <w:rFonts w:ascii="Verdana" w:hAnsi="Verdana"/>
          <w:sz w:val="20"/>
        </w:rPr>
        <w:t>contábeis</w:t>
      </w:r>
      <w:r w:rsidR="008819A4" w:rsidRPr="003F7F32">
        <w:rPr>
          <w:rFonts w:ascii="Verdana" w:eastAsia="Verdana" w:hAnsi="Verdana"/>
          <w:sz w:val="20"/>
        </w:rPr>
        <w:t xml:space="preserve"> </w:t>
      </w:r>
      <w:r w:rsidR="008819A4" w:rsidRPr="003F7F32">
        <w:rPr>
          <w:rFonts w:ascii="Verdana" w:hAnsi="Verdana"/>
          <w:sz w:val="20"/>
        </w:rPr>
        <w:t>adotadas</w:t>
      </w:r>
      <w:r w:rsidR="008819A4" w:rsidRPr="003F7F32">
        <w:rPr>
          <w:rFonts w:ascii="Verdana" w:eastAsia="Verdana" w:hAnsi="Verdana"/>
          <w:sz w:val="20"/>
        </w:rPr>
        <w:t xml:space="preserve"> </w:t>
      </w:r>
      <w:r w:rsidR="008819A4" w:rsidRPr="003F7F32">
        <w:rPr>
          <w:rFonts w:ascii="Verdana" w:hAnsi="Verdana"/>
          <w:sz w:val="20"/>
        </w:rPr>
        <w:t>no</w:t>
      </w:r>
      <w:r w:rsidR="008819A4" w:rsidRPr="003F7F32">
        <w:rPr>
          <w:rFonts w:ascii="Verdana" w:eastAsia="Verdana" w:hAnsi="Verdana"/>
          <w:sz w:val="20"/>
        </w:rPr>
        <w:t xml:space="preserve"> </w:t>
      </w:r>
      <w:r w:rsidR="008819A4" w:rsidRPr="003F7F32">
        <w:rPr>
          <w:rFonts w:ascii="Verdana" w:hAnsi="Verdana"/>
          <w:sz w:val="20"/>
        </w:rPr>
        <w:t>Brasil,</w:t>
      </w:r>
      <w:r w:rsidR="008819A4" w:rsidRPr="003F7F32">
        <w:rPr>
          <w:rFonts w:ascii="Verdana" w:eastAsia="Verdana" w:hAnsi="Verdana"/>
          <w:sz w:val="20"/>
        </w:rPr>
        <w:t xml:space="preserve"> </w:t>
      </w:r>
      <w:r w:rsidR="008819A4" w:rsidRPr="003F7F32">
        <w:rPr>
          <w:rFonts w:ascii="Verdana" w:hAnsi="Verdana"/>
          <w:sz w:val="20"/>
        </w:rPr>
        <w:t>requer</w:t>
      </w:r>
      <w:r w:rsidR="008819A4" w:rsidRPr="003F7F32">
        <w:rPr>
          <w:rFonts w:ascii="Verdana" w:eastAsia="Verdana" w:hAnsi="Verdana"/>
          <w:sz w:val="20"/>
        </w:rPr>
        <w:t xml:space="preserve"> </w:t>
      </w:r>
      <w:r w:rsidR="008819A4" w:rsidRPr="003F7F32">
        <w:rPr>
          <w:rFonts w:ascii="Verdana" w:hAnsi="Verdana"/>
          <w:sz w:val="20"/>
        </w:rPr>
        <w:t>que</w:t>
      </w:r>
      <w:r w:rsidR="008819A4" w:rsidRPr="003F7F32">
        <w:rPr>
          <w:rFonts w:ascii="Verdana" w:eastAsia="Verdana" w:hAnsi="Verdana"/>
          <w:sz w:val="20"/>
        </w:rPr>
        <w:t xml:space="preserve"> </w:t>
      </w:r>
      <w:r w:rsidR="008819A4" w:rsidRPr="003F7F32">
        <w:rPr>
          <w:rFonts w:ascii="Verdana" w:hAnsi="Verdana"/>
          <w:sz w:val="20"/>
        </w:rPr>
        <w:t>a</w:t>
      </w:r>
      <w:r w:rsidR="008819A4" w:rsidRPr="003F7F32">
        <w:rPr>
          <w:rFonts w:ascii="Verdana" w:eastAsia="Verdana" w:hAnsi="Verdana"/>
          <w:sz w:val="20"/>
        </w:rPr>
        <w:t xml:space="preserve"> </w:t>
      </w:r>
      <w:r w:rsidR="008819A4" w:rsidRPr="003F7F32">
        <w:rPr>
          <w:rFonts w:ascii="Verdana" w:hAnsi="Verdana"/>
          <w:sz w:val="20"/>
        </w:rPr>
        <w:t>Administração</w:t>
      </w:r>
      <w:r w:rsidR="008819A4" w:rsidRPr="003F7F32">
        <w:rPr>
          <w:rFonts w:ascii="Verdana" w:eastAsia="Verdana" w:hAnsi="Verdana"/>
          <w:sz w:val="20"/>
        </w:rPr>
        <w:t xml:space="preserve"> </w:t>
      </w:r>
      <w:r w:rsidR="008819A4" w:rsidRPr="003F7F32">
        <w:rPr>
          <w:rFonts w:ascii="Verdana" w:hAnsi="Verdana"/>
          <w:sz w:val="20"/>
        </w:rPr>
        <w:t>utilize</w:t>
      </w:r>
      <w:r w:rsidR="008819A4" w:rsidRPr="003F7F32">
        <w:rPr>
          <w:rFonts w:ascii="Verdana" w:eastAsia="Verdana" w:hAnsi="Verdana"/>
          <w:sz w:val="20"/>
        </w:rPr>
        <w:t xml:space="preserve"> </w:t>
      </w:r>
      <w:r w:rsidR="008819A4" w:rsidRPr="003F7F32">
        <w:rPr>
          <w:rFonts w:ascii="Verdana" w:hAnsi="Verdana"/>
          <w:sz w:val="20"/>
        </w:rPr>
        <w:t>julgamentos</w:t>
      </w:r>
      <w:r w:rsidR="008819A4" w:rsidRPr="003F7F32">
        <w:rPr>
          <w:rFonts w:ascii="Verdana" w:eastAsia="Verdana" w:hAnsi="Verdana"/>
          <w:sz w:val="20"/>
        </w:rPr>
        <w:t xml:space="preserve"> </w:t>
      </w:r>
      <w:r w:rsidR="008819A4" w:rsidRPr="003F7F32">
        <w:rPr>
          <w:rFonts w:ascii="Verdana" w:hAnsi="Verdana"/>
          <w:sz w:val="20"/>
        </w:rPr>
        <w:t>na</w:t>
      </w:r>
      <w:r w:rsidR="008819A4" w:rsidRPr="003F7F32">
        <w:rPr>
          <w:rFonts w:ascii="Verdana" w:eastAsia="Verdana" w:hAnsi="Verdana"/>
          <w:sz w:val="20"/>
        </w:rPr>
        <w:t xml:space="preserve"> </w:t>
      </w:r>
      <w:r w:rsidR="008819A4" w:rsidRPr="003F7F32">
        <w:rPr>
          <w:rFonts w:ascii="Verdana" w:hAnsi="Verdana"/>
          <w:sz w:val="20"/>
        </w:rPr>
        <w:t>determinação</w:t>
      </w:r>
      <w:r w:rsidR="008819A4" w:rsidRPr="003F7F32">
        <w:rPr>
          <w:rFonts w:ascii="Verdana" w:eastAsia="Verdana" w:hAnsi="Verdana"/>
          <w:sz w:val="20"/>
        </w:rPr>
        <w:t xml:space="preserve"> </w:t>
      </w:r>
      <w:r w:rsidR="008819A4" w:rsidRPr="003F7F32">
        <w:rPr>
          <w:rFonts w:ascii="Verdana" w:hAnsi="Verdana"/>
          <w:sz w:val="20"/>
        </w:rPr>
        <w:t>e</w:t>
      </w:r>
      <w:r w:rsidR="008819A4" w:rsidRPr="003F7F32">
        <w:rPr>
          <w:rFonts w:ascii="Verdana" w:eastAsia="Verdana" w:hAnsi="Verdana"/>
          <w:sz w:val="20"/>
        </w:rPr>
        <w:t xml:space="preserve"> </w:t>
      </w:r>
      <w:r w:rsidR="008819A4" w:rsidRPr="003F7F32">
        <w:rPr>
          <w:rFonts w:ascii="Verdana" w:hAnsi="Verdana"/>
          <w:sz w:val="20"/>
        </w:rPr>
        <w:t>no</w:t>
      </w:r>
      <w:r w:rsidR="008819A4" w:rsidRPr="003F7F32">
        <w:rPr>
          <w:rFonts w:ascii="Verdana" w:eastAsia="Verdana" w:hAnsi="Verdana"/>
          <w:sz w:val="20"/>
        </w:rPr>
        <w:t xml:space="preserve"> </w:t>
      </w:r>
      <w:r w:rsidR="008819A4" w:rsidRPr="003F7F32">
        <w:rPr>
          <w:rFonts w:ascii="Verdana" w:hAnsi="Verdana"/>
          <w:sz w:val="20"/>
        </w:rPr>
        <w:t>registro</w:t>
      </w:r>
      <w:r w:rsidR="008819A4" w:rsidRPr="003F7F32">
        <w:rPr>
          <w:rFonts w:ascii="Verdana" w:eastAsia="Verdana" w:hAnsi="Verdana"/>
          <w:sz w:val="20"/>
        </w:rPr>
        <w:t xml:space="preserve"> </w:t>
      </w:r>
      <w:r w:rsidR="008819A4" w:rsidRPr="003F7F32">
        <w:rPr>
          <w:rFonts w:ascii="Verdana" w:hAnsi="Verdana"/>
          <w:sz w:val="20"/>
        </w:rPr>
        <w:t>de</w:t>
      </w:r>
      <w:r w:rsidR="008819A4" w:rsidRPr="003F7F32">
        <w:rPr>
          <w:rFonts w:ascii="Verdana" w:eastAsia="Verdana" w:hAnsi="Verdana"/>
          <w:sz w:val="20"/>
        </w:rPr>
        <w:t xml:space="preserve"> </w:t>
      </w:r>
      <w:r w:rsidR="008819A4" w:rsidRPr="003F7F32">
        <w:rPr>
          <w:rFonts w:ascii="Verdana" w:hAnsi="Verdana"/>
          <w:sz w:val="20"/>
        </w:rPr>
        <w:t>estimativas</w:t>
      </w:r>
      <w:r w:rsidR="008819A4" w:rsidRPr="003F7F32">
        <w:rPr>
          <w:rFonts w:ascii="Verdana" w:eastAsia="Verdana" w:hAnsi="Verdana"/>
          <w:sz w:val="20"/>
        </w:rPr>
        <w:t xml:space="preserve"> </w:t>
      </w:r>
      <w:r w:rsidR="008819A4" w:rsidRPr="003F7F32">
        <w:rPr>
          <w:rFonts w:ascii="Verdana" w:hAnsi="Verdana"/>
          <w:sz w:val="20"/>
        </w:rPr>
        <w:t>contábeis</w:t>
      </w:r>
      <w:r w:rsidR="001D20F3" w:rsidRPr="003F7F32">
        <w:rPr>
          <w:rFonts w:ascii="Verdana" w:hAnsi="Verdana"/>
          <w:sz w:val="20"/>
        </w:rPr>
        <w:t>, quando for o caso</w:t>
      </w:r>
      <w:r w:rsidR="008819A4" w:rsidRPr="003F7F32">
        <w:rPr>
          <w:rFonts w:ascii="Verdana" w:hAnsi="Verdana"/>
          <w:sz w:val="20"/>
        </w:rPr>
        <w:t>.</w:t>
      </w:r>
      <w:r w:rsidR="008819A4" w:rsidRPr="003F7F32">
        <w:rPr>
          <w:rFonts w:ascii="Verdana" w:eastAsia="Verdana" w:hAnsi="Verdana"/>
          <w:sz w:val="20"/>
        </w:rPr>
        <w:t xml:space="preserve"> </w:t>
      </w:r>
      <w:r w:rsidR="008819A4" w:rsidRPr="003F7F32">
        <w:rPr>
          <w:rFonts w:ascii="Verdana" w:hAnsi="Verdana"/>
          <w:sz w:val="20"/>
        </w:rPr>
        <w:t>Ativos</w:t>
      </w:r>
      <w:r w:rsidR="008819A4" w:rsidRPr="003F7F32">
        <w:rPr>
          <w:rFonts w:ascii="Verdana" w:eastAsia="Verdana" w:hAnsi="Verdana"/>
          <w:sz w:val="20"/>
        </w:rPr>
        <w:t xml:space="preserve"> </w:t>
      </w:r>
      <w:r w:rsidR="008819A4" w:rsidRPr="003F7F32">
        <w:rPr>
          <w:rFonts w:ascii="Verdana" w:hAnsi="Verdana"/>
          <w:sz w:val="20"/>
        </w:rPr>
        <w:t>e</w:t>
      </w:r>
      <w:r w:rsidR="008819A4" w:rsidRPr="003F7F32">
        <w:rPr>
          <w:rFonts w:ascii="Verdana" w:eastAsia="Verdana" w:hAnsi="Verdana"/>
          <w:sz w:val="20"/>
        </w:rPr>
        <w:t xml:space="preserve"> </w:t>
      </w:r>
      <w:r w:rsidR="008819A4" w:rsidRPr="003F7F32">
        <w:rPr>
          <w:rFonts w:ascii="Verdana" w:hAnsi="Verdana"/>
          <w:sz w:val="20"/>
        </w:rPr>
        <w:t>passivos</w:t>
      </w:r>
      <w:r w:rsidR="008819A4" w:rsidRPr="003F7F32">
        <w:rPr>
          <w:rFonts w:ascii="Verdana" w:eastAsia="Verdana" w:hAnsi="Verdana"/>
          <w:sz w:val="20"/>
        </w:rPr>
        <w:t xml:space="preserve"> </w:t>
      </w:r>
      <w:r w:rsidR="008819A4" w:rsidRPr="003F7F32">
        <w:rPr>
          <w:rFonts w:ascii="Verdana" w:hAnsi="Verdana"/>
          <w:sz w:val="20"/>
        </w:rPr>
        <w:t>significativos</w:t>
      </w:r>
      <w:r w:rsidR="008819A4" w:rsidRPr="003F7F32">
        <w:rPr>
          <w:rFonts w:ascii="Verdana" w:eastAsia="Verdana" w:hAnsi="Verdana"/>
          <w:sz w:val="20"/>
        </w:rPr>
        <w:t xml:space="preserve"> </w:t>
      </w:r>
      <w:r w:rsidR="008819A4" w:rsidRPr="003F7F32">
        <w:rPr>
          <w:rFonts w:ascii="Verdana" w:hAnsi="Verdana"/>
          <w:sz w:val="20"/>
        </w:rPr>
        <w:t>sujeitos</w:t>
      </w:r>
      <w:r w:rsidR="008819A4" w:rsidRPr="003F7F32">
        <w:rPr>
          <w:rFonts w:ascii="Verdana" w:eastAsia="Verdana" w:hAnsi="Verdana"/>
          <w:sz w:val="20"/>
        </w:rPr>
        <w:t xml:space="preserve"> </w:t>
      </w:r>
      <w:r w:rsidR="008819A4" w:rsidRPr="003F7F32">
        <w:rPr>
          <w:rFonts w:ascii="Verdana" w:hAnsi="Verdana"/>
          <w:sz w:val="20"/>
        </w:rPr>
        <w:t>a</w:t>
      </w:r>
      <w:r w:rsidR="008819A4" w:rsidRPr="003F7F32">
        <w:rPr>
          <w:rFonts w:ascii="Verdana" w:eastAsia="Verdana" w:hAnsi="Verdana"/>
          <w:sz w:val="20"/>
        </w:rPr>
        <w:t xml:space="preserve"> </w:t>
      </w:r>
      <w:r w:rsidR="008819A4" w:rsidRPr="003F7F32">
        <w:rPr>
          <w:rFonts w:ascii="Verdana" w:hAnsi="Verdana"/>
          <w:sz w:val="20"/>
        </w:rPr>
        <w:t>essas</w:t>
      </w:r>
      <w:r w:rsidR="008819A4" w:rsidRPr="003F7F32">
        <w:rPr>
          <w:rFonts w:ascii="Verdana" w:eastAsia="Verdana" w:hAnsi="Verdana"/>
          <w:sz w:val="20"/>
        </w:rPr>
        <w:t xml:space="preserve"> </w:t>
      </w:r>
      <w:r w:rsidR="008819A4" w:rsidRPr="003F7F32">
        <w:rPr>
          <w:rFonts w:ascii="Verdana" w:hAnsi="Verdana"/>
          <w:sz w:val="20"/>
        </w:rPr>
        <w:t>estimativas</w:t>
      </w:r>
      <w:r w:rsidR="008819A4" w:rsidRPr="003F7F32">
        <w:rPr>
          <w:rFonts w:ascii="Verdana" w:eastAsia="Verdana" w:hAnsi="Verdana"/>
          <w:sz w:val="20"/>
        </w:rPr>
        <w:t xml:space="preserve"> </w:t>
      </w:r>
      <w:r w:rsidR="008819A4" w:rsidRPr="003F7F32">
        <w:rPr>
          <w:rFonts w:ascii="Verdana" w:hAnsi="Verdana"/>
          <w:sz w:val="20"/>
        </w:rPr>
        <w:t>e</w:t>
      </w:r>
      <w:r w:rsidR="008819A4" w:rsidRPr="003F7F32">
        <w:rPr>
          <w:rFonts w:ascii="Verdana" w:eastAsia="Verdana" w:hAnsi="Verdana"/>
          <w:sz w:val="20"/>
        </w:rPr>
        <w:t xml:space="preserve"> </w:t>
      </w:r>
      <w:r w:rsidR="008819A4" w:rsidRPr="003F7F32">
        <w:rPr>
          <w:rFonts w:ascii="Verdana" w:hAnsi="Verdana"/>
          <w:sz w:val="20"/>
        </w:rPr>
        <w:t>premissas</w:t>
      </w:r>
      <w:r w:rsidR="008819A4" w:rsidRPr="003F7F32">
        <w:rPr>
          <w:rFonts w:ascii="Verdana" w:eastAsia="Verdana" w:hAnsi="Verdana"/>
          <w:sz w:val="20"/>
        </w:rPr>
        <w:t xml:space="preserve"> </w:t>
      </w:r>
      <w:r w:rsidR="008819A4" w:rsidRPr="003F7F32">
        <w:rPr>
          <w:rFonts w:ascii="Verdana" w:hAnsi="Verdana"/>
          <w:sz w:val="20"/>
        </w:rPr>
        <w:t>incluem,</w:t>
      </w:r>
      <w:r w:rsidR="008819A4" w:rsidRPr="003F7F32">
        <w:rPr>
          <w:rFonts w:ascii="Verdana" w:eastAsia="Verdana" w:hAnsi="Verdana"/>
          <w:sz w:val="20"/>
        </w:rPr>
        <w:t xml:space="preserve"> </w:t>
      </w:r>
      <w:r w:rsidR="008819A4" w:rsidRPr="003F7F32">
        <w:rPr>
          <w:rFonts w:ascii="Verdana" w:hAnsi="Verdana"/>
          <w:sz w:val="20"/>
        </w:rPr>
        <w:t>principalmente,</w:t>
      </w:r>
      <w:r w:rsidR="008819A4" w:rsidRPr="003F7F32">
        <w:rPr>
          <w:rFonts w:ascii="Verdana" w:eastAsia="Verdana" w:hAnsi="Verdana"/>
          <w:sz w:val="20"/>
        </w:rPr>
        <w:t xml:space="preserve"> </w:t>
      </w:r>
      <w:r w:rsidR="008819A4" w:rsidRPr="003F7F32">
        <w:rPr>
          <w:rFonts w:ascii="Verdana" w:hAnsi="Verdana"/>
          <w:sz w:val="20"/>
        </w:rPr>
        <w:t>o</w:t>
      </w:r>
      <w:r w:rsidR="008819A4" w:rsidRPr="003F7F32">
        <w:rPr>
          <w:rFonts w:ascii="Verdana" w:eastAsia="Verdana" w:hAnsi="Verdana"/>
          <w:sz w:val="20"/>
        </w:rPr>
        <w:t xml:space="preserve"> </w:t>
      </w:r>
      <w:r w:rsidR="008819A4" w:rsidRPr="003F7F32">
        <w:rPr>
          <w:rFonts w:ascii="Verdana" w:hAnsi="Verdana"/>
          <w:sz w:val="20"/>
        </w:rPr>
        <w:t>valor</w:t>
      </w:r>
      <w:r w:rsidR="008819A4" w:rsidRPr="003F7F32">
        <w:rPr>
          <w:rFonts w:ascii="Verdana" w:eastAsia="Verdana" w:hAnsi="Verdana"/>
          <w:sz w:val="20"/>
        </w:rPr>
        <w:t xml:space="preserve"> </w:t>
      </w:r>
      <w:r w:rsidR="008819A4" w:rsidRPr="003F7F32">
        <w:rPr>
          <w:rFonts w:ascii="Verdana" w:hAnsi="Verdana"/>
          <w:sz w:val="20"/>
        </w:rPr>
        <w:t>de</w:t>
      </w:r>
      <w:r w:rsidR="008819A4" w:rsidRPr="003F7F32">
        <w:rPr>
          <w:rFonts w:ascii="Verdana" w:eastAsia="Verdana" w:hAnsi="Verdana"/>
          <w:sz w:val="20"/>
        </w:rPr>
        <w:t xml:space="preserve"> </w:t>
      </w:r>
      <w:r w:rsidR="008819A4" w:rsidRPr="003F7F32">
        <w:rPr>
          <w:rFonts w:ascii="Verdana" w:hAnsi="Verdana"/>
          <w:sz w:val="20"/>
        </w:rPr>
        <w:t>mercado</w:t>
      </w:r>
      <w:r w:rsidR="008819A4" w:rsidRPr="003F7F32">
        <w:rPr>
          <w:rFonts w:ascii="Verdana" w:eastAsia="Verdana" w:hAnsi="Verdana"/>
          <w:sz w:val="20"/>
        </w:rPr>
        <w:t xml:space="preserve"> </w:t>
      </w:r>
      <w:r w:rsidR="008819A4" w:rsidRPr="003F7F32">
        <w:rPr>
          <w:rFonts w:ascii="Verdana" w:hAnsi="Verdana"/>
          <w:sz w:val="20"/>
        </w:rPr>
        <w:t>dos</w:t>
      </w:r>
      <w:r w:rsidR="008819A4" w:rsidRPr="003F7F32">
        <w:rPr>
          <w:rFonts w:ascii="Verdana" w:eastAsia="Verdana" w:hAnsi="Verdana"/>
          <w:sz w:val="20"/>
        </w:rPr>
        <w:t xml:space="preserve"> </w:t>
      </w:r>
      <w:r w:rsidR="008819A4" w:rsidRPr="003F7F32">
        <w:rPr>
          <w:rFonts w:ascii="Verdana" w:hAnsi="Verdana"/>
          <w:sz w:val="20"/>
        </w:rPr>
        <w:t>títulos</w:t>
      </w:r>
      <w:r w:rsidR="008819A4" w:rsidRPr="003F7F32">
        <w:rPr>
          <w:rFonts w:ascii="Verdana" w:eastAsia="Verdana" w:hAnsi="Verdana"/>
          <w:sz w:val="20"/>
        </w:rPr>
        <w:t xml:space="preserve"> </w:t>
      </w:r>
      <w:r w:rsidR="008819A4" w:rsidRPr="003F7F32">
        <w:rPr>
          <w:rFonts w:ascii="Verdana" w:hAnsi="Verdana"/>
          <w:sz w:val="20"/>
        </w:rPr>
        <w:t>e</w:t>
      </w:r>
      <w:r w:rsidR="008819A4" w:rsidRPr="003F7F32">
        <w:rPr>
          <w:rFonts w:ascii="Verdana" w:eastAsia="Verdana" w:hAnsi="Verdana"/>
          <w:sz w:val="20"/>
        </w:rPr>
        <w:t xml:space="preserve"> </w:t>
      </w:r>
      <w:r w:rsidR="008819A4" w:rsidRPr="003F7F32">
        <w:rPr>
          <w:rFonts w:ascii="Verdana" w:hAnsi="Verdana"/>
          <w:sz w:val="20"/>
        </w:rPr>
        <w:t>valores</w:t>
      </w:r>
      <w:r w:rsidR="008819A4" w:rsidRPr="003F7F32">
        <w:rPr>
          <w:rFonts w:ascii="Verdana" w:eastAsia="Verdana" w:hAnsi="Verdana"/>
          <w:sz w:val="20"/>
        </w:rPr>
        <w:t xml:space="preserve"> </w:t>
      </w:r>
      <w:r w:rsidR="008819A4" w:rsidRPr="003F7F32">
        <w:rPr>
          <w:rFonts w:ascii="Verdana" w:hAnsi="Verdana"/>
          <w:sz w:val="20"/>
        </w:rPr>
        <w:t xml:space="preserve">mobiliários, a provisão para </w:t>
      </w:r>
      <w:r w:rsidR="00C964AF">
        <w:rPr>
          <w:rFonts w:ascii="Verdana" w:hAnsi="Verdana"/>
          <w:sz w:val="20"/>
        </w:rPr>
        <w:t>valor recuperável</w:t>
      </w:r>
      <w:r w:rsidR="008819A4" w:rsidRPr="003F7F32">
        <w:rPr>
          <w:rFonts w:ascii="Verdana" w:eastAsia="Verdana" w:hAnsi="Verdana"/>
          <w:sz w:val="20"/>
        </w:rPr>
        <w:t xml:space="preserve">, </w:t>
      </w:r>
      <w:r w:rsidR="008819A4" w:rsidRPr="003F7F32">
        <w:rPr>
          <w:rFonts w:ascii="Verdana" w:hAnsi="Verdana"/>
          <w:sz w:val="20"/>
        </w:rPr>
        <w:t>a</w:t>
      </w:r>
      <w:r w:rsidR="008819A4" w:rsidRPr="003F7F32">
        <w:rPr>
          <w:rFonts w:ascii="Verdana" w:eastAsia="Verdana" w:hAnsi="Verdana"/>
          <w:sz w:val="20"/>
        </w:rPr>
        <w:t xml:space="preserve"> </w:t>
      </w:r>
      <w:r w:rsidR="008819A4" w:rsidRPr="003F7F32">
        <w:rPr>
          <w:rFonts w:ascii="Verdana" w:hAnsi="Verdana"/>
          <w:sz w:val="20"/>
        </w:rPr>
        <w:t>provisão</w:t>
      </w:r>
      <w:r w:rsidR="008819A4" w:rsidRPr="003F7F32">
        <w:rPr>
          <w:rFonts w:ascii="Verdana" w:eastAsia="Verdana" w:hAnsi="Verdana"/>
          <w:sz w:val="20"/>
        </w:rPr>
        <w:t xml:space="preserve"> </w:t>
      </w:r>
      <w:r w:rsidR="008819A4" w:rsidRPr="003F7F32">
        <w:rPr>
          <w:rFonts w:ascii="Verdana" w:hAnsi="Verdana"/>
          <w:sz w:val="20"/>
        </w:rPr>
        <w:t>para</w:t>
      </w:r>
      <w:r w:rsidR="008819A4" w:rsidRPr="003F7F32">
        <w:rPr>
          <w:rFonts w:ascii="Verdana" w:eastAsia="Verdana" w:hAnsi="Verdana"/>
          <w:sz w:val="20"/>
        </w:rPr>
        <w:t xml:space="preserve"> </w:t>
      </w:r>
      <w:r w:rsidR="008819A4" w:rsidRPr="003F7F32">
        <w:rPr>
          <w:rFonts w:ascii="Verdana" w:hAnsi="Verdana"/>
          <w:sz w:val="20"/>
        </w:rPr>
        <w:t>contingências e demais provisões.</w:t>
      </w:r>
      <w:r w:rsidR="008819A4" w:rsidRPr="003F7F32">
        <w:rPr>
          <w:rFonts w:ascii="Verdana" w:eastAsia="Verdana" w:hAnsi="Verdana"/>
          <w:sz w:val="20"/>
        </w:rPr>
        <w:t xml:space="preserve"> </w:t>
      </w:r>
      <w:r w:rsidR="008819A4" w:rsidRPr="003F7F32">
        <w:rPr>
          <w:rFonts w:ascii="Verdana" w:hAnsi="Verdana"/>
          <w:sz w:val="20"/>
        </w:rPr>
        <w:t>A</w:t>
      </w:r>
      <w:r w:rsidR="008819A4" w:rsidRPr="003F7F32">
        <w:rPr>
          <w:rFonts w:ascii="Verdana" w:eastAsia="Verdana" w:hAnsi="Verdana"/>
          <w:sz w:val="20"/>
        </w:rPr>
        <w:t xml:space="preserve"> </w:t>
      </w:r>
      <w:r w:rsidR="008819A4" w:rsidRPr="003F7F32">
        <w:rPr>
          <w:rFonts w:ascii="Verdana" w:hAnsi="Verdana"/>
          <w:sz w:val="20"/>
        </w:rPr>
        <w:t>liquidação</w:t>
      </w:r>
      <w:r w:rsidR="008819A4" w:rsidRPr="003F7F32">
        <w:rPr>
          <w:rFonts w:ascii="Verdana" w:eastAsia="Verdana" w:hAnsi="Verdana"/>
          <w:sz w:val="20"/>
        </w:rPr>
        <w:t xml:space="preserve"> </w:t>
      </w:r>
      <w:r w:rsidR="008819A4" w:rsidRPr="003F7F32">
        <w:rPr>
          <w:rFonts w:ascii="Verdana" w:hAnsi="Verdana"/>
          <w:sz w:val="20"/>
        </w:rPr>
        <w:t>das</w:t>
      </w:r>
      <w:r w:rsidR="008819A4" w:rsidRPr="003F7F32">
        <w:rPr>
          <w:rFonts w:ascii="Verdana" w:eastAsia="Verdana" w:hAnsi="Verdana"/>
          <w:sz w:val="20"/>
        </w:rPr>
        <w:t xml:space="preserve"> </w:t>
      </w:r>
      <w:r w:rsidR="008819A4" w:rsidRPr="003F7F32">
        <w:rPr>
          <w:rFonts w:ascii="Verdana" w:hAnsi="Verdana"/>
          <w:sz w:val="20"/>
        </w:rPr>
        <w:t>transações</w:t>
      </w:r>
      <w:r w:rsidR="008819A4" w:rsidRPr="003F7F32">
        <w:rPr>
          <w:rFonts w:ascii="Verdana" w:eastAsia="Verdana" w:hAnsi="Verdana"/>
          <w:sz w:val="20"/>
        </w:rPr>
        <w:t xml:space="preserve"> </w:t>
      </w:r>
      <w:r w:rsidR="008819A4" w:rsidRPr="003F7F32">
        <w:rPr>
          <w:rFonts w:ascii="Verdana" w:hAnsi="Verdana"/>
          <w:sz w:val="20"/>
        </w:rPr>
        <w:t>envolvendo</w:t>
      </w:r>
      <w:r w:rsidR="008819A4" w:rsidRPr="003F7F32">
        <w:rPr>
          <w:rFonts w:ascii="Verdana" w:eastAsia="Verdana" w:hAnsi="Verdana"/>
          <w:sz w:val="20"/>
        </w:rPr>
        <w:t xml:space="preserve"> </w:t>
      </w:r>
      <w:r w:rsidR="008819A4" w:rsidRPr="003F7F32">
        <w:rPr>
          <w:rFonts w:ascii="Verdana" w:hAnsi="Verdana"/>
          <w:sz w:val="20"/>
        </w:rPr>
        <w:t>essas</w:t>
      </w:r>
      <w:r w:rsidR="008819A4" w:rsidRPr="003F7F32">
        <w:rPr>
          <w:rFonts w:ascii="Verdana" w:eastAsia="Verdana" w:hAnsi="Verdana"/>
          <w:sz w:val="20"/>
        </w:rPr>
        <w:t xml:space="preserve"> </w:t>
      </w:r>
      <w:r w:rsidR="008819A4" w:rsidRPr="003F7F32">
        <w:rPr>
          <w:rFonts w:ascii="Verdana" w:hAnsi="Verdana"/>
          <w:sz w:val="20"/>
        </w:rPr>
        <w:t>estimativas</w:t>
      </w:r>
      <w:r w:rsidR="008819A4" w:rsidRPr="003F7F32">
        <w:rPr>
          <w:rFonts w:ascii="Verdana" w:eastAsia="Verdana" w:hAnsi="Verdana"/>
          <w:sz w:val="20"/>
        </w:rPr>
        <w:t xml:space="preserve"> </w:t>
      </w:r>
      <w:r w:rsidR="008819A4" w:rsidRPr="003F7F32">
        <w:rPr>
          <w:rFonts w:ascii="Verdana" w:hAnsi="Verdana"/>
          <w:sz w:val="20"/>
        </w:rPr>
        <w:t>poderá</w:t>
      </w:r>
      <w:r w:rsidR="008819A4" w:rsidRPr="003F7F32">
        <w:rPr>
          <w:rFonts w:ascii="Verdana" w:eastAsia="Verdana" w:hAnsi="Verdana"/>
          <w:sz w:val="20"/>
        </w:rPr>
        <w:t xml:space="preserve"> </w:t>
      </w:r>
      <w:r w:rsidR="008819A4" w:rsidRPr="003F7F32">
        <w:rPr>
          <w:rFonts w:ascii="Verdana" w:hAnsi="Verdana"/>
          <w:sz w:val="20"/>
        </w:rPr>
        <w:t>resultar</w:t>
      </w:r>
      <w:r w:rsidR="008819A4" w:rsidRPr="003F7F32">
        <w:rPr>
          <w:rFonts w:ascii="Verdana" w:eastAsia="Verdana" w:hAnsi="Verdana"/>
          <w:sz w:val="20"/>
        </w:rPr>
        <w:t xml:space="preserve"> </w:t>
      </w:r>
      <w:r w:rsidR="008819A4" w:rsidRPr="003F7F32">
        <w:rPr>
          <w:rFonts w:ascii="Verdana" w:hAnsi="Verdana"/>
          <w:sz w:val="20"/>
        </w:rPr>
        <w:t>em</w:t>
      </w:r>
      <w:r w:rsidR="008819A4" w:rsidRPr="003F7F32">
        <w:rPr>
          <w:rFonts w:ascii="Verdana" w:eastAsia="Verdana" w:hAnsi="Verdana"/>
          <w:sz w:val="20"/>
        </w:rPr>
        <w:t xml:space="preserve"> </w:t>
      </w:r>
      <w:r w:rsidR="008819A4" w:rsidRPr="003F7F32">
        <w:rPr>
          <w:rFonts w:ascii="Verdana" w:hAnsi="Verdana"/>
          <w:sz w:val="20"/>
        </w:rPr>
        <w:t>valores</w:t>
      </w:r>
      <w:r w:rsidR="008819A4" w:rsidRPr="003F7F32">
        <w:rPr>
          <w:rFonts w:ascii="Verdana" w:eastAsia="Verdana" w:hAnsi="Verdana"/>
          <w:sz w:val="20"/>
        </w:rPr>
        <w:t xml:space="preserve"> </w:t>
      </w:r>
      <w:r w:rsidR="008819A4" w:rsidRPr="003F7F32">
        <w:rPr>
          <w:rFonts w:ascii="Verdana" w:hAnsi="Verdana"/>
          <w:sz w:val="20"/>
        </w:rPr>
        <w:t>diferentes</w:t>
      </w:r>
      <w:r w:rsidR="008819A4" w:rsidRPr="003F7F32">
        <w:rPr>
          <w:rFonts w:ascii="Verdana" w:eastAsia="Verdana" w:hAnsi="Verdana"/>
          <w:sz w:val="20"/>
        </w:rPr>
        <w:t xml:space="preserve"> </w:t>
      </w:r>
      <w:r w:rsidR="008819A4" w:rsidRPr="003F7F32">
        <w:rPr>
          <w:rFonts w:ascii="Verdana" w:hAnsi="Verdana"/>
          <w:sz w:val="20"/>
        </w:rPr>
        <w:t>dos</w:t>
      </w:r>
      <w:r w:rsidR="008819A4" w:rsidRPr="003F7F32">
        <w:rPr>
          <w:rFonts w:ascii="Verdana" w:eastAsia="Verdana" w:hAnsi="Verdana"/>
          <w:sz w:val="20"/>
        </w:rPr>
        <w:t xml:space="preserve"> </w:t>
      </w:r>
      <w:r w:rsidR="008819A4" w:rsidRPr="003F7F32">
        <w:rPr>
          <w:rFonts w:ascii="Verdana" w:hAnsi="Verdana"/>
          <w:sz w:val="20"/>
        </w:rPr>
        <w:t>estimados,</w:t>
      </w:r>
      <w:r w:rsidR="008819A4" w:rsidRPr="003F7F32">
        <w:rPr>
          <w:rFonts w:ascii="Verdana" w:eastAsia="Verdana" w:hAnsi="Verdana"/>
          <w:sz w:val="20"/>
        </w:rPr>
        <w:t xml:space="preserve"> </w:t>
      </w:r>
      <w:r w:rsidR="008819A4" w:rsidRPr="003F7F32">
        <w:rPr>
          <w:rFonts w:ascii="Verdana" w:hAnsi="Verdana"/>
          <w:sz w:val="20"/>
        </w:rPr>
        <w:t>devido</w:t>
      </w:r>
      <w:r w:rsidR="008819A4" w:rsidRPr="003F7F32">
        <w:rPr>
          <w:rFonts w:ascii="Verdana" w:eastAsia="Verdana" w:hAnsi="Verdana"/>
          <w:sz w:val="20"/>
        </w:rPr>
        <w:t xml:space="preserve"> </w:t>
      </w:r>
      <w:r w:rsidR="008819A4" w:rsidRPr="003F7F32">
        <w:rPr>
          <w:rFonts w:ascii="Verdana" w:hAnsi="Verdana"/>
          <w:sz w:val="20"/>
        </w:rPr>
        <w:t>a</w:t>
      </w:r>
      <w:r w:rsidR="008819A4" w:rsidRPr="003F7F32">
        <w:rPr>
          <w:rFonts w:ascii="Verdana" w:eastAsia="Verdana" w:hAnsi="Verdana"/>
          <w:sz w:val="20"/>
        </w:rPr>
        <w:t xml:space="preserve"> </w:t>
      </w:r>
      <w:r w:rsidR="008819A4" w:rsidRPr="003F7F32">
        <w:rPr>
          <w:rFonts w:ascii="Verdana" w:hAnsi="Verdana"/>
          <w:sz w:val="20"/>
        </w:rPr>
        <w:t>imprecisões</w:t>
      </w:r>
      <w:r w:rsidR="008819A4" w:rsidRPr="003F7F32">
        <w:rPr>
          <w:rFonts w:ascii="Verdana" w:eastAsia="Verdana" w:hAnsi="Verdana"/>
          <w:sz w:val="20"/>
        </w:rPr>
        <w:t xml:space="preserve"> </w:t>
      </w:r>
      <w:r w:rsidR="008819A4" w:rsidRPr="003F7F32">
        <w:rPr>
          <w:rFonts w:ascii="Verdana" w:hAnsi="Verdana"/>
          <w:sz w:val="20"/>
        </w:rPr>
        <w:t>inerentes</w:t>
      </w:r>
      <w:r w:rsidR="008819A4" w:rsidRPr="003F7F32">
        <w:rPr>
          <w:rFonts w:ascii="Verdana" w:eastAsia="Verdana" w:hAnsi="Verdana"/>
          <w:sz w:val="20"/>
        </w:rPr>
        <w:t xml:space="preserve"> </w:t>
      </w:r>
      <w:r w:rsidR="008819A4" w:rsidRPr="003F7F32">
        <w:rPr>
          <w:rFonts w:ascii="Verdana" w:hAnsi="Verdana"/>
          <w:sz w:val="20"/>
        </w:rPr>
        <w:t>ao</w:t>
      </w:r>
      <w:r w:rsidR="008819A4" w:rsidRPr="003F7F32">
        <w:rPr>
          <w:rFonts w:ascii="Verdana" w:eastAsia="Verdana" w:hAnsi="Verdana"/>
          <w:sz w:val="20"/>
        </w:rPr>
        <w:t xml:space="preserve"> </w:t>
      </w:r>
      <w:r w:rsidR="008819A4" w:rsidRPr="003F7F32">
        <w:rPr>
          <w:rFonts w:ascii="Verdana" w:hAnsi="Verdana"/>
          <w:sz w:val="20"/>
        </w:rPr>
        <w:t>processo</w:t>
      </w:r>
      <w:r w:rsidR="008819A4" w:rsidRPr="003F7F32">
        <w:rPr>
          <w:rFonts w:ascii="Verdana" w:eastAsia="Verdana" w:hAnsi="Verdana"/>
          <w:sz w:val="20"/>
        </w:rPr>
        <w:t xml:space="preserve"> </w:t>
      </w:r>
      <w:r w:rsidR="008819A4" w:rsidRPr="003F7F32">
        <w:rPr>
          <w:rFonts w:ascii="Verdana" w:hAnsi="Verdana"/>
          <w:sz w:val="20"/>
        </w:rPr>
        <w:t>de</w:t>
      </w:r>
      <w:r w:rsidR="008819A4" w:rsidRPr="003F7F32">
        <w:rPr>
          <w:rFonts w:ascii="Verdana" w:eastAsia="Verdana" w:hAnsi="Verdana"/>
          <w:sz w:val="20"/>
        </w:rPr>
        <w:t xml:space="preserve"> </w:t>
      </w:r>
      <w:r w:rsidR="008819A4" w:rsidRPr="003F7F32">
        <w:rPr>
          <w:rFonts w:ascii="Verdana" w:hAnsi="Verdana"/>
          <w:sz w:val="20"/>
        </w:rPr>
        <w:t>sua</w:t>
      </w:r>
      <w:r w:rsidR="008819A4" w:rsidRPr="003F7F32">
        <w:rPr>
          <w:rFonts w:ascii="Verdana" w:eastAsia="Verdana" w:hAnsi="Verdana"/>
          <w:sz w:val="20"/>
        </w:rPr>
        <w:t xml:space="preserve"> </w:t>
      </w:r>
      <w:r w:rsidR="008819A4" w:rsidRPr="003F7F32">
        <w:rPr>
          <w:rFonts w:ascii="Verdana" w:hAnsi="Verdana"/>
          <w:sz w:val="20"/>
        </w:rPr>
        <w:t>determinação.</w:t>
      </w:r>
      <w:r w:rsidR="008819A4" w:rsidRPr="003F7F32">
        <w:rPr>
          <w:rFonts w:ascii="Verdana" w:eastAsia="Verdana" w:hAnsi="Verdana"/>
          <w:sz w:val="20"/>
        </w:rPr>
        <w:t xml:space="preserve"> </w:t>
      </w:r>
      <w:r w:rsidR="005D1396">
        <w:rPr>
          <w:rFonts w:ascii="Verdana" w:hAnsi="Verdana"/>
          <w:sz w:val="20"/>
        </w:rPr>
        <w:t>A Companhia</w:t>
      </w:r>
      <w:r w:rsidR="008819A4" w:rsidRPr="003F7F32">
        <w:rPr>
          <w:rFonts w:ascii="Verdana" w:eastAsia="Verdana" w:hAnsi="Verdana"/>
          <w:sz w:val="20"/>
        </w:rPr>
        <w:t xml:space="preserve"> </w:t>
      </w:r>
      <w:r w:rsidR="008819A4" w:rsidRPr="003F7F32">
        <w:rPr>
          <w:rFonts w:ascii="Verdana" w:hAnsi="Verdana"/>
          <w:sz w:val="20"/>
        </w:rPr>
        <w:t>revisa</w:t>
      </w:r>
      <w:r w:rsidR="008819A4" w:rsidRPr="003F7F32">
        <w:rPr>
          <w:rFonts w:ascii="Verdana" w:eastAsia="Verdana" w:hAnsi="Verdana"/>
          <w:sz w:val="20"/>
        </w:rPr>
        <w:t xml:space="preserve"> </w:t>
      </w:r>
      <w:r w:rsidR="008819A4" w:rsidRPr="003F7F32">
        <w:rPr>
          <w:rFonts w:ascii="Verdana" w:hAnsi="Verdana"/>
          <w:sz w:val="20"/>
        </w:rPr>
        <w:t>periodicamente</w:t>
      </w:r>
      <w:r w:rsidR="008819A4" w:rsidRPr="003F7F32">
        <w:rPr>
          <w:rFonts w:ascii="Verdana" w:eastAsia="Verdana" w:hAnsi="Verdana"/>
          <w:sz w:val="20"/>
        </w:rPr>
        <w:t xml:space="preserve"> </w:t>
      </w:r>
      <w:r w:rsidR="008819A4" w:rsidRPr="003F7F32">
        <w:rPr>
          <w:rFonts w:ascii="Verdana" w:hAnsi="Verdana"/>
          <w:sz w:val="20"/>
        </w:rPr>
        <w:t>essas</w:t>
      </w:r>
      <w:r w:rsidR="008819A4" w:rsidRPr="003F7F32">
        <w:rPr>
          <w:rFonts w:ascii="Verdana" w:eastAsia="Verdana" w:hAnsi="Verdana"/>
          <w:sz w:val="20"/>
        </w:rPr>
        <w:t xml:space="preserve"> </w:t>
      </w:r>
      <w:r w:rsidR="008819A4" w:rsidRPr="003F7F32">
        <w:rPr>
          <w:rFonts w:ascii="Verdana" w:hAnsi="Verdana"/>
          <w:sz w:val="20"/>
        </w:rPr>
        <w:t>estimativas e premissas.</w:t>
      </w:r>
    </w:p>
    <w:p w14:paraId="449006A3" w14:textId="77777777" w:rsidR="00B82CFD" w:rsidRPr="00411E06" w:rsidRDefault="00B82CFD" w:rsidP="00B82CFD">
      <w:pPr>
        <w:spacing w:before="240" w:after="240"/>
        <w:jc w:val="both"/>
        <w:rPr>
          <w:rFonts w:ascii="Verdana" w:hAnsi="Verdana"/>
          <w:szCs w:val="24"/>
        </w:rPr>
      </w:pPr>
      <w:r w:rsidRPr="00411E06">
        <w:rPr>
          <w:rFonts w:ascii="Verdana" w:hAnsi="Verdana"/>
          <w:szCs w:val="24"/>
        </w:rPr>
        <w:t xml:space="preserve">As presentes demonstrações contábeis individuais e consolidadas foram aprovadas pelo Conselho de Administração em </w:t>
      </w:r>
      <w:r w:rsidR="00411E06" w:rsidRPr="00411E06">
        <w:rPr>
          <w:rFonts w:ascii="Verdana" w:hAnsi="Verdana"/>
          <w:szCs w:val="24"/>
        </w:rPr>
        <w:t>18</w:t>
      </w:r>
      <w:r w:rsidRPr="00411E06">
        <w:rPr>
          <w:rFonts w:ascii="Verdana" w:hAnsi="Verdana"/>
          <w:szCs w:val="24"/>
        </w:rPr>
        <w:t xml:space="preserve"> de </w:t>
      </w:r>
      <w:r w:rsidR="00411E06" w:rsidRPr="00411E06">
        <w:rPr>
          <w:rFonts w:ascii="Verdana" w:hAnsi="Verdana"/>
          <w:szCs w:val="24"/>
        </w:rPr>
        <w:t>abril</w:t>
      </w:r>
      <w:r w:rsidRPr="00411E06">
        <w:rPr>
          <w:rFonts w:ascii="Verdana" w:hAnsi="Verdana"/>
          <w:szCs w:val="24"/>
        </w:rPr>
        <w:t xml:space="preserve"> de 202</w:t>
      </w:r>
      <w:r w:rsidR="004344DD" w:rsidRPr="00411E06">
        <w:rPr>
          <w:rFonts w:ascii="Verdana" w:hAnsi="Verdana"/>
          <w:szCs w:val="24"/>
        </w:rPr>
        <w:t>2</w:t>
      </w:r>
      <w:r w:rsidRPr="00411E06">
        <w:rPr>
          <w:rFonts w:ascii="Verdana" w:hAnsi="Verdana"/>
          <w:szCs w:val="24"/>
        </w:rPr>
        <w:t>.</w:t>
      </w:r>
    </w:p>
    <w:p w14:paraId="449006A4" w14:textId="77777777" w:rsidR="00DB40FC" w:rsidRPr="00B91049" w:rsidRDefault="00BA6CCC" w:rsidP="00D50B52">
      <w:pPr>
        <w:spacing w:before="240" w:after="240"/>
        <w:jc w:val="both"/>
        <w:rPr>
          <w:rFonts w:ascii="Verdana" w:hAnsi="Verdana"/>
          <w:b/>
          <w:color w:val="FF0000"/>
        </w:rPr>
      </w:pPr>
      <w:r w:rsidRPr="004642CC">
        <w:rPr>
          <w:rFonts w:ascii="Verdana" w:hAnsi="Verdana"/>
          <w:b/>
          <w:color w:val="0070C0"/>
          <w:highlight w:val="lightGray"/>
        </w:rPr>
        <w:t>Nota 3</w:t>
      </w:r>
      <w:r w:rsidRPr="004642CC">
        <w:rPr>
          <w:rFonts w:ascii="Verdana" w:hAnsi="Verdana"/>
          <w:b/>
          <w:color w:val="0070C0"/>
        </w:rPr>
        <w:t xml:space="preserve"> </w:t>
      </w:r>
      <w:r w:rsidR="00DB40FC" w:rsidRPr="004642CC">
        <w:rPr>
          <w:rFonts w:ascii="Verdana" w:hAnsi="Verdana"/>
          <w:b/>
          <w:color w:val="0070C0"/>
        </w:rPr>
        <w:t>Principais</w:t>
      </w:r>
      <w:r w:rsidR="00DB40FC" w:rsidRPr="004642CC">
        <w:rPr>
          <w:rFonts w:ascii="Verdana" w:eastAsia="Verdana" w:hAnsi="Verdana"/>
          <w:b/>
          <w:color w:val="0070C0"/>
        </w:rPr>
        <w:t xml:space="preserve"> </w:t>
      </w:r>
      <w:r w:rsidR="00DB40FC" w:rsidRPr="004642CC">
        <w:rPr>
          <w:rFonts w:ascii="Verdana" w:hAnsi="Verdana"/>
          <w:b/>
          <w:color w:val="0070C0"/>
        </w:rPr>
        <w:t>práticas</w:t>
      </w:r>
      <w:r w:rsidR="00DB40FC" w:rsidRPr="004642CC">
        <w:rPr>
          <w:rFonts w:ascii="Verdana" w:eastAsia="Verdana" w:hAnsi="Verdana"/>
          <w:b/>
          <w:color w:val="0070C0"/>
        </w:rPr>
        <w:t xml:space="preserve"> </w:t>
      </w:r>
      <w:r w:rsidR="00DB40FC" w:rsidRPr="004642CC">
        <w:rPr>
          <w:rFonts w:ascii="Verdana" w:hAnsi="Verdana"/>
          <w:b/>
          <w:color w:val="0070C0"/>
        </w:rPr>
        <w:t>contábeis</w:t>
      </w:r>
    </w:p>
    <w:p w14:paraId="449006A5" w14:textId="77777777" w:rsidR="00994235" w:rsidRPr="00ED69E5" w:rsidRDefault="00994235" w:rsidP="00D83515">
      <w:pPr>
        <w:pStyle w:val="PargrafodaLista"/>
        <w:numPr>
          <w:ilvl w:val="0"/>
          <w:numId w:val="1"/>
        </w:numPr>
        <w:spacing w:before="240" w:after="240"/>
        <w:jc w:val="both"/>
        <w:rPr>
          <w:rFonts w:ascii="Verdana" w:hAnsi="Verdana"/>
        </w:rPr>
      </w:pPr>
      <w:r w:rsidRPr="00ED69E5">
        <w:rPr>
          <w:rFonts w:ascii="Verdana" w:hAnsi="Verdana"/>
        </w:rPr>
        <w:t xml:space="preserve">Moeda </w:t>
      </w:r>
      <w:r w:rsidR="00867758" w:rsidRPr="00ED69E5">
        <w:rPr>
          <w:rFonts w:ascii="Verdana" w:hAnsi="Verdana"/>
        </w:rPr>
        <w:t>f</w:t>
      </w:r>
      <w:r w:rsidRPr="00ED69E5">
        <w:rPr>
          <w:rFonts w:ascii="Verdana" w:hAnsi="Verdana"/>
        </w:rPr>
        <w:t>uncional e de apresentação</w:t>
      </w:r>
    </w:p>
    <w:p w14:paraId="449006A6" w14:textId="77777777" w:rsidR="00994235" w:rsidRPr="00ED69E5" w:rsidRDefault="00994235" w:rsidP="00994235">
      <w:pPr>
        <w:pStyle w:val="PargrafodaLista"/>
        <w:spacing w:before="240" w:after="240"/>
        <w:ind w:left="0"/>
        <w:jc w:val="both"/>
        <w:rPr>
          <w:rFonts w:ascii="Verdana" w:hAnsi="Verdana"/>
        </w:rPr>
      </w:pPr>
      <w:r w:rsidRPr="00ED69E5">
        <w:rPr>
          <w:rFonts w:ascii="Verdana" w:hAnsi="Verdana"/>
        </w:rPr>
        <w:t xml:space="preserve">As demonstrações </w:t>
      </w:r>
      <w:r w:rsidR="00F81534" w:rsidRPr="00ED69E5">
        <w:rPr>
          <w:rFonts w:ascii="Verdana" w:hAnsi="Verdana"/>
        </w:rPr>
        <w:t>contábeis</w:t>
      </w:r>
      <w:r w:rsidR="009A65A7" w:rsidRPr="00ED69E5">
        <w:rPr>
          <w:rFonts w:ascii="Verdana" w:hAnsi="Verdana"/>
        </w:rPr>
        <w:t xml:space="preserve"> individuais e </w:t>
      </w:r>
      <w:r w:rsidRPr="00ED69E5">
        <w:rPr>
          <w:rFonts w:ascii="Verdana" w:hAnsi="Verdana"/>
        </w:rPr>
        <w:t xml:space="preserve">consolidadas são apresentadas em </w:t>
      </w:r>
      <w:r w:rsidR="00681C17" w:rsidRPr="00ED69E5">
        <w:rPr>
          <w:rFonts w:ascii="Verdana" w:hAnsi="Verdana"/>
        </w:rPr>
        <w:t>R</w:t>
      </w:r>
      <w:r w:rsidRPr="00ED69E5">
        <w:rPr>
          <w:rFonts w:ascii="Verdana" w:hAnsi="Verdana"/>
        </w:rPr>
        <w:t>eais (R$), que é a moeda funcional e de apresentação, expressa em milhar.</w:t>
      </w:r>
    </w:p>
    <w:p w14:paraId="449006A7" w14:textId="77777777" w:rsidR="00DB40FC" w:rsidRPr="00ED69E5" w:rsidRDefault="008B4C96" w:rsidP="00D83515">
      <w:pPr>
        <w:pStyle w:val="Corpodetexto2"/>
        <w:numPr>
          <w:ilvl w:val="0"/>
          <w:numId w:val="1"/>
        </w:numPr>
        <w:spacing w:before="240" w:after="240"/>
        <w:rPr>
          <w:rFonts w:ascii="Verdana" w:hAnsi="Verdana"/>
          <w:sz w:val="20"/>
        </w:rPr>
      </w:pPr>
      <w:r w:rsidRPr="00ED69E5">
        <w:rPr>
          <w:rFonts w:ascii="Verdana" w:hAnsi="Verdana"/>
          <w:sz w:val="20"/>
        </w:rPr>
        <w:t>Caixa e equivalentes de caix</w:t>
      </w:r>
      <w:r w:rsidR="0050032E" w:rsidRPr="00ED69E5">
        <w:rPr>
          <w:rFonts w:ascii="Verdana" w:hAnsi="Verdana"/>
          <w:sz w:val="20"/>
        </w:rPr>
        <w:t>a (</w:t>
      </w:r>
      <w:r w:rsidR="00527670">
        <w:rPr>
          <w:rFonts w:ascii="Verdana" w:hAnsi="Verdana"/>
          <w:sz w:val="20"/>
        </w:rPr>
        <w:t>n</w:t>
      </w:r>
      <w:r w:rsidR="0050032E" w:rsidRPr="00ED69E5">
        <w:rPr>
          <w:rFonts w:ascii="Verdana" w:hAnsi="Verdana"/>
          <w:sz w:val="20"/>
        </w:rPr>
        <w:t xml:space="preserve">ota </w:t>
      </w:r>
      <w:r w:rsidR="00680F5F">
        <w:rPr>
          <w:rFonts w:ascii="Verdana" w:hAnsi="Verdana"/>
          <w:sz w:val="20"/>
        </w:rPr>
        <w:t>4</w:t>
      </w:r>
      <w:r w:rsidR="0050032E" w:rsidRPr="00ED69E5">
        <w:rPr>
          <w:rFonts w:ascii="Verdana" w:hAnsi="Verdana"/>
          <w:sz w:val="20"/>
        </w:rPr>
        <w:t>)</w:t>
      </w:r>
    </w:p>
    <w:p w14:paraId="449006A8" w14:textId="77777777" w:rsidR="002349F8" w:rsidRPr="00ED69E5" w:rsidRDefault="002349F8" w:rsidP="00D50B52">
      <w:pPr>
        <w:tabs>
          <w:tab w:val="left" w:pos="851"/>
        </w:tabs>
        <w:spacing w:before="240" w:after="240"/>
        <w:jc w:val="both"/>
        <w:rPr>
          <w:rFonts w:ascii="Verdana" w:hAnsi="Verdana"/>
          <w:b/>
        </w:rPr>
      </w:pPr>
      <w:r w:rsidRPr="00ED69E5">
        <w:rPr>
          <w:rFonts w:ascii="Verdana" w:hAnsi="Verdana"/>
        </w:rPr>
        <w:t xml:space="preserve">São considerados como </w:t>
      </w:r>
      <w:r w:rsidR="005F3B1D" w:rsidRPr="00ED69E5">
        <w:rPr>
          <w:rFonts w:ascii="Verdana" w:hAnsi="Verdana"/>
        </w:rPr>
        <w:t>c</w:t>
      </w:r>
      <w:r w:rsidRPr="00ED69E5">
        <w:rPr>
          <w:rFonts w:ascii="Verdana" w:eastAsia="Verdana" w:hAnsi="Verdana"/>
        </w:rPr>
        <w:t xml:space="preserve">aixa e </w:t>
      </w:r>
      <w:r w:rsidR="005F3B1D" w:rsidRPr="00ED69E5">
        <w:rPr>
          <w:rFonts w:ascii="Verdana" w:eastAsia="Verdana" w:hAnsi="Verdana"/>
        </w:rPr>
        <w:t>e</w:t>
      </w:r>
      <w:r w:rsidRPr="00ED69E5">
        <w:rPr>
          <w:rFonts w:ascii="Verdana" w:eastAsia="Verdana" w:hAnsi="Verdana"/>
        </w:rPr>
        <w:t xml:space="preserve">quivalentes de </w:t>
      </w:r>
      <w:r w:rsidR="005F3B1D" w:rsidRPr="00ED69E5">
        <w:rPr>
          <w:rFonts w:ascii="Verdana" w:eastAsia="Verdana" w:hAnsi="Verdana"/>
        </w:rPr>
        <w:t>c</w:t>
      </w:r>
      <w:r w:rsidRPr="00ED69E5">
        <w:rPr>
          <w:rFonts w:ascii="Verdana" w:eastAsia="Verdana" w:hAnsi="Verdana"/>
        </w:rPr>
        <w:t>aixa os saldos das contas correntes mantidas em instituições financeiras (</w:t>
      </w:r>
      <w:r w:rsidRPr="00ED69E5">
        <w:rPr>
          <w:rFonts w:ascii="Verdana" w:hAnsi="Verdana"/>
        </w:rPr>
        <w:t>disponibilidades)</w:t>
      </w:r>
      <w:r w:rsidRPr="00ED69E5">
        <w:rPr>
          <w:rFonts w:ascii="Verdana" w:eastAsia="Verdana" w:hAnsi="Verdana"/>
        </w:rPr>
        <w:t xml:space="preserve"> </w:t>
      </w:r>
      <w:r w:rsidRPr="00ED69E5">
        <w:rPr>
          <w:rFonts w:ascii="Verdana" w:hAnsi="Verdana"/>
        </w:rPr>
        <w:t>e</w:t>
      </w:r>
      <w:r w:rsidRPr="00ED69E5">
        <w:rPr>
          <w:rFonts w:ascii="Verdana" w:eastAsia="Verdana" w:hAnsi="Verdana"/>
        </w:rPr>
        <w:t xml:space="preserve"> </w:t>
      </w:r>
      <w:r w:rsidRPr="00ED69E5">
        <w:rPr>
          <w:rFonts w:ascii="Verdana" w:hAnsi="Verdana"/>
        </w:rPr>
        <w:t>as</w:t>
      </w:r>
      <w:r w:rsidRPr="00ED69E5">
        <w:rPr>
          <w:rFonts w:ascii="Verdana" w:eastAsia="Verdana" w:hAnsi="Verdana"/>
        </w:rPr>
        <w:t xml:space="preserve"> </w:t>
      </w:r>
      <w:r w:rsidRPr="00ED69E5">
        <w:rPr>
          <w:rFonts w:ascii="Verdana" w:hAnsi="Verdana"/>
        </w:rPr>
        <w:t>aplicações</w:t>
      </w:r>
      <w:r w:rsidRPr="00ED69E5">
        <w:rPr>
          <w:rFonts w:ascii="Verdana" w:eastAsia="Verdana" w:hAnsi="Verdana"/>
        </w:rPr>
        <w:t xml:space="preserve"> </w:t>
      </w:r>
      <w:r w:rsidRPr="00ED69E5">
        <w:rPr>
          <w:rFonts w:ascii="Verdana" w:hAnsi="Verdana"/>
        </w:rPr>
        <w:t>financeiras,</w:t>
      </w:r>
      <w:r w:rsidRPr="00ED69E5">
        <w:rPr>
          <w:rFonts w:ascii="Verdana" w:eastAsia="Verdana" w:hAnsi="Verdana"/>
        </w:rPr>
        <w:t xml:space="preserve"> </w:t>
      </w:r>
      <w:r w:rsidRPr="00ED69E5">
        <w:rPr>
          <w:rFonts w:ascii="Verdana" w:hAnsi="Verdana"/>
        </w:rPr>
        <w:t>cujo</w:t>
      </w:r>
      <w:r w:rsidRPr="00ED69E5">
        <w:rPr>
          <w:rFonts w:ascii="Verdana" w:eastAsia="Verdana" w:hAnsi="Verdana"/>
        </w:rPr>
        <w:t xml:space="preserve"> </w:t>
      </w:r>
      <w:r w:rsidRPr="00ED69E5">
        <w:rPr>
          <w:rFonts w:ascii="Verdana" w:hAnsi="Verdana"/>
        </w:rPr>
        <w:t>prazo</w:t>
      </w:r>
      <w:r w:rsidRPr="00ED69E5">
        <w:rPr>
          <w:rFonts w:ascii="Verdana" w:eastAsia="Verdana" w:hAnsi="Verdana"/>
        </w:rPr>
        <w:t xml:space="preserve"> </w:t>
      </w:r>
      <w:r w:rsidRPr="00ED69E5">
        <w:rPr>
          <w:rFonts w:ascii="Verdana" w:hAnsi="Verdana"/>
        </w:rPr>
        <w:t>de</w:t>
      </w:r>
      <w:r w:rsidRPr="00ED69E5">
        <w:rPr>
          <w:rFonts w:ascii="Verdana" w:eastAsia="Verdana" w:hAnsi="Verdana"/>
        </w:rPr>
        <w:t xml:space="preserve"> </w:t>
      </w:r>
      <w:r w:rsidRPr="00ED69E5">
        <w:rPr>
          <w:rFonts w:ascii="Verdana" w:hAnsi="Verdana"/>
        </w:rPr>
        <w:t>resgate</w:t>
      </w:r>
      <w:r w:rsidRPr="00ED69E5">
        <w:rPr>
          <w:rFonts w:ascii="Verdana" w:eastAsia="Verdana" w:hAnsi="Verdana"/>
        </w:rPr>
        <w:t xml:space="preserve"> </w:t>
      </w:r>
      <w:r w:rsidRPr="00ED69E5">
        <w:rPr>
          <w:rFonts w:ascii="Verdana" w:hAnsi="Verdana"/>
        </w:rPr>
        <w:t>é</w:t>
      </w:r>
      <w:r w:rsidRPr="00ED69E5">
        <w:rPr>
          <w:rFonts w:ascii="Verdana" w:eastAsia="Verdana" w:hAnsi="Verdana"/>
        </w:rPr>
        <w:t xml:space="preserve"> </w:t>
      </w:r>
      <w:r w:rsidRPr="00ED69E5">
        <w:rPr>
          <w:rFonts w:ascii="Verdana" w:hAnsi="Verdana"/>
        </w:rPr>
        <w:t>inferior</w:t>
      </w:r>
      <w:r w:rsidRPr="00ED69E5">
        <w:rPr>
          <w:rFonts w:ascii="Verdana" w:eastAsia="Verdana" w:hAnsi="Verdana"/>
        </w:rPr>
        <w:t xml:space="preserve"> </w:t>
      </w:r>
      <w:r w:rsidRPr="00ED69E5">
        <w:rPr>
          <w:rFonts w:ascii="Verdana" w:hAnsi="Verdana"/>
        </w:rPr>
        <w:t>a</w:t>
      </w:r>
      <w:r w:rsidRPr="00ED69E5">
        <w:rPr>
          <w:rFonts w:ascii="Verdana" w:eastAsia="Verdana" w:hAnsi="Verdana"/>
        </w:rPr>
        <w:t xml:space="preserve"> </w:t>
      </w:r>
      <w:r w:rsidRPr="00ED69E5">
        <w:rPr>
          <w:rFonts w:ascii="Verdana" w:hAnsi="Verdana"/>
        </w:rPr>
        <w:t>90</w:t>
      </w:r>
      <w:r w:rsidRPr="00ED69E5">
        <w:rPr>
          <w:rFonts w:ascii="Verdana" w:eastAsia="Verdana" w:hAnsi="Verdana"/>
        </w:rPr>
        <w:t xml:space="preserve"> </w:t>
      </w:r>
      <w:r w:rsidRPr="00ED69E5">
        <w:rPr>
          <w:rFonts w:ascii="Verdana" w:hAnsi="Verdana"/>
        </w:rPr>
        <w:t>(noventa)</w:t>
      </w:r>
      <w:r w:rsidRPr="00ED69E5">
        <w:rPr>
          <w:rFonts w:ascii="Verdana" w:eastAsia="Verdana" w:hAnsi="Verdana"/>
        </w:rPr>
        <w:t xml:space="preserve"> </w:t>
      </w:r>
      <w:r w:rsidRPr="00ED69E5">
        <w:rPr>
          <w:rFonts w:ascii="Verdana" w:hAnsi="Verdana"/>
        </w:rPr>
        <w:t>dias</w:t>
      </w:r>
      <w:r w:rsidR="00D10B06">
        <w:rPr>
          <w:rFonts w:ascii="Verdana" w:hAnsi="Verdana"/>
        </w:rPr>
        <w:t xml:space="preserve"> em relação à data da aplicação e</w:t>
      </w:r>
      <w:r w:rsidRPr="00ED69E5">
        <w:rPr>
          <w:rFonts w:ascii="Verdana" w:eastAsia="Verdana" w:hAnsi="Verdana"/>
        </w:rPr>
        <w:t xml:space="preserve"> </w:t>
      </w:r>
      <w:r w:rsidRPr="00ED69E5">
        <w:rPr>
          <w:rFonts w:ascii="Verdana" w:hAnsi="Verdana"/>
        </w:rPr>
        <w:t>com</w:t>
      </w:r>
      <w:r w:rsidRPr="00ED69E5">
        <w:rPr>
          <w:rFonts w:ascii="Verdana" w:eastAsia="Verdana" w:hAnsi="Verdana"/>
        </w:rPr>
        <w:t xml:space="preserve"> </w:t>
      </w:r>
      <w:r w:rsidRPr="00ED69E5">
        <w:rPr>
          <w:rFonts w:ascii="Verdana" w:hAnsi="Verdana"/>
        </w:rPr>
        <w:t>risco</w:t>
      </w:r>
      <w:r w:rsidRPr="00ED69E5">
        <w:rPr>
          <w:rFonts w:ascii="Verdana" w:eastAsia="Verdana" w:hAnsi="Verdana"/>
        </w:rPr>
        <w:t xml:space="preserve"> </w:t>
      </w:r>
      <w:r w:rsidRPr="00ED69E5">
        <w:rPr>
          <w:rFonts w:ascii="Verdana" w:hAnsi="Verdana"/>
        </w:rPr>
        <w:t>insignificante</w:t>
      </w:r>
      <w:r w:rsidRPr="00ED69E5">
        <w:rPr>
          <w:rFonts w:ascii="Verdana" w:eastAsia="Verdana" w:hAnsi="Verdana"/>
        </w:rPr>
        <w:t xml:space="preserve"> </w:t>
      </w:r>
      <w:r w:rsidRPr="00ED69E5">
        <w:rPr>
          <w:rFonts w:ascii="Verdana" w:hAnsi="Verdana"/>
        </w:rPr>
        <w:t>de</w:t>
      </w:r>
      <w:r w:rsidRPr="00ED69E5">
        <w:rPr>
          <w:rFonts w:ascii="Verdana" w:eastAsia="Verdana" w:hAnsi="Verdana"/>
        </w:rPr>
        <w:t xml:space="preserve"> </w:t>
      </w:r>
      <w:r w:rsidRPr="00ED69E5">
        <w:rPr>
          <w:rFonts w:ascii="Verdana" w:hAnsi="Verdana"/>
        </w:rPr>
        <w:t>mudança</w:t>
      </w:r>
      <w:r w:rsidRPr="00ED69E5">
        <w:rPr>
          <w:rFonts w:ascii="Verdana" w:eastAsia="Verdana" w:hAnsi="Verdana"/>
        </w:rPr>
        <w:t xml:space="preserve"> </w:t>
      </w:r>
      <w:r w:rsidRPr="00ED69E5">
        <w:rPr>
          <w:rFonts w:ascii="Verdana" w:hAnsi="Verdana"/>
        </w:rPr>
        <w:t>de</w:t>
      </w:r>
      <w:r w:rsidRPr="00ED69E5">
        <w:rPr>
          <w:rFonts w:ascii="Verdana" w:eastAsia="Verdana" w:hAnsi="Verdana"/>
        </w:rPr>
        <w:t xml:space="preserve"> </w:t>
      </w:r>
      <w:r w:rsidRPr="00ED69E5">
        <w:rPr>
          <w:rFonts w:ascii="Verdana" w:hAnsi="Verdana"/>
        </w:rPr>
        <w:t>valor de mercado.</w:t>
      </w:r>
    </w:p>
    <w:p w14:paraId="449006A9" w14:textId="77777777" w:rsidR="00DB40FC" w:rsidRPr="00ED69E5" w:rsidRDefault="00384118" w:rsidP="00D83515">
      <w:pPr>
        <w:pStyle w:val="Corpodetexto2"/>
        <w:numPr>
          <w:ilvl w:val="0"/>
          <w:numId w:val="1"/>
        </w:numPr>
        <w:spacing w:before="240" w:after="240"/>
        <w:rPr>
          <w:rFonts w:ascii="Verdana" w:hAnsi="Verdana"/>
          <w:sz w:val="20"/>
        </w:rPr>
      </w:pPr>
      <w:r w:rsidRPr="00ED69E5">
        <w:rPr>
          <w:rFonts w:ascii="Verdana" w:hAnsi="Verdana"/>
          <w:sz w:val="20"/>
        </w:rPr>
        <w:t>Ativos Financeiros</w:t>
      </w:r>
      <w:r w:rsidR="00522AEC">
        <w:rPr>
          <w:rFonts w:ascii="Verdana" w:hAnsi="Verdana"/>
          <w:sz w:val="20"/>
        </w:rPr>
        <w:t xml:space="preserve"> (</w:t>
      </w:r>
      <w:r w:rsidR="00527670">
        <w:rPr>
          <w:rFonts w:ascii="Verdana" w:hAnsi="Verdana"/>
          <w:sz w:val="20"/>
        </w:rPr>
        <w:t>n</w:t>
      </w:r>
      <w:r w:rsidR="00522AEC">
        <w:rPr>
          <w:rFonts w:ascii="Verdana" w:hAnsi="Verdana"/>
          <w:sz w:val="20"/>
        </w:rPr>
        <w:t>otas 5 e 6)</w:t>
      </w:r>
    </w:p>
    <w:p w14:paraId="449006AA" w14:textId="77777777" w:rsidR="008E2F97" w:rsidRPr="00ED69E5" w:rsidRDefault="008E2F97" w:rsidP="00E44C0D">
      <w:pPr>
        <w:pStyle w:val="Padro"/>
        <w:spacing w:after="240"/>
        <w:jc w:val="both"/>
        <w:rPr>
          <w:rFonts w:ascii="Verdana" w:hAnsi="Verdana"/>
          <w:sz w:val="20"/>
          <w:u w:val="single"/>
        </w:rPr>
      </w:pPr>
      <w:r w:rsidRPr="00ED69E5">
        <w:rPr>
          <w:rFonts w:ascii="Verdana" w:hAnsi="Verdana"/>
          <w:sz w:val="20"/>
          <w:u w:val="single"/>
        </w:rPr>
        <w:t>Reconhecimento inicial e mensuração</w:t>
      </w:r>
    </w:p>
    <w:p w14:paraId="449006AB" w14:textId="77777777" w:rsidR="008E2F97" w:rsidRPr="00ED69E5" w:rsidRDefault="008E2F97" w:rsidP="00E44C0D">
      <w:pPr>
        <w:pStyle w:val="Padro"/>
        <w:spacing w:after="240"/>
        <w:jc w:val="both"/>
        <w:rPr>
          <w:rFonts w:ascii="Verdana" w:hAnsi="Verdana"/>
          <w:sz w:val="20"/>
        </w:rPr>
      </w:pPr>
      <w:r w:rsidRPr="00ED69E5">
        <w:rPr>
          <w:rFonts w:ascii="Verdana" w:hAnsi="Verdana"/>
          <w:sz w:val="20"/>
        </w:rPr>
        <w:t>Ativos financeiros são classificados, no reconhecimento inicial, como subsequentemente mensurados ao custo amortizado, ao valor justo por meio de outros resultados abrangentes e ao valor justo por meio do resultado</w:t>
      </w:r>
      <w:r w:rsidR="00020739">
        <w:rPr>
          <w:rFonts w:ascii="Verdana" w:hAnsi="Verdana"/>
          <w:sz w:val="20"/>
        </w:rPr>
        <w:t>.</w:t>
      </w:r>
    </w:p>
    <w:p w14:paraId="449006AC" w14:textId="77777777" w:rsidR="008E2F97" w:rsidRPr="00ED69E5" w:rsidRDefault="008E2F97" w:rsidP="00E44C0D">
      <w:pPr>
        <w:pStyle w:val="Padro"/>
        <w:spacing w:after="240"/>
        <w:jc w:val="both"/>
        <w:rPr>
          <w:rFonts w:ascii="Verdana" w:hAnsi="Verdana"/>
          <w:sz w:val="20"/>
        </w:rPr>
      </w:pPr>
      <w:r w:rsidRPr="00ED69E5">
        <w:rPr>
          <w:rFonts w:ascii="Verdana" w:hAnsi="Verdana"/>
          <w:sz w:val="20"/>
        </w:rPr>
        <w:t xml:space="preserve">A classificação dos ativos financeiros no reconhecimento inicial depende das características dos fluxos de caixa contratuais do ativo financeiro e do modelo de negócios da Companhia para a gestão destes ativos financeiros. Com exceção das contas a receber de clientes </w:t>
      </w:r>
      <w:r w:rsidR="00826D67">
        <w:rPr>
          <w:rFonts w:ascii="Verdana" w:hAnsi="Verdana"/>
          <w:sz w:val="20"/>
        </w:rPr>
        <w:t xml:space="preserve">e determinados instrumentos financeiros </w:t>
      </w:r>
      <w:r w:rsidRPr="00ED69E5">
        <w:rPr>
          <w:rFonts w:ascii="Verdana" w:hAnsi="Verdana"/>
          <w:sz w:val="20"/>
        </w:rPr>
        <w:t xml:space="preserve">que não contenham um componente de financiamento significativo ou para as quais a Companhia tenha aplicado o expediente prático, a Companhia inicialmente mensura um ativo financeiro ao seu valor justo acrescido dos custos de transação, no caso de um ativo financeiro não mensurado ao valor justo por meio do resultado. </w:t>
      </w:r>
    </w:p>
    <w:p w14:paraId="449006AD" w14:textId="77777777" w:rsidR="008E2F97" w:rsidRPr="00ED69E5" w:rsidRDefault="008E2F97" w:rsidP="00E44C0D">
      <w:pPr>
        <w:pStyle w:val="Padro"/>
        <w:spacing w:after="240"/>
        <w:jc w:val="both"/>
        <w:rPr>
          <w:rFonts w:ascii="Verdana" w:hAnsi="Verdana"/>
          <w:sz w:val="20"/>
        </w:rPr>
      </w:pPr>
      <w:r w:rsidRPr="00ED69E5">
        <w:rPr>
          <w:rFonts w:ascii="Verdana" w:hAnsi="Verdana"/>
          <w:sz w:val="20"/>
        </w:rPr>
        <w:t>Para que um ativo financeiro seja classificado e mensurado pelo custo amortizado ou pelo valor justo por meio de outros resultados abrangentes, ele precisa gerar fluxos de caixa que sejam “exclusivamente pagamentos de principal e de juros” (também referido como teste de “SPPI”) sobre o valor do principal em aberto. Es</w:t>
      </w:r>
      <w:r w:rsidR="005F503E">
        <w:rPr>
          <w:rFonts w:ascii="Verdana" w:hAnsi="Verdana"/>
          <w:sz w:val="20"/>
        </w:rPr>
        <w:t>s</w:t>
      </w:r>
      <w:r w:rsidRPr="00ED69E5">
        <w:rPr>
          <w:rFonts w:ascii="Verdana" w:hAnsi="Verdana"/>
          <w:sz w:val="20"/>
        </w:rPr>
        <w:t xml:space="preserve">a avaliação é executada em nível de instrumento. </w:t>
      </w:r>
    </w:p>
    <w:p w14:paraId="449006AE" w14:textId="77777777" w:rsidR="008E2F97" w:rsidRPr="00ED69E5" w:rsidRDefault="008E2F97" w:rsidP="00E44C0D">
      <w:pPr>
        <w:pStyle w:val="Padro"/>
        <w:spacing w:after="240"/>
        <w:jc w:val="both"/>
        <w:rPr>
          <w:rFonts w:ascii="Verdana" w:hAnsi="Verdana"/>
          <w:sz w:val="20"/>
        </w:rPr>
      </w:pPr>
      <w:r w:rsidRPr="00ED69E5">
        <w:rPr>
          <w:rFonts w:ascii="Verdana" w:hAnsi="Verdana"/>
          <w:sz w:val="20"/>
        </w:rPr>
        <w:t>O modelo de negócios da Companhia para administrar ativos financeiros refere</w:t>
      </w:r>
      <w:r w:rsidR="005F503E">
        <w:rPr>
          <w:rFonts w:ascii="Verdana" w:hAnsi="Verdana"/>
          <w:sz w:val="20"/>
        </w:rPr>
        <w:t>-se</w:t>
      </w:r>
      <w:r w:rsidRPr="00ED69E5">
        <w:rPr>
          <w:rFonts w:ascii="Verdana" w:hAnsi="Verdana"/>
          <w:sz w:val="20"/>
        </w:rPr>
        <w:t xml:space="preserve"> a como ele gerencia seus ativos financeiros para gerar fluxos de caixa. O modelo de negócios determina se os fluxos de caixa resultarão da cobrança de fluxos de caixa contratuais, da venda dos ativos financeiros ou de ambos.</w:t>
      </w:r>
    </w:p>
    <w:p w14:paraId="449006AF" w14:textId="77777777" w:rsidR="008E2F97" w:rsidRPr="00ED69E5" w:rsidRDefault="008E2F97" w:rsidP="00E44C0D">
      <w:pPr>
        <w:pStyle w:val="Padro"/>
        <w:spacing w:after="240"/>
        <w:jc w:val="both"/>
        <w:rPr>
          <w:rFonts w:ascii="Verdana" w:hAnsi="Verdana"/>
          <w:sz w:val="20"/>
          <w:u w:val="single"/>
        </w:rPr>
      </w:pPr>
      <w:r w:rsidRPr="00ED69E5">
        <w:rPr>
          <w:rFonts w:ascii="Verdana" w:hAnsi="Verdana"/>
          <w:sz w:val="20"/>
          <w:u w:val="single"/>
        </w:rPr>
        <w:lastRenderedPageBreak/>
        <w:t>Mensuração subsequente</w:t>
      </w:r>
    </w:p>
    <w:p w14:paraId="449006B0" w14:textId="77777777" w:rsidR="008E2F97" w:rsidRPr="00ED69E5" w:rsidRDefault="008E2F97" w:rsidP="00E44C0D">
      <w:pPr>
        <w:pStyle w:val="Padro"/>
        <w:spacing w:after="240"/>
        <w:jc w:val="both"/>
        <w:rPr>
          <w:rFonts w:ascii="Verdana" w:hAnsi="Verdana"/>
          <w:sz w:val="20"/>
        </w:rPr>
      </w:pPr>
      <w:r w:rsidRPr="00ED69E5">
        <w:rPr>
          <w:rFonts w:ascii="Verdana" w:hAnsi="Verdana"/>
          <w:sz w:val="20"/>
        </w:rPr>
        <w:t xml:space="preserve">Para fins de mensuração subsequente, os ativos financeiros são classificados em quatro categorias: </w:t>
      </w:r>
    </w:p>
    <w:p w14:paraId="449006B1" w14:textId="77777777" w:rsidR="008E2F97" w:rsidRDefault="008E2F97" w:rsidP="00DC05C3">
      <w:pPr>
        <w:pStyle w:val="Padro"/>
        <w:numPr>
          <w:ilvl w:val="0"/>
          <w:numId w:val="14"/>
        </w:numPr>
        <w:ind w:left="0" w:firstLine="0"/>
        <w:jc w:val="both"/>
        <w:rPr>
          <w:rFonts w:ascii="Verdana" w:hAnsi="Verdana"/>
          <w:sz w:val="20"/>
        </w:rPr>
      </w:pPr>
      <w:r w:rsidRPr="00ED69E5">
        <w:rPr>
          <w:rFonts w:ascii="Verdana" w:hAnsi="Verdana"/>
          <w:sz w:val="20"/>
        </w:rPr>
        <w:t>Ativos financeiros ao custo amortizado (instrumentos de dívida).</w:t>
      </w:r>
    </w:p>
    <w:p w14:paraId="449006B2" w14:textId="77777777" w:rsidR="002F5DDA" w:rsidRPr="00ED69E5" w:rsidRDefault="002F5DDA" w:rsidP="002F5DDA">
      <w:pPr>
        <w:pStyle w:val="Padro"/>
        <w:jc w:val="both"/>
        <w:rPr>
          <w:rFonts w:ascii="Verdana" w:hAnsi="Verdana"/>
          <w:sz w:val="20"/>
        </w:rPr>
      </w:pPr>
    </w:p>
    <w:p w14:paraId="449006B3" w14:textId="77777777" w:rsidR="008E2F97" w:rsidRDefault="008E2F97" w:rsidP="00DC05C3">
      <w:pPr>
        <w:pStyle w:val="Padro"/>
        <w:numPr>
          <w:ilvl w:val="0"/>
          <w:numId w:val="14"/>
        </w:numPr>
        <w:ind w:left="0" w:firstLine="0"/>
        <w:jc w:val="both"/>
        <w:rPr>
          <w:rFonts w:ascii="Verdana" w:hAnsi="Verdana"/>
          <w:sz w:val="20"/>
        </w:rPr>
      </w:pPr>
      <w:r w:rsidRPr="00ED69E5">
        <w:rPr>
          <w:rFonts w:ascii="Verdana" w:hAnsi="Verdana"/>
          <w:sz w:val="20"/>
        </w:rPr>
        <w:t>Ativos financeiros ao valor justo por meio de outros resultados abrangentes com reclassificação de ganhos e perdas acumulados (instrumentos de dívida).</w:t>
      </w:r>
    </w:p>
    <w:p w14:paraId="449006B4" w14:textId="77777777" w:rsidR="002F5DDA" w:rsidRPr="00ED69E5" w:rsidRDefault="002F5DDA" w:rsidP="002F5DDA">
      <w:pPr>
        <w:pStyle w:val="Padro"/>
        <w:jc w:val="both"/>
        <w:rPr>
          <w:rFonts w:ascii="Verdana" w:hAnsi="Verdana"/>
          <w:sz w:val="20"/>
        </w:rPr>
      </w:pPr>
    </w:p>
    <w:p w14:paraId="449006B5" w14:textId="77777777" w:rsidR="002F5DDA" w:rsidRDefault="008E2F97" w:rsidP="00DC05C3">
      <w:pPr>
        <w:pStyle w:val="Padro"/>
        <w:numPr>
          <w:ilvl w:val="0"/>
          <w:numId w:val="14"/>
        </w:numPr>
        <w:ind w:left="0" w:firstLine="0"/>
        <w:jc w:val="both"/>
        <w:rPr>
          <w:rFonts w:ascii="Verdana" w:hAnsi="Verdana"/>
          <w:sz w:val="20"/>
        </w:rPr>
      </w:pPr>
      <w:r w:rsidRPr="00ED69E5">
        <w:rPr>
          <w:rFonts w:ascii="Verdana" w:hAnsi="Verdana"/>
          <w:sz w:val="20"/>
        </w:rPr>
        <w:t xml:space="preserve">Ativos financeiros designados ao valor justo por meio de outros resultados abrangentes, sem reclassificação de ganhos e perdas acumulados no momento de seu </w:t>
      </w:r>
      <w:proofErr w:type="spellStart"/>
      <w:r w:rsidRPr="00ED69E5">
        <w:rPr>
          <w:rFonts w:ascii="Verdana" w:hAnsi="Verdana"/>
          <w:sz w:val="20"/>
        </w:rPr>
        <w:t>desreconhecimento</w:t>
      </w:r>
      <w:proofErr w:type="spellEnd"/>
      <w:r w:rsidRPr="00ED69E5">
        <w:rPr>
          <w:rFonts w:ascii="Verdana" w:hAnsi="Verdana"/>
          <w:sz w:val="20"/>
        </w:rPr>
        <w:t xml:space="preserve"> (instrumentos patrimoniais).</w:t>
      </w:r>
    </w:p>
    <w:p w14:paraId="449006B6" w14:textId="77777777" w:rsidR="002F5DDA" w:rsidRPr="002F5DDA" w:rsidRDefault="002F5DDA" w:rsidP="002F5DDA">
      <w:pPr>
        <w:pStyle w:val="Padro"/>
        <w:jc w:val="both"/>
        <w:rPr>
          <w:rFonts w:ascii="Verdana" w:hAnsi="Verdana"/>
          <w:sz w:val="20"/>
        </w:rPr>
      </w:pPr>
    </w:p>
    <w:p w14:paraId="449006B7" w14:textId="77777777" w:rsidR="008E2F97" w:rsidRPr="00ED69E5" w:rsidRDefault="008E2F97" w:rsidP="00DC05C3">
      <w:pPr>
        <w:pStyle w:val="Padro"/>
        <w:numPr>
          <w:ilvl w:val="0"/>
          <w:numId w:val="14"/>
        </w:numPr>
        <w:ind w:left="0" w:firstLine="0"/>
        <w:jc w:val="both"/>
        <w:rPr>
          <w:rFonts w:ascii="Verdana" w:hAnsi="Verdana"/>
          <w:sz w:val="20"/>
        </w:rPr>
      </w:pPr>
      <w:r w:rsidRPr="00ED69E5">
        <w:rPr>
          <w:rFonts w:ascii="Verdana" w:hAnsi="Verdana"/>
          <w:sz w:val="20"/>
        </w:rPr>
        <w:t>Ativos financeiros ao valor justo por meio do resultado.</w:t>
      </w:r>
    </w:p>
    <w:p w14:paraId="449006B8" w14:textId="77777777" w:rsidR="008E2F97" w:rsidRPr="00ED69E5" w:rsidRDefault="008E2F97" w:rsidP="00CA607F">
      <w:pPr>
        <w:pStyle w:val="Padro"/>
        <w:ind w:left="927"/>
        <w:jc w:val="both"/>
        <w:rPr>
          <w:rFonts w:ascii="Verdana" w:hAnsi="Verdana"/>
          <w:sz w:val="20"/>
        </w:rPr>
      </w:pPr>
    </w:p>
    <w:p w14:paraId="449006B9" w14:textId="77777777" w:rsidR="008E2F97" w:rsidRPr="00ED69E5" w:rsidRDefault="008E2F97" w:rsidP="002F5DDA">
      <w:pPr>
        <w:pStyle w:val="Padro"/>
        <w:spacing w:after="240"/>
        <w:jc w:val="both"/>
        <w:rPr>
          <w:rFonts w:ascii="Verdana" w:hAnsi="Verdana"/>
          <w:sz w:val="20"/>
          <w:u w:val="single"/>
        </w:rPr>
      </w:pPr>
      <w:r w:rsidRPr="00ED69E5">
        <w:rPr>
          <w:rFonts w:ascii="Verdana" w:hAnsi="Verdana"/>
          <w:sz w:val="20"/>
          <w:u w:val="single"/>
        </w:rPr>
        <w:t>Ativos financeiros ao custo amortizado</w:t>
      </w:r>
    </w:p>
    <w:p w14:paraId="449006BA" w14:textId="77777777" w:rsidR="008E2F97" w:rsidRPr="00ED69E5" w:rsidRDefault="008E2F97" w:rsidP="002F5DDA">
      <w:pPr>
        <w:pStyle w:val="Padro"/>
        <w:jc w:val="both"/>
        <w:rPr>
          <w:rFonts w:ascii="Verdana" w:hAnsi="Verdana"/>
          <w:sz w:val="20"/>
        </w:rPr>
      </w:pPr>
      <w:r w:rsidRPr="00ED69E5">
        <w:rPr>
          <w:rFonts w:ascii="Verdana" w:hAnsi="Verdana"/>
          <w:sz w:val="20"/>
        </w:rPr>
        <w:t>A Companhia mensura os ativos financeiros ao custo amortizado se</w:t>
      </w:r>
      <w:r w:rsidR="005F503E">
        <w:rPr>
          <w:rFonts w:ascii="Verdana" w:hAnsi="Verdana"/>
          <w:sz w:val="20"/>
        </w:rPr>
        <w:t xml:space="preserve"> concomitantemente:</w:t>
      </w:r>
      <w:r w:rsidRPr="00ED69E5">
        <w:rPr>
          <w:rFonts w:ascii="Verdana" w:hAnsi="Verdana"/>
          <w:sz w:val="20"/>
        </w:rPr>
        <w:t xml:space="preserve"> </w:t>
      </w:r>
    </w:p>
    <w:p w14:paraId="449006BB" w14:textId="77777777" w:rsidR="008E2F97" w:rsidRPr="00ED69E5" w:rsidRDefault="008E2F97" w:rsidP="00CA607F">
      <w:pPr>
        <w:pStyle w:val="Padro"/>
        <w:ind w:left="927"/>
        <w:jc w:val="both"/>
        <w:rPr>
          <w:rFonts w:ascii="Verdana" w:hAnsi="Verdana"/>
          <w:sz w:val="20"/>
        </w:rPr>
      </w:pPr>
    </w:p>
    <w:p w14:paraId="449006BC" w14:textId="77777777" w:rsidR="008E2F97" w:rsidRDefault="008E2F97" w:rsidP="00DC05C3">
      <w:pPr>
        <w:pStyle w:val="Padro"/>
        <w:numPr>
          <w:ilvl w:val="0"/>
          <w:numId w:val="14"/>
        </w:numPr>
        <w:ind w:left="0" w:firstLine="0"/>
        <w:jc w:val="both"/>
        <w:rPr>
          <w:rFonts w:ascii="Verdana" w:hAnsi="Verdana"/>
          <w:sz w:val="20"/>
        </w:rPr>
      </w:pPr>
      <w:r w:rsidRPr="00ED69E5">
        <w:rPr>
          <w:rFonts w:ascii="Verdana" w:hAnsi="Verdana"/>
          <w:sz w:val="20"/>
        </w:rPr>
        <w:t>O ativo financeiro for mantido dentro de modelo de negócios cujo objetivo seja manter ativos financeiros com o fim de receber fluxos de caixa contratuais</w:t>
      </w:r>
    </w:p>
    <w:p w14:paraId="449006BD" w14:textId="77777777" w:rsidR="002F5DDA" w:rsidRPr="00ED69E5" w:rsidRDefault="002F5DDA" w:rsidP="002F5DDA">
      <w:pPr>
        <w:pStyle w:val="Padro"/>
        <w:jc w:val="both"/>
        <w:rPr>
          <w:rFonts w:ascii="Verdana" w:hAnsi="Verdana"/>
          <w:sz w:val="20"/>
        </w:rPr>
      </w:pPr>
    </w:p>
    <w:p w14:paraId="449006BE" w14:textId="77777777" w:rsidR="008E2F97" w:rsidRPr="00ED69E5" w:rsidRDefault="008E2F97" w:rsidP="00DC05C3">
      <w:pPr>
        <w:pStyle w:val="Padro"/>
        <w:numPr>
          <w:ilvl w:val="0"/>
          <w:numId w:val="14"/>
        </w:numPr>
        <w:ind w:left="0" w:firstLine="0"/>
        <w:jc w:val="both"/>
        <w:rPr>
          <w:rFonts w:ascii="Verdana" w:hAnsi="Verdana"/>
          <w:sz w:val="20"/>
        </w:rPr>
      </w:pPr>
      <w:r w:rsidRPr="00ED69E5">
        <w:rPr>
          <w:rFonts w:ascii="Verdana" w:hAnsi="Verdana"/>
          <w:sz w:val="20"/>
        </w:rPr>
        <w:t xml:space="preserve">Os termos contratuais do ativo financeiro derem origem, em datas especificadas, a fluxos de caixa que constituam, exclusivamente, pagamentos de principal e juros sobre o valor do principal em aberto. </w:t>
      </w:r>
    </w:p>
    <w:p w14:paraId="449006BF" w14:textId="77777777" w:rsidR="008E2F97" w:rsidRPr="00ED69E5" w:rsidRDefault="008E2F97" w:rsidP="00CA607F">
      <w:pPr>
        <w:pStyle w:val="Padro"/>
        <w:ind w:left="927"/>
        <w:jc w:val="both"/>
        <w:rPr>
          <w:rFonts w:ascii="Verdana" w:hAnsi="Verdana"/>
          <w:sz w:val="20"/>
        </w:rPr>
      </w:pPr>
    </w:p>
    <w:p w14:paraId="449006C0" w14:textId="77777777" w:rsidR="008E2F97" w:rsidRPr="00ED69E5" w:rsidRDefault="008E2F97" w:rsidP="002F5DDA">
      <w:pPr>
        <w:pStyle w:val="Padro"/>
        <w:jc w:val="both"/>
        <w:rPr>
          <w:rFonts w:ascii="Verdana" w:hAnsi="Verdana"/>
          <w:sz w:val="20"/>
        </w:rPr>
      </w:pPr>
      <w:r w:rsidRPr="00ED69E5">
        <w:rPr>
          <w:rFonts w:ascii="Verdana" w:hAnsi="Verdana"/>
          <w:sz w:val="20"/>
        </w:rPr>
        <w:t xml:space="preserve">Os ativos financeiros ao custo amortizado são subsequentemente mensurados usando o método de juros efetivos e estão sujeitos a redução ao valor recuperável. Ganhos e perdas são reconhecidos no resultado quando o ativo é baixado, modificado ou apresenta redução ao valor recuperável. </w:t>
      </w:r>
    </w:p>
    <w:p w14:paraId="449006C1" w14:textId="77777777" w:rsidR="008E2F97" w:rsidRPr="00ED69E5" w:rsidRDefault="008E2F97" w:rsidP="00CA607F">
      <w:pPr>
        <w:pStyle w:val="Padro"/>
        <w:ind w:left="927"/>
        <w:jc w:val="both"/>
        <w:rPr>
          <w:rFonts w:ascii="Verdana" w:hAnsi="Verdana"/>
          <w:sz w:val="20"/>
        </w:rPr>
      </w:pPr>
    </w:p>
    <w:p w14:paraId="449006C2" w14:textId="77777777" w:rsidR="008E2F97" w:rsidRPr="00735060" w:rsidRDefault="008E2F97" w:rsidP="002F5DDA">
      <w:pPr>
        <w:pStyle w:val="Padro"/>
        <w:jc w:val="both"/>
        <w:rPr>
          <w:rFonts w:ascii="Verdana" w:hAnsi="Verdana"/>
          <w:color w:val="000000" w:themeColor="text1"/>
          <w:sz w:val="20"/>
          <w:u w:val="single"/>
        </w:rPr>
      </w:pPr>
      <w:r w:rsidRPr="00735060">
        <w:rPr>
          <w:rFonts w:ascii="Verdana" w:hAnsi="Verdana"/>
          <w:color w:val="000000" w:themeColor="text1"/>
          <w:sz w:val="20"/>
        </w:rPr>
        <w:t>Os ativos financeiros da Companhia ao custo amortizado incluem contas a receber de clientes, conforme descrito</w:t>
      </w:r>
      <w:r w:rsidR="00C42204" w:rsidRPr="00735060">
        <w:rPr>
          <w:rFonts w:ascii="Verdana" w:hAnsi="Verdana"/>
          <w:color w:val="000000" w:themeColor="text1"/>
          <w:sz w:val="20"/>
        </w:rPr>
        <w:t xml:space="preserve"> na Nota 6</w:t>
      </w:r>
      <w:r w:rsidRPr="00735060">
        <w:rPr>
          <w:rFonts w:ascii="Verdana" w:hAnsi="Verdana"/>
          <w:color w:val="000000" w:themeColor="text1"/>
          <w:sz w:val="20"/>
        </w:rPr>
        <w:t>.</w:t>
      </w:r>
    </w:p>
    <w:p w14:paraId="449006C3" w14:textId="77777777" w:rsidR="008E2F97" w:rsidRPr="00ED69E5" w:rsidRDefault="008E2F97" w:rsidP="00CA607F">
      <w:pPr>
        <w:pStyle w:val="Padro"/>
        <w:ind w:left="927"/>
        <w:jc w:val="both"/>
        <w:rPr>
          <w:rFonts w:ascii="Verdana" w:hAnsi="Verdana"/>
          <w:sz w:val="20"/>
          <w:u w:val="single"/>
        </w:rPr>
      </w:pPr>
    </w:p>
    <w:p w14:paraId="449006C4" w14:textId="77777777" w:rsidR="008E2F97" w:rsidRPr="00ED69E5" w:rsidRDefault="008E2F97" w:rsidP="002F5DDA">
      <w:pPr>
        <w:pStyle w:val="Padro"/>
        <w:jc w:val="both"/>
        <w:rPr>
          <w:rFonts w:ascii="Verdana" w:hAnsi="Verdana"/>
          <w:sz w:val="20"/>
          <w:u w:val="single"/>
        </w:rPr>
      </w:pPr>
      <w:r w:rsidRPr="00ED69E5">
        <w:rPr>
          <w:rFonts w:ascii="Verdana" w:hAnsi="Verdana"/>
          <w:sz w:val="20"/>
          <w:u w:val="single"/>
        </w:rPr>
        <w:t>Ativos financeiros ao valor justo por meio de outros resultados abrangentes (instrumentos de dívida)</w:t>
      </w:r>
    </w:p>
    <w:p w14:paraId="449006C5" w14:textId="77777777" w:rsidR="008E2F97" w:rsidRPr="00ED69E5" w:rsidRDefault="008E2F97" w:rsidP="00CA607F">
      <w:pPr>
        <w:pStyle w:val="Padro"/>
        <w:ind w:left="927"/>
        <w:jc w:val="both"/>
        <w:rPr>
          <w:rFonts w:ascii="Verdana" w:hAnsi="Verdana"/>
          <w:sz w:val="20"/>
          <w:u w:val="single"/>
        </w:rPr>
      </w:pPr>
    </w:p>
    <w:p w14:paraId="449006C6" w14:textId="77777777" w:rsidR="008E2F97" w:rsidRPr="00ED69E5" w:rsidRDefault="008E2F97" w:rsidP="002F5DDA">
      <w:pPr>
        <w:pStyle w:val="Padro"/>
        <w:jc w:val="both"/>
        <w:rPr>
          <w:rFonts w:ascii="Verdana" w:hAnsi="Verdana"/>
          <w:sz w:val="20"/>
        </w:rPr>
      </w:pPr>
      <w:r w:rsidRPr="00ED69E5">
        <w:rPr>
          <w:rFonts w:ascii="Verdana" w:hAnsi="Verdana"/>
          <w:sz w:val="20"/>
        </w:rPr>
        <w:t xml:space="preserve">Para os instrumentos de dívida ao valor justo por meio de outros resultados abrangentes, a receita de juros, a reavaliação cambial e as perdas ou reversões de redução ao valor recuperável são reconhecidas na demonstração do resultado e calculadas da mesma maneira que para os ativos financeiros mensurados pelo custo amortizado. As alterações restantes no valor justo são reconhecidas em outros resultados abrangentes. No momento do </w:t>
      </w:r>
      <w:proofErr w:type="spellStart"/>
      <w:r w:rsidRPr="00ED69E5">
        <w:rPr>
          <w:rFonts w:ascii="Verdana" w:hAnsi="Verdana"/>
          <w:sz w:val="20"/>
        </w:rPr>
        <w:t>desreconhecimento</w:t>
      </w:r>
      <w:proofErr w:type="spellEnd"/>
      <w:r w:rsidRPr="00ED69E5">
        <w:rPr>
          <w:rFonts w:ascii="Verdana" w:hAnsi="Verdana"/>
          <w:sz w:val="20"/>
        </w:rPr>
        <w:t>, a mudança acumulada do valor justo reconhecida em outros resultados abrangentes é reclassificada para resultado.</w:t>
      </w:r>
    </w:p>
    <w:p w14:paraId="449006C7" w14:textId="77777777" w:rsidR="008E2F97" w:rsidRPr="00ED69E5" w:rsidRDefault="008E2F97" w:rsidP="00CA607F">
      <w:pPr>
        <w:pStyle w:val="Padro"/>
        <w:ind w:left="927"/>
        <w:jc w:val="both"/>
        <w:rPr>
          <w:rFonts w:ascii="Verdana" w:hAnsi="Verdana"/>
          <w:sz w:val="20"/>
        </w:rPr>
      </w:pPr>
    </w:p>
    <w:p w14:paraId="449006C8" w14:textId="77777777" w:rsidR="008E2F97" w:rsidRPr="00ED69E5" w:rsidRDefault="008E2F97" w:rsidP="002F5DDA">
      <w:pPr>
        <w:pStyle w:val="Padro"/>
        <w:jc w:val="both"/>
        <w:rPr>
          <w:rFonts w:ascii="Verdana" w:hAnsi="Verdana"/>
          <w:sz w:val="20"/>
        </w:rPr>
      </w:pPr>
      <w:r w:rsidRPr="00ED69E5">
        <w:rPr>
          <w:rFonts w:ascii="Verdana" w:hAnsi="Verdana"/>
          <w:sz w:val="20"/>
        </w:rPr>
        <w:t>A Companhia não possui instrumentos financeiros classificados como ativos financeiros ao valor justo por meio de outros resultados abrangentes (instrumentos de dívida)</w:t>
      </w:r>
      <w:r w:rsidR="004E104D">
        <w:rPr>
          <w:rFonts w:ascii="Verdana" w:hAnsi="Verdana"/>
          <w:sz w:val="20"/>
        </w:rPr>
        <w:t>.</w:t>
      </w:r>
    </w:p>
    <w:p w14:paraId="449006C9" w14:textId="77777777" w:rsidR="008E2F97" w:rsidRPr="00ED69E5" w:rsidRDefault="008E2F97" w:rsidP="00CA607F">
      <w:pPr>
        <w:pStyle w:val="Padro"/>
        <w:ind w:left="927"/>
        <w:jc w:val="both"/>
        <w:rPr>
          <w:rFonts w:ascii="Verdana" w:hAnsi="Verdana"/>
          <w:sz w:val="20"/>
        </w:rPr>
      </w:pPr>
    </w:p>
    <w:p w14:paraId="449006CA" w14:textId="77777777" w:rsidR="008E2F97" w:rsidRPr="00ED69E5" w:rsidRDefault="008E2F97" w:rsidP="002F5DDA">
      <w:pPr>
        <w:pStyle w:val="Padro"/>
        <w:jc w:val="both"/>
        <w:rPr>
          <w:rFonts w:ascii="Verdana" w:hAnsi="Verdana"/>
          <w:sz w:val="20"/>
          <w:u w:val="single"/>
        </w:rPr>
      </w:pPr>
      <w:r w:rsidRPr="00ED69E5">
        <w:rPr>
          <w:rFonts w:ascii="Verdana" w:hAnsi="Verdana"/>
          <w:sz w:val="20"/>
          <w:u w:val="single"/>
        </w:rPr>
        <w:t>Ativos financeiros designados ao valor justo por meio de outros resultados abrangentes (instrumentos patrimoniais)</w:t>
      </w:r>
    </w:p>
    <w:p w14:paraId="449006CB" w14:textId="77777777" w:rsidR="008E2F97" w:rsidRPr="00ED69E5" w:rsidRDefault="008E2F97" w:rsidP="00CA607F">
      <w:pPr>
        <w:pStyle w:val="Padro"/>
        <w:ind w:left="927"/>
        <w:jc w:val="both"/>
        <w:rPr>
          <w:rFonts w:ascii="Verdana" w:hAnsi="Verdana"/>
          <w:sz w:val="20"/>
          <w:u w:val="single"/>
        </w:rPr>
      </w:pPr>
    </w:p>
    <w:p w14:paraId="449006CC" w14:textId="77777777" w:rsidR="008E2F97" w:rsidRPr="00ED69E5" w:rsidRDefault="008E2F97" w:rsidP="002F5DDA">
      <w:pPr>
        <w:pStyle w:val="Padro"/>
        <w:jc w:val="both"/>
        <w:rPr>
          <w:rFonts w:ascii="Verdana" w:hAnsi="Verdana"/>
          <w:sz w:val="20"/>
        </w:rPr>
      </w:pPr>
      <w:r w:rsidRPr="00ED69E5">
        <w:rPr>
          <w:rFonts w:ascii="Verdana" w:hAnsi="Verdana"/>
          <w:sz w:val="20"/>
        </w:rPr>
        <w:t xml:space="preserve">No reconhecimento inicial, a Companhia pode optar, em caráter irrevogável, pela classificação de seus instrumentos patrimoniais designados ao valor justo por meio de outros resultados abrangentes quando atenderem à definição de patrimônio líquido nos termos do CPC 39 - Instrumentos </w:t>
      </w:r>
      <w:r w:rsidRPr="00ED69E5">
        <w:rPr>
          <w:rFonts w:ascii="Verdana" w:hAnsi="Verdana"/>
          <w:sz w:val="20"/>
        </w:rPr>
        <w:lastRenderedPageBreak/>
        <w:t xml:space="preserve">Financeiros: Apresentação e não forem mantidos para negociação. A classificação é determinada considerando-se cada instrumento, especificamente. </w:t>
      </w:r>
    </w:p>
    <w:p w14:paraId="449006CD" w14:textId="77777777" w:rsidR="008E2F97" w:rsidRPr="00ED69E5" w:rsidRDefault="008E2F97" w:rsidP="00CA607F">
      <w:pPr>
        <w:pStyle w:val="Padro"/>
        <w:ind w:left="927"/>
        <w:jc w:val="both"/>
        <w:rPr>
          <w:rFonts w:ascii="Verdana" w:hAnsi="Verdana"/>
          <w:sz w:val="20"/>
        </w:rPr>
      </w:pPr>
      <w:r w:rsidRPr="00ED69E5">
        <w:rPr>
          <w:rFonts w:ascii="Verdana" w:hAnsi="Verdana"/>
          <w:sz w:val="20"/>
        </w:rPr>
        <w:t xml:space="preserve"> </w:t>
      </w:r>
    </w:p>
    <w:p w14:paraId="449006CE" w14:textId="77777777" w:rsidR="008E2F97" w:rsidRPr="00ED69E5" w:rsidRDefault="008E2F97" w:rsidP="002F5DDA">
      <w:pPr>
        <w:pStyle w:val="Padro"/>
        <w:jc w:val="both"/>
        <w:rPr>
          <w:rFonts w:ascii="Verdana" w:hAnsi="Verdana"/>
          <w:sz w:val="20"/>
        </w:rPr>
      </w:pPr>
      <w:r w:rsidRPr="00ED69E5">
        <w:rPr>
          <w:rFonts w:ascii="Verdana" w:hAnsi="Verdana"/>
          <w:sz w:val="20"/>
        </w:rPr>
        <w:t xml:space="preserve">Ganhos e perdas sobre estes ativos financeiros nunca são reclassificados para resultado. Os dividendos são reconhecidos como outras receitas na demonstração do resultado quando constituído o direito ao </w:t>
      </w:r>
      <w:r w:rsidR="006E211D" w:rsidRPr="00ED69E5">
        <w:rPr>
          <w:rFonts w:ascii="Verdana" w:hAnsi="Verdana"/>
          <w:sz w:val="20"/>
        </w:rPr>
        <w:t>pagamento, exceto</w:t>
      </w:r>
      <w:r w:rsidRPr="00ED69E5">
        <w:rPr>
          <w:rFonts w:ascii="Verdana" w:hAnsi="Verdana"/>
          <w:sz w:val="20"/>
        </w:rPr>
        <w:t xml:space="preserve"> quando a Companhia se beneficia destes proventos a título de recuperação de parte do custo do ativo financeiro, caso em que estes ganhos são registrados em outros resultados abrangentes. Instrumentos patrimoniais designados ao valor justo por meio de outros resultados abrangentes não estão sujeitos ao teste de redução ao valor recuperável.</w:t>
      </w:r>
    </w:p>
    <w:p w14:paraId="449006CF" w14:textId="77777777" w:rsidR="008E2F97" w:rsidRPr="00ED69E5" w:rsidRDefault="008E2F97" w:rsidP="00CA607F">
      <w:pPr>
        <w:pStyle w:val="Padro"/>
        <w:ind w:left="927"/>
        <w:jc w:val="both"/>
        <w:rPr>
          <w:rFonts w:ascii="Verdana" w:hAnsi="Verdana"/>
          <w:sz w:val="20"/>
        </w:rPr>
      </w:pPr>
    </w:p>
    <w:p w14:paraId="449006D0" w14:textId="77777777" w:rsidR="008E2F97" w:rsidRPr="00ED69E5" w:rsidRDefault="008E2F97" w:rsidP="002F5DDA">
      <w:pPr>
        <w:pStyle w:val="Padro"/>
        <w:jc w:val="both"/>
        <w:rPr>
          <w:rFonts w:ascii="Verdana" w:hAnsi="Verdana"/>
          <w:sz w:val="20"/>
          <w:u w:val="single"/>
        </w:rPr>
      </w:pPr>
      <w:r w:rsidRPr="00ED69E5">
        <w:rPr>
          <w:rFonts w:ascii="Verdana" w:hAnsi="Verdana"/>
          <w:sz w:val="20"/>
        </w:rPr>
        <w:t>A Companhia não possui instrumentos financeiros classificados como ativos financeiros designados ao valor justo por meio de outros resultados abrangentes (instrumentos patrimoniais)</w:t>
      </w:r>
    </w:p>
    <w:p w14:paraId="449006D1" w14:textId="77777777" w:rsidR="008E2F97" w:rsidRPr="00ED69E5" w:rsidRDefault="008E2F97" w:rsidP="00CA607F">
      <w:pPr>
        <w:pStyle w:val="Padro"/>
        <w:ind w:left="927"/>
        <w:jc w:val="both"/>
        <w:rPr>
          <w:rFonts w:ascii="Verdana" w:hAnsi="Verdana"/>
          <w:sz w:val="20"/>
          <w:u w:val="single"/>
        </w:rPr>
      </w:pPr>
    </w:p>
    <w:p w14:paraId="449006D2" w14:textId="77777777" w:rsidR="008E2F97" w:rsidRPr="00ED69E5" w:rsidRDefault="008E2F97" w:rsidP="002F5DDA">
      <w:pPr>
        <w:pStyle w:val="Padro"/>
        <w:jc w:val="both"/>
        <w:rPr>
          <w:rFonts w:ascii="Verdana" w:hAnsi="Verdana"/>
          <w:sz w:val="20"/>
          <w:u w:val="single"/>
        </w:rPr>
      </w:pPr>
      <w:r w:rsidRPr="00ED69E5">
        <w:rPr>
          <w:rFonts w:ascii="Verdana" w:hAnsi="Verdana"/>
          <w:sz w:val="20"/>
          <w:u w:val="single"/>
        </w:rPr>
        <w:t>Ativos financeiros ao valor justo por meio do resultado</w:t>
      </w:r>
    </w:p>
    <w:p w14:paraId="449006D3" w14:textId="77777777" w:rsidR="008E2F97" w:rsidRPr="00ED69E5" w:rsidRDefault="008E2F97" w:rsidP="00CA607F">
      <w:pPr>
        <w:pStyle w:val="Padro"/>
        <w:ind w:left="927"/>
        <w:jc w:val="both"/>
        <w:rPr>
          <w:rFonts w:ascii="Verdana" w:hAnsi="Verdana"/>
          <w:sz w:val="20"/>
          <w:u w:val="single"/>
        </w:rPr>
      </w:pPr>
    </w:p>
    <w:p w14:paraId="449006D4" w14:textId="77777777" w:rsidR="008E2F97" w:rsidRPr="0052268E" w:rsidRDefault="008E2F97" w:rsidP="002F5DDA">
      <w:pPr>
        <w:pStyle w:val="Padro"/>
        <w:jc w:val="both"/>
        <w:rPr>
          <w:rFonts w:ascii="Verdana" w:hAnsi="Verdana"/>
          <w:sz w:val="20"/>
        </w:rPr>
      </w:pPr>
      <w:r w:rsidRPr="00ED69E5">
        <w:rPr>
          <w:rFonts w:ascii="Verdana" w:hAnsi="Verdana"/>
          <w:sz w:val="20"/>
        </w:rPr>
        <w:t xml:space="preserve">Ativos financeiros ao valor justo por meio do resultado são apresentados no balanço patrimonial pelo </w:t>
      </w:r>
      <w:r w:rsidRPr="0052268E">
        <w:rPr>
          <w:rFonts w:ascii="Verdana" w:hAnsi="Verdana"/>
          <w:sz w:val="20"/>
        </w:rPr>
        <w:t>valor justo, com as variações líquidas do valor justo reconhecidas na demonstração do resultado.</w:t>
      </w:r>
    </w:p>
    <w:p w14:paraId="449006D5" w14:textId="77777777" w:rsidR="008E2F97" w:rsidRPr="0052268E" w:rsidRDefault="008E2F97" w:rsidP="00CA607F">
      <w:pPr>
        <w:pStyle w:val="Padro"/>
        <w:ind w:left="927"/>
        <w:jc w:val="both"/>
        <w:rPr>
          <w:rFonts w:ascii="Verdana" w:hAnsi="Verdana"/>
          <w:sz w:val="20"/>
        </w:rPr>
      </w:pPr>
    </w:p>
    <w:p w14:paraId="449006D6" w14:textId="77777777" w:rsidR="008E2F97" w:rsidRPr="0052268E" w:rsidRDefault="00C42204" w:rsidP="002F5DDA">
      <w:pPr>
        <w:pStyle w:val="Padro"/>
        <w:jc w:val="both"/>
        <w:rPr>
          <w:rFonts w:ascii="Verdana" w:hAnsi="Verdana"/>
          <w:sz w:val="20"/>
        </w:rPr>
      </w:pPr>
      <w:r w:rsidRPr="0052268E">
        <w:rPr>
          <w:rFonts w:ascii="Verdana" w:hAnsi="Verdana"/>
          <w:sz w:val="20"/>
        </w:rPr>
        <w:t xml:space="preserve">A Companhia </w:t>
      </w:r>
      <w:r w:rsidR="008E2F97" w:rsidRPr="0052268E">
        <w:rPr>
          <w:rFonts w:ascii="Verdana" w:hAnsi="Verdana"/>
          <w:sz w:val="20"/>
        </w:rPr>
        <w:t>possui instrumentos financeiros classificados como ativos financeiros ao valor justo por meio</w:t>
      </w:r>
      <w:r w:rsidRPr="0052268E">
        <w:rPr>
          <w:rFonts w:ascii="Verdana" w:hAnsi="Verdana"/>
          <w:sz w:val="20"/>
        </w:rPr>
        <w:t xml:space="preserve"> do resultado, conforme nota </w:t>
      </w:r>
      <w:r w:rsidR="004E104D">
        <w:rPr>
          <w:rFonts w:ascii="Verdana" w:hAnsi="Verdana"/>
          <w:sz w:val="20"/>
        </w:rPr>
        <w:t>5</w:t>
      </w:r>
      <w:r w:rsidR="0052268E" w:rsidRPr="0052268E">
        <w:rPr>
          <w:rFonts w:ascii="Verdana" w:hAnsi="Verdana"/>
          <w:sz w:val="20"/>
        </w:rPr>
        <w:t>.</w:t>
      </w:r>
    </w:p>
    <w:p w14:paraId="449006D7" w14:textId="77777777" w:rsidR="0052268E" w:rsidRPr="0052268E" w:rsidRDefault="0052268E" w:rsidP="002F5DDA">
      <w:pPr>
        <w:pStyle w:val="Padro"/>
        <w:jc w:val="both"/>
        <w:rPr>
          <w:rFonts w:ascii="Verdana" w:hAnsi="Verdana"/>
          <w:sz w:val="20"/>
        </w:rPr>
      </w:pPr>
    </w:p>
    <w:p w14:paraId="449006D8" w14:textId="77777777" w:rsidR="0052268E" w:rsidRPr="0052268E" w:rsidRDefault="0052268E" w:rsidP="0052268E">
      <w:pPr>
        <w:pStyle w:val="Corpodetexto"/>
        <w:autoSpaceDE w:val="0"/>
        <w:rPr>
          <w:rFonts w:ascii="Verdana" w:hAnsi="Verdana" w:cs="Verdana"/>
          <w:sz w:val="20"/>
          <w:szCs w:val="20"/>
        </w:rPr>
      </w:pPr>
      <w:r w:rsidRPr="0052268E">
        <w:rPr>
          <w:rFonts w:ascii="Verdana" w:hAnsi="Verdana" w:cs="Verdana"/>
          <w:sz w:val="20"/>
          <w:szCs w:val="20"/>
        </w:rPr>
        <w:t>Os instrumentos financeiros são mensurados segundo a hierarquia de mensuração do valor justo descrita a seguir:</w:t>
      </w:r>
    </w:p>
    <w:p w14:paraId="449006D9" w14:textId="77777777" w:rsidR="0052268E" w:rsidRPr="0052268E" w:rsidRDefault="0052268E" w:rsidP="0052268E">
      <w:pPr>
        <w:pStyle w:val="Corpodetexto"/>
        <w:autoSpaceDE w:val="0"/>
        <w:rPr>
          <w:rFonts w:ascii="Verdana" w:hAnsi="Verdana" w:cs="Verdana"/>
          <w:sz w:val="20"/>
          <w:szCs w:val="20"/>
        </w:rPr>
      </w:pPr>
    </w:p>
    <w:p w14:paraId="449006DA" w14:textId="77777777" w:rsidR="0052268E" w:rsidRPr="0052268E" w:rsidRDefault="0052268E" w:rsidP="0052268E">
      <w:pPr>
        <w:pStyle w:val="Corpodetexto"/>
        <w:autoSpaceDE w:val="0"/>
        <w:rPr>
          <w:rFonts w:ascii="Verdana" w:hAnsi="Verdana" w:cs="Verdana"/>
          <w:sz w:val="20"/>
          <w:szCs w:val="20"/>
        </w:rPr>
      </w:pPr>
      <w:r w:rsidRPr="0052268E">
        <w:rPr>
          <w:rFonts w:ascii="Verdana" w:hAnsi="Verdana" w:cs="Verdana"/>
          <w:sz w:val="20"/>
          <w:szCs w:val="20"/>
        </w:rPr>
        <w:t>a) Nível 1: Preços de mercado cotados (não ajustados) em mercados ativos para ativos ou passivos idênticos.</w:t>
      </w:r>
    </w:p>
    <w:p w14:paraId="449006DB" w14:textId="77777777" w:rsidR="0052268E" w:rsidRPr="0052268E" w:rsidRDefault="0052268E" w:rsidP="0052268E">
      <w:pPr>
        <w:pStyle w:val="Corpodetexto"/>
        <w:autoSpaceDE w:val="0"/>
        <w:rPr>
          <w:rFonts w:ascii="Verdana" w:hAnsi="Verdana" w:cs="Verdana"/>
          <w:sz w:val="20"/>
          <w:szCs w:val="20"/>
        </w:rPr>
      </w:pPr>
    </w:p>
    <w:p w14:paraId="449006DC" w14:textId="77777777" w:rsidR="0052268E" w:rsidRPr="0052268E" w:rsidRDefault="0052268E" w:rsidP="0052268E">
      <w:pPr>
        <w:pStyle w:val="Corpodetexto"/>
        <w:autoSpaceDE w:val="0"/>
        <w:rPr>
          <w:rFonts w:ascii="Verdana" w:hAnsi="Verdana" w:cs="Verdana"/>
          <w:sz w:val="20"/>
          <w:szCs w:val="20"/>
        </w:rPr>
      </w:pPr>
      <w:r w:rsidRPr="0052268E">
        <w:rPr>
          <w:rFonts w:ascii="Verdana" w:hAnsi="Verdana" w:cs="Verdana"/>
          <w:sz w:val="20"/>
          <w:szCs w:val="20"/>
        </w:rPr>
        <w:t xml:space="preserve">b) Nível 2: Técnicas de avaliação para as quais a informação de nível mais baixo e significativa para mensuração do valor justo seja direta ou indiretamente observável. </w:t>
      </w:r>
      <w:r w:rsidRPr="00C6108A">
        <w:rPr>
          <w:rFonts w:ascii="Verdana" w:hAnsi="Verdana" w:cs="Verdana"/>
          <w:sz w:val="20"/>
          <w:szCs w:val="20"/>
        </w:rPr>
        <w:t xml:space="preserve">Em </w:t>
      </w:r>
      <w:r w:rsidR="0053365D" w:rsidRPr="00C6108A">
        <w:rPr>
          <w:rFonts w:ascii="Verdana" w:hAnsi="Verdana" w:cs="Verdana"/>
          <w:sz w:val="20"/>
          <w:szCs w:val="20"/>
        </w:rPr>
        <w:t>31 de dezembro</w:t>
      </w:r>
      <w:r w:rsidRPr="00C6108A">
        <w:rPr>
          <w:rFonts w:ascii="Verdana" w:hAnsi="Verdana" w:cs="Verdana"/>
          <w:sz w:val="20"/>
          <w:szCs w:val="20"/>
        </w:rPr>
        <w:t xml:space="preserve"> de 202</w:t>
      </w:r>
      <w:r w:rsidR="00C6108A">
        <w:rPr>
          <w:rFonts w:ascii="Verdana" w:hAnsi="Verdana" w:cs="Verdana"/>
          <w:sz w:val="20"/>
          <w:szCs w:val="20"/>
        </w:rPr>
        <w:t>1</w:t>
      </w:r>
      <w:r w:rsidRPr="00C6108A">
        <w:rPr>
          <w:rFonts w:ascii="Verdana" w:hAnsi="Verdana" w:cs="Verdana"/>
          <w:sz w:val="20"/>
          <w:szCs w:val="20"/>
        </w:rPr>
        <w:t xml:space="preserve"> a Cartão BRB não possui instrumentos mensurados no nível 2.</w:t>
      </w:r>
    </w:p>
    <w:p w14:paraId="449006DD" w14:textId="77777777" w:rsidR="0052268E" w:rsidRPr="0052268E" w:rsidRDefault="0052268E" w:rsidP="0052268E">
      <w:pPr>
        <w:pStyle w:val="Corpodetexto"/>
        <w:autoSpaceDE w:val="0"/>
        <w:rPr>
          <w:rFonts w:ascii="Verdana" w:hAnsi="Verdana" w:cs="Verdana"/>
          <w:sz w:val="20"/>
          <w:szCs w:val="20"/>
        </w:rPr>
      </w:pPr>
    </w:p>
    <w:p w14:paraId="449006DE" w14:textId="77777777" w:rsidR="0052268E" w:rsidRPr="0052268E" w:rsidRDefault="0052268E" w:rsidP="0052268E">
      <w:pPr>
        <w:pStyle w:val="Corpodetexto"/>
        <w:rPr>
          <w:rFonts w:ascii="Verdana" w:hAnsi="Verdana"/>
          <w:sz w:val="20"/>
          <w:szCs w:val="20"/>
        </w:rPr>
      </w:pPr>
      <w:r w:rsidRPr="0052268E">
        <w:rPr>
          <w:rFonts w:ascii="Verdana" w:hAnsi="Verdana" w:cs="Verdana"/>
          <w:sz w:val="20"/>
          <w:szCs w:val="20"/>
        </w:rPr>
        <w:t>c) Nível 3: Técnicas de avaliação para as quais a informação de nível mais baixo e significativa para mensuração do valor justo não esteja disponível. Em 3</w:t>
      </w:r>
      <w:r w:rsidR="0053365D">
        <w:rPr>
          <w:rFonts w:ascii="Verdana" w:hAnsi="Verdana" w:cs="Verdana"/>
          <w:sz w:val="20"/>
          <w:szCs w:val="20"/>
        </w:rPr>
        <w:t>1</w:t>
      </w:r>
      <w:r w:rsidRPr="0052268E">
        <w:rPr>
          <w:rFonts w:ascii="Verdana" w:hAnsi="Verdana" w:cs="Verdana"/>
          <w:sz w:val="20"/>
          <w:szCs w:val="20"/>
        </w:rPr>
        <w:t xml:space="preserve"> de </w:t>
      </w:r>
      <w:r w:rsidR="0053365D">
        <w:rPr>
          <w:rFonts w:ascii="Verdana" w:hAnsi="Verdana" w:cs="Verdana"/>
          <w:sz w:val="20"/>
          <w:szCs w:val="20"/>
        </w:rPr>
        <w:t xml:space="preserve">dezembro </w:t>
      </w:r>
      <w:r w:rsidRPr="0052268E">
        <w:rPr>
          <w:rFonts w:ascii="Verdana" w:hAnsi="Verdana" w:cs="Verdana"/>
          <w:sz w:val="20"/>
          <w:szCs w:val="20"/>
        </w:rPr>
        <w:t>de 202</w:t>
      </w:r>
      <w:r w:rsidR="00C6108A">
        <w:rPr>
          <w:rFonts w:ascii="Verdana" w:hAnsi="Verdana" w:cs="Verdana"/>
          <w:sz w:val="20"/>
          <w:szCs w:val="20"/>
        </w:rPr>
        <w:t>1</w:t>
      </w:r>
      <w:r w:rsidRPr="0052268E">
        <w:rPr>
          <w:rFonts w:ascii="Verdana" w:hAnsi="Verdana" w:cs="Verdana"/>
          <w:sz w:val="20"/>
          <w:szCs w:val="20"/>
        </w:rPr>
        <w:t xml:space="preserve"> a Cartão BRB não possui instrumentos mensurados no nível 3.</w:t>
      </w:r>
    </w:p>
    <w:p w14:paraId="449006DF" w14:textId="77777777" w:rsidR="00E4591D" w:rsidRPr="00ED69E5" w:rsidRDefault="00E4591D" w:rsidP="00CA607F">
      <w:pPr>
        <w:pStyle w:val="Padro"/>
        <w:ind w:left="360"/>
        <w:jc w:val="both"/>
        <w:rPr>
          <w:rFonts w:ascii="Verdana" w:hAnsi="Verdana"/>
          <w:sz w:val="20"/>
        </w:rPr>
      </w:pPr>
    </w:p>
    <w:p w14:paraId="449006E0" w14:textId="77777777" w:rsidR="00E4591D" w:rsidRPr="00ED69E5" w:rsidRDefault="00E4591D" w:rsidP="002F5DDA">
      <w:pPr>
        <w:pStyle w:val="Padro"/>
        <w:jc w:val="both"/>
        <w:rPr>
          <w:rFonts w:ascii="Verdana" w:hAnsi="Verdana"/>
          <w:sz w:val="20"/>
          <w:u w:val="single"/>
        </w:rPr>
      </w:pPr>
      <w:proofErr w:type="spellStart"/>
      <w:r w:rsidRPr="00ED69E5">
        <w:rPr>
          <w:rFonts w:ascii="Verdana" w:hAnsi="Verdana"/>
          <w:sz w:val="20"/>
          <w:u w:val="single"/>
        </w:rPr>
        <w:t>Desreconhecimento</w:t>
      </w:r>
      <w:proofErr w:type="spellEnd"/>
    </w:p>
    <w:p w14:paraId="449006E1" w14:textId="77777777" w:rsidR="00E4591D" w:rsidRPr="00ED69E5" w:rsidRDefault="00E4591D" w:rsidP="00CA607F">
      <w:pPr>
        <w:pStyle w:val="Padro"/>
        <w:ind w:left="360"/>
        <w:jc w:val="both"/>
        <w:rPr>
          <w:rFonts w:ascii="Verdana" w:hAnsi="Verdana"/>
          <w:sz w:val="20"/>
          <w:u w:val="single"/>
        </w:rPr>
      </w:pPr>
    </w:p>
    <w:p w14:paraId="449006E2" w14:textId="77777777" w:rsidR="00E4591D" w:rsidRPr="00ED69E5" w:rsidRDefault="00E4591D" w:rsidP="002F5DDA">
      <w:pPr>
        <w:pStyle w:val="Padro"/>
        <w:jc w:val="both"/>
        <w:rPr>
          <w:rFonts w:ascii="Verdana" w:hAnsi="Verdana"/>
          <w:sz w:val="20"/>
        </w:rPr>
      </w:pPr>
      <w:r w:rsidRPr="00ED69E5">
        <w:rPr>
          <w:rFonts w:ascii="Verdana" w:hAnsi="Verdana"/>
          <w:sz w:val="20"/>
        </w:rPr>
        <w:t xml:space="preserve">Um ativo financeiro (ou, quando aplicável, uma parte de um ativo financeiro ou parte de um grupo de ativos financeiros semelhantes) é </w:t>
      </w:r>
      <w:proofErr w:type="spellStart"/>
      <w:r w:rsidRPr="00ED69E5">
        <w:rPr>
          <w:rFonts w:ascii="Verdana" w:hAnsi="Verdana"/>
          <w:sz w:val="20"/>
        </w:rPr>
        <w:t>desreconhecido</w:t>
      </w:r>
      <w:proofErr w:type="spellEnd"/>
      <w:r w:rsidRPr="00ED69E5">
        <w:rPr>
          <w:rFonts w:ascii="Verdana" w:hAnsi="Verdana"/>
          <w:sz w:val="20"/>
        </w:rPr>
        <w:t xml:space="preserve"> quando: </w:t>
      </w:r>
    </w:p>
    <w:p w14:paraId="449006E3" w14:textId="77777777" w:rsidR="00E4591D" w:rsidRPr="00ED69E5" w:rsidRDefault="00E4591D" w:rsidP="00E4591D">
      <w:pPr>
        <w:pStyle w:val="Padro"/>
        <w:ind w:left="360"/>
        <w:jc w:val="both"/>
        <w:rPr>
          <w:rFonts w:ascii="Verdana" w:hAnsi="Verdana"/>
          <w:sz w:val="20"/>
        </w:rPr>
      </w:pPr>
    </w:p>
    <w:p w14:paraId="449006E4" w14:textId="77777777" w:rsidR="00E4591D" w:rsidRDefault="00E4591D" w:rsidP="00DC05C3">
      <w:pPr>
        <w:pStyle w:val="Padro"/>
        <w:numPr>
          <w:ilvl w:val="0"/>
          <w:numId w:val="14"/>
        </w:numPr>
        <w:ind w:left="0" w:firstLine="0"/>
        <w:jc w:val="both"/>
        <w:rPr>
          <w:rFonts w:ascii="Verdana" w:hAnsi="Verdana"/>
          <w:sz w:val="20"/>
        </w:rPr>
      </w:pPr>
      <w:r w:rsidRPr="00E714F7">
        <w:rPr>
          <w:rFonts w:ascii="Verdana" w:hAnsi="Verdana"/>
          <w:sz w:val="20"/>
        </w:rPr>
        <w:t>Os direitos de receber fluxos de caixa do ativo expirar</w:t>
      </w:r>
      <w:r w:rsidR="006D7705">
        <w:rPr>
          <w:rFonts w:ascii="Verdana" w:hAnsi="Verdana"/>
          <w:sz w:val="20"/>
        </w:rPr>
        <w:t>e</w:t>
      </w:r>
      <w:r w:rsidRPr="00E714F7">
        <w:rPr>
          <w:rFonts w:ascii="Verdana" w:hAnsi="Verdana"/>
          <w:sz w:val="20"/>
        </w:rPr>
        <w:t>m.</w:t>
      </w:r>
    </w:p>
    <w:p w14:paraId="449006E5" w14:textId="77777777" w:rsidR="00E714F7" w:rsidRPr="00E714F7" w:rsidRDefault="00E714F7" w:rsidP="002F5DDA">
      <w:pPr>
        <w:pStyle w:val="Padro"/>
        <w:jc w:val="both"/>
        <w:rPr>
          <w:rFonts w:ascii="Verdana" w:hAnsi="Verdana"/>
          <w:sz w:val="20"/>
        </w:rPr>
      </w:pPr>
    </w:p>
    <w:p w14:paraId="449006E6" w14:textId="77777777" w:rsidR="00E714F7" w:rsidRPr="006D7705" w:rsidRDefault="00E4591D" w:rsidP="00DC05C3">
      <w:pPr>
        <w:pStyle w:val="Padro"/>
        <w:numPr>
          <w:ilvl w:val="0"/>
          <w:numId w:val="14"/>
        </w:numPr>
        <w:ind w:left="0" w:firstLine="0"/>
        <w:jc w:val="both"/>
        <w:rPr>
          <w:rFonts w:ascii="Verdana" w:hAnsi="Verdana"/>
          <w:sz w:val="20"/>
        </w:rPr>
      </w:pPr>
      <w:r w:rsidRPr="006D7705">
        <w:rPr>
          <w:rFonts w:ascii="Verdana" w:hAnsi="Verdana"/>
          <w:sz w:val="20"/>
        </w:rPr>
        <w:t>A Companhia transferi</w:t>
      </w:r>
      <w:r w:rsidR="006D7705" w:rsidRPr="006D7705">
        <w:rPr>
          <w:rFonts w:ascii="Verdana" w:hAnsi="Verdana"/>
          <w:sz w:val="20"/>
        </w:rPr>
        <w:t>r</w:t>
      </w:r>
      <w:r w:rsidRPr="006D7705">
        <w:rPr>
          <w:rFonts w:ascii="Verdana" w:hAnsi="Verdana"/>
          <w:sz w:val="20"/>
        </w:rPr>
        <w:t xml:space="preserve"> seus direitos de receber fluxos de caixa do ativo ou assumi</w:t>
      </w:r>
      <w:r w:rsidR="006D7705" w:rsidRPr="006D7705">
        <w:rPr>
          <w:rFonts w:ascii="Verdana" w:hAnsi="Verdana"/>
          <w:sz w:val="20"/>
        </w:rPr>
        <w:t>r</w:t>
      </w:r>
      <w:r w:rsidRPr="006D7705">
        <w:rPr>
          <w:rFonts w:ascii="Verdana" w:hAnsi="Verdana"/>
          <w:sz w:val="20"/>
        </w:rPr>
        <w:t xml:space="preserve"> uma obrigação de pagar integralmente os fluxos de caixa recebidos sem atraso significativo a um terceiro nos termos de um contrato de repasse e</w:t>
      </w:r>
      <w:r w:rsidR="005314BA">
        <w:rPr>
          <w:rFonts w:ascii="Verdana" w:hAnsi="Verdana"/>
          <w:sz w:val="20"/>
        </w:rPr>
        <w:t xml:space="preserve"> </w:t>
      </w:r>
      <w:r w:rsidRPr="006D7705">
        <w:rPr>
          <w:rFonts w:ascii="Verdana" w:hAnsi="Verdana"/>
          <w:sz w:val="20"/>
        </w:rPr>
        <w:t>(a) a Companhia transferi</w:t>
      </w:r>
      <w:r w:rsidR="006D7705" w:rsidRPr="006D7705">
        <w:rPr>
          <w:rFonts w:ascii="Verdana" w:hAnsi="Verdana"/>
          <w:sz w:val="20"/>
        </w:rPr>
        <w:t>r</w:t>
      </w:r>
      <w:r w:rsidRPr="006D7705">
        <w:rPr>
          <w:rFonts w:ascii="Verdana" w:hAnsi="Verdana"/>
          <w:sz w:val="20"/>
        </w:rPr>
        <w:t xml:space="preserve"> substancialmente todos os riscos e benefícios do ativo ou</w:t>
      </w:r>
      <w:r w:rsidR="005314BA">
        <w:rPr>
          <w:rFonts w:ascii="Verdana" w:hAnsi="Verdana"/>
          <w:sz w:val="20"/>
        </w:rPr>
        <w:t xml:space="preserve"> </w:t>
      </w:r>
      <w:r w:rsidRPr="006D7705">
        <w:rPr>
          <w:rFonts w:ascii="Verdana" w:hAnsi="Verdana"/>
          <w:sz w:val="20"/>
        </w:rPr>
        <w:t>(b) a Companhia nem transferi</w:t>
      </w:r>
      <w:r w:rsidR="006D7705">
        <w:rPr>
          <w:rFonts w:ascii="Verdana" w:hAnsi="Verdana"/>
          <w:sz w:val="20"/>
        </w:rPr>
        <w:t>r</w:t>
      </w:r>
      <w:r w:rsidRPr="006D7705">
        <w:rPr>
          <w:rFonts w:ascii="Verdana" w:hAnsi="Verdana"/>
          <w:sz w:val="20"/>
        </w:rPr>
        <w:t xml:space="preserve"> nem rete</w:t>
      </w:r>
      <w:r w:rsidR="006D7705">
        <w:rPr>
          <w:rFonts w:ascii="Verdana" w:hAnsi="Verdana"/>
          <w:sz w:val="20"/>
        </w:rPr>
        <w:t>r</w:t>
      </w:r>
      <w:r w:rsidRPr="006D7705">
        <w:rPr>
          <w:rFonts w:ascii="Verdana" w:hAnsi="Verdana"/>
          <w:sz w:val="20"/>
        </w:rPr>
        <w:t xml:space="preserve"> substancialmente todos os riscos e benefícios do ativo, mas transferi</w:t>
      </w:r>
      <w:r w:rsidR="006D7705">
        <w:rPr>
          <w:rFonts w:ascii="Verdana" w:hAnsi="Verdana"/>
          <w:sz w:val="20"/>
        </w:rPr>
        <w:t>r</w:t>
      </w:r>
      <w:r w:rsidRPr="006D7705">
        <w:rPr>
          <w:rFonts w:ascii="Verdana" w:hAnsi="Verdana"/>
          <w:sz w:val="20"/>
        </w:rPr>
        <w:t xml:space="preserve"> o controle do ativo.</w:t>
      </w:r>
    </w:p>
    <w:p w14:paraId="449006E7" w14:textId="77777777" w:rsidR="00E4591D" w:rsidRPr="00ED69E5" w:rsidRDefault="00E4591D" w:rsidP="002F5DDA">
      <w:pPr>
        <w:pStyle w:val="Padro"/>
        <w:jc w:val="both"/>
        <w:rPr>
          <w:rFonts w:ascii="Verdana" w:hAnsi="Verdana"/>
          <w:sz w:val="20"/>
        </w:rPr>
      </w:pPr>
    </w:p>
    <w:p w14:paraId="449006E8" w14:textId="77777777" w:rsidR="00E4591D" w:rsidRPr="00ED69E5" w:rsidRDefault="00E4591D" w:rsidP="002F5DDA">
      <w:pPr>
        <w:pStyle w:val="Padro"/>
        <w:jc w:val="both"/>
        <w:rPr>
          <w:rFonts w:ascii="Verdana" w:hAnsi="Verdana"/>
          <w:sz w:val="20"/>
        </w:rPr>
      </w:pPr>
      <w:r w:rsidRPr="00ED69E5">
        <w:rPr>
          <w:rFonts w:ascii="Verdana" w:hAnsi="Verdana"/>
          <w:sz w:val="20"/>
        </w:rPr>
        <w:t xml:space="preserve">Quando a Companhia transfere seus direitos de receber fluxos de caixa de um ativo ou celebra um acordo de repasse, ela avalia se, e em que medida, reteve os riscos e benefícios da propriedade. Quando não transferiu nem reteve substancialmente todos os riscos e benefícios do ativo, nem transferiu o controle do ativo, a Companhia continua a reconhecer o ativo transferido na medida de </w:t>
      </w:r>
      <w:r w:rsidRPr="00ED69E5">
        <w:rPr>
          <w:rFonts w:ascii="Verdana" w:hAnsi="Verdana"/>
          <w:sz w:val="20"/>
        </w:rPr>
        <w:lastRenderedPageBreak/>
        <w:t xml:space="preserve">seu envolvimento continuado. Neste caso, a Companhia também reconhece um passivo associado. O ativo transferido e o passivo associado são mensurados em uma base que reflita os direitos e as obrigações retidos pela Companhia. </w:t>
      </w:r>
    </w:p>
    <w:p w14:paraId="449006E9" w14:textId="77777777" w:rsidR="00E4591D" w:rsidRPr="00ED69E5" w:rsidRDefault="00E4591D" w:rsidP="00CA607F">
      <w:pPr>
        <w:pStyle w:val="Padro"/>
        <w:ind w:left="360"/>
        <w:jc w:val="both"/>
        <w:rPr>
          <w:rFonts w:ascii="Verdana" w:hAnsi="Verdana"/>
          <w:sz w:val="20"/>
        </w:rPr>
      </w:pPr>
    </w:p>
    <w:p w14:paraId="449006EA" w14:textId="77777777" w:rsidR="008E2F97" w:rsidRPr="00ED69E5" w:rsidRDefault="008E2F97" w:rsidP="002F5DDA">
      <w:pPr>
        <w:pStyle w:val="Padro"/>
        <w:spacing w:after="240"/>
        <w:jc w:val="both"/>
        <w:rPr>
          <w:rFonts w:ascii="Verdana" w:hAnsi="Verdana"/>
          <w:sz w:val="20"/>
          <w:u w:val="single"/>
        </w:rPr>
      </w:pPr>
      <w:r w:rsidRPr="00ED69E5">
        <w:rPr>
          <w:rFonts w:ascii="Verdana" w:hAnsi="Verdana"/>
          <w:sz w:val="20"/>
          <w:u w:val="single"/>
        </w:rPr>
        <w:t xml:space="preserve">Redução ao Valor Recuperável </w:t>
      </w:r>
    </w:p>
    <w:p w14:paraId="449006EB" w14:textId="77777777" w:rsidR="00E4591D" w:rsidRPr="00304D2C" w:rsidRDefault="006D178F" w:rsidP="00DC05C3">
      <w:pPr>
        <w:pStyle w:val="Padro"/>
        <w:numPr>
          <w:ilvl w:val="0"/>
          <w:numId w:val="14"/>
        </w:numPr>
        <w:ind w:left="0" w:firstLine="0"/>
        <w:jc w:val="both"/>
        <w:rPr>
          <w:rFonts w:ascii="Verdana" w:hAnsi="Verdana"/>
          <w:sz w:val="20"/>
        </w:rPr>
      </w:pPr>
      <w:r w:rsidRPr="00304D2C">
        <w:rPr>
          <w:rFonts w:ascii="Verdana" w:hAnsi="Verdana"/>
          <w:sz w:val="20"/>
        </w:rPr>
        <w:t xml:space="preserve">Ativos </w:t>
      </w:r>
      <w:r w:rsidR="006E211D" w:rsidRPr="00304D2C">
        <w:rPr>
          <w:rFonts w:ascii="Verdana" w:hAnsi="Verdana"/>
          <w:sz w:val="20"/>
        </w:rPr>
        <w:t>Financeiros</w:t>
      </w:r>
      <w:r w:rsidRPr="00304D2C">
        <w:rPr>
          <w:rFonts w:ascii="Verdana" w:hAnsi="Verdana"/>
          <w:sz w:val="20"/>
        </w:rPr>
        <w:t xml:space="preserve"> ao Custo Amortizado</w:t>
      </w:r>
    </w:p>
    <w:p w14:paraId="449006EC" w14:textId="77777777" w:rsidR="00CB6118" w:rsidRDefault="00400DDB" w:rsidP="00CB6118">
      <w:pPr>
        <w:pStyle w:val="WW-Corpodetexto31"/>
        <w:autoSpaceDE w:val="0"/>
        <w:spacing w:before="240" w:after="240"/>
        <w:rPr>
          <w:rFonts w:ascii="Verdana" w:hAnsi="Verdana"/>
        </w:rPr>
      </w:pPr>
      <w:bookmarkStart w:id="6" w:name="_Hlk16004835"/>
      <w:r>
        <w:rPr>
          <w:rFonts w:ascii="Verdana" w:hAnsi="Verdana"/>
        </w:rPr>
        <w:t xml:space="preserve">Em 2018, por meio do Ofício </w:t>
      </w:r>
      <w:r w:rsidRPr="00400DDB">
        <w:rPr>
          <w:rFonts w:ascii="Verdana" w:hAnsi="Verdana"/>
        </w:rPr>
        <w:t>17645/2018-BCB/DESUP/GTBHO/COSUP-01</w:t>
      </w:r>
      <w:r>
        <w:rPr>
          <w:rFonts w:ascii="Verdana" w:hAnsi="Verdana"/>
        </w:rPr>
        <w:t xml:space="preserve">, </w:t>
      </w:r>
      <w:r w:rsidR="00DB4754">
        <w:rPr>
          <w:rFonts w:ascii="Verdana" w:hAnsi="Verdana"/>
        </w:rPr>
        <w:t>o Banco Central</w:t>
      </w:r>
      <w:r>
        <w:rPr>
          <w:rFonts w:ascii="Verdana" w:hAnsi="Verdana"/>
        </w:rPr>
        <w:t xml:space="preserve"> realizou oito apontamento</w:t>
      </w:r>
      <w:r w:rsidR="00DB4754">
        <w:rPr>
          <w:rFonts w:ascii="Verdana" w:hAnsi="Verdana"/>
        </w:rPr>
        <w:t>s</w:t>
      </w:r>
      <w:r>
        <w:rPr>
          <w:rFonts w:ascii="Verdana" w:hAnsi="Verdana"/>
        </w:rPr>
        <w:t xml:space="preserve"> ao BRB</w:t>
      </w:r>
      <w:r w:rsidR="00DB4754">
        <w:rPr>
          <w:rFonts w:ascii="Verdana" w:hAnsi="Verdana"/>
        </w:rPr>
        <w:t xml:space="preserve">, demonstrando que a operação de Empréstimo Rotativo de Cartão – ERC realizada com a </w:t>
      </w:r>
      <w:r w:rsidR="005314BA">
        <w:rPr>
          <w:rFonts w:ascii="Verdana" w:hAnsi="Verdana"/>
        </w:rPr>
        <w:t>Cartão BRB</w:t>
      </w:r>
      <w:r w:rsidR="00DB4754">
        <w:rPr>
          <w:rFonts w:ascii="Verdana" w:hAnsi="Verdana"/>
        </w:rPr>
        <w:t xml:space="preserve"> possuía algumas </w:t>
      </w:r>
      <w:r w:rsidR="0069241F">
        <w:rPr>
          <w:rFonts w:ascii="Verdana" w:hAnsi="Verdana"/>
        </w:rPr>
        <w:t>inconsistências</w:t>
      </w:r>
      <w:r w:rsidR="00DB4754">
        <w:rPr>
          <w:rFonts w:ascii="Verdana" w:hAnsi="Verdana"/>
        </w:rPr>
        <w:t xml:space="preserve"> que deveriam ser sanadas, entre elas o reconhecimento de receita financeira na </w:t>
      </w:r>
      <w:r w:rsidR="005314BA">
        <w:rPr>
          <w:rFonts w:ascii="Verdana" w:hAnsi="Verdana"/>
        </w:rPr>
        <w:t>Cartão BRB</w:t>
      </w:r>
      <w:r w:rsidR="00DB4754">
        <w:rPr>
          <w:rFonts w:ascii="Verdana" w:hAnsi="Verdana"/>
        </w:rPr>
        <w:t xml:space="preserve"> decorrente da intermediação </w:t>
      </w:r>
      <w:r w:rsidR="005314BA">
        <w:rPr>
          <w:rFonts w:ascii="Verdana" w:hAnsi="Verdana"/>
        </w:rPr>
        <w:t xml:space="preserve">financeira </w:t>
      </w:r>
      <w:r w:rsidR="00DB4754">
        <w:rPr>
          <w:rFonts w:ascii="Verdana" w:hAnsi="Verdana"/>
        </w:rPr>
        <w:t xml:space="preserve">realizada com recursos do </w:t>
      </w:r>
      <w:r w:rsidR="005314BA">
        <w:rPr>
          <w:rFonts w:ascii="Verdana" w:hAnsi="Verdana"/>
        </w:rPr>
        <w:t>BRB</w:t>
      </w:r>
      <w:r w:rsidR="00DB4754">
        <w:rPr>
          <w:rFonts w:ascii="Verdana" w:hAnsi="Verdana"/>
        </w:rPr>
        <w:t>.</w:t>
      </w:r>
    </w:p>
    <w:p w14:paraId="449006ED" w14:textId="77777777" w:rsidR="00DB4754" w:rsidRDefault="00DB4754" w:rsidP="00CB6118">
      <w:pPr>
        <w:pStyle w:val="WW-Corpodetexto31"/>
        <w:autoSpaceDE w:val="0"/>
        <w:spacing w:before="240" w:after="240"/>
        <w:rPr>
          <w:rFonts w:ascii="Verdana" w:hAnsi="Verdana"/>
        </w:rPr>
      </w:pPr>
      <w:r>
        <w:rPr>
          <w:rFonts w:ascii="Verdana" w:hAnsi="Verdana"/>
        </w:rPr>
        <w:t xml:space="preserve">Em suma, o Banco Central reforçou que a atividade de financiamento de clientes é uma operação de crédito em essência e, portanto, privativa de instituições financeiras. Diante </w:t>
      </w:r>
      <w:r w:rsidR="0069241F">
        <w:rPr>
          <w:rFonts w:ascii="Verdana" w:hAnsi="Verdana"/>
        </w:rPr>
        <w:t>desses apontamentos</w:t>
      </w:r>
      <w:r>
        <w:rPr>
          <w:rFonts w:ascii="Verdana" w:hAnsi="Verdana"/>
        </w:rPr>
        <w:t xml:space="preserve">, foi </w:t>
      </w:r>
      <w:r w:rsidR="0069241F">
        <w:rPr>
          <w:rFonts w:ascii="Verdana" w:hAnsi="Verdana"/>
        </w:rPr>
        <w:t>determinado</w:t>
      </w:r>
      <w:r>
        <w:rPr>
          <w:rFonts w:ascii="Verdana" w:hAnsi="Verdana"/>
        </w:rPr>
        <w:t xml:space="preserve"> que </w:t>
      </w:r>
      <w:r w:rsidR="00A964D5">
        <w:rPr>
          <w:rFonts w:ascii="Verdana" w:hAnsi="Verdana"/>
        </w:rPr>
        <w:t>a</w:t>
      </w:r>
      <w:r w:rsidR="00017119">
        <w:rPr>
          <w:rFonts w:ascii="Verdana" w:hAnsi="Verdana"/>
        </w:rPr>
        <w:t xml:space="preserve"> carteira com características de operação de crédito </w:t>
      </w:r>
      <w:r w:rsidR="00B25FF3">
        <w:rPr>
          <w:rFonts w:ascii="Verdana" w:hAnsi="Verdana"/>
        </w:rPr>
        <w:t xml:space="preserve">de titularidade da </w:t>
      </w:r>
      <w:r w:rsidR="0069241F">
        <w:rPr>
          <w:rFonts w:ascii="Verdana" w:hAnsi="Verdana"/>
        </w:rPr>
        <w:t>Cartão BRB</w:t>
      </w:r>
      <w:r w:rsidR="00B25FF3">
        <w:rPr>
          <w:rFonts w:ascii="Verdana" w:hAnsi="Verdana"/>
        </w:rPr>
        <w:t xml:space="preserve"> </w:t>
      </w:r>
      <w:r w:rsidR="0069241F">
        <w:rPr>
          <w:rFonts w:ascii="Verdana" w:hAnsi="Verdana"/>
        </w:rPr>
        <w:t>fosse</w:t>
      </w:r>
      <w:r w:rsidR="00017119">
        <w:rPr>
          <w:rFonts w:ascii="Verdana" w:hAnsi="Verdana"/>
        </w:rPr>
        <w:t xml:space="preserve"> integralmente</w:t>
      </w:r>
      <w:r w:rsidR="00B25FF3">
        <w:rPr>
          <w:rFonts w:ascii="Verdana" w:hAnsi="Verdana"/>
        </w:rPr>
        <w:t xml:space="preserve"> transferida </w:t>
      </w:r>
      <w:r w:rsidR="00017119">
        <w:rPr>
          <w:rFonts w:ascii="Verdana" w:hAnsi="Verdana"/>
        </w:rPr>
        <w:t>para o Banco, de modo que as fragilidades identificadas pelo órgão regulador fossem superadas.</w:t>
      </w:r>
    </w:p>
    <w:p w14:paraId="449006EE" w14:textId="77777777" w:rsidR="00017119" w:rsidRDefault="00017119" w:rsidP="00CB6118">
      <w:pPr>
        <w:pStyle w:val="WW-Corpodetexto31"/>
        <w:autoSpaceDE w:val="0"/>
        <w:spacing w:before="240" w:after="240"/>
        <w:rPr>
          <w:rFonts w:ascii="Verdana" w:hAnsi="Verdana"/>
        </w:rPr>
      </w:pPr>
      <w:r>
        <w:rPr>
          <w:rFonts w:ascii="Verdana" w:hAnsi="Verdana"/>
        </w:rPr>
        <w:t xml:space="preserve">Em dezembro de 2021, </w:t>
      </w:r>
      <w:r w:rsidR="00A964D5">
        <w:rPr>
          <w:rFonts w:ascii="Verdana" w:hAnsi="Verdana"/>
        </w:rPr>
        <w:t>após reo</w:t>
      </w:r>
      <w:r w:rsidR="0097413D">
        <w:rPr>
          <w:rFonts w:ascii="Verdana" w:hAnsi="Verdana"/>
        </w:rPr>
        <w:t>r</w:t>
      </w:r>
      <w:r w:rsidR="00A964D5">
        <w:rPr>
          <w:rFonts w:ascii="Verdana" w:hAnsi="Verdana"/>
        </w:rPr>
        <w:t xml:space="preserve">ganização societária e </w:t>
      </w:r>
      <w:r>
        <w:rPr>
          <w:rFonts w:ascii="Verdana" w:hAnsi="Verdana"/>
        </w:rPr>
        <w:t>com aprovação das alçadas competentes</w:t>
      </w:r>
      <w:r w:rsidR="0069241F">
        <w:rPr>
          <w:rFonts w:ascii="Verdana" w:hAnsi="Verdana"/>
        </w:rPr>
        <w:t xml:space="preserve"> em ambas as Companhias</w:t>
      </w:r>
      <w:r>
        <w:rPr>
          <w:rFonts w:ascii="Verdana" w:hAnsi="Verdana"/>
        </w:rPr>
        <w:t>, houve a migração da carteira</w:t>
      </w:r>
      <w:r w:rsidR="00A964D5">
        <w:rPr>
          <w:rFonts w:ascii="Verdana" w:hAnsi="Verdana"/>
        </w:rPr>
        <w:t xml:space="preserve"> com característica</w:t>
      </w:r>
      <w:r w:rsidR="0069241F">
        <w:rPr>
          <w:rFonts w:ascii="Verdana" w:hAnsi="Verdana"/>
        </w:rPr>
        <w:t>s</w:t>
      </w:r>
      <w:r w:rsidR="00A964D5">
        <w:rPr>
          <w:rFonts w:ascii="Verdana" w:hAnsi="Verdana"/>
        </w:rPr>
        <w:t xml:space="preserve"> de operação de crédito para o </w:t>
      </w:r>
      <w:r w:rsidR="0069241F">
        <w:rPr>
          <w:rFonts w:ascii="Verdana" w:hAnsi="Verdana"/>
        </w:rPr>
        <w:t>Banco</w:t>
      </w:r>
      <w:r w:rsidR="00A964D5">
        <w:rPr>
          <w:rFonts w:ascii="Verdana" w:hAnsi="Verdana"/>
        </w:rPr>
        <w:t xml:space="preserve">, permanecendo na </w:t>
      </w:r>
      <w:r w:rsidR="0069241F">
        <w:rPr>
          <w:rFonts w:ascii="Verdana" w:hAnsi="Verdana"/>
        </w:rPr>
        <w:t>Cartão BRB</w:t>
      </w:r>
      <w:r w:rsidR="00A964D5">
        <w:rPr>
          <w:rFonts w:ascii="Verdana" w:hAnsi="Verdana"/>
        </w:rPr>
        <w:t xml:space="preserve"> apenas a carteira de operações à vista, a qual não possui característica</w:t>
      </w:r>
      <w:r w:rsidR="0069241F">
        <w:rPr>
          <w:rFonts w:ascii="Verdana" w:hAnsi="Verdana"/>
        </w:rPr>
        <w:t>s</w:t>
      </w:r>
      <w:r w:rsidR="00A964D5">
        <w:rPr>
          <w:rFonts w:ascii="Verdana" w:hAnsi="Verdana"/>
        </w:rPr>
        <w:t xml:space="preserve"> de operação de crédito.</w:t>
      </w:r>
    </w:p>
    <w:p w14:paraId="449006EF" w14:textId="77777777" w:rsidR="00017119" w:rsidRDefault="00017119" w:rsidP="00017119">
      <w:pPr>
        <w:pStyle w:val="WW-Corpodetexto31"/>
        <w:autoSpaceDE w:val="0"/>
        <w:spacing w:before="240" w:after="240"/>
        <w:rPr>
          <w:rFonts w:ascii="Verdana" w:hAnsi="Verdana"/>
        </w:rPr>
      </w:pPr>
      <w:r>
        <w:rPr>
          <w:rFonts w:ascii="Verdana" w:hAnsi="Verdana"/>
        </w:rPr>
        <w:t>Nas operações de meio de pagamento pós-pagas, a</w:t>
      </w:r>
      <w:r w:rsidRPr="00ED69E5">
        <w:rPr>
          <w:rFonts w:ascii="Verdana" w:hAnsi="Verdana"/>
        </w:rPr>
        <w:t xml:space="preserve"> carteira </w:t>
      </w:r>
      <w:r>
        <w:rPr>
          <w:rFonts w:ascii="Verdana" w:hAnsi="Verdana"/>
        </w:rPr>
        <w:t xml:space="preserve">com características de </w:t>
      </w:r>
      <w:r w:rsidRPr="00ED69E5">
        <w:rPr>
          <w:rFonts w:ascii="Verdana" w:hAnsi="Verdana"/>
        </w:rPr>
        <w:t>operaç</w:t>
      </w:r>
      <w:r>
        <w:rPr>
          <w:rFonts w:ascii="Verdana" w:hAnsi="Verdana"/>
        </w:rPr>
        <w:t>ão</w:t>
      </w:r>
      <w:r w:rsidRPr="00ED69E5">
        <w:rPr>
          <w:rFonts w:ascii="Verdana" w:hAnsi="Verdana"/>
        </w:rPr>
        <w:t xml:space="preserve"> de crédito é composta pelas modalidades de rotativo</w:t>
      </w:r>
      <w:r>
        <w:rPr>
          <w:rFonts w:ascii="Verdana" w:hAnsi="Verdana"/>
        </w:rPr>
        <w:t xml:space="preserve"> em dia, rotativo em atraso</w:t>
      </w:r>
      <w:r w:rsidRPr="00ED69E5">
        <w:rPr>
          <w:rFonts w:ascii="Verdana" w:hAnsi="Verdana"/>
        </w:rPr>
        <w:t>, parcelado com juros</w:t>
      </w:r>
      <w:r>
        <w:rPr>
          <w:rFonts w:ascii="Verdana" w:hAnsi="Verdana"/>
        </w:rPr>
        <w:t xml:space="preserve"> e renegociações</w:t>
      </w:r>
      <w:r w:rsidRPr="00ED69E5">
        <w:rPr>
          <w:rFonts w:ascii="Verdana" w:hAnsi="Verdana"/>
        </w:rPr>
        <w:t xml:space="preserve">, sendo a modalidade de crédito rotativo acionada quando não ocorre o pagamento integral da fatura de cartão de crédito </w:t>
      </w:r>
      <w:r w:rsidR="0069241F">
        <w:rPr>
          <w:rFonts w:ascii="Verdana" w:hAnsi="Verdana"/>
        </w:rPr>
        <w:t>na data d</w:t>
      </w:r>
      <w:r w:rsidRPr="00ED69E5">
        <w:rPr>
          <w:rFonts w:ascii="Verdana" w:hAnsi="Verdana"/>
        </w:rPr>
        <w:t>o vencimento.</w:t>
      </w:r>
    </w:p>
    <w:p w14:paraId="449006F0" w14:textId="77777777" w:rsidR="00714088" w:rsidRPr="00714088" w:rsidRDefault="00714088" w:rsidP="00714088">
      <w:pPr>
        <w:pStyle w:val="WW-Corpodetexto31"/>
        <w:numPr>
          <w:ilvl w:val="0"/>
          <w:numId w:val="1"/>
        </w:numPr>
        <w:autoSpaceDE w:val="0"/>
        <w:spacing w:before="240" w:after="240"/>
        <w:rPr>
          <w:rFonts w:ascii="Verdana" w:hAnsi="Verdana"/>
          <w:strike/>
        </w:rPr>
      </w:pPr>
      <w:r>
        <w:rPr>
          <w:rFonts w:ascii="Verdana" w:hAnsi="Verdana"/>
        </w:rPr>
        <w:t>Despesas Antecipadas</w:t>
      </w:r>
      <w:r w:rsidR="0026087A">
        <w:rPr>
          <w:rFonts w:ascii="Verdana" w:hAnsi="Verdana"/>
        </w:rPr>
        <w:t xml:space="preserve"> (</w:t>
      </w:r>
      <w:r w:rsidR="00527670">
        <w:rPr>
          <w:rFonts w:ascii="Verdana" w:hAnsi="Verdana"/>
        </w:rPr>
        <w:t>n</w:t>
      </w:r>
      <w:r w:rsidR="0026087A">
        <w:rPr>
          <w:rFonts w:ascii="Verdana" w:hAnsi="Verdana"/>
        </w:rPr>
        <w:t>ota 10)</w:t>
      </w:r>
    </w:p>
    <w:bookmarkEnd w:id="6"/>
    <w:p w14:paraId="449006F1" w14:textId="77777777" w:rsidR="00CD6E80" w:rsidRPr="00CD6E80" w:rsidRDefault="00CD6E80" w:rsidP="00E27708">
      <w:pPr>
        <w:pStyle w:val="WW-Corpodetexto311"/>
        <w:spacing w:before="240" w:after="240"/>
        <w:rPr>
          <w:rFonts w:ascii="Verdana" w:hAnsi="Verdana"/>
        </w:rPr>
      </w:pPr>
      <w:r w:rsidRPr="00CD6E80">
        <w:rPr>
          <w:rFonts w:ascii="Verdana" w:hAnsi="Verdana"/>
        </w:rPr>
        <w:t>As despesas pagas antecipadamente referem-se a serviços ou produtos cujos benefícios ou direitos serão usufruídos em períodos futuros, desta forma, em alinhamento aos preceitos contábeis, o valor é diferido ao longo do tempo ou de acordo com os contratos relacionados.</w:t>
      </w:r>
    </w:p>
    <w:p w14:paraId="449006F2" w14:textId="77777777" w:rsidR="00CD6E80" w:rsidRPr="00CD6E80" w:rsidRDefault="00CD6E80" w:rsidP="00E27708">
      <w:pPr>
        <w:pStyle w:val="WW-Corpodetexto311"/>
        <w:spacing w:before="240" w:after="240"/>
        <w:rPr>
          <w:rFonts w:ascii="Verdana" w:hAnsi="Verdana"/>
        </w:rPr>
      </w:pPr>
      <w:r w:rsidRPr="00CD6E80">
        <w:rPr>
          <w:rFonts w:ascii="Verdana" w:hAnsi="Verdana"/>
        </w:rPr>
        <w:t>As despesas antecipadas</w:t>
      </w:r>
      <w:r w:rsidR="003D775E">
        <w:rPr>
          <w:rFonts w:ascii="Verdana" w:hAnsi="Verdana"/>
        </w:rPr>
        <w:t>,</w:t>
      </w:r>
      <w:r w:rsidRPr="00CD6E80">
        <w:rPr>
          <w:rFonts w:ascii="Verdana" w:hAnsi="Verdana"/>
        </w:rPr>
        <w:t xml:space="preserve"> </w:t>
      </w:r>
      <w:r w:rsidR="0097413D">
        <w:rPr>
          <w:rFonts w:ascii="Verdana" w:hAnsi="Verdana"/>
        </w:rPr>
        <w:t xml:space="preserve">a partir de 2021, </w:t>
      </w:r>
      <w:r w:rsidRPr="00CD6E80">
        <w:rPr>
          <w:rFonts w:ascii="Verdana" w:hAnsi="Verdana"/>
        </w:rPr>
        <w:t>compreendem</w:t>
      </w:r>
      <w:r w:rsidR="0097413D">
        <w:rPr>
          <w:rFonts w:ascii="Verdana" w:hAnsi="Verdana"/>
        </w:rPr>
        <w:t xml:space="preserve">, também, </w:t>
      </w:r>
      <w:r w:rsidRPr="00CD6E80">
        <w:rPr>
          <w:rFonts w:ascii="Verdana" w:hAnsi="Verdana"/>
        </w:rPr>
        <w:t xml:space="preserve">o diferimento referente aos custos com a emissão de cartões de crédito, considerando </w:t>
      </w:r>
      <w:r w:rsidR="003D775E">
        <w:rPr>
          <w:rFonts w:ascii="Verdana" w:hAnsi="Verdana"/>
        </w:rPr>
        <w:t xml:space="preserve">na </w:t>
      </w:r>
      <w:r w:rsidRPr="00CD6E80">
        <w:rPr>
          <w:rFonts w:ascii="Verdana" w:hAnsi="Verdana"/>
        </w:rPr>
        <w:t>metodologia variáveis como vida útil do plástico, por segmento, e sua utilização em função do potencial de originação de receitas ao longo do tempo de uso.</w:t>
      </w:r>
    </w:p>
    <w:p w14:paraId="449006F3" w14:textId="77777777" w:rsidR="00CD6E80" w:rsidRPr="00CD6E80" w:rsidRDefault="00CD6E80" w:rsidP="00E27708">
      <w:pPr>
        <w:pStyle w:val="WW-Corpodetexto311"/>
        <w:spacing w:before="240" w:after="240"/>
        <w:rPr>
          <w:rFonts w:ascii="Verdana" w:hAnsi="Verdana"/>
        </w:rPr>
      </w:pPr>
      <w:r w:rsidRPr="00CD6E80">
        <w:rPr>
          <w:rFonts w:ascii="Verdana" w:hAnsi="Verdana"/>
        </w:rPr>
        <w:t xml:space="preserve">De acordo com as metodologias de controle adotadas pela </w:t>
      </w:r>
      <w:r w:rsidR="003D775E">
        <w:rPr>
          <w:rFonts w:ascii="Verdana" w:hAnsi="Verdana"/>
        </w:rPr>
        <w:t>Cartão BRB</w:t>
      </w:r>
      <w:r w:rsidRPr="00CD6E80">
        <w:rPr>
          <w:rFonts w:ascii="Verdana" w:hAnsi="Verdana"/>
        </w:rPr>
        <w:t>, as despesas antecipadas são baixadas contra resultado, quando verificado que já não possuem capacidade para geração de benefícios econômicos futuros.</w:t>
      </w:r>
    </w:p>
    <w:p w14:paraId="449006F4" w14:textId="77777777" w:rsidR="008A40C3" w:rsidRPr="00ED69E5" w:rsidRDefault="008A40C3" w:rsidP="00E27708">
      <w:pPr>
        <w:pStyle w:val="WW-Corpodetexto31"/>
        <w:numPr>
          <w:ilvl w:val="0"/>
          <w:numId w:val="1"/>
        </w:numPr>
        <w:autoSpaceDE w:val="0"/>
        <w:spacing w:before="240" w:after="240"/>
        <w:rPr>
          <w:rFonts w:ascii="Verdana" w:eastAsia="Verdana" w:hAnsi="Verdana"/>
        </w:rPr>
      </w:pPr>
      <w:r w:rsidRPr="00ED69E5">
        <w:rPr>
          <w:rFonts w:ascii="Verdana" w:eastAsia="Verdana" w:hAnsi="Verdana"/>
        </w:rPr>
        <w:t>Investimento</w:t>
      </w:r>
      <w:r w:rsidR="009B4104" w:rsidRPr="00ED69E5">
        <w:rPr>
          <w:rFonts w:ascii="Verdana" w:eastAsia="Verdana" w:hAnsi="Verdana"/>
        </w:rPr>
        <w:t>s (</w:t>
      </w:r>
      <w:r w:rsidR="00527670">
        <w:rPr>
          <w:rFonts w:ascii="Verdana" w:eastAsia="Verdana" w:hAnsi="Verdana"/>
        </w:rPr>
        <w:t>n</w:t>
      </w:r>
      <w:r w:rsidR="009B4104" w:rsidRPr="00ED69E5">
        <w:rPr>
          <w:rFonts w:ascii="Verdana" w:eastAsia="Verdana" w:hAnsi="Verdana"/>
        </w:rPr>
        <w:t xml:space="preserve">ota </w:t>
      </w:r>
      <w:r w:rsidR="00D838CE" w:rsidRPr="00ED69E5">
        <w:rPr>
          <w:rFonts w:ascii="Verdana" w:eastAsia="Verdana" w:hAnsi="Verdana"/>
        </w:rPr>
        <w:t>1</w:t>
      </w:r>
      <w:r w:rsidR="009F4F97">
        <w:rPr>
          <w:rFonts w:ascii="Verdana" w:eastAsia="Verdana" w:hAnsi="Verdana"/>
        </w:rPr>
        <w:t>1</w:t>
      </w:r>
      <w:r w:rsidR="009B4104" w:rsidRPr="00ED69E5">
        <w:rPr>
          <w:rFonts w:ascii="Verdana" w:eastAsia="Verdana" w:hAnsi="Verdana"/>
        </w:rPr>
        <w:t>)</w:t>
      </w:r>
    </w:p>
    <w:p w14:paraId="449006F5" w14:textId="77777777" w:rsidR="00DF63A6" w:rsidRPr="00ED69E5" w:rsidRDefault="00DB40FC" w:rsidP="00D50B52">
      <w:pPr>
        <w:pStyle w:val="WW-Corpodetexto31"/>
        <w:spacing w:before="240" w:after="240"/>
        <w:rPr>
          <w:rFonts w:ascii="Verdana" w:eastAsia="Verdana" w:hAnsi="Verdana"/>
        </w:rPr>
      </w:pPr>
      <w:r w:rsidRPr="00ED69E5">
        <w:rPr>
          <w:rFonts w:ascii="Verdana" w:hAnsi="Verdana"/>
        </w:rPr>
        <w:t>Os</w:t>
      </w:r>
      <w:r w:rsidRPr="00ED69E5">
        <w:rPr>
          <w:rFonts w:ascii="Verdana" w:eastAsia="Verdana" w:hAnsi="Verdana"/>
        </w:rPr>
        <w:t xml:space="preserve"> </w:t>
      </w:r>
      <w:r w:rsidRPr="00ED69E5">
        <w:rPr>
          <w:rFonts w:ascii="Verdana" w:hAnsi="Verdana"/>
        </w:rPr>
        <w:t>investimentos</w:t>
      </w:r>
      <w:r w:rsidRPr="00ED69E5">
        <w:rPr>
          <w:rFonts w:ascii="Verdana" w:eastAsia="Verdana" w:hAnsi="Verdana"/>
        </w:rPr>
        <w:t xml:space="preserve"> </w:t>
      </w:r>
      <w:r w:rsidRPr="00ED69E5">
        <w:rPr>
          <w:rFonts w:ascii="Verdana" w:hAnsi="Verdana"/>
        </w:rPr>
        <w:t>relevantes</w:t>
      </w:r>
      <w:r w:rsidRPr="00ED69E5">
        <w:rPr>
          <w:rFonts w:ascii="Verdana" w:eastAsia="Verdana" w:hAnsi="Verdana"/>
        </w:rPr>
        <w:t xml:space="preserve"> </w:t>
      </w:r>
      <w:r w:rsidRPr="00ED69E5">
        <w:rPr>
          <w:rFonts w:ascii="Verdana" w:hAnsi="Verdana"/>
        </w:rPr>
        <w:t>em</w:t>
      </w:r>
      <w:r w:rsidRPr="00ED69E5">
        <w:rPr>
          <w:rFonts w:ascii="Verdana" w:eastAsia="Verdana" w:hAnsi="Verdana"/>
        </w:rPr>
        <w:t xml:space="preserve"> </w:t>
      </w:r>
      <w:r w:rsidRPr="00ED69E5">
        <w:rPr>
          <w:rFonts w:ascii="Verdana" w:hAnsi="Verdana"/>
        </w:rPr>
        <w:t>sociedades</w:t>
      </w:r>
      <w:r w:rsidRPr="00ED69E5">
        <w:rPr>
          <w:rFonts w:ascii="Verdana" w:eastAsia="Verdana" w:hAnsi="Verdana"/>
        </w:rPr>
        <w:t xml:space="preserve"> </w:t>
      </w:r>
      <w:r w:rsidRPr="00ED69E5">
        <w:rPr>
          <w:rFonts w:ascii="Verdana" w:hAnsi="Verdana"/>
        </w:rPr>
        <w:t>controladas</w:t>
      </w:r>
      <w:r w:rsidRPr="00ED69E5">
        <w:rPr>
          <w:rFonts w:ascii="Verdana" w:eastAsia="Verdana" w:hAnsi="Verdana"/>
        </w:rPr>
        <w:t xml:space="preserve"> </w:t>
      </w:r>
      <w:r w:rsidRPr="00ED69E5">
        <w:rPr>
          <w:rFonts w:ascii="Verdana" w:hAnsi="Verdana"/>
        </w:rPr>
        <w:t>foram</w:t>
      </w:r>
      <w:r w:rsidRPr="00ED69E5">
        <w:rPr>
          <w:rFonts w:ascii="Verdana" w:eastAsia="Verdana" w:hAnsi="Verdana"/>
        </w:rPr>
        <w:t xml:space="preserve"> </w:t>
      </w:r>
      <w:r w:rsidRPr="00ED69E5">
        <w:rPr>
          <w:rFonts w:ascii="Verdana" w:hAnsi="Verdana"/>
        </w:rPr>
        <w:t>avaliados</w:t>
      </w:r>
      <w:r w:rsidRPr="00ED69E5">
        <w:rPr>
          <w:rFonts w:ascii="Verdana" w:eastAsia="Verdana" w:hAnsi="Verdana"/>
        </w:rPr>
        <w:t xml:space="preserve"> </w:t>
      </w:r>
      <w:r w:rsidRPr="00ED69E5">
        <w:rPr>
          <w:rFonts w:ascii="Verdana" w:hAnsi="Verdana"/>
        </w:rPr>
        <w:t>pelo</w:t>
      </w:r>
      <w:r w:rsidRPr="00ED69E5">
        <w:rPr>
          <w:rFonts w:ascii="Verdana" w:eastAsia="Verdana" w:hAnsi="Verdana"/>
        </w:rPr>
        <w:t xml:space="preserve"> </w:t>
      </w:r>
      <w:r w:rsidRPr="00ED69E5">
        <w:rPr>
          <w:rFonts w:ascii="Verdana" w:hAnsi="Verdana"/>
        </w:rPr>
        <w:t>método</w:t>
      </w:r>
      <w:r w:rsidRPr="00ED69E5">
        <w:rPr>
          <w:rFonts w:ascii="Verdana" w:eastAsia="Verdana" w:hAnsi="Verdana"/>
        </w:rPr>
        <w:t xml:space="preserve"> </w:t>
      </w:r>
      <w:r w:rsidRPr="00ED69E5">
        <w:rPr>
          <w:rFonts w:ascii="Verdana" w:hAnsi="Verdana"/>
        </w:rPr>
        <w:t>da</w:t>
      </w:r>
      <w:r w:rsidRPr="00ED69E5">
        <w:rPr>
          <w:rFonts w:ascii="Verdana" w:eastAsia="Verdana" w:hAnsi="Verdana"/>
        </w:rPr>
        <w:t xml:space="preserve"> </w:t>
      </w:r>
      <w:r w:rsidRPr="00ED69E5">
        <w:rPr>
          <w:rFonts w:ascii="Verdana" w:hAnsi="Verdana"/>
        </w:rPr>
        <w:t>equivalência</w:t>
      </w:r>
      <w:r w:rsidRPr="00ED69E5">
        <w:rPr>
          <w:rFonts w:ascii="Verdana" w:eastAsia="Verdana" w:hAnsi="Verdana"/>
        </w:rPr>
        <w:t xml:space="preserve"> </w:t>
      </w:r>
      <w:r w:rsidRPr="00ED69E5">
        <w:rPr>
          <w:rFonts w:ascii="Verdana" w:hAnsi="Verdana"/>
        </w:rPr>
        <w:t>patrimonial,</w:t>
      </w:r>
      <w:r w:rsidRPr="00ED69E5">
        <w:rPr>
          <w:rFonts w:ascii="Verdana" w:eastAsia="Verdana" w:hAnsi="Verdana"/>
        </w:rPr>
        <w:t xml:space="preserve"> </w:t>
      </w:r>
      <w:r w:rsidRPr="00ED69E5">
        <w:rPr>
          <w:rFonts w:ascii="Verdana" w:hAnsi="Verdana"/>
        </w:rPr>
        <w:t>conforme</w:t>
      </w:r>
      <w:r w:rsidRPr="00ED69E5">
        <w:rPr>
          <w:rFonts w:ascii="Verdana" w:eastAsia="Verdana" w:hAnsi="Verdana"/>
        </w:rPr>
        <w:t xml:space="preserve"> </w:t>
      </w:r>
      <w:r w:rsidRPr="00ED69E5">
        <w:rPr>
          <w:rFonts w:ascii="Verdana" w:hAnsi="Verdana"/>
        </w:rPr>
        <w:t xml:space="preserve">art. 248 da Lei n.º 6.404/1976, </w:t>
      </w:r>
      <w:r w:rsidR="008117BD" w:rsidRPr="00ED69E5">
        <w:rPr>
          <w:rFonts w:ascii="Verdana" w:hAnsi="Verdana"/>
        </w:rPr>
        <w:t>e</w:t>
      </w:r>
      <w:r w:rsidRPr="00ED69E5">
        <w:rPr>
          <w:rFonts w:ascii="Verdana" w:eastAsia="Verdana" w:hAnsi="Verdana"/>
        </w:rPr>
        <w:t xml:space="preserve"> </w:t>
      </w:r>
      <w:r w:rsidRPr="00ED69E5">
        <w:rPr>
          <w:rFonts w:ascii="Verdana" w:hAnsi="Verdana"/>
        </w:rPr>
        <w:t>apurados</w:t>
      </w:r>
      <w:r w:rsidRPr="00ED69E5">
        <w:rPr>
          <w:rFonts w:ascii="Verdana" w:eastAsia="Verdana" w:hAnsi="Verdana"/>
        </w:rPr>
        <w:t xml:space="preserve"> </w:t>
      </w:r>
      <w:r w:rsidR="008117BD" w:rsidRPr="00ED69E5">
        <w:rPr>
          <w:rFonts w:ascii="Verdana" w:eastAsia="Verdana" w:hAnsi="Verdana"/>
        </w:rPr>
        <w:t>com base nos</w:t>
      </w:r>
      <w:r w:rsidRPr="00ED69E5">
        <w:rPr>
          <w:rFonts w:ascii="Verdana" w:eastAsia="Verdana" w:hAnsi="Verdana"/>
        </w:rPr>
        <w:t xml:space="preserve"> </w:t>
      </w:r>
      <w:r w:rsidRPr="00ED69E5">
        <w:rPr>
          <w:rFonts w:ascii="Verdana" w:hAnsi="Verdana"/>
        </w:rPr>
        <w:t>balanços</w:t>
      </w:r>
      <w:r w:rsidRPr="00ED69E5">
        <w:rPr>
          <w:rFonts w:ascii="Verdana" w:eastAsia="Verdana" w:hAnsi="Verdana"/>
        </w:rPr>
        <w:t xml:space="preserve"> </w:t>
      </w:r>
      <w:r w:rsidRPr="00ED69E5">
        <w:rPr>
          <w:rFonts w:ascii="Verdana" w:hAnsi="Verdana"/>
        </w:rPr>
        <w:t>levantados</w:t>
      </w:r>
      <w:r w:rsidRPr="00ED69E5">
        <w:rPr>
          <w:rFonts w:ascii="Verdana" w:eastAsia="Verdana" w:hAnsi="Verdana"/>
        </w:rPr>
        <w:t xml:space="preserve"> </w:t>
      </w:r>
      <w:r w:rsidRPr="00ED69E5">
        <w:rPr>
          <w:rFonts w:ascii="Verdana" w:hAnsi="Verdana"/>
        </w:rPr>
        <w:t>em</w:t>
      </w:r>
      <w:r w:rsidRPr="00ED69E5">
        <w:rPr>
          <w:rFonts w:ascii="Verdana" w:eastAsia="Verdana" w:hAnsi="Verdana"/>
        </w:rPr>
        <w:t xml:space="preserve"> </w:t>
      </w:r>
      <w:r w:rsidR="009E4E53">
        <w:rPr>
          <w:rFonts w:ascii="Verdana" w:hAnsi="Verdana"/>
        </w:rPr>
        <w:t>31 de dezembro</w:t>
      </w:r>
      <w:r w:rsidR="000B19EA">
        <w:rPr>
          <w:rFonts w:ascii="Verdana" w:hAnsi="Verdana"/>
        </w:rPr>
        <w:t xml:space="preserve"> de 202</w:t>
      </w:r>
      <w:r w:rsidR="00E7779F">
        <w:rPr>
          <w:rFonts w:ascii="Verdana" w:hAnsi="Verdana"/>
        </w:rPr>
        <w:t>1</w:t>
      </w:r>
      <w:r w:rsidR="00B750CE" w:rsidRPr="00ED69E5">
        <w:rPr>
          <w:rFonts w:ascii="Verdana" w:eastAsia="Verdana" w:hAnsi="Verdana"/>
        </w:rPr>
        <w:t xml:space="preserve"> e </w:t>
      </w:r>
      <w:r w:rsidR="000B19EA">
        <w:rPr>
          <w:rFonts w:ascii="Verdana" w:eastAsia="Verdana" w:hAnsi="Verdana"/>
        </w:rPr>
        <w:t>em 31 de dezembro de 20</w:t>
      </w:r>
      <w:r w:rsidR="00E7779F">
        <w:rPr>
          <w:rFonts w:ascii="Verdana" w:eastAsia="Verdana" w:hAnsi="Verdana"/>
        </w:rPr>
        <w:t>20</w:t>
      </w:r>
      <w:r w:rsidR="000B19EA">
        <w:rPr>
          <w:rFonts w:ascii="Verdana" w:eastAsia="Verdana" w:hAnsi="Verdana"/>
        </w:rPr>
        <w:t>.</w:t>
      </w:r>
    </w:p>
    <w:p w14:paraId="449006F6" w14:textId="77777777" w:rsidR="00034403" w:rsidRDefault="00034403" w:rsidP="00867758">
      <w:pPr>
        <w:pStyle w:val="WW-Corpodetexto31"/>
        <w:spacing w:before="240" w:after="240"/>
        <w:rPr>
          <w:rFonts w:ascii="Verdana" w:eastAsia="Verdana" w:hAnsi="Verdana"/>
        </w:rPr>
      </w:pPr>
      <w:r w:rsidRPr="00ED69E5">
        <w:rPr>
          <w:rFonts w:ascii="Verdana" w:eastAsia="Verdana" w:hAnsi="Verdana"/>
        </w:rPr>
        <w:lastRenderedPageBreak/>
        <w:t xml:space="preserve">O valor contábil de outros investimentos em controladas, ainda que </w:t>
      </w:r>
      <w:r w:rsidR="00517699" w:rsidRPr="00ED69E5">
        <w:rPr>
          <w:rFonts w:ascii="Verdana" w:eastAsia="Verdana" w:hAnsi="Verdana"/>
        </w:rPr>
        <w:t>não possuam</w:t>
      </w:r>
      <w:r w:rsidRPr="00ED69E5">
        <w:rPr>
          <w:rFonts w:ascii="Verdana" w:eastAsia="Verdana" w:hAnsi="Verdana"/>
        </w:rPr>
        <w:t xml:space="preserve"> influência significativa, são atualizados ao valor equivalente da </w:t>
      </w:r>
      <w:r w:rsidR="006E211D" w:rsidRPr="00ED69E5">
        <w:rPr>
          <w:rFonts w:ascii="Verdana" w:eastAsia="Verdana" w:hAnsi="Verdana"/>
        </w:rPr>
        <w:t>participação</w:t>
      </w:r>
      <w:r w:rsidRPr="00ED69E5">
        <w:rPr>
          <w:rFonts w:ascii="Verdana" w:eastAsia="Verdana" w:hAnsi="Verdana"/>
        </w:rPr>
        <w:t xml:space="preserve"> societária.</w:t>
      </w:r>
    </w:p>
    <w:p w14:paraId="449006F7" w14:textId="77777777" w:rsidR="0024256D" w:rsidRDefault="0024256D" w:rsidP="0024256D">
      <w:pPr>
        <w:pStyle w:val="WW-Corpodetexto31"/>
        <w:spacing w:before="240" w:after="240"/>
        <w:rPr>
          <w:rFonts w:ascii="Verdana" w:hAnsi="Verdana"/>
        </w:rPr>
      </w:pPr>
      <w:r w:rsidRPr="0019537A">
        <w:rPr>
          <w:rFonts w:ascii="Verdana" w:hAnsi="Verdana"/>
        </w:rPr>
        <w:t>Propriedades para investimento são inicialmente mensuradas ao custo, incluindo custos de transação.</w:t>
      </w:r>
      <w:r>
        <w:rPr>
          <w:rFonts w:ascii="Verdana" w:hAnsi="Verdana"/>
        </w:rPr>
        <w:t xml:space="preserve"> </w:t>
      </w:r>
      <w:r w:rsidRPr="0019537A">
        <w:rPr>
          <w:rFonts w:ascii="Verdana" w:hAnsi="Verdana"/>
        </w:rPr>
        <w:t>O valor contábil inclui o custo de reposição de parte de uma propriedade para investimento existente</w:t>
      </w:r>
      <w:r>
        <w:rPr>
          <w:rFonts w:ascii="Verdana" w:hAnsi="Verdana"/>
        </w:rPr>
        <w:t xml:space="preserve"> </w:t>
      </w:r>
      <w:r w:rsidRPr="0019537A">
        <w:rPr>
          <w:rFonts w:ascii="Verdana" w:hAnsi="Verdana"/>
        </w:rPr>
        <w:t>à época em que o custo for incorrido se os critérios de reconhecimento forem satisfeitos, excluindo os</w:t>
      </w:r>
      <w:r>
        <w:rPr>
          <w:rFonts w:ascii="Verdana" w:hAnsi="Verdana"/>
        </w:rPr>
        <w:t xml:space="preserve"> </w:t>
      </w:r>
      <w:r w:rsidRPr="0019537A">
        <w:rPr>
          <w:rFonts w:ascii="Verdana" w:hAnsi="Verdana"/>
        </w:rPr>
        <w:t>custos do serviço diário da propriedade para investimento. Após o reconhecimento inicial, propriedades</w:t>
      </w:r>
      <w:r>
        <w:rPr>
          <w:rFonts w:ascii="Verdana" w:hAnsi="Verdana"/>
        </w:rPr>
        <w:t xml:space="preserve"> </w:t>
      </w:r>
      <w:r w:rsidRPr="0019537A">
        <w:rPr>
          <w:rFonts w:ascii="Verdana" w:hAnsi="Verdana"/>
        </w:rPr>
        <w:t>para investimento são apresentadas ao valor justo, que reflete as condições de mercado na data de reporte. Ganhos ou perdas resultantes de variações do valor justo das propriedades para investimento são incluídos na demonstração do resultado no exercício em que forem gerados.</w:t>
      </w:r>
    </w:p>
    <w:p w14:paraId="449006F8" w14:textId="77777777" w:rsidR="0024256D" w:rsidRDefault="0024256D" w:rsidP="0024256D">
      <w:pPr>
        <w:pStyle w:val="WW-Corpodetexto31"/>
        <w:spacing w:before="240" w:after="240"/>
        <w:rPr>
          <w:rFonts w:ascii="Verdana" w:hAnsi="Verdana"/>
        </w:rPr>
      </w:pPr>
      <w:r w:rsidRPr="0019537A">
        <w:rPr>
          <w:rFonts w:ascii="Verdana" w:hAnsi="Verdana"/>
        </w:rPr>
        <w:t xml:space="preserve">Propriedades para investimento são baixadas quando vendidas (ou seja, na data em que o recebedor obtém o controle) ou quando a propriedade para investimento deixa de ser permanentemente utilizada e não se espera nenhum benefício econômico futuro da sua venda. A diferença entre o valor líquido obtido da venda e o valor contábil do ativo é reconhecida na demonstração do resultado no período da baixa. Na determinação do montante oriundo do </w:t>
      </w:r>
      <w:proofErr w:type="spellStart"/>
      <w:r w:rsidRPr="0019537A">
        <w:rPr>
          <w:rFonts w:ascii="Verdana" w:hAnsi="Verdana"/>
        </w:rPr>
        <w:t>desreconhecimento</w:t>
      </w:r>
      <w:proofErr w:type="spellEnd"/>
      <w:r w:rsidRPr="0019537A">
        <w:rPr>
          <w:rFonts w:ascii="Verdana" w:hAnsi="Verdana"/>
        </w:rPr>
        <w:t xml:space="preserve"> da propriedade para investimento, </w:t>
      </w:r>
      <w:r>
        <w:rPr>
          <w:rFonts w:ascii="Verdana" w:hAnsi="Verdana"/>
        </w:rPr>
        <w:t xml:space="preserve">a Cartão BRB </w:t>
      </w:r>
      <w:r w:rsidRPr="0019537A">
        <w:rPr>
          <w:rFonts w:ascii="Verdana" w:hAnsi="Verdana"/>
        </w:rPr>
        <w:t>avalia os efeitos de contraprestações variáveis, a existência de componente financiamento significativo,</w:t>
      </w:r>
      <w:r>
        <w:rPr>
          <w:rFonts w:ascii="Verdana" w:hAnsi="Verdana"/>
        </w:rPr>
        <w:t xml:space="preserve"> </w:t>
      </w:r>
      <w:r w:rsidRPr="0019537A">
        <w:rPr>
          <w:rFonts w:ascii="Verdana" w:hAnsi="Verdana"/>
        </w:rPr>
        <w:t>contraprestações que não envolvam caixa e contraprestações devidas ao comprador (caso haja).</w:t>
      </w:r>
    </w:p>
    <w:p w14:paraId="449006F9" w14:textId="77777777" w:rsidR="0024256D" w:rsidRPr="0019537A" w:rsidRDefault="0024256D" w:rsidP="0024256D">
      <w:pPr>
        <w:pStyle w:val="WW-Corpodetexto31"/>
        <w:spacing w:before="240" w:after="240"/>
        <w:rPr>
          <w:rFonts w:ascii="Verdana" w:hAnsi="Verdana"/>
        </w:rPr>
      </w:pPr>
      <w:r w:rsidRPr="0019537A">
        <w:rPr>
          <w:rFonts w:ascii="Verdana" w:hAnsi="Verdana"/>
        </w:rPr>
        <w:t>Transferências são feitas para a conta de propriedade para investimento, ou dessa conta, apenas quando houver alteração de uso. Se a propriedade ocupada por proprietário se tornar uma propriedade</w:t>
      </w:r>
      <w:r>
        <w:rPr>
          <w:rFonts w:ascii="Verdana" w:hAnsi="Verdana"/>
        </w:rPr>
        <w:t xml:space="preserve"> </w:t>
      </w:r>
      <w:r w:rsidRPr="0019537A">
        <w:rPr>
          <w:rFonts w:ascii="Verdana" w:hAnsi="Verdana"/>
        </w:rPr>
        <w:t>para investimento, contabiliza</w:t>
      </w:r>
      <w:r>
        <w:rPr>
          <w:rFonts w:ascii="Verdana" w:hAnsi="Verdana"/>
        </w:rPr>
        <w:t>-se</w:t>
      </w:r>
      <w:r w:rsidRPr="0019537A">
        <w:rPr>
          <w:rFonts w:ascii="Verdana" w:hAnsi="Verdana"/>
        </w:rPr>
        <w:t xml:space="preserve"> a referida propriedade de acordo com a política descrita no item de imobilizado até a data de alteração de uso.</w:t>
      </w:r>
    </w:p>
    <w:p w14:paraId="449006FA" w14:textId="77777777" w:rsidR="00867758" w:rsidRDefault="00867758" w:rsidP="00867758">
      <w:pPr>
        <w:pStyle w:val="WW-Corpodetexto31"/>
        <w:spacing w:before="240" w:after="240"/>
        <w:rPr>
          <w:rFonts w:ascii="Verdana" w:eastAsia="ArialMT" w:hAnsi="Verdana"/>
        </w:rPr>
      </w:pPr>
      <w:r w:rsidRPr="00ED69E5">
        <w:rPr>
          <w:rFonts w:ascii="Verdana" w:eastAsia="Verdana" w:hAnsi="Verdana"/>
        </w:rPr>
        <w:t xml:space="preserve">Os demais investimentos registrados nas demonstrações contábeis individuais e consolidadas não apresentam influência significativa </w:t>
      </w:r>
      <w:r w:rsidRPr="00ED69E5">
        <w:rPr>
          <w:rFonts w:ascii="Verdana" w:eastAsia="ArialMT" w:hAnsi="Verdana"/>
        </w:rPr>
        <w:t>e são reconhecidos pelo custo de aquisição, retificados por provisões para perdas julgadas permanentes, quando aplicável.</w:t>
      </w:r>
    </w:p>
    <w:p w14:paraId="449006FB" w14:textId="77777777" w:rsidR="00DB40FC" w:rsidRPr="00ED69E5" w:rsidRDefault="00DB40FC" w:rsidP="00D83515">
      <w:pPr>
        <w:pStyle w:val="WW-Corpodetexto31"/>
        <w:numPr>
          <w:ilvl w:val="0"/>
          <w:numId w:val="1"/>
        </w:numPr>
        <w:spacing w:before="240" w:after="240"/>
        <w:rPr>
          <w:rFonts w:ascii="Verdana" w:hAnsi="Verdana"/>
        </w:rPr>
      </w:pPr>
      <w:r w:rsidRPr="00ED69E5">
        <w:rPr>
          <w:rFonts w:ascii="Verdana" w:hAnsi="Verdana"/>
        </w:rPr>
        <w:t>Imobilizado</w:t>
      </w:r>
      <w:r w:rsidRPr="00ED69E5">
        <w:rPr>
          <w:rFonts w:ascii="Verdana" w:eastAsia="Verdana" w:hAnsi="Verdana"/>
        </w:rPr>
        <w:t xml:space="preserve"> </w:t>
      </w:r>
      <w:r w:rsidRPr="00ED69E5">
        <w:rPr>
          <w:rFonts w:ascii="Verdana" w:hAnsi="Verdana"/>
        </w:rPr>
        <w:t>de</w:t>
      </w:r>
      <w:r w:rsidRPr="00ED69E5">
        <w:rPr>
          <w:rFonts w:ascii="Verdana" w:eastAsia="Verdana" w:hAnsi="Verdana"/>
        </w:rPr>
        <w:t xml:space="preserve"> </w:t>
      </w:r>
      <w:r w:rsidRPr="00ED69E5">
        <w:rPr>
          <w:rFonts w:ascii="Verdana" w:hAnsi="Verdana"/>
        </w:rPr>
        <w:t>uso</w:t>
      </w:r>
      <w:r w:rsidR="001E17DC" w:rsidRPr="00ED69E5">
        <w:rPr>
          <w:rFonts w:ascii="Verdana" w:hAnsi="Verdana"/>
        </w:rPr>
        <w:t xml:space="preserve"> (</w:t>
      </w:r>
      <w:r w:rsidR="00527670">
        <w:rPr>
          <w:rFonts w:ascii="Verdana" w:hAnsi="Verdana"/>
        </w:rPr>
        <w:t>n</w:t>
      </w:r>
      <w:r w:rsidR="001E17DC" w:rsidRPr="00ED69E5">
        <w:rPr>
          <w:rFonts w:ascii="Verdana" w:hAnsi="Verdana"/>
        </w:rPr>
        <w:t xml:space="preserve">ota </w:t>
      </w:r>
      <w:r w:rsidR="00D838CE" w:rsidRPr="00ED69E5">
        <w:rPr>
          <w:rFonts w:ascii="Verdana" w:hAnsi="Verdana"/>
        </w:rPr>
        <w:t>1</w:t>
      </w:r>
      <w:r w:rsidR="009F4F97">
        <w:rPr>
          <w:rFonts w:ascii="Verdana" w:hAnsi="Verdana"/>
        </w:rPr>
        <w:t>2</w:t>
      </w:r>
      <w:r w:rsidR="009B4104" w:rsidRPr="00ED69E5">
        <w:rPr>
          <w:rFonts w:ascii="Verdana" w:hAnsi="Verdana"/>
        </w:rPr>
        <w:t>)</w:t>
      </w:r>
    </w:p>
    <w:p w14:paraId="449006FC" w14:textId="77777777" w:rsidR="00DB40FC" w:rsidRPr="00ED69E5" w:rsidRDefault="00DB40FC" w:rsidP="00D50B52">
      <w:pPr>
        <w:pStyle w:val="WW-Corpodetexto31"/>
        <w:spacing w:before="240" w:after="240"/>
        <w:rPr>
          <w:rFonts w:ascii="Verdana" w:hAnsi="Verdana"/>
        </w:rPr>
      </w:pPr>
      <w:r w:rsidRPr="00ED69E5">
        <w:rPr>
          <w:rFonts w:ascii="Verdana" w:hAnsi="Verdana"/>
        </w:rPr>
        <w:t>O</w:t>
      </w:r>
      <w:r w:rsidRPr="00ED69E5">
        <w:rPr>
          <w:rFonts w:ascii="Verdana" w:eastAsia="Verdana" w:hAnsi="Verdana"/>
        </w:rPr>
        <w:t xml:space="preserve"> </w:t>
      </w:r>
      <w:r w:rsidRPr="00ED69E5">
        <w:rPr>
          <w:rFonts w:ascii="Verdana" w:hAnsi="Verdana"/>
        </w:rPr>
        <w:t>imobilizado</w:t>
      </w:r>
      <w:r w:rsidRPr="00ED69E5">
        <w:rPr>
          <w:rFonts w:ascii="Verdana" w:eastAsia="Verdana" w:hAnsi="Verdana"/>
        </w:rPr>
        <w:t xml:space="preserve"> </w:t>
      </w:r>
      <w:r w:rsidRPr="00ED69E5">
        <w:rPr>
          <w:rFonts w:ascii="Verdana" w:hAnsi="Verdana"/>
        </w:rPr>
        <w:t>é</w:t>
      </w:r>
      <w:r w:rsidRPr="00ED69E5">
        <w:rPr>
          <w:rFonts w:ascii="Verdana" w:eastAsia="Verdana" w:hAnsi="Verdana"/>
        </w:rPr>
        <w:t xml:space="preserve"> </w:t>
      </w:r>
      <w:r w:rsidRPr="00ED69E5">
        <w:rPr>
          <w:rFonts w:ascii="Verdana" w:hAnsi="Verdana"/>
        </w:rPr>
        <w:t>registrado</w:t>
      </w:r>
      <w:r w:rsidRPr="00ED69E5">
        <w:rPr>
          <w:rFonts w:ascii="Verdana" w:eastAsia="Verdana" w:hAnsi="Verdana"/>
        </w:rPr>
        <w:t xml:space="preserve"> </w:t>
      </w:r>
      <w:r w:rsidRPr="00ED69E5">
        <w:rPr>
          <w:rFonts w:ascii="Verdana" w:hAnsi="Verdana"/>
        </w:rPr>
        <w:t>pelo</w:t>
      </w:r>
      <w:r w:rsidRPr="00ED69E5">
        <w:rPr>
          <w:rFonts w:ascii="Verdana" w:eastAsia="Verdana" w:hAnsi="Verdana"/>
        </w:rPr>
        <w:t xml:space="preserve"> </w:t>
      </w:r>
      <w:r w:rsidRPr="00ED69E5">
        <w:rPr>
          <w:rFonts w:ascii="Verdana" w:hAnsi="Verdana"/>
        </w:rPr>
        <w:t>custo</w:t>
      </w:r>
      <w:r w:rsidRPr="00ED69E5">
        <w:rPr>
          <w:rFonts w:ascii="Verdana" w:eastAsia="Verdana" w:hAnsi="Verdana"/>
        </w:rPr>
        <w:t xml:space="preserve"> </w:t>
      </w:r>
      <w:r w:rsidRPr="00ED69E5">
        <w:rPr>
          <w:rFonts w:ascii="Verdana" w:hAnsi="Verdana"/>
        </w:rPr>
        <w:t>de</w:t>
      </w:r>
      <w:r w:rsidRPr="00ED69E5">
        <w:rPr>
          <w:rFonts w:ascii="Verdana" w:eastAsia="Verdana" w:hAnsi="Verdana"/>
        </w:rPr>
        <w:t xml:space="preserve"> </w:t>
      </w:r>
      <w:r w:rsidRPr="00ED69E5">
        <w:rPr>
          <w:rFonts w:ascii="Verdana" w:hAnsi="Verdana"/>
        </w:rPr>
        <w:t>aquisição</w:t>
      </w:r>
      <w:r w:rsidR="001565DD" w:rsidRPr="00ED69E5">
        <w:rPr>
          <w:rFonts w:ascii="Verdana" w:eastAsia="Verdana" w:hAnsi="Verdana"/>
        </w:rPr>
        <w:t xml:space="preserve">, </w:t>
      </w:r>
      <w:r w:rsidRPr="00ED69E5">
        <w:rPr>
          <w:rFonts w:ascii="Verdana" w:hAnsi="Verdana"/>
        </w:rPr>
        <w:t>deduzido</w:t>
      </w:r>
      <w:r w:rsidRPr="00ED69E5">
        <w:rPr>
          <w:rFonts w:ascii="Verdana" w:eastAsia="Verdana" w:hAnsi="Verdana"/>
        </w:rPr>
        <w:t xml:space="preserve"> </w:t>
      </w:r>
      <w:r w:rsidRPr="00ED69E5">
        <w:rPr>
          <w:rFonts w:ascii="Verdana" w:hAnsi="Verdana"/>
        </w:rPr>
        <w:t>da</w:t>
      </w:r>
      <w:r w:rsidRPr="00ED69E5">
        <w:rPr>
          <w:rFonts w:ascii="Verdana" w:eastAsia="Verdana" w:hAnsi="Verdana"/>
        </w:rPr>
        <w:t xml:space="preserve"> </w:t>
      </w:r>
      <w:r w:rsidRPr="00ED69E5">
        <w:rPr>
          <w:rFonts w:ascii="Verdana" w:hAnsi="Verdana"/>
        </w:rPr>
        <w:t>respectiva</w:t>
      </w:r>
      <w:r w:rsidRPr="00ED69E5">
        <w:rPr>
          <w:rFonts w:ascii="Verdana" w:eastAsia="Verdana" w:hAnsi="Verdana"/>
        </w:rPr>
        <w:t xml:space="preserve"> </w:t>
      </w:r>
      <w:r w:rsidRPr="00ED69E5">
        <w:rPr>
          <w:rFonts w:ascii="Verdana" w:hAnsi="Verdana"/>
        </w:rPr>
        <w:t>depreciação,</w:t>
      </w:r>
      <w:r w:rsidRPr="00ED69E5">
        <w:rPr>
          <w:rFonts w:ascii="Verdana" w:eastAsia="Verdana" w:hAnsi="Verdana"/>
        </w:rPr>
        <w:t xml:space="preserve"> </w:t>
      </w:r>
      <w:r w:rsidRPr="00ED69E5">
        <w:rPr>
          <w:rFonts w:ascii="Verdana" w:hAnsi="Verdana"/>
        </w:rPr>
        <w:t>que</w:t>
      </w:r>
      <w:r w:rsidRPr="00ED69E5">
        <w:rPr>
          <w:rFonts w:ascii="Verdana" w:eastAsia="Verdana" w:hAnsi="Verdana"/>
        </w:rPr>
        <w:t xml:space="preserve"> </w:t>
      </w:r>
      <w:r w:rsidRPr="00ED69E5">
        <w:rPr>
          <w:rFonts w:ascii="Verdana" w:hAnsi="Verdana"/>
        </w:rPr>
        <w:t>é</w:t>
      </w:r>
      <w:r w:rsidRPr="00ED69E5">
        <w:rPr>
          <w:rFonts w:ascii="Verdana" w:eastAsia="Verdana" w:hAnsi="Verdana"/>
        </w:rPr>
        <w:t xml:space="preserve"> </w:t>
      </w:r>
      <w:r w:rsidRPr="00ED69E5">
        <w:rPr>
          <w:rFonts w:ascii="Verdana" w:hAnsi="Verdana"/>
        </w:rPr>
        <w:t>calculada</w:t>
      </w:r>
      <w:r w:rsidRPr="00ED69E5">
        <w:rPr>
          <w:rFonts w:ascii="Verdana" w:eastAsia="Verdana" w:hAnsi="Verdana"/>
        </w:rPr>
        <w:t xml:space="preserve"> </w:t>
      </w:r>
      <w:r w:rsidRPr="00ED69E5">
        <w:rPr>
          <w:rFonts w:ascii="Verdana" w:hAnsi="Verdana"/>
        </w:rPr>
        <w:t>pelo</w:t>
      </w:r>
      <w:r w:rsidRPr="00ED69E5">
        <w:rPr>
          <w:rFonts w:ascii="Verdana" w:eastAsia="Verdana" w:hAnsi="Verdana"/>
        </w:rPr>
        <w:t xml:space="preserve"> </w:t>
      </w:r>
      <w:r w:rsidRPr="00ED69E5">
        <w:rPr>
          <w:rFonts w:ascii="Verdana" w:hAnsi="Verdana"/>
        </w:rPr>
        <w:t>método</w:t>
      </w:r>
      <w:r w:rsidRPr="00ED69E5">
        <w:rPr>
          <w:rFonts w:ascii="Verdana" w:eastAsia="Verdana" w:hAnsi="Verdana"/>
        </w:rPr>
        <w:t xml:space="preserve"> </w:t>
      </w:r>
      <w:r w:rsidRPr="00ED69E5">
        <w:rPr>
          <w:rFonts w:ascii="Verdana" w:hAnsi="Verdana"/>
        </w:rPr>
        <w:t>linear,</w:t>
      </w:r>
      <w:r w:rsidRPr="00ED69E5">
        <w:rPr>
          <w:rFonts w:ascii="Verdana" w:eastAsia="Verdana" w:hAnsi="Verdana"/>
        </w:rPr>
        <w:t xml:space="preserve"> </w:t>
      </w:r>
      <w:r w:rsidRPr="00ED69E5">
        <w:rPr>
          <w:rFonts w:ascii="Verdana" w:hAnsi="Verdana"/>
        </w:rPr>
        <w:t>com</w:t>
      </w:r>
      <w:r w:rsidRPr="00ED69E5">
        <w:rPr>
          <w:rFonts w:ascii="Verdana" w:eastAsia="Verdana" w:hAnsi="Verdana"/>
        </w:rPr>
        <w:t xml:space="preserve"> </w:t>
      </w:r>
      <w:r w:rsidRPr="00ED69E5">
        <w:rPr>
          <w:rFonts w:ascii="Verdana" w:hAnsi="Verdana"/>
        </w:rPr>
        <w:t>a</w:t>
      </w:r>
      <w:r w:rsidRPr="00ED69E5">
        <w:rPr>
          <w:rFonts w:ascii="Verdana" w:eastAsia="Verdana" w:hAnsi="Verdana"/>
        </w:rPr>
        <w:t xml:space="preserve"> </w:t>
      </w:r>
      <w:r w:rsidRPr="00ED69E5">
        <w:rPr>
          <w:rFonts w:ascii="Verdana" w:hAnsi="Verdana"/>
        </w:rPr>
        <w:t>utilização</w:t>
      </w:r>
      <w:r w:rsidRPr="00ED69E5">
        <w:rPr>
          <w:rFonts w:ascii="Verdana" w:eastAsia="Verdana" w:hAnsi="Verdana"/>
        </w:rPr>
        <w:t xml:space="preserve"> </w:t>
      </w:r>
      <w:r w:rsidRPr="00ED69E5">
        <w:rPr>
          <w:rFonts w:ascii="Verdana" w:hAnsi="Verdana"/>
        </w:rPr>
        <w:t>das</w:t>
      </w:r>
      <w:r w:rsidRPr="00ED69E5">
        <w:rPr>
          <w:rFonts w:ascii="Verdana" w:eastAsia="Verdana" w:hAnsi="Verdana"/>
        </w:rPr>
        <w:t xml:space="preserve"> </w:t>
      </w:r>
      <w:r w:rsidRPr="00ED69E5">
        <w:rPr>
          <w:rFonts w:ascii="Verdana" w:hAnsi="Verdana"/>
        </w:rPr>
        <w:t>seguintes</w:t>
      </w:r>
      <w:r w:rsidRPr="00ED69E5">
        <w:rPr>
          <w:rFonts w:ascii="Verdana" w:eastAsia="Verdana" w:hAnsi="Verdana"/>
        </w:rPr>
        <w:t xml:space="preserve"> </w:t>
      </w:r>
      <w:r w:rsidRPr="00ED69E5">
        <w:rPr>
          <w:rFonts w:ascii="Verdana" w:hAnsi="Verdana"/>
        </w:rPr>
        <w:t>taxas</w:t>
      </w:r>
      <w:r w:rsidRPr="00ED69E5">
        <w:rPr>
          <w:rFonts w:ascii="Verdana" w:eastAsia="Verdana" w:hAnsi="Verdana"/>
        </w:rPr>
        <w:t xml:space="preserve"> </w:t>
      </w:r>
      <w:r w:rsidRPr="00ED69E5">
        <w:rPr>
          <w:rFonts w:ascii="Verdana" w:hAnsi="Verdana"/>
        </w:rPr>
        <w:t>anuais:</w:t>
      </w:r>
    </w:p>
    <w:tbl>
      <w:tblPr>
        <w:tblW w:w="4957" w:type="pct"/>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7441"/>
        <w:gridCol w:w="2978"/>
      </w:tblGrid>
      <w:tr w:rsidR="00B91049" w:rsidRPr="00ED69E5" w14:paraId="449006FF" w14:textId="77777777" w:rsidTr="00511B05">
        <w:trPr>
          <w:trHeight w:val="20"/>
        </w:trPr>
        <w:tc>
          <w:tcPr>
            <w:tcW w:w="3571" w:type="pct"/>
            <w:shd w:val="clear" w:color="auto" w:fill="auto"/>
            <w:hideMark/>
          </w:tcPr>
          <w:p w14:paraId="449006FD" w14:textId="77777777" w:rsidR="0032205F" w:rsidRPr="00ED69E5" w:rsidRDefault="0032205F" w:rsidP="0032205F">
            <w:pPr>
              <w:suppressAutoHyphens w:val="0"/>
              <w:jc w:val="both"/>
              <w:rPr>
                <w:rFonts w:ascii="Verdana" w:hAnsi="Verdana"/>
              </w:rPr>
            </w:pPr>
            <w:r w:rsidRPr="00ED69E5">
              <w:rPr>
                <w:rFonts w:ascii="Verdana" w:hAnsi="Verdana"/>
              </w:rPr>
              <w:t>- Edificações</w:t>
            </w:r>
          </w:p>
        </w:tc>
        <w:tc>
          <w:tcPr>
            <w:tcW w:w="1429" w:type="pct"/>
            <w:shd w:val="clear" w:color="auto" w:fill="auto"/>
            <w:hideMark/>
          </w:tcPr>
          <w:p w14:paraId="449006FE" w14:textId="77777777" w:rsidR="0032205F" w:rsidRPr="00ED69E5" w:rsidRDefault="0032205F" w:rsidP="0032205F">
            <w:pPr>
              <w:suppressAutoHyphens w:val="0"/>
              <w:jc w:val="right"/>
              <w:rPr>
                <w:rFonts w:ascii="Verdana" w:hAnsi="Verdana"/>
              </w:rPr>
            </w:pPr>
            <w:r w:rsidRPr="00ED69E5">
              <w:rPr>
                <w:rFonts w:ascii="Verdana" w:hAnsi="Verdana"/>
              </w:rPr>
              <w:t>8,00%</w:t>
            </w:r>
          </w:p>
        </w:tc>
      </w:tr>
      <w:tr w:rsidR="00B91049" w:rsidRPr="00ED69E5" w14:paraId="44900702" w14:textId="77777777" w:rsidTr="00511B05">
        <w:trPr>
          <w:trHeight w:val="20"/>
        </w:trPr>
        <w:tc>
          <w:tcPr>
            <w:tcW w:w="3571" w:type="pct"/>
            <w:shd w:val="clear" w:color="auto" w:fill="auto"/>
            <w:hideMark/>
          </w:tcPr>
          <w:p w14:paraId="44900700" w14:textId="77777777" w:rsidR="0032205F" w:rsidRPr="00ED69E5" w:rsidRDefault="0032205F" w:rsidP="0032205F">
            <w:pPr>
              <w:suppressAutoHyphens w:val="0"/>
              <w:jc w:val="both"/>
              <w:rPr>
                <w:rFonts w:ascii="Verdana" w:hAnsi="Verdana"/>
              </w:rPr>
            </w:pPr>
            <w:r w:rsidRPr="00ED69E5">
              <w:rPr>
                <w:rFonts w:ascii="Verdana" w:hAnsi="Verdana"/>
              </w:rPr>
              <w:t>- Sistema de transportes, processamento de dados e comunicação</w:t>
            </w:r>
          </w:p>
        </w:tc>
        <w:tc>
          <w:tcPr>
            <w:tcW w:w="1429" w:type="pct"/>
            <w:shd w:val="clear" w:color="auto" w:fill="auto"/>
            <w:hideMark/>
          </w:tcPr>
          <w:p w14:paraId="44900701" w14:textId="77777777" w:rsidR="0032205F" w:rsidRPr="00ED69E5" w:rsidRDefault="0032205F" w:rsidP="0032205F">
            <w:pPr>
              <w:suppressAutoHyphens w:val="0"/>
              <w:jc w:val="right"/>
              <w:rPr>
                <w:rFonts w:ascii="Verdana" w:hAnsi="Verdana"/>
              </w:rPr>
            </w:pPr>
            <w:r w:rsidRPr="00ED69E5">
              <w:rPr>
                <w:rFonts w:ascii="Verdana" w:hAnsi="Verdana"/>
              </w:rPr>
              <w:t>20,00%</w:t>
            </w:r>
          </w:p>
        </w:tc>
      </w:tr>
      <w:tr w:rsidR="00B91049" w:rsidRPr="00ED69E5" w14:paraId="44900705" w14:textId="77777777" w:rsidTr="00511B05">
        <w:trPr>
          <w:trHeight w:val="20"/>
        </w:trPr>
        <w:tc>
          <w:tcPr>
            <w:tcW w:w="3571" w:type="pct"/>
            <w:shd w:val="clear" w:color="auto" w:fill="auto"/>
            <w:hideMark/>
          </w:tcPr>
          <w:p w14:paraId="44900703" w14:textId="77777777" w:rsidR="0032205F" w:rsidRPr="00ED69E5" w:rsidRDefault="0032205F" w:rsidP="0032205F">
            <w:pPr>
              <w:suppressAutoHyphens w:val="0"/>
              <w:jc w:val="both"/>
              <w:rPr>
                <w:rFonts w:ascii="Verdana" w:hAnsi="Verdana"/>
              </w:rPr>
            </w:pPr>
            <w:r w:rsidRPr="00ED69E5">
              <w:rPr>
                <w:rFonts w:ascii="Verdana" w:hAnsi="Verdana"/>
              </w:rPr>
              <w:t>- Demais itens</w:t>
            </w:r>
          </w:p>
        </w:tc>
        <w:tc>
          <w:tcPr>
            <w:tcW w:w="1429" w:type="pct"/>
            <w:shd w:val="clear" w:color="auto" w:fill="auto"/>
            <w:hideMark/>
          </w:tcPr>
          <w:p w14:paraId="44900704" w14:textId="77777777" w:rsidR="0032205F" w:rsidRPr="00ED69E5" w:rsidRDefault="0032205F" w:rsidP="0032205F">
            <w:pPr>
              <w:suppressAutoHyphens w:val="0"/>
              <w:jc w:val="right"/>
              <w:rPr>
                <w:rFonts w:ascii="Verdana" w:hAnsi="Verdana"/>
              </w:rPr>
            </w:pPr>
            <w:r w:rsidRPr="00ED69E5">
              <w:rPr>
                <w:rFonts w:ascii="Verdana" w:hAnsi="Verdana"/>
              </w:rPr>
              <w:t>10,00%</w:t>
            </w:r>
          </w:p>
        </w:tc>
      </w:tr>
    </w:tbl>
    <w:p w14:paraId="44900706" w14:textId="77777777" w:rsidR="00DB40FC" w:rsidRDefault="00DB40FC" w:rsidP="00D50B52">
      <w:pPr>
        <w:tabs>
          <w:tab w:val="left" w:pos="7088"/>
          <w:tab w:val="left" w:pos="7655"/>
        </w:tabs>
        <w:snapToGrid w:val="0"/>
        <w:spacing w:before="240" w:after="240"/>
        <w:jc w:val="both"/>
        <w:rPr>
          <w:rFonts w:ascii="Verdana" w:hAnsi="Verdana"/>
        </w:rPr>
      </w:pPr>
      <w:r w:rsidRPr="00ED69E5">
        <w:rPr>
          <w:rFonts w:ascii="Verdana" w:hAnsi="Verdana"/>
        </w:rPr>
        <w:t>O</w:t>
      </w:r>
      <w:r w:rsidRPr="00ED69E5">
        <w:rPr>
          <w:rFonts w:ascii="Verdana" w:eastAsia="Verdana" w:hAnsi="Verdana"/>
        </w:rPr>
        <w:t xml:space="preserve"> </w:t>
      </w:r>
      <w:r w:rsidRPr="00ED69E5">
        <w:rPr>
          <w:rFonts w:ascii="Verdana" w:hAnsi="Verdana"/>
        </w:rPr>
        <w:t>saldo</w:t>
      </w:r>
      <w:r w:rsidRPr="00ED69E5">
        <w:rPr>
          <w:rFonts w:ascii="Verdana" w:eastAsia="Verdana" w:hAnsi="Verdana"/>
        </w:rPr>
        <w:t xml:space="preserve"> </w:t>
      </w:r>
      <w:r w:rsidRPr="00ED69E5">
        <w:rPr>
          <w:rFonts w:ascii="Verdana" w:hAnsi="Verdana"/>
        </w:rPr>
        <w:t>residual,</w:t>
      </w:r>
      <w:r w:rsidRPr="00ED69E5">
        <w:rPr>
          <w:rFonts w:ascii="Verdana" w:eastAsia="Verdana" w:hAnsi="Verdana"/>
        </w:rPr>
        <w:t xml:space="preserve"> </w:t>
      </w:r>
      <w:r w:rsidRPr="00ED69E5">
        <w:rPr>
          <w:rFonts w:ascii="Verdana" w:hAnsi="Verdana"/>
        </w:rPr>
        <w:t>custo</w:t>
      </w:r>
      <w:r w:rsidRPr="00ED69E5">
        <w:rPr>
          <w:rFonts w:ascii="Verdana" w:eastAsia="Verdana" w:hAnsi="Verdana"/>
        </w:rPr>
        <w:t xml:space="preserve"> </w:t>
      </w:r>
      <w:r w:rsidR="00FB6FCB" w:rsidRPr="00ED69E5">
        <w:rPr>
          <w:rFonts w:ascii="Verdana" w:eastAsia="Verdana" w:hAnsi="Verdana"/>
        </w:rPr>
        <w:t xml:space="preserve">de aquisição </w:t>
      </w:r>
      <w:r w:rsidRPr="00ED69E5">
        <w:rPr>
          <w:rFonts w:ascii="Verdana" w:hAnsi="Verdana"/>
        </w:rPr>
        <w:t>corrigido</w:t>
      </w:r>
      <w:r w:rsidRPr="00ED69E5">
        <w:rPr>
          <w:rFonts w:ascii="Verdana" w:eastAsia="Verdana" w:hAnsi="Verdana"/>
        </w:rPr>
        <w:t xml:space="preserve"> </w:t>
      </w:r>
      <w:r w:rsidR="002349F8" w:rsidRPr="00ED69E5">
        <w:rPr>
          <w:rFonts w:ascii="Verdana" w:eastAsia="Verdana" w:hAnsi="Verdana"/>
        </w:rPr>
        <w:t xml:space="preserve">e </w:t>
      </w:r>
      <w:r w:rsidRPr="00ED69E5">
        <w:rPr>
          <w:rFonts w:ascii="Verdana" w:hAnsi="Verdana"/>
        </w:rPr>
        <w:t>deduzido</w:t>
      </w:r>
      <w:r w:rsidRPr="00ED69E5">
        <w:rPr>
          <w:rFonts w:ascii="Verdana" w:eastAsia="Verdana" w:hAnsi="Verdana"/>
        </w:rPr>
        <w:t xml:space="preserve"> </w:t>
      </w:r>
      <w:r w:rsidRPr="00ED69E5">
        <w:rPr>
          <w:rFonts w:ascii="Verdana" w:hAnsi="Verdana"/>
        </w:rPr>
        <w:t>da</w:t>
      </w:r>
      <w:r w:rsidRPr="00ED69E5">
        <w:rPr>
          <w:rFonts w:ascii="Verdana" w:eastAsia="Verdana" w:hAnsi="Verdana"/>
        </w:rPr>
        <w:t xml:space="preserve"> </w:t>
      </w:r>
      <w:r w:rsidRPr="00ED69E5">
        <w:rPr>
          <w:rFonts w:ascii="Verdana" w:hAnsi="Verdana"/>
        </w:rPr>
        <w:t>depreciação</w:t>
      </w:r>
      <w:r w:rsidRPr="00ED69E5">
        <w:rPr>
          <w:rFonts w:ascii="Verdana" w:eastAsia="Verdana" w:hAnsi="Verdana"/>
        </w:rPr>
        <w:t xml:space="preserve"> </w:t>
      </w:r>
      <w:r w:rsidRPr="00ED69E5">
        <w:rPr>
          <w:rFonts w:ascii="Verdana" w:hAnsi="Verdana"/>
        </w:rPr>
        <w:t>acumulada,</w:t>
      </w:r>
      <w:r w:rsidRPr="00ED69E5">
        <w:rPr>
          <w:rFonts w:ascii="Verdana" w:eastAsia="Verdana" w:hAnsi="Verdana"/>
        </w:rPr>
        <w:t xml:space="preserve"> </w:t>
      </w:r>
      <w:r w:rsidRPr="00ED69E5">
        <w:rPr>
          <w:rFonts w:ascii="Verdana" w:hAnsi="Verdana"/>
        </w:rPr>
        <w:t>é</w:t>
      </w:r>
      <w:r w:rsidRPr="00ED69E5">
        <w:rPr>
          <w:rFonts w:ascii="Verdana" w:eastAsia="Verdana" w:hAnsi="Verdana"/>
        </w:rPr>
        <w:t xml:space="preserve"> </w:t>
      </w:r>
      <w:r w:rsidRPr="00ED69E5">
        <w:rPr>
          <w:rFonts w:ascii="Verdana" w:hAnsi="Verdana"/>
        </w:rPr>
        <w:t>comparado</w:t>
      </w:r>
      <w:r w:rsidRPr="00ED69E5">
        <w:rPr>
          <w:rFonts w:ascii="Verdana" w:eastAsia="Verdana" w:hAnsi="Verdana"/>
        </w:rPr>
        <w:t xml:space="preserve"> </w:t>
      </w:r>
      <w:r w:rsidRPr="00ED69E5">
        <w:rPr>
          <w:rFonts w:ascii="Verdana" w:hAnsi="Verdana"/>
        </w:rPr>
        <w:t>ao</w:t>
      </w:r>
      <w:r w:rsidRPr="00ED69E5">
        <w:rPr>
          <w:rFonts w:ascii="Verdana" w:eastAsia="Verdana" w:hAnsi="Verdana"/>
        </w:rPr>
        <w:t xml:space="preserve"> </w:t>
      </w:r>
      <w:r w:rsidRPr="00ED69E5">
        <w:rPr>
          <w:rFonts w:ascii="Verdana" w:hAnsi="Verdana"/>
        </w:rPr>
        <w:t>valor</w:t>
      </w:r>
      <w:r w:rsidRPr="00ED69E5">
        <w:rPr>
          <w:rFonts w:ascii="Verdana" w:eastAsia="Verdana" w:hAnsi="Verdana"/>
        </w:rPr>
        <w:t xml:space="preserve"> </w:t>
      </w:r>
      <w:r w:rsidRPr="00ED69E5">
        <w:rPr>
          <w:rFonts w:ascii="Verdana" w:hAnsi="Verdana"/>
        </w:rPr>
        <w:t>recuperável</w:t>
      </w:r>
      <w:r w:rsidRPr="00ED69E5">
        <w:rPr>
          <w:rFonts w:ascii="Verdana" w:eastAsia="Verdana" w:hAnsi="Verdana"/>
        </w:rPr>
        <w:t xml:space="preserve"> </w:t>
      </w:r>
      <w:r w:rsidRPr="00ED69E5">
        <w:rPr>
          <w:rFonts w:ascii="Verdana" w:hAnsi="Verdana"/>
        </w:rPr>
        <w:t>do</w:t>
      </w:r>
      <w:r w:rsidRPr="00ED69E5">
        <w:rPr>
          <w:rFonts w:ascii="Verdana" w:eastAsia="Verdana" w:hAnsi="Verdana"/>
        </w:rPr>
        <w:t xml:space="preserve"> </w:t>
      </w:r>
      <w:r w:rsidRPr="00ED69E5">
        <w:rPr>
          <w:rFonts w:ascii="Verdana" w:hAnsi="Verdana"/>
        </w:rPr>
        <w:t>ativo,</w:t>
      </w:r>
      <w:r w:rsidRPr="00ED69E5">
        <w:rPr>
          <w:rFonts w:ascii="Verdana" w:eastAsia="Verdana" w:hAnsi="Verdana"/>
        </w:rPr>
        <w:t xml:space="preserve"> </w:t>
      </w:r>
      <w:r w:rsidRPr="00ED69E5">
        <w:rPr>
          <w:rFonts w:ascii="Verdana" w:hAnsi="Verdana"/>
        </w:rPr>
        <w:t>no</w:t>
      </w:r>
      <w:r w:rsidRPr="00ED69E5">
        <w:rPr>
          <w:rFonts w:ascii="Verdana" w:eastAsia="Verdana" w:hAnsi="Verdana"/>
        </w:rPr>
        <w:t xml:space="preserve"> </w:t>
      </w:r>
      <w:r w:rsidRPr="00ED69E5">
        <w:rPr>
          <w:rFonts w:ascii="Verdana" w:hAnsi="Verdana"/>
        </w:rPr>
        <w:t>mínimo</w:t>
      </w:r>
      <w:r w:rsidRPr="00ED69E5">
        <w:rPr>
          <w:rFonts w:ascii="Verdana" w:eastAsia="Verdana" w:hAnsi="Verdana"/>
        </w:rPr>
        <w:t xml:space="preserve"> </w:t>
      </w:r>
      <w:r w:rsidRPr="00ED69E5">
        <w:rPr>
          <w:rFonts w:ascii="Verdana" w:hAnsi="Verdana"/>
        </w:rPr>
        <w:t>anualmente,</w:t>
      </w:r>
      <w:r w:rsidRPr="00ED69E5">
        <w:rPr>
          <w:rFonts w:ascii="Verdana" w:eastAsia="Verdana" w:hAnsi="Verdana"/>
        </w:rPr>
        <w:t xml:space="preserve"> </w:t>
      </w:r>
      <w:r w:rsidRPr="00ED69E5">
        <w:rPr>
          <w:rFonts w:ascii="Verdana" w:hAnsi="Verdana"/>
        </w:rPr>
        <w:t>ou</w:t>
      </w:r>
      <w:r w:rsidRPr="00ED69E5">
        <w:rPr>
          <w:rFonts w:ascii="Verdana" w:eastAsia="Verdana" w:hAnsi="Verdana"/>
        </w:rPr>
        <w:t xml:space="preserve"> </w:t>
      </w:r>
      <w:r w:rsidRPr="00ED69E5">
        <w:rPr>
          <w:rFonts w:ascii="Verdana" w:hAnsi="Verdana"/>
        </w:rPr>
        <w:t>quando</w:t>
      </w:r>
      <w:r w:rsidRPr="00ED69E5">
        <w:rPr>
          <w:rFonts w:ascii="Verdana" w:eastAsia="Verdana" w:hAnsi="Verdana"/>
        </w:rPr>
        <w:t xml:space="preserve"> </w:t>
      </w:r>
      <w:r w:rsidRPr="00ED69E5">
        <w:rPr>
          <w:rFonts w:ascii="Verdana" w:hAnsi="Verdana"/>
        </w:rPr>
        <w:t>há</w:t>
      </w:r>
      <w:r w:rsidRPr="00ED69E5">
        <w:rPr>
          <w:rFonts w:ascii="Verdana" w:eastAsia="Verdana" w:hAnsi="Verdana"/>
        </w:rPr>
        <w:t xml:space="preserve"> </w:t>
      </w:r>
      <w:r w:rsidRPr="00ED69E5">
        <w:rPr>
          <w:rFonts w:ascii="Verdana" w:hAnsi="Verdana"/>
        </w:rPr>
        <w:t>indicação</w:t>
      </w:r>
      <w:r w:rsidRPr="00ED69E5">
        <w:rPr>
          <w:rFonts w:ascii="Verdana" w:eastAsia="Verdana" w:hAnsi="Verdana"/>
        </w:rPr>
        <w:t xml:space="preserve"> </w:t>
      </w:r>
      <w:r w:rsidRPr="00ED69E5">
        <w:rPr>
          <w:rFonts w:ascii="Verdana" w:hAnsi="Verdana"/>
        </w:rPr>
        <w:t>de</w:t>
      </w:r>
      <w:r w:rsidRPr="00ED69E5">
        <w:rPr>
          <w:rFonts w:ascii="Verdana" w:eastAsia="Verdana" w:hAnsi="Verdana"/>
        </w:rPr>
        <w:t xml:space="preserve"> </w:t>
      </w:r>
      <w:r w:rsidRPr="00ED69E5">
        <w:rPr>
          <w:rFonts w:ascii="Verdana" w:hAnsi="Verdana"/>
        </w:rPr>
        <w:t>perda</w:t>
      </w:r>
      <w:r w:rsidRPr="00ED69E5">
        <w:rPr>
          <w:rFonts w:ascii="Verdana" w:eastAsia="Verdana" w:hAnsi="Verdana"/>
        </w:rPr>
        <w:t xml:space="preserve"> </w:t>
      </w:r>
      <w:r w:rsidRPr="00ED69E5">
        <w:rPr>
          <w:rFonts w:ascii="Verdana" w:hAnsi="Verdana"/>
        </w:rPr>
        <w:t>de</w:t>
      </w:r>
      <w:r w:rsidRPr="00ED69E5">
        <w:rPr>
          <w:rFonts w:ascii="Verdana" w:eastAsia="Verdana" w:hAnsi="Verdana"/>
        </w:rPr>
        <w:t xml:space="preserve"> </w:t>
      </w:r>
      <w:r w:rsidRPr="00ED69E5">
        <w:rPr>
          <w:rFonts w:ascii="Verdana" w:hAnsi="Verdana"/>
        </w:rPr>
        <w:t>valor.</w:t>
      </w:r>
    </w:p>
    <w:p w14:paraId="44900707" w14:textId="77777777" w:rsidR="00584E9A" w:rsidRDefault="00584E9A" w:rsidP="00584E9A">
      <w:pPr>
        <w:pStyle w:val="WW-Corpodetexto31"/>
        <w:numPr>
          <w:ilvl w:val="0"/>
          <w:numId w:val="1"/>
        </w:numPr>
        <w:spacing w:before="240" w:after="240"/>
        <w:rPr>
          <w:rFonts w:ascii="Verdana" w:eastAsia="ArialMT" w:hAnsi="Verdana"/>
        </w:rPr>
      </w:pPr>
      <w:r>
        <w:rPr>
          <w:rFonts w:ascii="Verdana" w:eastAsia="ArialMT" w:hAnsi="Verdana"/>
        </w:rPr>
        <w:t>Operações de Arrendamento Mercantil</w:t>
      </w:r>
      <w:r w:rsidR="00110475">
        <w:rPr>
          <w:rFonts w:ascii="Verdana" w:eastAsia="ArialMT" w:hAnsi="Verdana"/>
        </w:rPr>
        <w:t xml:space="preserve"> Operacional</w:t>
      </w:r>
      <w:r w:rsidR="003603D9">
        <w:rPr>
          <w:rFonts w:ascii="Verdana" w:eastAsia="ArialMT" w:hAnsi="Verdana"/>
        </w:rPr>
        <w:t xml:space="preserve"> (nota </w:t>
      </w:r>
      <w:r w:rsidR="00DF37B9">
        <w:rPr>
          <w:rFonts w:ascii="Verdana" w:eastAsia="ArialMT" w:hAnsi="Verdana"/>
        </w:rPr>
        <w:t>1</w:t>
      </w:r>
      <w:r w:rsidR="00226446">
        <w:rPr>
          <w:rFonts w:ascii="Verdana" w:eastAsia="ArialMT" w:hAnsi="Verdana"/>
        </w:rPr>
        <w:t>3</w:t>
      </w:r>
      <w:r w:rsidR="003A64C9">
        <w:rPr>
          <w:rFonts w:ascii="Verdana" w:eastAsia="ArialMT" w:hAnsi="Verdana"/>
        </w:rPr>
        <w:t xml:space="preserve"> e 2</w:t>
      </w:r>
      <w:r w:rsidR="00522AEC">
        <w:rPr>
          <w:rFonts w:ascii="Verdana" w:eastAsia="ArialMT" w:hAnsi="Verdana"/>
        </w:rPr>
        <w:t>5</w:t>
      </w:r>
      <w:r w:rsidR="003603D9">
        <w:rPr>
          <w:rFonts w:ascii="Verdana" w:eastAsia="ArialMT" w:hAnsi="Verdana"/>
        </w:rPr>
        <w:t>)</w:t>
      </w:r>
    </w:p>
    <w:p w14:paraId="44900708" w14:textId="77777777" w:rsidR="00584E9A" w:rsidRPr="00ED69E5" w:rsidRDefault="00584E9A" w:rsidP="00584E9A">
      <w:pPr>
        <w:pStyle w:val="WW-Corpodetexto31"/>
        <w:spacing w:before="240" w:after="240"/>
        <w:rPr>
          <w:rFonts w:ascii="Verdana" w:eastAsia="ArialMT" w:hAnsi="Verdana"/>
        </w:rPr>
      </w:pPr>
      <w:r>
        <w:rPr>
          <w:rFonts w:ascii="Verdana" w:eastAsia="ArialMT" w:hAnsi="Verdana"/>
        </w:rPr>
        <w:t xml:space="preserve">Os contratos de arrendamento são analisados a luz do CPC 06 (R2) Arrendamentos e </w:t>
      </w:r>
      <w:r w:rsidR="006E211D">
        <w:rPr>
          <w:rFonts w:ascii="Verdana" w:eastAsia="ArialMT" w:hAnsi="Verdana"/>
        </w:rPr>
        <w:t>reconhecidos</w:t>
      </w:r>
      <w:r>
        <w:rPr>
          <w:rFonts w:ascii="Verdana" w:eastAsia="ArialMT" w:hAnsi="Verdana"/>
        </w:rPr>
        <w:t xml:space="preserve"> de acordo com o prazo do contrato e se o ativo subjacente é de baixo valor. Quando não suprida a norma, os </w:t>
      </w:r>
      <w:proofErr w:type="gramStart"/>
      <w:r>
        <w:rPr>
          <w:rFonts w:ascii="Verdana" w:eastAsia="ArialMT" w:hAnsi="Verdana"/>
        </w:rPr>
        <w:t>alugueis</w:t>
      </w:r>
      <w:proofErr w:type="gramEnd"/>
      <w:r>
        <w:rPr>
          <w:rFonts w:ascii="Verdana" w:eastAsia="ArialMT" w:hAnsi="Verdana"/>
        </w:rPr>
        <w:t xml:space="preserve"> são reconhecidos como despesa no período do contrato.</w:t>
      </w:r>
    </w:p>
    <w:p w14:paraId="44900709" w14:textId="77777777" w:rsidR="00DB40FC" w:rsidRPr="00ED69E5" w:rsidRDefault="00DB40FC" w:rsidP="00D83515">
      <w:pPr>
        <w:pStyle w:val="Corpodetexto2"/>
        <w:numPr>
          <w:ilvl w:val="0"/>
          <w:numId w:val="1"/>
        </w:numPr>
        <w:spacing w:before="240" w:after="240"/>
        <w:rPr>
          <w:rFonts w:ascii="Verdana" w:hAnsi="Verdana"/>
          <w:sz w:val="20"/>
          <w:szCs w:val="20"/>
        </w:rPr>
      </w:pPr>
      <w:r w:rsidRPr="00ED69E5">
        <w:rPr>
          <w:rFonts w:ascii="Verdana" w:hAnsi="Verdana"/>
          <w:sz w:val="20"/>
          <w:szCs w:val="20"/>
        </w:rPr>
        <w:t>Intangív</w:t>
      </w:r>
      <w:r w:rsidR="001E17DC" w:rsidRPr="00ED69E5">
        <w:rPr>
          <w:rFonts w:ascii="Verdana" w:hAnsi="Verdana"/>
          <w:sz w:val="20"/>
          <w:szCs w:val="20"/>
        </w:rPr>
        <w:t>el (</w:t>
      </w:r>
      <w:r w:rsidR="00527670">
        <w:rPr>
          <w:rFonts w:ascii="Verdana" w:hAnsi="Verdana"/>
          <w:sz w:val="20"/>
          <w:szCs w:val="20"/>
        </w:rPr>
        <w:t>n</w:t>
      </w:r>
      <w:r w:rsidR="001E17DC" w:rsidRPr="00ED69E5">
        <w:rPr>
          <w:rFonts w:ascii="Verdana" w:hAnsi="Verdana"/>
          <w:sz w:val="20"/>
          <w:szCs w:val="20"/>
        </w:rPr>
        <w:t xml:space="preserve">ota </w:t>
      </w:r>
      <w:r w:rsidR="00226446" w:rsidRPr="00ED69E5">
        <w:rPr>
          <w:rFonts w:ascii="Verdana" w:hAnsi="Verdana"/>
          <w:sz w:val="20"/>
          <w:szCs w:val="20"/>
        </w:rPr>
        <w:t>1</w:t>
      </w:r>
      <w:r w:rsidR="00226446">
        <w:rPr>
          <w:rFonts w:ascii="Verdana" w:hAnsi="Verdana"/>
          <w:sz w:val="20"/>
          <w:szCs w:val="20"/>
        </w:rPr>
        <w:t>4</w:t>
      </w:r>
      <w:r w:rsidR="009B4104" w:rsidRPr="00ED69E5">
        <w:rPr>
          <w:rFonts w:ascii="Verdana" w:hAnsi="Verdana"/>
          <w:sz w:val="20"/>
          <w:szCs w:val="20"/>
        </w:rPr>
        <w:t>)</w:t>
      </w:r>
    </w:p>
    <w:p w14:paraId="4490070A" w14:textId="77777777" w:rsidR="00010F43" w:rsidRPr="00ED69E5" w:rsidRDefault="00DB40FC" w:rsidP="00D50B52">
      <w:pPr>
        <w:pStyle w:val="WW-Corpodetexto3"/>
        <w:tabs>
          <w:tab w:val="left" w:pos="284"/>
        </w:tabs>
        <w:spacing w:before="240" w:after="240"/>
        <w:rPr>
          <w:rFonts w:ascii="Verdana" w:hAnsi="Verdana"/>
          <w:i/>
        </w:rPr>
      </w:pPr>
      <w:r w:rsidRPr="00ED69E5">
        <w:rPr>
          <w:rFonts w:ascii="Verdana" w:hAnsi="Verdana"/>
        </w:rPr>
        <w:t>O</w:t>
      </w:r>
      <w:r w:rsidR="007C70D3" w:rsidRPr="00ED69E5">
        <w:rPr>
          <w:rFonts w:ascii="Verdana" w:hAnsi="Verdana"/>
        </w:rPr>
        <w:t>s</w:t>
      </w:r>
      <w:r w:rsidRPr="00ED69E5">
        <w:rPr>
          <w:rFonts w:ascii="Verdana" w:eastAsia="Verdana" w:hAnsi="Verdana"/>
        </w:rPr>
        <w:t xml:space="preserve"> </w:t>
      </w:r>
      <w:r w:rsidRPr="00ED69E5">
        <w:rPr>
          <w:rFonts w:ascii="Verdana" w:hAnsi="Verdana"/>
        </w:rPr>
        <w:t>ativo</w:t>
      </w:r>
      <w:r w:rsidR="007C70D3" w:rsidRPr="00ED69E5">
        <w:rPr>
          <w:rFonts w:ascii="Verdana" w:hAnsi="Verdana"/>
        </w:rPr>
        <w:t>s</w:t>
      </w:r>
      <w:r w:rsidRPr="00ED69E5">
        <w:rPr>
          <w:rFonts w:ascii="Verdana" w:eastAsia="Verdana" w:hAnsi="Verdana"/>
        </w:rPr>
        <w:t xml:space="preserve"> </w:t>
      </w:r>
      <w:r w:rsidR="007C70D3" w:rsidRPr="00ED69E5">
        <w:rPr>
          <w:rFonts w:ascii="Verdana" w:eastAsia="Verdana" w:hAnsi="Verdana"/>
        </w:rPr>
        <w:t xml:space="preserve">registrados no Intangível </w:t>
      </w:r>
      <w:r w:rsidRPr="00ED69E5">
        <w:rPr>
          <w:rFonts w:ascii="Verdana" w:hAnsi="Verdana"/>
        </w:rPr>
        <w:t>satisfaz</w:t>
      </w:r>
      <w:r w:rsidR="007C70D3" w:rsidRPr="00ED69E5">
        <w:rPr>
          <w:rFonts w:ascii="Verdana" w:hAnsi="Verdana"/>
        </w:rPr>
        <w:t>em</w:t>
      </w:r>
      <w:r w:rsidRPr="00ED69E5">
        <w:rPr>
          <w:rFonts w:ascii="Verdana" w:eastAsia="Verdana" w:hAnsi="Verdana"/>
        </w:rPr>
        <w:t xml:space="preserve"> </w:t>
      </w:r>
      <w:r w:rsidRPr="00ED69E5">
        <w:rPr>
          <w:rFonts w:ascii="Verdana" w:hAnsi="Verdana"/>
        </w:rPr>
        <w:t>o</w:t>
      </w:r>
      <w:r w:rsidRPr="00ED69E5">
        <w:rPr>
          <w:rFonts w:ascii="Verdana" w:eastAsia="Verdana" w:hAnsi="Verdana"/>
        </w:rPr>
        <w:t xml:space="preserve"> </w:t>
      </w:r>
      <w:r w:rsidRPr="00ED69E5">
        <w:rPr>
          <w:rFonts w:ascii="Verdana" w:hAnsi="Verdana"/>
        </w:rPr>
        <w:t>critério</w:t>
      </w:r>
      <w:r w:rsidRPr="00ED69E5">
        <w:rPr>
          <w:rFonts w:ascii="Verdana" w:eastAsia="Verdana" w:hAnsi="Verdana"/>
        </w:rPr>
        <w:t xml:space="preserve"> </w:t>
      </w:r>
      <w:r w:rsidRPr="00ED69E5">
        <w:rPr>
          <w:rFonts w:ascii="Verdana" w:hAnsi="Verdana"/>
        </w:rPr>
        <w:t>de</w:t>
      </w:r>
      <w:r w:rsidRPr="00ED69E5">
        <w:rPr>
          <w:rFonts w:ascii="Verdana" w:eastAsia="Verdana" w:hAnsi="Verdana"/>
        </w:rPr>
        <w:t xml:space="preserve"> </w:t>
      </w:r>
      <w:r w:rsidRPr="00ED69E5">
        <w:rPr>
          <w:rFonts w:ascii="Verdana" w:hAnsi="Verdana"/>
        </w:rPr>
        <w:t>identificação</w:t>
      </w:r>
      <w:r w:rsidRPr="00ED69E5">
        <w:rPr>
          <w:rFonts w:ascii="Verdana" w:eastAsia="Verdana" w:hAnsi="Verdana"/>
        </w:rPr>
        <w:t xml:space="preserve"> </w:t>
      </w:r>
      <w:r w:rsidRPr="00ED69E5">
        <w:rPr>
          <w:rFonts w:ascii="Verdana" w:hAnsi="Verdana"/>
        </w:rPr>
        <w:t>de</w:t>
      </w:r>
      <w:r w:rsidRPr="00ED69E5">
        <w:rPr>
          <w:rFonts w:ascii="Verdana" w:eastAsia="Verdana" w:hAnsi="Verdana"/>
        </w:rPr>
        <w:t xml:space="preserve"> </w:t>
      </w:r>
      <w:r w:rsidRPr="00ED69E5">
        <w:rPr>
          <w:rFonts w:ascii="Verdana" w:hAnsi="Verdana"/>
        </w:rPr>
        <w:t>um</w:t>
      </w:r>
      <w:r w:rsidRPr="00ED69E5">
        <w:rPr>
          <w:rFonts w:ascii="Verdana" w:eastAsia="Verdana" w:hAnsi="Verdana"/>
        </w:rPr>
        <w:t xml:space="preserve"> </w:t>
      </w:r>
      <w:r w:rsidRPr="00ED69E5">
        <w:rPr>
          <w:rFonts w:ascii="Verdana" w:hAnsi="Verdana"/>
        </w:rPr>
        <w:t>ativo</w:t>
      </w:r>
      <w:r w:rsidRPr="00ED69E5">
        <w:rPr>
          <w:rFonts w:ascii="Verdana" w:eastAsia="Verdana" w:hAnsi="Verdana"/>
        </w:rPr>
        <w:t xml:space="preserve"> </w:t>
      </w:r>
      <w:r w:rsidRPr="00ED69E5">
        <w:rPr>
          <w:rFonts w:ascii="Verdana" w:hAnsi="Verdana"/>
        </w:rPr>
        <w:t>intangível,</w:t>
      </w:r>
      <w:r w:rsidRPr="00ED69E5">
        <w:rPr>
          <w:rFonts w:ascii="Verdana" w:eastAsia="Verdana" w:hAnsi="Verdana"/>
        </w:rPr>
        <w:t xml:space="preserve"> </w:t>
      </w:r>
      <w:r w:rsidR="00A7191C" w:rsidRPr="00ED69E5">
        <w:rPr>
          <w:rFonts w:ascii="Verdana" w:eastAsia="Verdana" w:hAnsi="Verdana"/>
        </w:rPr>
        <w:t>nos termos da Lei nº 11.638/07</w:t>
      </w:r>
      <w:r w:rsidR="007C70D3" w:rsidRPr="00ED69E5">
        <w:rPr>
          <w:rFonts w:ascii="Verdana" w:eastAsia="Verdana" w:hAnsi="Verdana"/>
        </w:rPr>
        <w:t>, e contemplam os</w:t>
      </w:r>
      <w:r w:rsidR="00A7191C" w:rsidRPr="00ED69E5">
        <w:rPr>
          <w:rFonts w:ascii="Verdana" w:eastAsia="Verdana" w:hAnsi="Verdana"/>
        </w:rPr>
        <w:t xml:space="preserve"> direitos </w:t>
      </w:r>
      <w:r w:rsidR="007C70D3" w:rsidRPr="00ED69E5">
        <w:rPr>
          <w:rFonts w:ascii="Verdana" w:eastAsia="Verdana" w:hAnsi="Verdana"/>
        </w:rPr>
        <w:t xml:space="preserve">e </w:t>
      </w:r>
      <w:r w:rsidR="00A7191C" w:rsidRPr="00ED69E5">
        <w:rPr>
          <w:rFonts w:ascii="Verdana" w:eastAsia="Verdana" w:hAnsi="Verdana"/>
        </w:rPr>
        <w:t xml:space="preserve">bens incorpóreos destinados </w:t>
      </w:r>
      <w:r w:rsidR="00264FA8" w:rsidRPr="00ED69E5">
        <w:rPr>
          <w:rFonts w:ascii="Verdana" w:eastAsia="Verdana" w:hAnsi="Verdana"/>
        </w:rPr>
        <w:t>à</w:t>
      </w:r>
      <w:r w:rsidR="00A7191C" w:rsidRPr="00ED69E5">
        <w:rPr>
          <w:rFonts w:ascii="Verdana" w:eastAsia="Verdana" w:hAnsi="Verdana"/>
        </w:rPr>
        <w:t xml:space="preserve"> manutenção </w:t>
      </w:r>
      <w:r w:rsidR="00A7191C" w:rsidRPr="00ED69E5">
        <w:rPr>
          <w:rFonts w:ascii="Verdana" w:eastAsia="Verdana" w:hAnsi="Verdana"/>
        </w:rPr>
        <w:lastRenderedPageBreak/>
        <w:t xml:space="preserve">da </w:t>
      </w:r>
      <w:r w:rsidR="00727B74" w:rsidRPr="00ED69E5">
        <w:rPr>
          <w:rFonts w:ascii="Verdana" w:eastAsia="Verdana" w:hAnsi="Verdana"/>
        </w:rPr>
        <w:t>Companhia</w:t>
      </w:r>
      <w:r w:rsidR="00A7191C" w:rsidRPr="00ED69E5">
        <w:rPr>
          <w:rFonts w:ascii="Verdana" w:eastAsia="Verdana" w:hAnsi="Verdana"/>
        </w:rPr>
        <w:t xml:space="preserve"> ou exercidos com essa finalidade</w:t>
      </w:r>
      <w:r w:rsidR="006310E1" w:rsidRPr="00ED69E5">
        <w:rPr>
          <w:rFonts w:ascii="Verdana" w:eastAsia="Verdana" w:hAnsi="Verdana"/>
        </w:rPr>
        <w:t xml:space="preserve">, sendo </w:t>
      </w:r>
      <w:r w:rsidR="00010F43" w:rsidRPr="00ED69E5">
        <w:rPr>
          <w:rFonts w:ascii="Verdana" w:eastAsia="Verdana" w:hAnsi="Verdana"/>
        </w:rPr>
        <w:t>consideradas nessa</w:t>
      </w:r>
      <w:r w:rsidR="006310E1" w:rsidRPr="00ED69E5">
        <w:rPr>
          <w:rFonts w:ascii="Verdana" w:hAnsi="Verdana"/>
        </w:rPr>
        <w:t xml:space="preserve"> categoria a aquisição de patentes, </w:t>
      </w:r>
      <w:r w:rsidR="00010F43" w:rsidRPr="00ED69E5">
        <w:rPr>
          <w:rFonts w:ascii="Verdana" w:hAnsi="Verdana"/>
        </w:rPr>
        <w:t xml:space="preserve">direitos de uso, </w:t>
      </w:r>
      <w:r w:rsidR="006310E1" w:rsidRPr="00ED69E5">
        <w:rPr>
          <w:rFonts w:ascii="Verdana" w:hAnsi="Verdana"/>
        </w:rPr>
        <w:t xml:space="preserve">marcas comerciais, licenças de uso de sistemas e </w:t>
      </w:r>
      <w:r w:rsidR="006310E1" w:rsidRPr="00ED69E5">
        <w:rPr>
          <w:rFonts w:ascii="Verdana" w:hAnsi="Verdana"/>
          <w:i/>
        </w:rPr>
        <w:t>softwares</w:t>
      </w:r>
      <w:r w:rsidR="00010F43" w:rsidRPr="00ED69E5">
        <w:rPr>
          <w:rFonts w:ascii="Verdana" w:hAnsi="Verdana"/>
        </w:rPr>
        <w:t>.</w:t>
      </w:r>
    </w:p>
    <w:p w14:paraId="4490070B" w14:textId="77777777" w:rsidR="00010F43" w:rsidRPr="00ED69E5" w:rsidRDefault="00010F43" w:rsidP="00010F43">
      <w:pPr>
        <w:pStyle w:val="WW-Corpodetexto3"/>
        <w:tabs>
          <w:tab w:val="left" w:pos="284"/>
        </w:tabs>
        <w:spacing w:before="240" w:after="240"/>
        <w:rPr>
          <w:rFonts w:ascii="Verdana" w:hAnsi="Verdana"/>
        </w:rPr>
      </w:pPr>
      <w:r w:rsidRPr="00ED69E5">
        <w:rPr>
          <w:rFonts w:ascii="Verdana" w:hAnsi="Verdana"/>
        </w:rPr>
        <w:t>São registrados pelo custo de aquisição, deduzidos da respectiva amortização, que é calculada pelo método linear,</w:t>
      </w:r>
      <w:r w:rsidRPr="00ED69E5">
        <w:rPr>
          <w:rFonts w:ascii="Verdana" w:eastAsia="Verdana" w:hAnsi="Verdana"/>
        </w:rPr>
        <w:t xml:space="preserve"> </w:t>
      </w:r>
      <w:r w:rsidRPr="00ED69E5">
        <w:rPr>
          <w:rFonts w:ascii="Verdana" w:hAnsi="Verdana"/>
        </w:rPr>
        <w:t>no</w:t>
      </w:r>
      <w:r w:rsidRPr="00ED69E5">
        <w:rPr>
          <w:rFonts w:ascii="Verdana" w:eastAsia="Verdana" w:hAnsi="Verdana"/>
        </w:rPr>
        <w:t xml:space="preserve"> </w:t>
      </w:r>
      <w:r w:rsidRPr="00ED69E5">
        <w:rPr>
          <w:rFonts w:ascii="Verdana" w:hAnsi="Verdana"/>
        </w:rPr>
        <w:t>decorrer</w:t>
      </w:r>
      <w:r w:rsidRPr="00ED69E5">
        <w:rPr>
          <w:rFonts w:ascii="Verdana" w:eastAsia="Verdana" w:hAnsi="Verdana"/>
        </w:rPr>
        <w:t xml:space="preserve"> </w:t>
      </w:r>
      <w:r w:rsidRPr="00ED69E5">
        <w:rPr>
          <w:rFonts w:ascii="Verdana" w:hAnsi="Verdana"/>
        </w:rPr>
        <w:t>de</w:t>
      </w:r>
      <w:r w:rsidRPr="00ED69E5">
        <w:rPr>
          <w:rFonts w:ascii="Verdana" w:eastAsia="Verdana" w:hAnsi="Verdana"/>
        </w:rPr>
        <w:t xml:space="preserve"> </w:t>
      </w:r>
      <w:r w:rsidRPr="00ED69E5">
        <w:rPr>
          <w:rFonts w:ascii="Verdana" w:hAnsi="Verdana"/>
        </w:rPr>
        <w:t>um</w:t>
      </w:r>
      <w:r w:rsidRPr="00ED69E5">
        <w:rPr>
          <w:rFonts w:ascii="Verdana" w:eastAsia="Verdana" w:hAnsi="Verdana"/>
        </w:rPr>
        <w:t xml:space="preserve"> </w:t>
      </w:r>
      <w:r w:rsidRPr="00ED69E5">
        <w:rPr>
          <w:rFonts w:ascii="Verdana" w:hAnsi="Verdana"/>
        </w:rPr>
        <w:t>período</w:t>
      </w:r>
      <w:r w:rsidRPr="00ED69E5">
        <w:rPr>
          <w:rFonts w:ascii="Verdana" w:eastAsia="Verdana" w:hAnsi="Verdana"/>
        </w:rPr>
        <w:t xml:space="preserve"> </w:t>
      </w:r>
      <w:r w:rsidRPr="00ED69E5">
        <w:rPr>
          <w:rFonts w:ascii="Verdana" w:hAnsi="Verdana"/>
        </w:rPr>
        <w:t>estimado</w:t>
      </w:r>
      <w:r w:rsidRPr="00ED69E5">
        <w:rPr>
          <w:rFonts w:ascii="Verdana" w:eastAsia="Verdana" w:hAnsi="Verdana"/>
        </w:rPr>
        <w:t xml:space="preserve"> </w:t>
      </w:r>
      <w:r w:rsidRPr="00ED69E5">
        <w:rPr>
          <w:rFonts w:ascii="Verdana" w:hAnsi="Verdana"/>
        </w:rPr>
        <w:t>de</w:t>
      </w:r>
      <w:r w:rsidRPr="00ED69E5">
        <w:rPr>
          <w:rFonts w:ascii="Verdana" w:eastAsia="Verdana" w:hAnsi="Verdana"/>
        </w:rPr>
        <w:t xml:space="preserve"> </w:t>
      </w:r>
      <w:r w:rsidRPr="00ED69E5">
        <w:rPr>
          <w:rFonts w:ascii="Verdana" w:hAnsi="Verdana"/>
        </w:rPr>
        <w:t>benefício</w:t>
      </w:r>
      <w:r w:rsidRPr="00ED69E5">
        <w:rPr>
          <w:rFonts w:ascii="Verdana" w:eastAsia="Verdana" w:hAnsi="Verdana"/>
        </w:rPr>
        <w:t xml:space="preserve"> </w:t>
      </w:r>
      <w:r w:rsidRPr="00ED69E5">
        <w:rPr>
          <w:rFonts w:ascii="Verdana" w:hAnsi="Verdana"/>
        </w:rPr>
        <w:t xml:space="preserve">econômico. Para determinar as taxas anuais de amortização são utilizados como critérios de avaliação os documentos contratuais, as restrições de uso, os benefícios econômicos futuros e a vida útil: </w:t>
      </w:r>
    </w:p>
    <w:tbl>
      <w:tblPr>
        <w:tblW w:w="4957" w:type="pct"/>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6449"/>
        <w:gridCol w:w="3970"/>
      </w:tblGrid>
      <w:tr w:rsidR="00B91049" w:rsidRPr="00ED69E5" w14:paraId="4490070E" w14:textId="77777777" w:rsidTr="00511B05">
        <w:trPr>
          <w:trHeight w:val="20"/>
        </w:trPr>
        <w:tc>
          <w:tcPr>
            <w:tcW w:w="3095" w:type="pct"/>
            <w:shd w:val="clear" w:color="auto" w:fill="auto"/>
            <w:hideMark/>
          </w:tcPr>
          <w:p w14:paraId="4490070C" w14:textId="77777777" w:rsidR="00010F43" w:rsidRPr="00ED69E5" w:rsidRDefault="00010F43" w:rsidP="00010F43">
            <w:pPr>
              <w:suppressAutoHyphens w:val="0"/>
              <w:jc w:val="both"/>
              <w:rPr>
                <w:rFonts w:ascii="Verdana" w:hAnsi="Verdana"/>
              </w:rPr>
            </w:pPr>
            <w:r w:rsidRPr="00ED69E5">
              <w:rPr>
                <w:rFonts w:ascii="Verdana" w:hAnsi="Verdana"/>
              </w:rPr>
              <w:t>- Sistemas Logicais</w:t>
            </w:r>
          </w:p>
        </w:tc>
        <w:tc>
          <w:tcPr>
            <w:tcW w:w="1905" w:type="pct"/>
            <w:shd w:val="clear" w:color="auto" w:fill="auto"/>
            <w:hideMark/>
          </w:tcPr>
          <w:p w14:paraId="4490070D" w14:textId="77777777" w:rsidR="00010F43" w:rsidRPr="00ED69E5" w:rsidRDefault="00010F43" w:rsidP="00010F43">
            <w:pPr>
              <w:suppressAutoHyphens w:val="0"/>
              <w:jc w:val="right"/>
              <w:rPr>
                <w:rFonts w:ascii="Verdana" w:hAnsi="Verdana"/>
              </w:rPr>
            </w:pPr>
            <w:r w:rsidRPr="00ED69E5">
              <w:rPr>
                <w:rFonts w:ascii="Verdana" w:hAnsi="Verdana"/>
              </w:rPr>
              <w:t>20,00%</w:t>
            </w:r>
          </w:p>
        </w:tc>
      </w:tr>
      <w:tr w:rsidR="00B91049" w:rsidRPr="00ED69E5" w14:paraId="44900711" w14:textId="77777777" w:rsidTr="00511B05">
        <w:trPr>
          <w:trHeight w:val="20"/>
        </w:trPr>
        <w:tc>
          <w:tcPr>
            <w:tcW w:w="3095" w:type="pct"/>
            <w:shd w:val="clear" w:color="auto" w:fill="auto"/>
            <w:hideMark/>
          </w:tcPr>
          <w:p w14:paraId="4490070F" w14:textId="77777777" w:rsidR="00010F43" w:rsidRPr="00ED69E5" w:rsidRDefault="00010F43" w:rsidP="00010F43">
            <w:pPr>
              <w:suppressAutoHyphens w:val="0"/>
              <w:jc w:val="both"/>
              <w:rPr>
                <w:rFonts w:ascii="Verdana" w:hAnsi="Verdana"/>
              </w:rPr>
            </w:pPr>
            <w:r w:rsidRPr="00ED69E5">
              <w:rPr>
                <w:rFonts w:ascii="Verdana" w:hAnsi="Verdana"/>
              </w:rPr>
              <w:t>- Demais itens</w:t>
            </w:r>
          </w:p>
        </w:tc>
        <w:tc>
          <w:tcPr>
            <w:tcW w:w="1905" w:type="pct"/>
            <w:shd w:val="clear" w:color="auto" w:fill="auto"/>
            <w:hideMark/>
          </w:tcPr>
          <w:p w14:paraId="44900710" w14:textId="77777777" w:rsidR="00010F43" w:rsidRPr="00ED69E5" w:rsidRDefault="00010F43" w:rsidP="00010F43">
            <w:pPr>
              <w:suppressAutoHyphens w:val="0"/>
              <w:jc w:val="right"/>
              <w:rPr>
                <w:rFonts w:ascii="Verdana" w:hAnsi="Verdana"/>
              </w:rPr>
            </w:pPr>
            <w:r w:rsidRPr="00ED69E5">
              <w:rPr>
                <w:rFonts w:ascii="Verdana" w:hAnsi="Verdana"/>
              </w:rPr>
              <w:t>10,00%</w:t>
            </w:r>
          </w:p>
        </w:tc>
      </w:tr>
    </w:tbl>
    <w:p w14:paraId="44900712" w14:textId="77777777" w:rsidR="00010F43" w:rsidRPr="00ED69E5" w:rsidRDefault="00010F43" w:rsidP="00010F43">
      <w:pPr>
        <w:pStyle w:val="WW-Corpodetexto3"/>
        <w:tabs>
          <w:tab w:val="left" w:pos="284"/>
        </w:tabs>
        <w:spacing w:before="240" w:after="240"/>
        <w:rPr>
          <w:rFonts w:ascii="Verdana" w:hAnsi="Verdana"/>
        </w:rPr>
      </w:pPr>
      <w:r w:rsidRPr="00ED69E5">
        <w:rPr>
          <w:rFonts w:ascii="Verdana" w:hAnsi="Verdana"/>
        </w:rPr>
        <w:t xml:space="preserve">Os ativos intangíveis têm seus valores recuperáveis testados, no mínimo anualmente, ou quando há indicação de perda de valor, por meio de testes realizados </w:t>
      </w:r>
      <w:r w:rsidR="00AB17B3" w:rsidRPr="00ED69E5">
        <w:rPr>
          <w:rFonts w:ascii="Verdana" w:hAnsi="Verdana"/>
        </w:rPr>
        <w:t>por especialistas internos ou externos à Companhia</w:t>
      </w:r>
      <w:r w:rsidRPr="00ED69E5">
        <w:rPr>
          <w:rFonts w:ascii="Verdana" w:hAnsi="Verdana"/>
        </w:rPr>
        <w:t>.</w:t>
      </w:r>
    </w:p>
    <w:p w14:paraId="44900713" w14:textId="77777777" w:rsidR="00DB40FC" w:rsidRPr="00ED69E5" w:rsidRDefault="00DB40FC" w:rsidP="00D83515">
      <w:pPr>
        <w:pStyle w:val="Corpodetexto2"/>
        <w:numPr>
          <w:ilvl w:val="0"/>
          <w:numId w:val="1"/>
        </w:numPr>
        <w:spacing w:before="240" w:after="240"/>
        <w:rPr>
          <w:rFonts w:ascii="Verdana" w:hAnsi="Verdana"/>
          <w:sz w:val="20"/>
          <w:szCs w:val="20"/>
        </w:rPr>
      </w:pPr>
      <w:r w:rsidRPr="00ED69E5">
        <w:rPr>
          <w:rFonts w:ascii="Verdana" w:hAnsi="Verdana"/>
          <w:sz w:val="20"/>
          <w:szCs w:val="20"/>
        </w:rPr>
        <w:t>Demais</w:t>
      </w:r>
      <w:r w:rsidRPr="00ED69E5">
        <w:rPr>
          <w:rFonts w:ascii="Verdana" w:eastAsia="Verdana" w:hAnsi="Verdana"/>
          <w:sz w:val="20"/>
          <w:szCs w:val="20"/>
        </w:rPr>
        <w:t xml:space="preserve"> </w:t>
      </w:r>
      <w:r w:rsidRPr="00ED69E5">
        <w:rPr>
          <w:rFonts w:ascii="Verdana" w:hAnsi="Verdana"/>
          <w:sz w:val="20"/>
          <w:szCs w:val="20"/>
        </w:rPr>
        <w:t>ativos</w:t>
      </w:r>
      <w:r w:rsidRPr="00ED69E5">
        <w:rPr>
          <w:rFonts w:ascii="Verdana" w:eastAsia="Verdana" w:hAnsi="Verdana"/>
          <w:sz w:val="20"/>
          <w:szCs w:val="20"/>
        </w:rPr>
        <w:t xml:space="preserve"> </w:t>
      </w:r>
      <w:r w:rsidRPr="00ED69E5">
        <w:rPr>
          <w:rFonts w:ascii="Verdana" w:hAnsi="Verdana"/>
          <w:sz w:val="20"/>
          <w:szCs w:val="20"/>
        </w:rPr>
        <w:t>circulantes</w:t>
      </w:r>
      <w:r w:rsidRPr="00ED69E5">
        <w:rPr>
          <w:rFonts w:ascii="Verdana" w:eastAsia="Verdana" w:hAnsi="Verdana"/>
          <w:sz w:val="20"/>
          <w:szCs w:val="20"/>
        </w:rPr>
        <w:t xml:space="preserve"> </w:t>
      </w:r>
      <w:r w:rsidRPr="00ED69E5">
        <w:rPr>
          <w:rFonts w:ascii="Verdana" w:hAnsi="Verdana"/>
          <w:sz w:val="20"/>
          <w:szCs w:val="20"/>
        </w:rPr>
        <w:t>e</w:t>
      </w:r>
      <w:r w:rsidRPr="00ED69E5">
        <w:rPr>
          <w:rFonts w:ascii="Verdana" w:eastAsia="Verdana" w:hAnsi="Verdana"/>
          <w:sz w:val="20"/>
          <w:szCs w:val="20"/>
        </w:rPr>
        <w:t xml:space="preserve"> </w:t>
      </w:r>
      <w:r w:rsidRPr="00ED69E5">
        <w:rPr>
          <w:rFonts w:ascii="Verdana" w:hAnsi="Verdana"/>
          <w:sz w:val="20"/>
          <w:szCs w:val="20"/>
        </w:rPr>
        <w:t>não</w:t>
      </w:r>
      <w:r w:rsidRPr="00ED69E5">
        <w:rPr>
          <w:rFonts w:ascii="Verdana" w:eastAsia="Verdana" w:hAnsi="Verdana"/>
          <w:sz w:val="20"/>
          <w:szCs w:val="20"/>
        </w:rPr>
        <w:t xml:space="preserve"> </w:t>
      </w:r>
      <w:r w:rsidRPr="00ED69E5">
        <w:rPr>
          <w:rFonts w:ascii="Verdana" w:hAnsi="Verdana"/>
          <w:sz w:val="20"/>
          <w:szCs w:val="20"/>
        </w:rPr>
        <w:t>circulantes</w:t>
      </w:r>
    </w:p>
    <w:p w14:paraId="44900714" w14:textId="77777777" w:rsidR="00DB40FC" w:rsidRPr="00ED69E5" w:rsidRDefault="00DB40FC" w:rsidP="00D50B52">
      <w:pPr>
        <w:tabs>
          <w:tab w:val="left" w:pos="284"/>
          <w:tab w:val="left" w:pos="360"/>
        </w:tabs>
        <w:spacing w:before="240" w:after="240"/>
        <w:jc w:val="both"/>
        <w:rPr>
          <w:rFonts w:ascii="Verdana" w:eastAsia="Verdana" w:hAnsi="Verdana"/>
        </w:rPr>
      </w:pPr>
      <w:r w:rsidRPr="00ED69E5">
        <w:rPr>
          <w:rFonts w:ascii="Verdana" w:hAnsi="Verdana"/>
        </w:rPr>
        <w:t>Os</w:t>
      </w:r>
      <w:r w:rsidRPr="00ED69E5">
        <w:rPr>
          <w:rFonts w:ascii="Verdana" w:eastAsia="Verdana" w:hAnsi="Verdana"/>
        </w:rPr>
        <w:t xml:space="preserve"> </w:t>
      </w:r>
      <w:r w:rsidRPr="00ED69E5">
        <w:rPr>
          <w:rFonts w:ascii="Verdana" w:hAnsi="Verdana"/>
        </w:rPr>
        <w:t>demais</w:t>
      </w:r>
      <w:r w:rsidRPr="00ED69E5">
        <w:rPr>
          <w:rFonts w:ascii="Verdana" w:eastAsia="Verdana" w:hAnsi="Verdana"/>
        </w:rPr>
        <w:t xml:space="preserve"> </w:t>
      </w:r>
      <w:r w:rsidRPr="00ED69E5">
        <w:rPr>
          <w:rFonts w:ascii="Verdana" w:hAnsi="Verdana"/>
        </w:rPr>
        <w:t>ativos</w:t>
      </w:r>
      <w:r w:rsidRPr="00ED69E5">
        <w:rPr>
          <w:rFonts w:ascii="Verdana" w:eastAsia="Verdana" w:hAnsi="Verdana"/>
        </w:rPr>
        <w:t xml:space="preserve"> </w:t>
      </w:r>
      <w:r w:rsidRPr="00ED69E5">
        <w:rPr>
          <w:rFonts w:ascii="Verdana" w:hAnsi="Verdana"/>
        </w:rPr>
        <w:t>circulantes e não circulantes são demonstrados pelo valor líquido de realização</w:t>
      </w:r>
      <w:r w:rsidR="003D5271" w:rsidRPr="00ED69E5">
        <w:rPr>
          <w:rFonts w:ascii="Verdana" w:hAnsi="Verdana"/>
        </w:rPr>
        <w:t>, sendo os ativos classificados como circulantes quando a realização ou a liquidação é provável que ocorra nos próximos doze meses. Caso contrário, são demonstrados como não circulante.</w:t>
      </w:r>
    </w:p>
    <w:p w14:paraId="44900715" w14:textId="77777777" w:rsidR="00DB40FC" w:rsidRPr="003D775E" w:rsidRDefault="00DB40FC" w:rsidP="00D83515">
      <w:pPr>
        <w:pStyle w:val="Corpodetexto2"/>
        <w:numPr>
          <w:ilvl w:val="0"/>
          <w:numId w:val="1"/>
        </w:numPr>
        <w:spacing w:before="240" w:after="240"/>
        <w:rPr>
          <w:rFonts w:ascii="Verdana" w:hAnsi="Verdana"/>
          <w:i/>
          <w:iCs/>
          <w:sz w:val="20"/>
          <w:szCs w:val="20"/>
        </w:rPr>
      </w:pPr>
      <w:r w:rsidRPr="00ED69E5">
        <w:rPr>
          <w:rFonts w:ascii="Verdana" w:hAnsi="Verdana"/>
          <w:sz w:val="20"/>
          <w:szCs w:val="20"/>
        </w:rPr>
        <w:t>Redução</w:t>
      </w:r>
      <w:r w:rsidRPr="00ED69E5">
        <w:rPr>
          <w:rFonts w:ascii="Verdana" w:eastAsia="Verdana" w:hAnsi="Verdana"/>
          <w:sz w:val="20"/>
          <w:szCs w:val="20"/>
        </w:rPr>
        <w:t xml:space="preserve"> </w:t>
      </w:r>
      <w:r w:rsidRPr="00ED69E5">
        <w:rPr>
          <w:rFonts w:ascii="Verdana" w:hAnsi="Verdana"/>
          <w:sz w:val="20"/>
          <w:szCs w:val="20"/>
        </w:rPr>
        <w:t>do</w:t>
      </w:r>
      <w:r w:rsidRPr="00ED69E5">
        <w:rPr>
          <w:rFonts w:ascii="Verdana" w:eastAsia="Verdana" w:hAnsi="Verdana"/>
          <w:sz w:val="20"/>
          <w:szCs w:val="20"/>
        </w:rPr>
        <w:t xml:space="preserve"> </w:t>
      </w:r>
      <w:r w:rsidR="00431923" w:rsidRPr="00ED69E5">
        <w:rPr>
          <w:rFonts w:ascii="Verdana" w:hAnsi="Verdana"/>
          <w:sz w:val="20"/>
          <w:szCs w:val="20"/>
        </w:rPr>
        <w:t>v</w:t>
      </w:r>
      <w:r w:rsidRPr="00ED69E5">
        <w:rPr>
          <w:rFonts w:ascii="Verdana" w:hAnsi="Verdana"/>
          <w:sz w:val="20"/>
          <w:szCs w:val="20"/>
        </w:rPr>
        <w:t>alor</w:t>
      </w:r>
      <w:r w:rsidRPr="00ED69E5">
        <w:rPr>
          <w:rFonts w:ascii="Verdana" w:eastAsia="Verdana" w:hAnsi="Verdana"/>
          <w:sz w:val="20"/>
          <w:szCs w:val="20"/>
        </w:rPr>
        <w:t xml:space="preserve"> </w:t>
      </w:r>
      <w:r w:rsidR="00431923" w:rsidRPr="00ED69E5">
        <w:rPr>
          <w:rFonts w:ascii="Verdana" w:hAnsi="Verdana"/>
          <w:sz w:val="20"/>
          <w:szCs w:val="20"/>
        </w:rPr>
        <w:t>r</w:t>
      </w:r>
      <w:r w:rsidRPr="00ED69E5">
        <w:rPr>
          <w:rFonts w:ascii="Verdana" w:hAnsi="Verdana"/>
          <w:sz w:val="20"/>
          <w:szCs w:val="20"/>
        </w:rPr>
        <w:t>ecuperável</w:t>
      </w:r>
      <w:r w:rsidRPr="00ED69E5">
        <w:rPr>
          <w:rFonts w:ascii="Verdana" w:eastAsia="Verdana" w:hAnsi="Verdana"/>
          <w:sz w:val="20"/>
          <w:szCs w:val="20"/>
        </w:rPr>
        <w:t xml:space="preserve"> </w:t>
      </w:r>
      <w:r w:rsidRPr="00ED69E5">
        <w:rPr>
          <w:rFonts w:ascii="Verdana" w:hAnsi="Verdana"/>
          <w:sz w:val="20"/>
          <w:szCs w:val="20"/>
        </w:rPr>
        <w:t>de</w:t>
      </w:r>
      <w:r w:rsidRPr="00ED69E5">
        <w:rPr>
          <w:rFonts w:ascii="Verdana" w:eastAsia="Verdana" w:hAnsi="Verdana"/>
          <w:sz w:val="20"/>
          <w:szCs w:val="20"/>
        </w:rPr>
        <w:t xml:space="preserve"> </w:t>
      </w:r>
      <w:r w:rsidR="00431923" w:rsidRPr="00ED69E5">
        <w:rPr>
          <w:rFonts w:ascii="Verdana" w:hAnsi="Verdana"/>
          <w:sz w:val="20"/>
          <w:szCs w:val="20"/>
        </w:rPr>
        <w:t>a</w:t>
      </w:r>
      <w:r w:rsidRPr="00ED69E5">
        <w:rPr>
          <w:rFonts w:ascii="Verdana" w:hAnsi="Verdana"/>
          <w:sz w:val="20"/>
          <w:szCs w:val="20"/>
        </w:rPr>
        <w:t>tivos</w:t>
      </w:r>
      <w:r w:rsidR="009F77F0" w:rsidRPr="00ED69E5">
        <w:rPr>
          <w:rFonts w:ascii="Verdana" w:eastAsia="Verdana" w:hAnsi="Verdana"/>
          <w:sz w:val="20"/>
          <w:szCs w:val="20"/>
        </w:rPr>
        <w:t xml:space="preserve"> </w:t>
      </w:r>
      <w:r w:rsidR="008F64C3" w:rsidRPr="00ED69E5">
        <w:rPr>
          <w:rFonts w:ascii="Verdana" w:eastAsia="Verdana" w:hAnsi="Verdana"/>
          <w:sz w:val="20"/>
          <w:szCs w:val="20"/>
        </w:rPr>
        <w:t>–</w:t>
      </w:r>
      <w:r w:rsidR="008F64C3" w:rsidRPr="00ED69E5">
        <w:rPr>
          <w:rFonts w:ascii="Verdana" w:hAnsi="Verdana"/>
          <w:sz w:val="20"/>
          <w:szCs w:val="20"/>
        </w:rPr>
        <w:t xml:space="preserve"> </w:t>
      </w:r>
      <w:proofErr w:type="spellStart"/>
      <w:r w:rsidR="008F64C3" w:rsidRPr="003D775E">
        <w:rPr>
          <w:rFonts w:ascii="Verdana" w:hAnsi="Verdana"/>
          <w:i/>
          <w:iCs/>
          <w:sz w:val="20"/>
          <w:szCs w:val="20"/>
        </w:rPr>
        <w:t>Impairment</w:t>
      </w:r>
      <w:proofErr w:type="spellEnd"/>
    </w:p>
    <w:p w14:paraId="44900716" w14:textId="77777777" w:rsidR="00DB40FC" w:rsidRPr="00ED69E5" w:rsidRDefault="00DB40FC" w:rsidP="00D50B52">
      <w:pPr>
        <w:widowControl w:val="0"/>
        <w:tabs>
          <w:tab w:val="left" w:pos="284"/>
        </w:tabs>
        <w:spacing w:before="240" w:after="240"/>
        <w:jc w:val="both"/>
        <w:rPr>
          <w:rFonts w:ascii="Verdana" w:hAnsi="Verdana"/>
        </w:rPr>
      </w:pPr>
      <w:r w:rsidRPr="00ED69E5">
        <w:rPr>
          <w:rFonts w:ascii="Verdana" w:hAnsi="Verdana"/>
        </w:rPr>
        <w:t>É</w:t>
      </w:r>
      <w:r w:rsidRPr="00ED69E5">
        <w:rPr>
          <w:rFonts w:ascii="Verdana" w:eastAsia="Verdana" w:hAnsi="Verdana"/>
        </w:rPr>
        <w:t xml:space="preserve"> </w:t>
      </w:r>
      <w:r w:rsidRPr="00ED69E5">
        <w:rPr>
          <w:rFonts w:ascii="Verdana" w:hAnsi="Verdana"/>
        </w:rPr>
        <w:t>reconhecida</w:t>
      </w:r>
      <w:r w:rsidRPr="00ED69E5">
        <w:rPr>
          <w:rFonts w:ascii="Verdana" w:eastAsia="Verdana" w:hAnsi="Verdana"/>
        </w:rPr>
        <w:t xml:space="preserve"> </w:t>
      </w:r>
      <w:r w:rsidRPr="00ED69E5">
        <w:rPr>
          <w:rFonts w:ascii="Verdana" w:hAnsi="Verdana"/>
        </w:rPr>
        <w:t>uma</w:t>
      </w:r>
      <w:r w:rsidRPr="00ED69E5">
        <w:rPr>
          <w:rFonts w:ascii="Verdana" w:eastAsia="Verdana" w:hAnsi="Verdana"/>
        </w:rPr>
        <w:t xml:space="preserve"> </w:t>
      </w:r>
      <w:r w:rsidRPr="00ED69E5">
        <w:rPr>
          <w:rFonts w:ascii="Verdana" w:hAnsi="Verdana"/>
        </w:rPr>
        <w:t>perda</w:t>
      </w:r>
      <w:r w:rsidRPr="00ED69E5">
        <w:rPr>
          <w:rFonts w:ascii="Verdana" w:eastAsia="Verdana" w:hAnsi="Verdana"/>
        </w:rPr>
        <w:t xml:space="preserve"> </w:t>
      </w:r>
      <w:r w:rsidRPr="00ED69E5">
        <w:rPr>
          <w:rFonts w:ascii="Verdana" w:hAnsi="Verdana"/>
        </w:rPr>
        <w:t>por</w:t>
      </w:r>
      <w:r w:rsidRPr="00ED69E5">
        <w:rPr>
          <w:rFonts w:ascii="Verdana" w:eastAsia="Verdana" w:hAnsi="Verdana"/>
        </w:rPr>
        <w:t xml:space="preserve"> </w:t>
      </w:r>
      <w:r w:rsidRPr="00ED69E5">
        <w:rPr>
          <w:rFonts w:ascii="Verdana" w:hAnsi="Verdana"/>
        </w:rPr>
        <w:t>imparidade</w:t>
      </w:r>
      <w:r w:rsidRPr="00ED69E5">
        <w:rPr>
          <w:rFonts w:ascii="Verdana" w:eastAsia="Verdana" w:hAnsi="Verdana"/>
        </w:rPr>
        <w:t xml:space="preserve"> </w:t>
      </w:r>
      <w:r w:rsidRPr="00ED69E5">
        <w:rPr>
          <w:rFonts w:ascii="Verdana" w:hAnsi="Verdana"/>
        </w:rPr>
        <w:t>se</w:t>
      </w:r>
      <w:r w:rsidRPr="00ED69E5">
        <w:rPr>
          <w:rFonts w:ascii="Verdana" w:eastAsia="Verdana" w:hAnsi="Verdana"/>
        </w:rPr>
        <w:t xml:space="preserve"> </w:t>
      </w:r>
      <w:r w:rsidRPr="00ED69E5">
        <w:rPr>
          <w:rFonts w:ascii="Verdana" w:hAnsi="Verdana"/>
        </w:rPr>
        <w:t>o</w:t>
      </w:r>
      <w:r w:rsidRPr="00ED69E5">
        <w:rPr>
          <w:rFonts w:ascii="Verdana" w:eastAsia="Verdana" w:hAnsi="Verdana"/>
        </w:rPr>
        <w:t xml:space="preserve"> </w:t>
      </w:r>
      <w:r w:rsidRPr="00ED69E5">
        <w:rPr>
          <w:rFonts w:ascii="Verdana" w:hAnsi="Verdana"/>
        </w:rPr>
        <w:t>valor</w:t>
      </w:r>
      <w:r w:rsidRPr="00ED69E5">
        <w:rPr>
          <w:rFonts w:ascii="Verdana" w:eastAsia="Verdana" w:hAnsi="Verdana"/>
        </w:rPr>
        <w:t xml:space="preserve"> </w:t>
      </w:r>
      <w:r w:rsidRPr="00ED69E5">
        <w:rPr>
          <w:rFonts w:ascii="Verdana" w:hAnsi="Verdana"/>
        </w:rPr>
        <w:t>de</w:t>
      </w:r>
      <w:r w:rsidRPr="00ED69E5">
        <w:rPr>
          <w:rFonts w:ascii="Verdana" w:eastAsia="Verdana" w:hAnsi="Verdana"/>
        </w:rPr>
        <w:t xml:space="preserve"> </w:t>
      </w:r>
      <w:r w:rsidRPr="00ED69E5">
        <w:rPr>
          <w:rFonts w:ascii="Verdana" w:hAnsi="Verdana"/>
        </w:rPr>
        <w:t>contabilização</w:t>
      </w:r>
      <w:r w:rsidRPr="00ED69E5">
        <w:rPr>
          <w:rFonts w:ascii="Verdana" w:eastAsia="Verdana" w:hAnsi="Verdana"/>
        </w:rPr>
        <w:t xml:space="preserve"> </w:t>
      </w:r>
      <w:r w:rsidRPr="00ED69E5">
        <w:rPr>
          <w:rFonts w:ascii="Verdana" w:hAnsi="Verdana"/>
        </w:rPr>
        <w:t>de</w:t>
      </w:r>
      <w:r w:rsidRPr="00ED69E5">
        <w:rPr>
          <w:rFonts w:ascii="Verdana" w:eastAsia="Verdana" w:hAnsi="Verdana"/>
        </w:rPr>
        <w:t xml:space="preserve"> </w:t>
      </w:r>
      <w:r w:rsidRPr="00ED69E5">
        <w:rPr>
          <w:rFonts w:ascii="Verdana" w:hAnsi="Verdana"/>
        </w:rPr>
        <w:t>um</w:t>
      </w:r>
      <w:r w:rsidRPr="00ED69E5">
        <w:rPr>
          <w:rFonts w:ascii="Verdana" w:eastAsia="Verdana" w:hAnsi="Verdana"/>
        </w:rPr>
        <w:t xml:space="preserve"> </w:t>
      </w:r>
      <w:r w:rsidRPr="00ED69E5">
        <w:rPr>
          <w:rFonts w:ascii="Verdana" w:hAnsi="Verdana"/>
        </w:rPr>
        <w:t>ativo</w:t>
      </w:r>
      <w:r w:rsidRPr="00ED69E5">
        <w:rPr>
          <w:rFonts w:ascii="Verdana" w:eastAsia="Verdana" w:hAnsi="Verdana"/>
        </w:rPr>
        <w:t xml:space="preserve"> </w:t>
      </w:r>
      <w:r w:rsidRPr="00ED69E5">
        <w:rPr>
          <w:rFonts w:ascii="Verdana" w:hAnsi="Verdana"/>
        </w:rPr>
        <w:t>ou</w:t>
      </w:r>
      <w:r w:rsidRPr="00ED69E5">
        <w:rPr>
          <w:rFonts w:ascii="Verdana" w:eastAsia="Verdana" w:hAnsi="Verdana"/>
        </w:rPr>
        <w:t xml:space="preserve"> </w:t>
      </w:r>
      <w:r w:rsidRPr="00ED69E5">
        <w:rPr>
          <w:rFonts w:ascii="Verdana" w:hAnsi="Verdana"/>
        </w:rPr>
        <w:t>de</w:t>
      </w:r>
      <w:r w:rsidRPr="00ED69E5">
        <w:rPr>
          <w:rFonts w:ascii="Verdana" w:eastAsia="Verdana" w:hAnsi="Verdana"/>
        </w:rPr>
        <w:t xml:space="preserve"> </w:t>
      </w:r>
      <w:r w:rsidRPr="00ED69E5">
        <w:rPr>
          <w:rFonts w:ascii="Verdana" w:hAnsi="Verdana"/>
        </w:rPr>
        <w:t>sua</w:t>
      </w:r>
      <w:r w:rsidRPr="00ED69E5">
        <w:rPr>
          <w:rFonts w:ascii="Verdana" w:eastAsia="Verdana" w:hAnsi="Verdana"/>
        </w:rPr>
        <w:t xml:space="preserve"> </w:t>
      </w:r>
      <w:r w:rsidRPr="00ED69E5">
        <w:rPr>
          <w:rFonts w:ascii="Verdana" w:hAnsi="Verdana"/>
        </w:rPr>
        <w:t>unidade</w:t>
      </w:r>
      <w:r w:rsidRPr="00ED69E5">
        <w:rPr>
          <w:rFonts w:ascii="Verdana" w:eastAsia="Verdana" w:hAnsi="Verdana"/>
        </w:rPr>
        <w:t xml:space="preserve"> </w:t>
      </w:r>
      <w:r w:rsidRPr="00ED69E5">
        <w:rPr>
          <w:rFonts w:ascii="Verdana" w:hAnsi="Verdana"/>
        </w:rPr>
        <w:t>geradora</w:t>
      </w:r>
      <w:r w:rsidRPr="00ED69E5">
        <w:rPr>
          <w:rFonts w:ascii="Verdana" w:eastAsia="Verdana" w:hAnsi="Verdana"/>
        </w:rPr>
        <w:t xml:space="preserve"> </w:t>
      </w:r>
      <w:r w:rsidRPr="00ED69E5">
        <w:rPr>
          <w:rFonts w:ascii="Verdana" w:hAnsi="Verdana"/>
        </w:rPr>
        <w:t>de</w:t>
      </w:r>
      <w:r w:rsidRPr="00ED69E5">
        <w:rPr>
          <w:rFonts w:ascii="Verdana" w:eastAsia="Verdana" w:hAnsi="Verdana"/>
        </w:rPr>
        <w:t xml:space="preserve"> </w:t>
      </w:r>
      <w:r w:rsidRPr="00ED69E5">
        <w:rPr>
          <w:rFonts w:ascii="Verdana" w:hAnsi="Verdana"/>
        </w:rPr>
        <w:t>caixa</w:t>
      </w:r>
      <w:r w:rsidRPr="00ED69E5">
        <w:rPr>
          <w:rFonts w:ascii="Verdana" w:eastAsia="Verdana" w:hAnsi="Verdana"/>
        </w:rPr>
        <w:t xml:space="preserve"> </w:t>
      </w:r>
      <w:r w:rsidRPr="00ED69E5">
        <w:rPr>
          <w:rFonts w:ascii="Verdana" w:hAnsi="Verdana"/>
        </w:rPr>
        <w:t>excede</w:t>
      </w:r>
      <w:r w:rsidRPr="00ED69E5">
        <w:rPr>
          <w:rFonts w:ascii="Verdana" w:eastAsia="Verdana" w:hAnsi="Verdana"/>
        </w:rPr>
        <w:t xml:space="preserve"> </w:t>
      </w:r>
      <w:r w:rsidRPr="00ED69E5">
        <w:rPr>
          <w:rFonts w:ascii="Verdana" w:hAnsi="Verdana"/>
        </w:rPr>
        <w:t>seu</w:t>
      </w:r>
      <w:r w:rsidRPr="00ED69E5">
        <w:rPr>
          <w:rFonts w:ascii="Verdana" w:eastAsia="Verdana" w:hAnsi="Verdana"/>
        </w:rPr>
        <w:t xml:space="preserve"> </w:t>
      </w:r>
      <w:r w:rsidRPr="00ED69E5">
        <w:rPr>
          <w:rFonts w:ascii="Verdana" w:hAnsi="Verdana"/>
        </w:rPr>
        <w:t>valor</w:t>
      </w:r>
      <w:r w:rsidRPr="00ED69E5">
        <w:rPr>
          <w:rFonts w:ascii="Verdana" w:eastAsia="Verdana" w:hAnsi="Verdana"/>
        </w:rPr>
        <w:t xml:space="preserve"> </w:t>
      </w:r>
      <w:r w:rsidRPr="00ED69E5">
        <w:rPr>
          <w:rFonts w:ascii="Verdana" w:hAnsi="Verdana"/>
        </w:rPr>
        <w:t>recuperável.</w:t>
      </w:r>
      <w:r w:rsidRPr="00ED69E5">
        <w:rPr>
          <w:rFonts w:ascii="Verdana" w:eastAsia="Verdana" w:hAnsi="Verdana"/>
        </w:rPr>
        <w:t xml:space="preserve"> </w:t>
      </w:r>
      <w:r w:rsidRPr="00ED69E5">
        <w:rPr>
          <w:rFonts w:ascii="Verdana" w:hAnsi="Verdana"/>
        </w:rPr>
        <w:t>Uma</w:t>
      </w:r>
      <w:r w:rsidRPr="00ED69E5">
        <w:rPr>
          <w:rFonts w:ascii="Verdana" w:eastAsia="Verdana" w:hAnsi="Verdana"/>
        </w:rPr>
        <w:t xml:space="preserve"> </w:t>
      </w:r>
      <w:r w:rsidRPr="00ED69E5">
        <w:rPr>
          <w:rFonts w:ascii="Verdana" w:hAnsi="Verdana"/>
        </w:rPr>
        <w:t>unidade</w:t>
      </w:r>
      <w:r w:rsidRPr="00ED69E5">
        <w:rPr>
          <w:rFonts w:ascii="Verdana" w:eastAsia="Verdana" w:hAnsi="Verdana"/>
        </w:rPr>
        <w:t xml:space="preserve"> </w:t>
      </w:r>
      <w:r w:rsidRPr="00ED69E5">
        <w:rPr>
          <w:rFonts w:ascii="Verdana" w:hAnsi="Verdana"/>
        </w:rPr>
        <w:t>geradora</w:t>
      </w:r>
      <w:r w:rsidRPr="00ED69E5">
        <w:rPr>
          <w:rFonts w:ascii="Verdana" w:eastAsia="Verdana" w:hAnsi="Verdana"/>
        </w:rPr>
        <w:t xml:space="preserve"> </w:t>
      </w:r>
      <w:r w:rsidRPr="00ED69E5">
        <w:rPr>
          <w:rFonts w:ascii="Verdana" w:hAnsi="Verdana"/>
        </w:rPr>
        <w:t>de</w:t>
      </w:r>
      <w:r w:rsidRPr="00ED69E5">
        <w:rPr>
          <w:rFonts w:ascii="Verdana" w:eastAsia="Verdana" w:hAnsi="Verdana"/>
        </w:rPr>
        <w:t xml:space="preserve"> </w:t>
      </w:r>
      <w:r w:rsidRPr="00ED69E5">
        <w:rPr>
          <w:rFonts w:ascii="Verdana" w:hAnsi="Verdana"/>
        </w:rPr>
        <w:t>caixa</w:t>
      </w:r>
      <w:r w:rsidRPr="00ED69E5">
        <w:rPr>
          <w:rFonts w:ascii="Verdana" w:eastAsia="Verdana" w:hAnsi="Verdana"/>
        </w:rPr>
        <w:t xml:space="preserve"> </w:t>
      </w:r>
      <w:r w:rsidRPr="00ED69E5">
        <w:rPr>
          <w:rFonts w:ascii="Verdana" w:hAnsi="Verdana"/>
        </w:rPr>
        <w:t>é</w:t>
      </w:r>
      <w:r w:rsidRPr="00ED69E5">
        <w:rPr>
          <w:rFonts w:ascii="Verdana" w:eastAsia="Verdana" w:hAnsi="Verdana"/>
        </w:rPr>
        <w:t xml:space="preserve"> </w:t>
      </w:r>
      <w:r w:rsidRPr="00ED69E5">
        <w:rPr>
          <w:rFonts w:ascii="Verdana" w:hAnsi="Verdana"/>
        </w:rPr>
        <w:t>o</w:t>
      </w:r>
      <w:r w:rsidRPr="00ED69E5">
        <w:rPr>
          <w:rFonts w:ascii="Verdana" w:eastAsia="Verdana" w:hAnsi="Verdana"/>
        </w:rPr>
        <w:t xml:space="preserve"> </w:t>
      </w:r>
      <w:r w:rsidRPr="00ED69E5">
        <w:rPr>
          <w:rFonts w:ascii="Verdana" w:hAnsi="Verdana"/>
        </w:rPr>
        <w:t>menor</w:t>
      </w:r>
      <w:r w:rsidRPr="00ED69E5">
        <w:rPr>
          <w:rFonts w:ascii="Verdana" w:eastAsia="Verdana" w:hAnsi="Verdana"/>
        </w:rPr>
        <w:t xml:space="preserve"> </w:t>
      </w:r>
      <w:r w:rsidRPr="00ED69E5">
        <w:rPr>
          <w:rFonts w:ascii="Verdana" w:hAnsi="Verdana"/>
        </w:rPr>
        <w:t>grupo</w:t>
      </w:r>
      <w:r w:rsidRPr="00ED69E5">
        <w:rPr>
          <w:rFonts w:ascii="Verdana" w:eastAsia="Verdana" w:hAnsi="Verdana"/>
        </w:rPr>
        <w:t xml:space="preserve"> </w:t>
      </w:r>
      <w:r w:rsidRPr="00ED69E5">
        <w:rPr>
          <w:rFonts w:ascii="Verdana" w:hAnsi="Verdana"/>
        </w:rPr>
        <w:t>identificável</w:t>
      </w:r>
      <w:r w:rsidRPr="00ED69E5">
        <w:rPr>
          <w:rFonts w:ascii="Verdana" w:eastAsia="Verdana" w:hAnsi="Verdana"/>
        </w:rPr>
        <w:t xml:space="preserve"> </w:t>
      </w:r>
      <w:r w:rsidRPr="00ED69E5">
        <w:rPr>
          <w:rFonts w:ascii="Verdana" w:hAnsi="Verdana"/>
        </w:rPr>
        <w:t>de</w:t>
      </w:r>
      <w:r w:rsidRPr="00ED69E5">
        <w:rPr>
          <w:rFonts w:ascii="Verdana" w:eastAsia="Verdana" w:hAnsi="Verdana"/>
        </w:rPr>
        <w:t xml:space="preserve"> </w:t>
      </w:r>
      <w:r w:rsidRPr="00ED69E5">
        <w:rPr>
          <w:rFonts w:ascii="Verdana" w:hAnsi="Verdana"/>
        </w:rPr>
        <w:t>ativos</w:t>
      </w:r>
      <w:r w:rsidRPr="00ED69E5">
        <w:rPr>
          <w:rFonts w:ascii="Verdana" w:eastAsia="Verdana" w:hAnsi="Verdana"/>
        </w:rPr>
        <w:t xml:space="preserve"> </w:t>
      </w:r>
      <w:r w:rsidRPr="00ED69E5">
        <w:rPr>
          <w:rFonts w:ascii="Verdana" w:hAnsi="Verdana"/>
        </w:rPr>
        <w:t>que</w:t>
      </w:r>
      <w:r w:rsidRPr="00ED69E5">
        <w:rPr>
          <w:rFonts w:ascii="Verdana" w:eastAsia="Verdana" w:hAnsi="Verdana"/>
        </w:rPr>
        <w:t xml:space="preserve"> </w:t>
      </w:r>
      <w:r w:rsidRPr="00ED69E5">
        <w:rPr>
          <w:rFonts w:ascii="Verdana" w:hAnsi="Verdana"/>
        </w:rPr>
        <w:t>geram</w:t>
      </w:r>
      <w:r w:rsidRPr="00ED69E5">
        <w:rPr>
          <w:rFonts w:ascii="Verdana" w:eastAsia="Verdana" w:hAnsi="Verdana"/>
        </w:rPr>
        <w:t xml:space="preserve"> </w:t>
      </w:r>
      <w:r w:rsidRPr="00ED69E5">
        <w:rPr>
          <w:rFonts w:ascii="Verdana" w:hAnsi="Verdana"/>
        </w:rPr>
        <w:t>entradas</w:t>
      </w:r>
      <w:r w:rsidRPr="00ED69E5">
        <w:rPr>
          <w:rFonts w:ascii="Verdana" w:eastAsia="Verdana" w:hAnsi="Verdana"/>
        </w:rPr>
        <w:t xml:space="preserve"> </w:t>
      </w:r>
      <w:r w:rsidRPr="00ED69E5">
        <w:rPr>
          <w:rFonts w:ascii="Verdana" w:hAnsi="Verdana"/>
        </w:rPr>
        <w:t>de</w:t>
      </w:r>
      <w:r w:rsidRPr="00ED69E5">
        <w:rPr>
          <w:rFonts w:ascii="Verdana" w:eastAsia="Verdana" w:hAnsi="Verdana"/>
        </w:rPr>
        <w:t xml:space="preserve"> </w:t>
      </w:r>
      <w:r w:rsidRPr="00ED69E5">
        <w:rPr>
          <w:rFonts w:ascii="Verdana" w:hAnsi="Verdana"/>
        </w:rPr>
        <w:t>caixa,</w:t>
      </w:r>
      <w:r w:rsidRPr="00ED69E5">
        <w:rPr>
          <w:rFonts w:ascii="Verdana" w:eastAsia="Verdana" w:hAnsi="Verdana"/>
        </w:rPr>
        <w:t xml:space="preserve"> </w:t>
      </w:r>
      <w:r w:rsidRPr="00ED69E5">
        <w:rPr>
          <w:rFonts w:ascii="Verdana" w:hAnsi="Verdana"/>
        </w:rPr>
        <w:t>que</w:t>
      </w:r>
      <w:r w:rsidRPr="00ED69E5">
        <w:rPr>
          <w:rFonts w:ascii="Verdana" w:eastAsia="Verdana" w:hAnsi="Verdana"/>
        </w:rPr>
        <w:t xml:space="preserve"> </w:t>
      </w:r>
      <w:r w:rsidRPr="00ED69E5">
        <w:rPr>
          <w:rFonts w:ascii="Verdana" w:hAnsi="Verdana"/>
        </w:rPr>
        <w:t>são</w:t>
      </w:r>
      <w:r w:rsidRPr="00ED69E5">
        <w:rPr>
          <w:rFonts w:ascii="Verdana" w:eastAsia="Verdana" w:hAnsi="Verdana"/>
        </w:rPr>
        <w:t xml:space="preserve"> </w:t>
      </w:r>
      <w:r w:rsidRPr="00ED69E5">
        <w:rPr>
          <w:rFonts w:ascii="Verdana" w:hAnsi="Verdana"/>
        </w:rPr>
        <w:t>em</w:t>
      </w:r>
      <w:r w:rsidRPr="00ED69E5">
        <w:rPr>
          <w:rFonts w:ascii="Verdana" w:eastAsia="Verdana" w:hAnsi="Verdana"/>
        </w:rPr>
        <w:t xml:space="preserve"> </w:t>
      </w:r>
      <w:r w:rsidRPr="00ED69E5">
        <w:rPr>
          <w:rFonts w:ascii="Verdana" w:hAnsi="Verdana"/>
        </w:rPr>
        <w:t>grande</w:t>
      </w:r>
      <w:r w:rsidRPr="00ED69E5">
        <w:rPr>
          <w:rFonts w:ascii="Verdana" w:eastAsia="Verdana" w:hAnsi="Verdana"/>
        </w:rPr>
        <w:t xml:space="preserve"> </w:t>
      </w:r>
      <w:r w:rsidRPr="00ED69E5">
        <w:rPr>
          <w:rFonts w:ascii="Verdana" w:hAnsi="Verdana"/>
        </w:rPr>
        <w:t>parte</w:t>
      </w:r>
      <w:r w:rsidRPr="00ED69E5">
        <w:rPr>
          <w:rFonts w:ascii="Verdana" w:eastAsia="Verdana" w:hAnsi="Verdana"/>
        </w:rPr>
        <w:t xml:space="preserve"> </w:t>
      </w:r>
      <w:r w:rsidRPr="00ED69E5">
        <w:rPr>
          <w:rFonts w:ascii="Verdana" w:hAnsi="Verdana"/>
        </w:rPr>
        <w:t>independentes</w:t>
      </w:r>
      <w:r w:rsidRPr="00ED69E5">
        <w:rPr>
          <w:rFonts w:ascii="Verdana" w:eastAsia="Verdana" w:hAnsi="Verdana"/>
        </w:rPr>
        <w:t xml:space="preserve"> </w:t>
      </w:r>
      <w:r w:rsidRPr="00ED69E5">
        <w:rPr>
          <w:rFonts w:ascii="Verdana" w:hAnsi="Verdana"/>
        </w:rPr>
        <w:t>das</w:t>
      </w:r>
      <w:r w:rsidRPr="00ED69E5">
        <w:rPr>
          <w:rFonts w:ascii="Verdana" w:eastAsia="Verdana" w:hAnsi="Verdana"/>
        </w:rPr>
        <w:t xml:space="preserve"> </w:t>
      </w:r>
      <w:r w:rsidRPr="00ED69E5">
        <w:rPr>
          <w:rFonts w:ascii="Verdana" w:hAnsi="Verdana"/>
        </w:rPr>
        <w:t>entradas</w:t>
      </w:r>
      <w:r w:rsidRPr="00ED69E5">
        <w:rPr>
          <w:rFonts w:ascii="Verdana" w:eastAsia="Verdana" w:hAnsi="Verdana"/>
        </w:rPr>
        <w:t xml:space="preserve"> </w:t>
      </w:r>
      <w:r w:rsidRPr="00ED69E5">
        <w:rPr>
          <w:rFonts w:ascii="Verdana" w:hAnsi="Verdana"/>
        </w:rPr>
        <w:t>de</w:t>
      </w:r>
      <w:r w:rsidRPr="00ED69E5">
        <w:rPr>
          <w:rFonts w:ascii="Verdana" w:eastAsia="Verdana" w:hAnsi="Verdana"/>
        </w:rPr>
        <w:t xml:space="preserve"> </w:t>
      </w:r>
      <w:r w:rsidRPr="00ED69E5">
        <w:rPr>
          <w:rFonts w:ascii="Verdana" w:hAnsi="Verdana"/>
        </w:rPr>
        <w:t>caixa</w:t>
      </w:r>
      <w:r w:rsidRPr="00ED69E5">
        <w:rPr>
          <w:rFonts w:ascii="Verdana" w:eastAsia="Verdana" w:hAnsi="Verdana"/>
        </w:rPr>
        <w:t xml:space="preserve"> </w:t>
      </w:r>
      <w:r w:rsidRPr="00ED69E5">
        <w:rPr>
          <w:rFonts w:ascii="Verdana" w:hAnsi="Verdana"/>
        </w:rPr>
        <w:t>de</w:t>
      </w:r>
      <w:r w:rsidRPr="00ED69E5">
        <w:rPr>
          <w:rFonts w:ascii="Verdana" w:eastAsia="Verdana" w:hAnsi="Verdana"/>
        </w:rPr>
        <w:t xml:space="preserve"> </w:t>
      </w:r>
      <w:r w:rsidRPr="00ED69E5">
        <w:rPr>
          <w:rFonts w:ascii="Verdana" w:hAnsi="Verdana"/>
        </w:rPr>
        <w:t>outros</w:t>
      </w:r>
      <w:r w:rsidRPr="00ED69E5">
        <w:rPr>
          <w:rFonts w:ascii="Verdana" w:eastAsia="Verdana" w:hAnsi="Verdana"/>
        </w:rPr>
        <w:t xml:space="preserve"> </w:t>
      </w:r>
      <w:r w:rsidRPr="00ED69E5">
        <w:rPr>
          <w:rFonts w:ascii="Verdana" w:hAnsi="Verdana"/>
        </w:rPr>
        <w:t>ativos</w:t>
      </w:r>
      <w:r w:rsidRPr="00ED69E5">
        <w:rPr>
          <w:rFonts w:ascii="Verdana" w:eastAsia="Verdana" w:hAnsi="Verdana"/>
        </w:rPr>
        <w:t xml:space="preserve"> </w:t>
      </w:r>
      <w:r w:rsidRPr="00ED69E5">
        <w:rPr>
          <w:rFonts w:ascii="Verdana" w:hAnsi="Verdana"/>
        </w:rPr>
        <w:t>ou</w:t>
      </w:r>
      <w:r w:rsidRPr="00ED69E5">
        <w:rPr>
          <w:rFonts w:ascii="Verdana" w:eastAsia="Verdana" w:hAnsi="Verdana"/>
        </w:rPr>
        <w:t xml:space="preserve"> </w:t>
      </w:r>
      <w:r w:rsidRPr="00ED69E5">
        <w:rPr>
          <w:rFonts w:ascii="Verdana" w:hAnsi="Verdana"/>
        </w:rPr>
        <w:t>de</w:t>
      </w:r>
      <w:r w:rsidRPr="00ED69E5">
        <w:rPr>
          <w:rFonts w:ascii="Verdana" w:eastAsia="Verdana" w:hAnsi="Verdana"/>
        </w:rPr>
        <w:t xml:space="preserve"> </w:t>
      </w:r>
      <w:r w:rsidRPr="00ED69E5">
        <w:rPr>
          <w:rFonts w:ascii="Verdana" w:hAnsi="Verdana"/>
        </w:rPr>
        <w:t>grupos</w:t>
      </w:r>
      <w:r w:rsidRPr="00ED69E5">
        <w:rPr>
          <w:rFonts w:ascii="Verdana" w:eastAsia="Verdana" w:hAnsi="Verdana"/>
        </w:rPr>
        <w:t xml:space="preserve"> </w:t>
      </w:r>
      <w:r w:rsidRPr="00ED69E5">
        <w:rPr>
          <w:rFonts w:ascii="Verdana" w:hAnsi="Verdana"/>
        </w:rPr>
        <w:t>de</w:t>
      </w:r>
      <w:r w:rsidRPr="00ED69E5">
        <w:rPr>
          <w:rFonts w:ascii="Verdana" w:eastAsia="Verdana" w:hAnsi="Verdana"/>
        </w:rPr>
        <w:t xml:space="preserve"> </w:t>
      </w:r>
      <w:r w:rsidRPr="00ED69E5">
        <w:rPr>
          <w:rFonts w:ascii="Verdana" w:hAnsi="Verdana"/>
        </w:rPr>
        <w:t>ativos.</w:t>
      </w:r>
      <w:r w:rsidRPr="00ED69E5">
        <w:rPr>
          <w:rFonts w:ascii="Verdana" w:eastAsia="Verdana" w:hAnsi="Verdana"/>
        </w:rPr>
        <w:t xml:space="preserve"> </w:t>
      </w:r>
      <w:r w:rsidRPr="00ED69E5">
        <w:rPr>
          <w:rFonts w:ascii="Verdana" w:hAnsi="Verdana"/>
        </w:rPr>
        <w:t>Perdas</w:t>
      </w:r>
      <w:r w:rsidRPr="00ED69E5">
        <w:rPr>
          <w:rFonts w:ascii="Verdana" w:eastAsia="Verdana" w:hAnsi="Verdana"/>
        </w:rPr>
        <w:t xml:space="preserve"> </w:t>
      </w:r>
      <w:r w:rsidRPr="00ED69E5">
        <w:rPr>
          <w:rFonts w:ascii="Verdana" w:hAnsi="Verdana"/>
        </w:rPr>
        <w:t>por</w:t>
      </w:r>
      <w:r w:rsidRPr="00ED69E5">
        <w:rPr>
          <w:rFonts w:ascii="Verdana" w:eastAsia="Verdana" w:hAnsi="Verdana"/>
        </w:rPr>
        <w:t xml:space="preserve"> </w:t>
      </w:r>
      <w:r w:rsidRPr="00ED69E5">
        <w:rPr>
          <w:rFonts w:ascii="Verdana" w:hAnsi="Verdana"/>
        </w:rPr>
        <w:t>imparidade</w:t>
      </w:r>
      <w:r w:rsidRPr="00ED69E5">
        <w:rPr>
          <w:rFonts w:ascii="Verdana" w:eastAsia="Verdana" w:hAnsi="Verdana"/>
        </w:rPr>
        <w:t xml:space="preserve"> </w:t>
      </w:r>
      <w:r w:rsidRPr="00ED69E5">
        <w:rPr>
          <w:rFonts w:ascii="Verdana" w:hAnsi="Verdana"/>
        </w:rPr>
        <w:t>são</w:t>
      </w:r>
      <w:r w:rsidRPr="00ED69E5">
        <w:rPr>
          <w:rFonts w:ascii="Verdana" w:eastAsia="Verdana" w:hAnsi="Verdana"/>
        </w:rPr>
        <w:t xml:space="preserve"> </w:t>
      </w:r>
      <w:r w:rsidRPr="00ED69E5">
        <w:rPr>
          <w:rFonts w:ascii="Verdana" w:hAnsi="Verdana"/>
        </w:rPr>
        <w:t>reconhecidas</w:t>
      </w:r>
      <w:r w:rsidRPr="00ED69E5">
        <w:rPr>
          <w:rFonts w:ascii="Verdana" w:eastAsia="Verdana" w:hAnsi="Verdana"/>
        </w:rPr>
        <w:t xml:space="preserve"> </w:t>
      </w:r>
      <w:r w:rsidRPr="00ED69E5">
        <w:rPr>
          <w:rFonts w:ascii="Verdana" w:hAnsi="Verdana"/>
        </w:rPr>
        <w:t>no</w:t>
      </w:r>
      <w:r w:rsidRPr="00ED69E5">
        <w:rPr>
          <w:rFonts w:ascii="Verdana" w:eastAsia="Verdana" w:hAnsi="Verdana"/>
        </w:rPr>
        <w:t xml:space="preserve"> </w:t>
      </w:r>
      <w:r w:rsidRPr="00ED69E5">
        <w:rPr>
          <w:rFonts w:ascii="Verdana" w:hAnsi="Verdana"/>
        </w:rPr>
        <w:t>resultado</w:t>
      </w:r>
      <w:r w:rsidRPr="00ED69E5">
        <w:rPr>
          <w:rFonts w:ascii="Verdana" w:eastAsia="Verdana" w:hAnsi="Verdana"/>
        </w:rPr>
        <w:t xml:space="preserve"> </w:t>
      </w:r>
      <w:r w:rsidRPr="00ED69E5">
        <w:rPr>
          <w:rFonts w:ascii="Verdana" w:hAnsi="Verdana"/>
        </w:rPr>
        <w:t>do</w:t>
      </w:r>
      <w:r w:rsidRPr="00ED69E5">
        <w:rPr>
          <w:rFonts w:ascii="Verdana" w:eastAsia="Verdana" w:hAnsi="Verdana"/>
        </w:rPr>
        <w:t xml:space="preserve"> </w:t>
      </w:r>
      <w:r w:rsidRPr="00ED69E5">
        <w:rPr>
          <w:rFonts w:ascii="Verdana" w:hAnsi="Verdana"/>
        </w:rPr>
        <w:t>período.</w:t>
      </w:r>
    </w:p>
    <w:p w14:paraId="44900717" w14:textId="77777777" w:rsidR="00D83515" w:rsidRDefault="00D83515" w:rsidP="00D83515">
      <w:pPr>
        <w:pStyle w:val="PargrafodaLista"/>
        <w:widowControl w:val="0"/>
        <w:numPr>
          <w:ilvl w:val="0"/>
          <w:numId w:val="1"/>
        </w:numPr>
        <w:tabs>
          <w:tab w:val="left" w:pos="284"/>
        </w:tabs>
        <w:spacing w:before="240" w:after="240"/>
        <w:jc w:val="both"/>
        <w:rPr>
          <w:rFonts w:ascii="Verdana" w:hAnsi="Verdana"/>
        </w:rPr>
      </w:pPr>
      <w:r w:rsidRPr="00ED69E5">
        <w:rPr>
          <w:rFonts w:ascii="Verdana" w:hAnsi="Verdana"/>
        </w:rPr>
        <w:t>Passivos financeiros</w:t>
      </w:r>
      <w:r w:rsidR="00522AEC">
        <w:rPr>
          <w:rFonts w:ascii="Verdana" w:hAnsi="Verdana"/>
        </w:rPr>
        <w:t xml:space="preserve"> (</w:t>
      </w:r>
      <w:r w:rsidR="00527670">
        <w:rPr>
          <w:rFonts w:ascii="Verdana" w:hAnsi="Verdana"/>
        </w:rPr>
        <w:t>n</w:t>
      </w:r>
      <w:r w:rsidR="00522AEC">
        <w:rPr>
          <w:rFonts w:ascii="Verdana" w:hAnsi="Verdana"/>
        </w:rPr>
        <w:t>otas 25 e 26)</w:t>
      </w:r>
    </w:p>
    <w:p w14:paraId="44900718" w14:textId="77777777" w:rsidR="008C0217" w:rsidRDefault="008C0217" w:rsidP="008C0217">
      <w:pPr>
        <w:pStyle w:val="WW-Corpodetexto3"/>
        <w:tabs>
          <w:tab w:val="left" w:pos="284"/>
        </w:tabs>
        <w:spacing w:before="240" w:after="240"/>
        <w:rPr>
          <w:rFonts w:ascii="Verdana" w:hAnsi="Verdana"/>
        </w:rPr>
      </w:pPr>
      <w:r w:rsidRPr="00ED69E5">
        <w:rPr>
          <w:rFonts w:ascii="Verdana" w:hAnsi="Verdana"/>
        </w:rPr>
        <w:t>A classificação e mensuração dos instrumentos financeiros da Cartão BRB são efetuados de acordo com o CPC 48, sendo inicialmente reconhecidos na data da negociação, ou seja, na data em que a Cartão BRB se torna parte das disposições contratuais do instrumento.</w:t>
      </w:r>
    </w:p>
    <w:p w14:paraId="44900719" w14:textId="77777777" w:rsidR="008C0217" w:rsidRDefault="008C0217" w:rsidP="008C0217">
      <w:pPr>
        <w:pStyle w:val="WW-Corpodetexto3"/>
        <w:tabs>
          <w:tab w:val="left" w:pos="284"/>
        </w:tabs>
        <w:spacing w:before="240" w:after="240"/>
        <w:rPr>
          <w:rFonts w:ascii="Verdana" w:hAnsi="Verdana"/>
        </w:rPr>
      </w:pPr>
      <w:r w:rsidRPr="0019537A">
        <w:rPr>
          <w:rFonts w:ascii="Verdana" w:hAnsi="Verdana"/>
        </w:rPr>
        <w:t>Todos os passivos financeiros são mensurados inicialmente ao seu valor justo, mais ou menos, no</w:t>
      </w:r>
      <w:r>
        <w:rPr>
          <w:rFonts w:ascii="Verdana" w:hAnsi="Verdana"/>
        </w:rPr>
        <w:t xml:space="preserve"> </w:t>
      </w:r>
      <w:r w:rsidRPr="0019537A">
        <w:rPr>
          <w:rFonts w:ascii="Verdana" w:hAnsi="Verdana"/>
        </w:rPr>
        <w:t>caso de passivo financeiro que não seja ao valor justo por meio do resultado, os custos de transação</w:t>
      </w:r>
      <w:r>
        <w:rPr>
          <w:rFonts w:ascii="Verdana" w:hAnsi="Verdana"/>
        </w:rPr>
        <w:t xml:space="preserve"> </w:t>
      </w:r>
      <w:r w:rsidRPr="0019537A">
        <w:rPr>
          <w:rFonts w:ascii="Verdana" w:hAnsi="Verdana"/>
        </w:rPr>
        <w:t>que sejam diretamente atribuíveis à emissão do passivo financeiro.</w:t>
      </w:r>
    </w:p>
    <w:p w14:paraId="4490071A" w14:textId="77777777" w:rsidR="008C0217" w:rsidRDefault="008C0217" w:rsidP="008C0217">
      <w:pPr>
        <w:pStyle w:val="WW-Corpodetexto3"/>
        <w:tabs>
          <w:tab w:val="left" w:pos="284"/>
        </w:tabs>
        <w:spacing w:before="240" w:after="240"/>
        <w:rPr>
          <w:rFonts w:ascii="Verdana" w:hAnsi="Verdana"/>
        </w:rPr>
      </w:pPr>
      <w:r w:rsidRPr="0019537A">
        <w:rPr>
          <w:rFonts w:ascii="Verdana" w:hAnsi="Verdana"/>
        </w:rPr>
        <w:t xml:space="preserve">Os passivos financeiros </w:t>
      </w:r>
      <w:r>
        <w:rPr>
          <w:rFonts w:ascii="Verdana" w:hAnsi="Verdana"/>
        </w:rPr>
        <w:t>da Cartão BRB</w:t>
      </w:r>
      <w:r w:rsidRPr="0019537A">
        <w:rPr>
          <w:rFonts w:ascii="Verdana" w:hAnsi="Verdana"/>
        </w:rPr>
        <w:t xml:space="preserve"> incluem fornecedores e outras contas a pagar, </w:t>
      </w:r>
      <w:r>
        <w:rPr>
          <w:rFonts w:ascii="Verdana" w:hAnsi="Verdana"/>
        </w:rPr>
        <w:t xml:space="preserve">depósitos em contas de pagamento (pré-pagas), obrigações de arranjo de pagamentos, </w:t>
      </w:r>
      <w:r w:rsidRPr="0019537A">
        <w:rPr>
          <w:rFonts w:ascii="Verdana" w:hAnsi="Verdana"/>
        </w:rPr>
        <w:t>empréstimos</w:t>
      </w:r>
      <w:r>
        <w:rPr>
          <w:rFonts w:ascii="Verdana" w:hAnsi="Verdana"/>
        </w:rPr>
        <w:t>, provisões passivas e transações a processar de cartões de crédito e pré-pagos.</w:t>
      </w:r>
    </w:p>
    <w:p w14:paraId="4490071B" w14:textId="77777777" w:rsidR="008C0217" w:rsidRPr="008C0217" w:rsidRDefault="008C0217" w:rsidP="008C0217">
      <w:pPr>
        <w:widowControl w:val="0"/>
        <w:tabs>
          <w:tab w:val="left" w:pos="284"/>
        </w:tabs>
        <w:spacing w:before="240" w:after="240"/>
        <w:jc w:val="both"/>
        <w:rPr>
          <w:rFonts w:ascii="Verdana" w:hAnsi="Verdana"/>
        </w:rPr>
      </w:pPr>
      <w:r w:rsidRPr="008C0217">
        <w:rPr>
          <w:rFonts w:ascii="Verdana" w:hAnsi="Verdana"/>
        </w:rPr>
        <w:t>Os passivos financeiros podem ser classificados em uma das categorias: i) instrumentos financeiros mensurados pelo valor justo por meio do resultado, ii) instrumentos financeiros mensurados pelo custo amortizado.</w:t>
      </w:r>
    </w:p>
    <w:p w14:paraId="4490071C" w14:textId="77777777" w:rsidR="00DB40FC" w:rsidRPr="00ED69E5" w:rsidRDefault="00DB40FC" w:rsidP="00D83515">
      <w:pPr>
        <w:pStyle w:val="Corpodetexto2"/>
        <w:numPr>
          <w:ilvl w:val="0"/>
          <w:numId w:val="1"/>
        </w:numPr>
        <w:spacing w:before="240" w:after="240"/>
        <w:rPr>
          <w:rFonts w:ascii="Verdana" w:hAnsi="Verdana"/>
          <w:sz w:val="20"/>
          <w:szCs w:val="20"/>
        </w:rPr>
      </w:pPr>
      <w:r w:rsidRPr="00ED69E5">
        <w:rPr>
          <w:rFonts w:ascii="Verdana" w:hAnsi="Verdana"/>
          <w:sz w:val="20"/>
          <w:szCs w:val="20"/>
        </w:rPr>
        <w:t>Demais</w:t>
      </w:r>
      <w:r w:rsidRPr="00ED69E5">
        <w:rPr>
          <w:rFonts w:ascii="Verdana" w:eastAsia="Verdana" w:hAnsi="Verdana"/>
          <w:sz w:val="20"/>
          <w:szCs w:val="20"/>
        </w:rPr>
        <w:t xml:space="preserve"> </w:t>
      </w:r>
      <w:r w:rsidRPr="00ED69E5">
        <w:rPr>
          <w:rFonts w:ascii="Verdana" w:hAnsi="Verdana"/>
          <w:sz w:val="20"/>
          <w:szCs w:val="20"/>
        </w:rPr>
        <w:t>passivos</w:t>
      </w:r>
      <w:r w:rsidRPr="00ED69E5">
        <w:rPr>
          <w:rFonts w:ascii="Verdana" w:eastAsia="Verdana" w:hAnsi="Verdana"/>
          <w:sz w:val="20"/>
          <w:szCs w:val="20"/>
        </w:rPr>
        <w:t xml:space="preserve"> </w:t>
      </w:r>
      <w:r w:rsidRPr="00ED69E5">
        <w:rPr>
          <w:rFonts w:ascii="Verdana" w:hAnsi="Verdana"/>
          <w:sz w:val="20"/>
          <w:szCs w:val="20"/>
        </w:rPr>
        <w:t>circulantes</w:t>
      </w:r>
      <w:r w:rsidRPr="00ED69E5">
        <w:rPr>
          <w:rFonts w:ascii="Verdana" w:eastAsia="Verdana" w:hAnsi="Verdana"/>
          <w:sz w:val="20"/>
          <w:szCs w:val="20"/>
        </w:rPr>
        <w:t xml:space="preserve"> </w:t>
      </w:r>
      <w:r w:rsidRPr="00ED69E5">
        <w:rPr>
          <w:rFonts w:ascii="Verdana" w:hAnsi="Verdana"/>
          <w:sz w:val="20"/>
          <w:szCs w:val="20"/>
        </w:rPr>
        <w:t>e</w:t>
      </w:r>
      <w:r w:rsidRPr="00ED69E5">
        <w:rPr>
          <w:rFonts w:ascii="Verdana" w:eastAsia="Verdana" w:hAnsi="Verdana"/>
          <w:sz w:val="20"/>
          <w:szCs w:val="20"/>
        </w:rPr>
        <w:t xml:space="preserve"> </w:t>
      </w:r>
      <w:r w:rsidRPr="00ED69E5">
        <w:rPr>
          <w:rFonts w:ascii="Verdana" w:hAnsi="Verdana"/>
          <w:sz w:val="20"/>
          <w:szCs w:val="20"/>
        </w:rPr>
        <w:t>não</w:t>
      </w:r>
      <w:r w:rsidRPr="00ED69E5">
        <w:rPr>
          <w:rFonts w:ascii="Verdana" w:eastAsia="Verdana" w:hAnsi="Verdana"/>
          <w:sz w:val="20"/>
          <w:szCs w:val="20"/>
        </w:rPr>
        <w:t xml:space="preserve"> </w:t>
      </w:r>
      <w:r w:rsidRPr="00ED69E5">
        <w:rPr>
          <w:rFonts w:ascii="Verdana" w:hAnsi="Verdana"/>
          <w:sz w:val="20"/>
          <w:szCs w:val="20"/>
        </w:rPr>
        <w:t>circulantes</w:t>
      </w:r>
    </w:p>
    <w:p w14:paraId="4490071D" w14:textId="77777777" w:rsidR="00DB40FC" w:rsidRPr="00ED69E5" w:rsidRDefault="00DB40FC" w:rsidP="00D50B52">
      <w:pPr>
        <w:pStyle w:val="WW-Corpodetexto31"/>
        <w:widowControl w:val="0"/>
        <w:tabs>
          <w:tab w:val="left" w:pos="284"/>
        </w:tabs>
        <w:spacing w:before="240" w:after="240"/>
        <w:rPr>
          <w:rFonts w:ascii="Verdana" w:hAnsi="Verdana"/>
        </w:rPr>
      </w:pPr>
      <w:r w:rsidRPr="00ED69E5">
        <w:rPr>
          <w:rFonts w:ascii="Verdana" w:hAnsi="Verdana"/>
        </w:rPr>
        <w:t>São</w:t>
      </w:r>
      <w:r w:rsidRPr="00ED69E5">
        <w:rPr>
          <w:rFonts w:ascii="Verdana" w:eastAsia="Verdana" w:hAnsi="Verdana"/>
        </w:rPr>
        <w:t xml:space="preserve"> </w:t>
      </w:r>
      <w:r w:rsidRPr="00ED69E5">
        <w:rPr>
          <w:rFonts w:ascii="Verdana" w:hAnsi="Verdana"/>
        </w:rPr>
        <w:t>demonstrados</w:t>
      </w:r>
      <w:r w:rsidRPr="00ED69E5">
        <w:rPr>
          <w:rFonts w:ascii="Verdana" w:eastAsia="Verdana" w:hAnsi="Verdana"/>
        </w:rPr>
        <w:t xml:space="preserve"> </w:t>
      </w:r>
      <w:r w:rsidRPr="00ED69E5">
        <w:rPr>
          <w:rFonts w:ascii="Verdana" w:hAnsi="Verdana"/>
        </w:rPr>
        <w:t>pelos</w:t>
      </w:r>
      <w:r w:rsidRPr="00ED69E5">
        <w:rPr>
          <w:rFonts w:ascii="Verdana" w:eastAsia="Verdana" w:hAnsi="Verdana"/>
        </w:rPr>
        <w:t xml:space="preserve"> </w:t>
      </w:r>
      <w:r w:rsidRPr="00ED69E5">
        <w:rPr>
          <w:rFonts w:ascii="Verdana" w:hAnsi="Verdana"/>
        </w:rPr>
        <w:t>valores</w:t>
      </w:r>
      <w:r w:rsidRPr="00ED69E5">
        <w:rPr>
          <w:rFonts w:ascii="Verdana" w:eastAsia="Verdana" w:hAnsi="Verdana"/>
        </w:rPr>
        <w:t xml:space="preserve"> </w:t>
      </w:r>
      <w:r w:rsidRPr="00ED69E5">
        <w:rPr>
          <w:rFonts w:ascii="Verdana" w:hAnsi="Verdana"/>
        </w:rPr>
        <w:t>conhecidos ou calculáveis, acrescidos, quando aplicável, dos correspondentes encargos e variações monetárias e/ou cambiais incorridas até as datas dos balanços</w:t>
      </w:r>
      <w:r w:rsidR="003D5271" w:rsidRPr="00ED69E5">
        <w:rPr>
          <w:rFonts w:ascii="Verdana" w:hAnsi="Verdana"/>
        </w:rPr>
        <w:t xml:space="preserve">, sendo os passivos classificados como circulantes quando a realização ou a liquidação é provável que </w:t>
      </w:r>
      <w:r w:rsidR="003D5271" w:rsidRPr="00ED69E5">
        <w:rPr>
          <w:rFonts w:ascii="Verdana" w:hAnsi="Verdana"/>
        </w:rPr>
        <w:lastRenderedPageBreak/>
        <w:t>ocorra nos próximos doze meses. Caso contrário, são demonstrados como não circulante.</w:t>
      </w:r>
    </w:p>
    <w:p w14:paraId="4490071E" w14:textId="77777777" w:rsidR="00DB40FC" w:rsidRPr="00ED69E5" w:rsidRDefault="00DA4901" w:rsidP="00D83515">
      <w:pPr>
        <w:pStyle w:val="Corpodetexto2"/>
        <w:numPr>
          <w:ilvl w:val="0"/>
          <w:numId w:val="1"/>
        </w:numPr>
        <w:spacing w:before="240" w:after="240"/>
        <w:rPr>
          <w:rFonts w:ascii="Verdana" w:hAnsi="Verdana"/>
          <w:sz w:val="20"/>
          <w:szCs w:val="20"/>
        </w:rPr>
      </w:pPr>
      <w:r w:rsidRPr="00ED69E5">
        <w:rPr>
          <w:rFonts w:ascii="Verdana" w:hAnsi="Verdana"/>
          <w:sz w:val="20"/>
          <w:szCs w:val="20"/>
        </w:rPr>
        <w:t>Provisões, ativos e passivos contingentes e obrigações legais</w:t>
      </w:r>
    </w:p>
    <w:p w14:paraId="4490071F" w14:textId="77777777" w:rsidR="008E4065" w:rsidRPr="00ED69E5" w:rsidRDefault="008E4065" w:rsidP="00D50B52">
      <w:pPr>
        <w:widowControl w:val="0"/>
        <w:tabs>
          <w:tab w:val="left" w:pos="284"/>
        </w:tabs>
        <w:spacing w:before="240" w:after="240"/>
        <w:jc w:val="both"/>
        <w:rPr>
          <w:rFonts w:ascii="Verdana" w:hAnsi="Verdana"/>
        </w:rPr>
      </w:pPr>
      <w:r w:rsidRPr="00ED69E5">
        <w:rPr>
          <w:rFonts w:ascii="Verdana" w:hAnsi="Verdana"/>
        </w:rPr>
        <w:t xml:space="preserve">As provisões são reconhecidas quando a </w:t>
      </w:r>
      <w:r w:rsidR="00727B74" w:rsidRPr="00ED69E5">
        <w:rPr>
          <w:rFonts w:ascii="Verdana" w:hAnsi="Verdana"/>
        </w:rPr>
        <w:t>Companhia</w:t>
      </w:r>
      <w:r w:rsidRPr="00ED69E5">
        <w:rPr>
          <w:rFonts w:ascii="Verdana" w:hAnsi="Verdana"/>
        </w:rPr>
        <w:t xml:space="preserve"> tem uma obrigação presente, legal ou não formalizada, como resultado de eventos passados e é provável que uma saída de recursos seja necessária para liquidar a obrigação, dentro </w:t>
      </w:r>
      <w:proofErr w:type="gramStart"/>
      <w:r w:rsidRPr="00ED69E5">
        <w:rPr>
          <w:rFonts w:ascii="Verdana" w:hAnsi="Verdana"/>
        </w:rPr>
        <w:t>de  uma</w:t>
      </w:r>
      <w:proofErr w:type="gramEnd"/>
      <w:r w:rsidRPr="00ED69E5">
        <w:rPr>
          <w:rFonts w:ascii="Verdana" w:hAnsi="Verdana"/>
        </w:rPr>
        <w:t xml:space="preserve"> estimativa confiável do valor. </w:t>
      </w:r>
    </w:p>
    <w:p w14:paraId="44900720" w14:textId="77777777" w:rsidR="00DB40FC" w:rsidRPr="00ED69E5" w:rsidRDefault="00DB40FC" w:rsidP="00D50B52">
      <w:pPr>
        <w:pStyle w:val="Corpodetexto"/>
        <w:tabs>
          <w:tab w:val="left" w:pos="284"/>
        </w:tabs>
        <w:spacing w:before="240" w:after="240"/>
        <w:rPr>
          <w:rFonts w:ascii="Verdana" w:hAnsi="Verdana"/>
          <w:sz w:val="20"/>
          <w:szCs w:val="20"/>
        </w:rPr>
      </w:pPr>
      <w:r w:rsidRPr="00ED69E5">
        <w:rPr>
          <w:rFonts w:ascii="Verdana" w:hAnsi="Verdana"/>
          <w:sz w:val="20"/>
          <w:szCs w:val="20"/>
        </w:rPr>
        <w:t>O</w:t>
      </w:r>
      <w:r w:rsidRPr="00ED69E5">
        <w:rPr>
          <w:rFonts w:ascii="Verdana" w:eastAsia="Verdana" w:hAnsi="Verdana"/>
          <w:sz w:val="20"/>
          <w:szCs w:val="20"/>
        </w:rPr>
        <w:t xml:space="preserve"> </w:t>
      </w:r>
      <w:r w:rsidRPr="00ED69E5">
        <w:rPr>
          <w:rFonts w:ascii="Verdana" w:hAnsi="Verdana"/>
          <w:sz w:val="20"/>
          <w:szCs w:val="20"/>
        </w:rPr>
        <w:t>reconhecimento,</w:t>
      </w:r>
      <w:r w:rsidRPr="00ED69E5">
        <w:rPr>
          <w:rFonts w:ascii="Verdana" w:eastAsia="Verdana" w:hAnsi="Verdana"/>
          <w:sz w:val="20"/>
          <w:szCs w:val="20"/>
        </w:rPr>
        <w:t xml:space="preserve"> </w:t>
      </w:r>
      <w:r w:rsidRPr="00ED69E5">
        <w:rPr>
          <w:rFonts w:ascii="Verdana" w:hAnsi="Verdana"/>
          <w:sz w:val="20"/>
          <w:szCs w:val="20"/>
        </w:rPr>
        <w:t>a</w:t>
      </w:r>
      <w:r w:rsidRPr="00ED69E5">
        <w:rPr>
          <w:rFonts w:ascii="Verdana" w:eastAsia="Verdana" w:hAnsi="Verdana"/>
          <w:sz w:val="20"/>
          <w:szCs w:val="20"/>
        </w:rPr>
        <w:t xml:space="preserve"> </w:t>
      </w:r>
      <w:r w:rsidRPr="00ED69E5">
        <w:rPr>
          <w:rFonts w:ascii="Verdana" w:hAnsi="Verdana"/>
          <w:sz w:val="20"/>
          <w:szCs w:val="20"/>
        </w:rPr>
        <w:t>mensuração</w:t>
      </w:r>
      <w:r w:rsidRPr="00ED69E5">
        <w:rPr>
          <w:rFonts w:ascii="Verdana" w:eastAsia="Verdana" w:hAnsi="Verdana"/>
          <w:sz w:val="20"/>
          <w:szCs w:val="20"/>
        </w:rPr>
        <w:t xml:space="preserve"> </w:t>
      </w:r>
      <w:r w:rsidRPr="00ED69E5">
        <w:rPr>
          <w:rFonts w:ascii="Verdana" w:hAnsi="Verdana"/>
          <w:sz w:val="20"/>
          <w:szCs w:val="20"/>
        </w:rPr>
        <w:t>e</w:t>
      </w:r>
      <w:r w:rsidRPr="00ED69E5">
        <w:rPr>
          <w:rFonts w:ascii="Verdana" w:eastAsia="Verdana" w:hAnsi="Verdana"/>
          <w:sz w:val="20"/>
          <w:szCs w:val="20"/>
        </w:rPr>
        <w:t xml:space="preserve"> </w:t>
      </w:r>
      <w:r w:rsidRPr="00ED69E5">
        <w:rPr>
          <w:rFonts w:ascii="Verdana" w:hAnsi="Verdana"/>
          <w:sz w:val="20"/>
          <w:szCs w:val="20"/>
        </w:rPr>
        <w:t>a</w:t>
      </w:r>
      <w:r w:rsidRPr="00ED69E5">
        <w:rPr>
          <w:rFonts w:ascii="Verdana" w:eastAsia="Verdana" w:hAnsi="Verdana"/>
          <w:sz w:val="20"/>
          <w:szCs w:val="20"/>
        </w:rPr>
        <w:t xml:space="preserve"> </w:t>
      </w:r>
      <w:r w:rsidRPr="00ED69E5">
        <w:rPr>
          <w:rFonts w:ascii="Verdana" w:hAnsi="Verdana"/>
          <w:sz w:val="20"/>
          <w:szCs w:val="20"/>
        </w:rPr>
        <w:t>divulgação</w:t>
      </w:r>
      <w:r w:rsidRPr="00ED69E5">
        <w:rPr>
          <w:rFonts w:ascii="Verdana" w:eastAsia="Verdana" w:hAnsi="Verdana"/>
          <w:sz w:val="20"/>
          <w:szCs w:val="20"/>
        </w:rPr>
        <w:t xml:space="preserve"> </w:t>
      </w:r>
      <w:r w:rsidRPr="00ED69E5">
        <w:rPr>
          <w:rFonts w:ascii="Verdana" w:hAnsi="Verdana"/>
          <w:sz w:val="20"/>
          <w:szCs w:val="20"/>
        </w:rPr>
        <w:t>das</w:t>
      </w:r>
      <w:r w:rsidRPr="00ED69E5">
        <w:rPr>
          <w:rFonts w:ascii="Verdana" w:eastAsia="Verdana" w:hAnsi="Verdana"/>
          <w:sz w:val="20"/>
          <w:szCs w:val="20"/>
        </w:rPr>
        <w:t xml:space="preserve"> </w:t>
      </w:r>
      <w:r w:rsidRPr="00ED69E5">
        <w:rPr>
          <w:rFonts w:ascii="Verdana" w:hAnsi="Verdana"/>
          <w:sz w:val="20"/>
          <w:szCs w:val="20"/>
        </w:rPr>
        <w:t>provisões,</w:t>
      </w:r>
      <w:r w:rsidRPr="00ED69E5">
        <w:rPr>
          <w:rFonts w:ascii="Verdana" w:eastAsia="Verdana" w:hAnsi="Verdana"/>
          <w:sz w:val="20"/>
          <w:szCs w:val="20"/>
        </w:rPr>
        <w:t xml:space="preserve"> </w:t>
      </w:r>
      <w:proofErr w:type="gramStart"/>
      <w:r w:rsidRPr="00ED69E5">
        <w:rPr>
          <w:rFonts w:ascii="Verdana" w:hAnsi="Verdana"/>
          <w:sz w:val="20"/>
          <w:szCs w:val="20"/>
        </w:rPr>
        <w:t>conting</w:t>
      </w:r>
      <w:r w:rsidR="006E211D">
        <w:rPr>
          <w:rFonts w:ascii="Verdana" w:hAnsi="Verdana"/>
          <w:sz w:val="20"/>
          <w:szCs w:val="20"/>
        </w:rPr>
        <w:t>e</w:t>
      </w:r>
      <w:r w:rsidRPr="00ED69E5">
        <w:rPr>
          <w:rFonts w:ascii="Verdana" w:hAnsi="Verdana"/>
          <w:sz w:val="20"/>
          <w:szCs w:val="20"/>
        </w:rPr>
        <w:t>ncias</w:t>
      </w:r>
      <w:proofErr w:type="gramEnd"/>
      <w:r w:rsidRPr="00ED69E5">
        <w:rPr>
          <w:rFonts w:ascii="Verdana" w:eastAsia="Verdana" w:hAnsi="Verdana"/>
          <w:sz w:val="20"/>
          <w:szCs w:val="20"/>
        </w:rPr>
        <w:t xml:space="preserve"> </w:t>
      </w:r>
      <w:r w:rsidRPr="00ED69E5">
        <w:rPr>
          <w:rFonts w:ascii="Verdana" w:hAnsi="Verdana"/>
          <w:sz w:val="20"/>
          <w:szCs w:val="20"/>
        </w:rPr>
        <w:t>ativas e</w:t>
      </w:r>
      <w:r w:rsidRPr="00ED69E5">
        <w:rPr>
          <w:rFonts w:ascii="Verdana" w:eastAsia="Verdana" w:hAnsi="Verdana"/>
          <w:sz w:val="20"/>
          <w:szCs w:val="20"/>
        </w:rPr>
        <w:t xml:space="preserve"> </w:t>
      </w:r>
      <w:r w:rsidRPr="00ED69E5">
        <w:rPr>
          <w:rFonts w:ascii="Verdana" w:hAnsi="Verdana"/>
          <w:sz w:val="20"/>
          <w:szCs w:val="20"/>
        </w:rPr>
        <w:t>passivas</w:t>
      </w:r>
      <w:r w:rsidR="008F64C3" w:rsidRPr="00ED69E5">
        <w:rPr>
          <w:rFonts w:ascii="Verdana" w:hAnsi="Verdana"/>
          <w:sz w:val="20"/>
          <w:szCs w:val="20"/>
        </w:rPr>
        <w:t>,</w:t>
      </w:r>
      <w:r w:rsidRPr="00ED69E5">
        <w:rPr>
          <w:rFonts w:ascii="Verdana" w:eastAsia="Verdana" w:hAnsi="Verdana"/>
          <w:sz w:val="20"/>
          <w:szCs w:val="20"/>
        </w:rPr>
        <w:t xml:space="preserve"> </w:t>
      </w:r>
      <w:r w:rsidRPr="00ED69E5">
        <w:rPr>
          <w:rFonts w:ascii="Verdana" w:hAnsi="Verdana"/>
          <w:sz w:val="20"/>
          <w:szCs w:val="20"/>
        </w:rPr>
        <w:t>consideram</w:t>
      </w:r>
      <w:r w:rsidRPr="00ED69E5">
        <w:rPr>
          <w:rFonts w:ascii="Verdana" w:eastAsia="Verdana" w:hAnsi="Verdana"/>
          <w:sz w:val="20"/>
          <w:szCs w:val="20"/>
        </w:rPr>
        <w:t xml:space="preserve"> </w:t>
      </w:r>
      <w:r w:rsidR="00090412" w:rsidRPr="00ED69E5">
        <w:rPr>
          <w:rFonts w:ascii="Verdana" w:eastAsia="Verdana" w:hAnsi="Verdana"/>
          <w:sz w:val="20"/>
          <w:szCs w:val="20"/>
        </w:rPr>
        <w:t xml:space="preserve">as </w:t>
      </w:r>
      <w:r w:rsidRPr="00ED69E5">
        <w:rPr>
          <w:rFonts w:ascii="Verdana" w:hAnsi="Verdana"/>
          <w:sz w:val="20"/>
          <w:szCs w:val="20"/>
        </w:rPr>
        <w:t>premissas</w:t>
      </w:r>
      <w:r w:rsidRPr="00ED69E5">
        <w:rPr>
          <w:rFonts w:ascii="Verdana" w:eastAsia="Verdana" w:hAnsi="Verdana"/>
          <w:sz w:val="20"/>
          <w:szCs w:val="20"/>
        </w:rPr>
        <w:t xml:space="preserve"> </w:t>
      </w:r>
      <w:r w:rsidRPr="00ED69E5">
        <w:rPr>
          <w:rFonts w:ascii="Verdana" w:hAnsi="Verdana"/>
          <w:sz w:val="20"/>
          <w:szCs w:val="20"/>
        </w:rPr>
        <w:t>definidas</w:t>
      </w:r>
      <w:r w:rsidRPr="00ED69E5">
        <w:rPr>
          <w:rFonts w:ascii="Verdana" w:eastAsia="Verdana" w:hAnsi="Verdana"/>
          <w:sz w:val="20"/>
          <w:szCs w:val="20"/>
        </w:rPr>
        <w:t xml:space="preserve"> </w:t>
      </w:r>
      <w:r w:rsidRPr="00ED69E5">
        <w:rPr>
          <w:rFonts w:ascii="Verdana" w:hAnsi="Verdana"/>
          <w:sz w:val="20"/>
          <w:szCs w:val="20"/>
        </w:rPr>
        <w:t>pela</w:t>
      </w:r>
      <w:r w:rsidRPr="00ED69E5">
        <w:rPr>
          <w:rFonts w:ascii="Verdana" w:eastAsia="Verdana" w:hAnsi="Verdana"/>
          <w:sz w:val="20"/>
          <w:szCs w:val="20"/>
        </w:rPr>
        <w:t xml:space="preserve"> </w:t>
      </w:r>
      <w:r w:rsidR="00090412" w:rsidRPr="00ED69E5">
        <w:rPr>
          <w:rFonts w:ascii="Verdana" w:hAnsi="Verdana"/>
          <w:sz w:val="20"/>
          <w:szCs w:val="20"/>
        </w:rPr>
        <w:t>A</w:t>
      </w:r>
      <w:r w:rsidRPr="00ED69E5">
        <w:rPr>
          <w:rFonts w:ascii="Verdana" w:hAnsi="Verdana"/>
          <w:sz w:val="20"/>
          <w:szCs w:val="20"/>
        </w:rPr>
        <w:t>dministração</w:t>
      </w:r>
      <w:r w:rsidRPr="00ED69E5">
        <w:rPr>
          <w:rFonts w:ascii="Verdana" w:eastAsia="Verdana" w:hAnsi="Verdana"/>
          <w:sz w:val="20"/>
          <w:szCs w:val="20"/>
        </w:rPr>
        <w:t xml:space="preserve"> </w:t>
      </w:r>
      <w:r w:rsidRPr="00ED69E5">
        <w:rPr>
          <w:rFonts w:ascii="Verdana" w:hAnsi="Verdana"/>
          <w:sz w:val="20"/>
          <w:szCs w:val="20"/>
        </w:rPr>
        <w:t>e</w:t>
      </w:r>
      <w:r w:rsidRPr="00ED69E5">
        <w:rPr>
          <w:rFonts w:ascii="Verdana" w:eastAsia="Verdana" w:hAnsi="Verdana"/>
          <w:sz w:val="20"/>
          <w:szCs w:val="20"/>
        </w:rPr>
        <w:t xml:space="preserve"> </w:t>
      </w:r>
      <w:r w:rsidRPr="00ED69E5">
        <w:rPr>
          <w:rFonts w:ascii="Verdana" w:hAnsi="Verdana"/>
          <w:sz w:val="20"/>
          <w:szCs w:val="20"/>
        </w:rPr>
        <w:t>seus</w:t>
      </w:r>
      <w:r w:rsidRPr="00ED69E5">
        <w:rPr>
          <w:rFonts w:ascii="Verdana" w:eastAsia="Verdana" w:hAnsi="Verdana"/>
          <w:sz w:val="20"/>
          <w:szCs w:val="20"/>
        </w:rPr>
        <w:t xml:space="preserve"> </w:t>
      </w:r>
      <w:r w:rsidRPr="00ED69E5">
        <w:rPr>
          <w:rFonts w:ascii="Verdana" w:hAnsi="Verdana"/>
          <w:sz w:val="20"/>
          <w:szCs w:val="20"/>
        </w:rPr>
        <w:t>assessores</w:t>
      </w:r>
      <w:r w:rsidRPr="00ED69E5">
        <w:rPr>
          <w:rFonts w:ascii="Verdana" w:eastAsia="Verdana" w:hAnsi="Verdana"/>
          <w:sz w:val="20"/>
          <w:szCs w:val="20"/>
        </w:rPr>
        <w:t xml:space="preserve"> </w:t>
      </w:r>
      <w:r w:rsidRPr="00ED69E5">
        <w:rPr>
          <w:rFonts w:ascii="Verdana" w:hAnsi="Verdana"/>
          <w:sz w:val="20"/>
          <w:szCs w:val="20"/>
        </w:rPr>
        <w:t>legais</w:t>
      </w:r>
      <w:r w:rsidR="00090412" w:rsidRPr="00ED69E5">
        <w:rPr>
          <w:rFonts w:ascii="Verdana" w:hAnsi="Verdana"/>
          <w:sz w:val="20"/>
          <w:szCs w:val="20"/>
        </w:rPr>
        <w:t>, respeitando os seguintes conceitos</w:t>
      </w:r>
      <w:r w:rsidRPr="00ED69E5">
        <w:rPr>
          <w:rFonts w:ascii="Verdana" w:hAnsi="Verdana"/>
          <w:sz w:val="20"/>
          <w:szCs w:val="20"/>
        </w:rPr>
        <w:t>:</w:t>
      </w:r>
      <w:r w:rsidRPr="00ED69E5">
        <w:rPr>
          <w:rFonts w:ascii="Verdana" w:eastAsia="Verdana" w:hAnsi="Verdana"/>
          <w:sz w:val="20"/>
          <w:szCs w:val="20"/>
        </w:rPr>
        <w:t xml:space="preserve"> </w:t>
      </w:r>
    </w:p>
    <w:p w14:paraId="44900721" w14:textId="77777777" w:rsidR="00DB40FC" w:rsidRPr="00ED69E5" w:rsidRDefault="00DB40FC" w:rsidP="00D50B52">
      <w:pPr>
        <w:pStyle w:val="Recuodecorpodetexto3"/>
        <w:tabs>
          <w:tab w:val="left" w:pos="284"/>
          <w:tab w:val="left" w:pos="659"/>
        </w:tabs>
        <w:spacing w:before="240" w:after="240"/>
        <w:rPr>
          <w:rFonts w:ascii="Verdana" w:hAnsi="Verdana"/>
          <w:sz w:val="20"/>
          <w:szCs w:val="20"/>
        </w:rPr>
      </w:pPr>
      <w:r w:rsidRPr="00ED69E5">
        <w:rPr>
          <w:rFonts w:ascii="Verdana" w:hAnsi="Verdana"/>
          <w:sz w:val="20"/>
          <w:szCs w:val="20"/>
        </w:rPr>
        <w:t>-</w:t>
      </w:r>
      <w:r w:rsidR="00D50B52" w:rsidRPr="00ED69E5">
        <w:rPr>
          <w:rFonts w:ascii="Verdana" w:eastAsia="Verdana" w:hAnsi="Verdana"/>
          <w:sz w:val="20"/>
          <w:szCs w:val="20"/>
        </w:rPr>
        <w:tab/>
      </w:r>
      <w:r w:rsidRPr="00ED69E5">
        <w:rPr>
          <w:rFonts w:ascii="Verdana" w:hAnsi="Verdana"/>
          <w:sz w:val="20"/>
          <w:szCs w:val="20"/>
        </w:rPr>
        <w:t>Ativos</w:t>
      </w:r>
      <w:r w:rsidRPr="00ED69E5">
        <w:rPr>
          <w:rFonts w:ascii="Verdana" w:eastAsia="Verdana" w:hAnsi="Verdana"/>
          <w:sz w:val="20"/>
          <w:szCs w:val="20"/>
        </w:rPr>
        <w:t xml:space="preserve"> </w:t>
      </w:r>
      <w:r w:rsidRPr="00ED69E5">
        <w:rPr>
          <w:rFonts w:ascii="Verdana" w:hAnsi="Verdana"/>
          <w:sz w:val="20"/>
          <w:szCs w:val="20"/>
        </w:rPr>
        <w:t>contingentes:</w:t>
      </w:r>
      <w:r w:rsidRPr="00ED69E5">
        <w:rPr>
          <w:rFonts w:ascii="Verdana" w:eastAsia="Verdana" w:hAnsi="Verdana"/>
          <w:sz w:val="20"/>
          <w:szCs w:val="20"/>
        </w:rPr>
        <w:t xml:space="preserve"> quando aplicável, </w:t>
      </w:r>
      <w:r w:rsidRPr="00ED69E5">
        <w:rPr>
          <w:rFonts w:ascii="Verdana" w:hAnsi="Verdana"/>
          <w:sz w:val="20"/>
          <w:szCs w:val="20"/>
        </w:rPr>
        <w:t>trata-se</w:t>
      </w:r>
      <w:r w:rsidRPr="00ED69E5">
        <w:rPr>
          <w:rFonts w:ascii="Verdana" w:eastAsia="Verdana" w:hAnsi="Verdana"/>
          <w:sz w:val="20"/>
          <w:szCs w:val="20"/>
        </w:rPr>
        <w:t xml:space="preserve"> </w:t>
      </w:r>
      <w:r w:rsidRPr="00ED69E5">
        <w:rPr>
          <w:rFonts w:ascii="Verdana" w:hAnsi="Verdana"/>
          <w:sz w:val="20"/>
          <w:szCs w:val="20"/>
        </w:rPr>
        <w:t>de</w:t>
      </w:r>
      <w:r w:rsidRPr="00ED69E5">
        <w:rPr>
          <w:rFonts w:ascii="Verdana" w:eastAsia="Verdana" w:hAnsi="Verdana"/>
          <w:sz w:val="20"/>
          <w:szCs w:val="20"/>
        </w:rPr>
        <w:t xml:space="preserve"> </w:t>
      </w:r>
      <w:r w:rsidRPr="00ED69E5">
        <w:rPr>
          <w:rFonts w:ascii="Verdana" w:hAnsi="Verdana"/>
          <w:sz w:val="20"/>
          <w:szCs w:val="20"/>
        </w:rPr>
        <w:t>direitos</w:t>
      </w:r>
      <w:r w:rsidRPr="00ED69E5">
        <w:rPr>
          <w:rFonts w:ascii="Verdana" w:eastAsia="Verdana" w:hAnsi="Verdana"/>
          <w:sz w:val="20"/>
          <w:szCs w:val="20"/>
        </w:rPr>
        <w:t xml:space="preserve"> </w:t>
      </w:r>
      <w:r w:rsidRPr="00ED69E5">
        <w:rPr>
          <w:rFonts w:ascii="Verdana" w:hAnsi="Verdana"/>
          <w:sz w:val="20"/>
          <w:szCs w:val="20"/>
        </w:rPr>
        <w:t>potenciais</w:t>
      </w:r>
      <w:r w:rsidRPr="00ED69E5">
        <w:rPr>
          <w:rFonts w:ascii="Verdana" w:eastAsia="Verdana" w:hAnsi="Verdana"/>
          <w:sz w:val="20"/>
          <w:szCs w:val="20"/>
        </w:rPr>
        <w:t xml:space="preserve"> </w:t>
      </w:r>
      <w:r w:rsidRPr="00ED69E5">
        <w:rPr>
          <w:rFonts w:ascii="Verdana" w:hAnsi="Verdana"/>
          <w:sz w:val="20"/>
          <w:szCs w:val="20"/>
        </w:rPr>
        <w:t>decorrentes</w:t>
      </w:r>
      <w:r w:rsidRPr="00ED69E5">
        <w:rPr>
          <w:rFonts w:ascii="Verdana" w:eastAsia="Verdana" w:hAnsi="Verdana"/>
          <w:sz w:val="20"/>
          <w:szCs w:val="20"/>
        </w:rPr>
        <w:t xml:space="preserve"> </w:t>
      </w:r>
      <w:r w:rsidRPr="00ED69E5">
        <w:rPr>
          <w:rFonts w:ascii="Verdana" w:hAnsi="Verdana"/>
          <w:sz w:val="20"/>
          <w:szCs w:val="20"/>
        </w:rPr>
        <w:t>de</w:t>
      </w:r>
      <w:r w:rsidRPr="00ED69E5">
        <w:rPr>
          <w:rFonts w:ascii="Verdana" w:eastAsia="Verdana" w:hAnsi="Verdana"/>
          <w:sz w:val="20"/>
          <w:szCs w:val="20"/>
        </w:rPr>
        <w:t xml:space="preserve"> </w:t>
      </w:r>
      <w:r w:rsidRPr="00ED69E5">
        <w:rPr>
          <w:rFonts w:ascii="Verdana" w:hAnsi="Verdana"/>
          <w:sz w:val="20"/>
          <w:szCs w:val="20"/>
        </w:rPr>
        <w:t>eventos</w:t>
      </w:r>
      <w:r w:rsidRPr="00ED69E5">
        <w:rPr>
          <w:rFonts w:ascii="Verdana" w:eastAsia="Verdana" w:hAnsi="Verdana"/>
          <w:sz w:val="20"/>
          <w:szCs w:val="20"/>
        </w:rPr>
        <w:t xml:space="preserve"> </w:t>
      </w:r>
      <w:r w:rsidRPr="00ED69E5">
        <w:rPr>
          <w:rFonts w:ascii="Verdana" w:hAnsi="Verdana"/>
          <w:sz w:val="20"/>
          <w:szCs w:val="20"/>
        </w:rPr>
        <w:t>passados,</w:t>
      </w:r>
      <w:r w:rsidRPr="00ED69E5">
        <w:rPr>
          <w:rFonts w:ascii="Verdana" w:eastAsia="Verdana" w:hAnsi="Verdana"/>
          <w:sz w:val="20"/>
          <w:szCs w:val="20"/>
        </w:rPr>
        <w:t xml:space="preserve"> </w:t>
      </w:r>
      <w:r w:rsidRPr="00ED69E5">
        <w:rPr>
          <w:rFonts w:ascii="Verdana" w:hAnsi="Verdana"/>
          <w:sz w:val="20"/>
          <w:szCs w:val="20"/>
        </w:rPr>
        <w:t>cuja</w:t>
      </w:r>
      <w:r w:rsidRPr="00ED69E5">
        <w:rPr>
          <w:rFonts w:ascii="Verdana" w:eastAsia="Verdana" w:hAnsi="Verdana"/>
          <w:sz w:val="20"/>
          <w:szCs w:val="20"/>
        </w:rPr>
        <w:t xml:space="preserve"> </w:t>
      </w:r>
      <w:r w:rsidRPr="00ED69E5">
        <w:rPr>
          <w:rFonts w:ascii="Verdana" w:hAnsi="Verdana"/>
          <w:sz w:val="20"/>
          <w:szCs w:val="20"/>
        </w:rPr>
        <w:t>ocorrência</w:t>
      </w:r>
      <w:r w:rsidRPr="00ED69E5">
        <w:rPr>
          <w:rFonts w:ascii="Verdana" w:eastAsia="Verdana" w:hAnsi="Verdana"/>
          <w:sz w:val="20"/>
          <w:szCs w:val="20"/>
        </w:rPr>
        <w:t xml:space="preserve"> </w:t>
      </w:r>
      <w:r w:rsidRPr="00ED69E5">
        <w:rPr>
          <w:rFonts w:ascii="Verdana" w:hAnsi="Verdana"/>
          <w:sz w:val="20"/>
          <w:szCs w:val="20"/>
        </w:rPr>
        <w:t>depende</w:t>
      </w:r>
      <w:r w:rsidRPr="00ED69E5">
        <w:rPr>
          <w:rFonts w:ascii="Verdana" w:eastAsia="Verdana" w:hAnsi="Verdana"/>
          <w:sz w:val="20"/>
          <w:szCs w:val="20"/>
        </w:rPr>
        <w:t xml:space="preserve"> </w:t>
      </w:r>
      <w:r w:rsidRPr="00ED69E5">
        <w:rPr>
          <w:rFonts w:ascii="Verdana" w:hAnsi="Verdana"/>
          <w:sz w:val="20"/>
          <w:szCs w:val="20"/>
        </w:rPr>
        <w:t>de</w:t>
      </w:r>
      <w:r w:rsidRPr="00ED69E5">
        <w:rPr>
          <w:rFonts w:ascii="Verdana" w:eastAsia="Verdana" w:hAnsi="Verdana"/>
          <w:sz w:val="20"/>
          <w:szCs w:val="20"/>
        </w:rPr>
        <w:t xml:space="preserve"> </w:t>
      </w:r>
      <w:r w:rsidRPr="00ED69E5">
        <w:rPr>
          <w:rFonts w:ascii="Verdana" w:hAnsi="Verdana"/>
          <w:sz w:val="20"/>
          <w:szCs w:val="20"/>
        </w:rPr>
        <w:t>eventos</w:t>
      </w:r>
      <w:r w:rsidRPr="00ED69E5">
        <w:rPr>
          <w:rFonts w:ascii="Verdana" w:eastAsia="Verdana" w:hAnsi="Verdana"/>
          <w:sz w:val="20"/>
          <w:szCs w:val="20"/>
        </w:rPr>
        <w:t xml:space="preserve"> </w:t>
      </w:r>
      <w:r w:rsidRPr="00ED69E5">
        <w:rPr>
          <w:rFonts w:ascii="Verdana" w:hAnsi="Verdana"/>
          <w:sz w:val="20"/>
          <w:szCs w:val="20"/>
        </w:rPr>
        <w:t>futuros.</w:t>
      </w:r>
      <w:r w:rsidRPr="00ED69E5">
        <w:rPr>
          <w:rFonts w:ascii="Verdana" w:eastAsia="Verdana" w:hAnsi="Verdana"/>
          <w:sz w:val="20"/>
          <w:szCs w:val="20"/>
        </w:rPr>
        <w:t xml:space="preserve"> </w:t>
      </w:r>
      <w:r w:rsidRPr="00ED69E5">
        <w:rPr>
          <w:rFonts w:ascii="Verdana" w:hAnsi="Verdana"/>
          <w:sz w:val="20"/>
          <w:szCs w:val="20"/>
        </w:rPr>
        <w:t>São</w:t>
      </w:r>
      <w:r w:rsidRPr="00ED69E5">
        <w:rPr>
          <w:rFonts w:ascii="Verdana" w:eastAsia="Verdana" w:hAnsi="Verdana"/>
          <w:sz w:val="20"/>
          <w:szCs w:val="20"/>
        </w:rPr>
        <w:t xml:space="preserve"> </w:t>
      </w:r>
      <w:r w:rsidRPr="00ED69E5">
        <w:rPr>
          <w:rFonts w:ascii="Verdana" w:hAnsi="Verdana"/>
          <w:sz w:val="20"/>
          <w:szCs w:val="20"/>
        </w:rPr>
        <w:t>reconhecidos</w:t>
      </w:r>
      <w:r w:rsidRPr="00ED69E5">
        <w:rPr>
          <w:rFonts w:ascii="Verdana" w:eastAsia="Verdana" w:hAnsi="Verdana"/>
          <w:sz w:val="20"/>
          <w:szCs w:val="20"/>
        </w:rPr>
        <w:t xml:space="preserve"> </w:t>
      </w:r>
      <w:r w:rsidRPr="00ED69E5">
        <w:rPr>
          <w:rFonts w:ascii="Verdana" w:hAnsi="Verdana"/>
          <w:sz w:val="20"/>
          <w:szCs w:val="20"/>
        </w:rPr>
        <w:t>nas</w:t>
      </w:r>
      <w:r w:rsidRPr="00ED69E5">
        <w:rPr>
          <w:rFonts w:ascii="Verdana" w:eastAsia="Verdana" w:hAnsi="Verdana"/>
          <w:sz w:val="20"/>
          <w:szCs w:val="20"/>
        </w:rPr>
        <w:t xml:space="preserve"> </w:t>
      </w:r>
      <w:r w:rsidRPr="00ED69E5">
        <w:rPr>
          <w:rFonts w:ascii="Verdana" w:hAnsi="Verdana"/>
          <w:sz w:val="20"/>
          <w:szCs w:val="20"/>
        </w:rPr>
        <w:t xml:space="preserve">demonstrações </w:t>
      </w:r>
      <w:r w:rsidR="008F64C3" w:rsidRPr="00ED69E5">
        <w:rPr>
          <w:rFonts w:ascii="Verdana" w:hAnsi="Verdana"/>
          <w:sz w:val="20"/>
          <w:szCs w:val="20"/>
        </w:rPr>
        <w:t>contábeis</w:t>
      </w:r>
      <w:r w:rsidRPr="00ED69E5">
        <w:rPr>
          <w:rFonts w:ascii="Verdana" w:eastAsia="Verdana" w:hAnsi="Verdana"/>
          <w:sz w:val="20"/>
          <w:szCs w:val="20"/>
        </w:rPr>
        <w:t xml:space="preserve"> </w:t>
      </w:r>
      <w:r w:rsidR="006B40D7" w:rsidRPr="00ED69E5">
        <w:rPr>
          <w:rFonts w:ascii="Verdana" w:eastAsia="Verdana" w:hAnsi="Verdana"/>
          <w:sz w:val="20"/>
          <w:szCs w:val="20"/>
        </w:rPr>
        <w:t xml:space="preserve">individuais e consolidadas </w:t>
      </w:r>
      <w:r w:rsidRPr="00ED69E5">
        <w:rPr>
          <w:rFonts w:ascii="Verdana" w:hAnsi="Verdana"/>
          <w:sz w:val="20"/>
          <w:szCs w:val="20"/>
        </w:rPr>
        <w:t>apenas</w:t>
      </w:r>
      <w:r w:rsidRPr="00ED69E5">
        <w:rPr>
          <w:rFonts w:ascii="Verdana" w:eastAsia="Verdana" w:hAnsi="Verdana"/>
          <w:sz w:val="20"/>
          <w:szCs w:val="20"/>
        </w:rPr>
        <w:t xml:space="preserve"> </w:t>
      </w:r>
      <w:r w:rsidRPr="00ED69E5">
        <w:rPr>
          <w:rFonts w:ascii="Verdana" w:hAnsi="Verdana"/>
          <w:sz w:val="20"/>
          <w:szCs w:val="20"/>
        </w:rPr>
        <w:t>quando</w:t>
      </w:r>
      <w:r w:rsidRPr="00ED69E5">
        <w:rPr>
          <w:rFonts w:ascii="Verdana" w:eastAsia="Verdana" w:hAnsi="Verdana"/>
          <w:sz w:val="20"/>
          <w:szCs w:val="20"/>
        </w:rPr>
        <w:t xml:space="preserve"> </w:t>
      </w:r>
      <w:r w:rsidRPr="00ED69E5">
        <w:rPr>
          <w:rFonts w:ascii="Verdana" w:hAnsi="Verdana"/>
          <w:sz w:val="20"/>
          <w:szCs w:val="20"/>
        </w:rPr>
        <w:t>há</w:t>
      </w:r>
      <w:r w:rsidRPr="00ED69E5">
        <w:rPr>
          <w:rFonts w:ascii="Verdana" w:eastAsia="Verdana" w:hAnsi="Verdana"/>
          <w:sz w:val="20"/>
          <w:szCs w:val="20"/>
        </w:rPr>
        <w:t xml:space="preserve"> </w:t>
      </w:r>
      <w:r w:rsidRPr="00ED69E5">
        <w:rPr>
          <w:rFonts w:ascii="Verdana" w:hAnsi="Verdana"/>
          <w:sz w:val="20"/>
          <w:szCs w:val="20"/>
        </w:rPr>
        <w:t>evidências</w:t>
      </w:r>
      <w:r w:rsidRPr="00ED69E5">
        <w:rPr>
          <w:rFonts w:ascii="Verdana" w:eastAsia="Verdana" w:hAnsi="Verdana"/>
          <w:sz w:val="20"/>
          <w:szCs w:val="20"/>
        </w:rPr>
        <w:t xml:space="preserve"> </w:t>
      </w:r>
      <w:r w:rsidRPr="00ED69E5">
        <w:rPr>
          <w:rFonts w:ascii="Verdana" w:hAnsi="Verdana"/>
          <w:sz w:val="20"/>
          <w:szCs w:val="20"/>
        </w:rPr>
        <w:t>que</w:t>
      </w:r>
      <w:r w:rsidRPr="00ED69E5">
        <w:rPr>
          <w:rFonts w:ascii="Verdana" w:eastAsia="Verdana" w:hAnsi="Verdana"/>
          <w:sz w:val="20"/>
          <w:szCs w:val="20"/>
        </w:rPr>
        <w:t xml:space="preserve"> </w:t>
      </w:r>
      <w:r w:rsidRPr="00ED69E5">
        <w:rPr>
          <w:rFonts w:ascii="Verdana" w:hAnsi="Verdana"/>
          <w:sz w:val="20"/>
          <w:szCs w:val="20"/>
        </w:rPr>
        <w:t>assegurem</w:t>
      </w:r>
      <w:r w:rsidRPr="00ED69E5">
        <w:rPr>
          <w:rFonts w:ascii="Verdana" w:eastAsia="Verdana" w:hAnsi="Verdana"/>
          <w:sz w:val="20"/>
          <w:szCs w:val="20"/>
        </w:rPr>
        <w:t xml:space="preserve"> </w:t>
      </w:r>
      <w:r w:rsidRPr="00ED69E5">
        <w:rPr>
          <w:rFonts w:ascii="Verdana" w:hAnsi="Verdana"/>
          <w:sz w:val="20"/>
          <w:szCs w:val="20"/>
        </w:rPr>
        <w:t>elevado</w:t>
      </w:r>
      <w:r w:rsidRPr="00ED69E5">
        <w:rPr>
          <w:rFonts w:ascii="Verdana" w:eastAsia="Verdana" w:hAnsi="Verdana"/>
          <w:sz w:val="20"/>
          <w:szCs w:val="20"/>
        </w:rPr>
        <w:t xml:space="preserve"> </w:t>
      </w:r>
      <w:r w:rsidRPr="00ED69E5">
        <w:rPr>
          <w:rFonts w:ascii="Verdana" w:hAnsi="Verdana"/>
          <w:sz w:val="20"/>
          <w:szCs w:val="20"/>
        </w:rPr>
        <w:t>grau</w:t>
      </w:r>
      <w:r w:rsidRPr="00ED69E5">
        <w:rPr>
          <w:rFonts w:ascii="Verdana" w:eastAsia="Verdana" w:hAnsi="Verdana"/>
          <w:sz w:val="20"/>
          <w:szCs w:val="20"/>
        </w:rPr>
        <w:t xml:space="preserve"> </w:t>
      </w:r>
      <w:r w:rsidRPr="00ED69E5">
        <w:rPr>
          <w:rFonts w:ascii="Verdana" w:hAnsi="Verdana"/>
          <w:sz w:val="20"/>
          <w:szCs w:val="20"/>
        </w:rPr>
        <w:t>de</w:t>
      </w:r>
      <w:r w:rsidRPr="00ED69E5">
        <w:rPr>
          <w:rFonts w:ascii="Verdana" w:eastAsia="Verdana" w:hAnsi="Verdana"/>
          <w:sz w:val="20"/>
          <w:szCs w:val="20"/>
        </w:rPr>
        <w:t xml:space="preserve"> </w:t>
      </w:r>
      <w:r w:rsidRPr="00ED69E5">
        <w:rPr>
          <w:rFonts w:ascii="Verdana" w:hAnsi="Verdana"/>
          <w:sz w:val="20"/>
          <w:szCs w:val="20"/>
        </w:rPr>
        <w:t>confiabilidade</w:t>
      </w:r>
      <w:r w:rsidRPr="00ED69E5">
        <w:rPr>
          <w:rFonts w:ascii="Verdana" w:eastAsia="Verdana" w:hAnsi="Verdana"/>
          <w:sz w:val="20"/>
          <w:szCs w:val="20"/>
        </w:rPr>
        <w:t xml:space="preserve"> </w:t>
      </w:r>
      <w:r w:rsidRPr="00ED69E5">
        <w:rPr>
          <w:rFonts w:ascii="Verdana" w:hAnsi="Verdana"/>
          <w:sz w:val="20"/>
          <w:szCs w:val="20"/>
        </w:rPr>
        <w:t>de</w:t>
      </w:r>
      <w:r w:rsidRPr="00ED69E5">
        <w:rPr>
          <w:rFonts w:ascii="Verdana" w:eastAsia="Verdana" w:hAnsi="Verdana"/>
          <w:sz w:val="20"/>
          <w:szCs w:val="20"/>
        </w:rPr>
        <w:t xml:space="preserve"> </w:t>
      </w:r>
      <w:r w:rsidRPr="00ED69E5">
        <w:rPr>
          <w:rFonts w:ascii="Verdana" w:hAnsi="Verdana"/>
          <w:sz w:val="20"/>
          <w:szCs w:val="20"/>
        </w:rPr>
        <w:t>realização,</w:t>
      </w:r>
      <w:r w:rsidRPr="00ED69E5">
        <w:rPr>
          <w:rFonts w:ascii="Verdana" w:eastAsia="Verdana" w:hAnsi="Verdana"/>
          <w:sz w:val="20"/>
          <w:szCs w:val="20"/>
        </w:rPr>
        <w:t xml:space="preserve"> </w:t>
      </w:r>
      <w:r w:rsidRPr="00ED69E5">
        <w:rPr>
          <w:rFonts w:ascii="Verdana" w:hAnsi="Verdana"/>
          <w:sz w:val="20"/>
          <w:szCs w:val="20"/>
        </w:rPr>
        <w:t>geralmente</w:t>
      </w:r>
      <w:r w:rsidRPr="00ED69E5">
        <w:rPr>
          <w:rFonts w:ascii="Verdana" w:eastAsia="Verdana" w:hAnsi="Verdana"/>
          <w:sz w:val="20"/>
          <w:szCs w:val="20"/>
        </w:rPr>
        <w:t xml:space="preserve"> </w:t>
      </w:r>
      <w:r w:rsidRPr="00ED69E5">
        <w:rPr>
          <w:rFonts w:ascii="Verdana" w:hAnsi="Verdana"/>
          <w:sz w:val="20"/>
          <w:szCs w:val="20"/>
        </w:rPr>
        <w:t>nos</w:t>
      </w:r>
      <w:r w:rsidRPr="00ED69E5">
        <w:rPr>
          <w:rFonts w:ascii="Verdana" w:eastAsia="Verdana" w:hAnsi="Verdana"/>
          <w:sz w:val="20"/>
          <w:szCs w:val="20"/>
        </w:rPr>
        <w:t xml:space="preserve"> </w:t>
      </w:r>
      <w:r w:rsidRPr="00ED69E5">
        <w:rPr>
          <w:rFonts w:ascii="Verdana" w:hAnsi="Verdana"/>
          <w:sz w:val="20"/>
          <w:szCs w:val="20"/>
        </w:rPr>
        <w:t>casos</w:t>
      </w:r>
      <w:r w:rsidRPr="00ED69E5">
        <w:rPr>
          <w:rFonts w:ascii="Verdana" w:eastAsia="Verdana" w:hAnsi="Verdana"/>
          <w:sz w:val="20"/>
          <w:szCs w:val="20"/>
        </w:rPr>
        <w:t xml:space="preserve"> </w:t>
      </w:r>
      <w:r w:rsidRPr="00ED69E5">
        <w:rPr>
          <w:rFonts w:ascii="Verdana" w:hAnsi="Verdana"/>
          <w:sz w:val="20"/>
          <w:szCs w:val="20"/>
        </w:rPr>
        <w:t>de</w:t>
      </w:r>
      <w:r w:rsidRPr="00ED69E5">
        <w:rPr>
          <w:rFonts w:ascii="Verdana" w:eastAsia="Verdana" w:hAnsi="Verdana"/>
          <w:sz w:val="20"/>
          <w:szCs w:val="20"/>
        </w:rPr>
        <w:t xml:space="preserve"> </w:t>
      </w:r>
      <w:r w:rsidRPr="00ED69E5">
        <w:rPr>
          <w:rFonts w:ascii="Verdana" w:hAnsi="Verdana"/>
          <w:sz w:val="20"/>
          <w:szCs w:val="20"/>
        </w:rPr>
        <w:t>ativos</w:t>
      </w:r>
      <w:r w:rsidRPr="00ED69E5">
        <w:rPr>
          <w:rFonts w:ascii="Verdana" w:eastAsia="Verdana" w:hAnsi="Verdana"/>
          <w:sz w:val="20"/>
          <w:szCs w:val="20"/>
        </w:rPr>
        <w:t xml:space="preserve"> </w:t>
      </w:r>
      <w:r w:rsidRPr="00ED69E5">
        <w:rPr>
          <w:rFonts w:ascii="Verdana" w:hAnsi="Verdana"/>
          <w:sz w:val="20"/>
          <w:szCs w:val="20"/>
        </w:rPr>
        <w:t>com</w:t>
      </w:r>
      <w:r w:rsidRPr="00ED69E5">
        <w:rPr>
          <w:rFonts w:ascii="Verdana" w:eastAsia="Verdana" w:hAnsi="Verdana"/>
          <w:sz w:val="20"/>
          <w:szCs w:val="20"/>
        </w:rPr>
        <w:t xml:space="preserve"> </w:t>
      </w:r>
      <w:r w:rsidRPr="00ED69E5">
        <w:rPr>
          <w:rFonts w:ascii="Verdana" w:hAnsi="Verdana"/>
          <w:sz w:val="20"/>
          <w:szCs w:val="20"/>
        </w:rPr>
        <w:t>garantias</w:t>
      </w:r>
      <w:r w:rsidRPr="00ED69E5">
        <w:rPr>
          <w:rFonts w:ascii="Verdana" w:eastAsia="Verdana" w:hAnsi="Verdana"/>
          <w:sz w:val="20"/>
          <w:szCs w:val="20"/>
        </w:rPr>
        <w:t xml:space="preserve"> </w:t>
      </w:r>
      <w:r w:rsidRPr="00ED69E5">
        <w:rPr>
          <w:rFonts w:ascii="Verdana" w:hAnsi="Verdana"/>
          <w:sz w:val="20"/>
          <w:szCs w:val="20"/>
        </w:rPr>
        <w:t>reais,</w:t>
      </w:r>
      <w:r w:rsidRPr="00ED69E5">
        <w:rPr>
          <w:rFonts w:ascii="Verdana" w:eastAsia="Verdana" w:hAnsi="Verdana"/>
          <w:sz w:val="20"/>
          <w:szCs w:val="20"/>
        </w:rPr>
        <w:t xml:space="preserve"> </w:t>
      </w:r>
      <w:r w:rsidRPr="00ED69E5">
        <w:rPr>
          <w:rFonts w:ascii="Verdana" w:hAnsi="Verdana"/>
          <w:sz w:val="20"/>
          <w:szCs w:val="20"/>
        </w:rPr>
        <w:t>decisões</w:t>
      </w:r>
      <w:r w:rsidRPr="00ED69E5">
        <w:rPr>
          <w:rFonts w:ascii="Verdana" w:eastAsia="Verdana" w:hAnsi="Verdana"/>
          <w:sz w:val="20"/>
          <w:szCs w:val="20"/>
        </w:rPr>
        <w:t xml:space="preserve"> </w:t>
      </w:r>
      <w:r w:rsidRPr="00ED69E5">
        <w:rPr>
          <w:rFonts w:ascii="Verdana" w:hAnsi="Verdana"/>
          <w:sz w:val="20"/>
          <w:szCs w:val="20"/>
        </w:rPr>
        <w:t>judiciais</w:t>
      </w:r>
      <w:r w:rsidRPr="00ED69E5">
        <w:rPr>
          <w:rFonts w:ascii="Verdana" w:eastAsia="Verdana" w:hAnsi="Verdana"/>
          <w:sz w:val="20"/>
          <w:szCs w:val="20"/>
        </w:rPr>
        <w:t xml:space="preserve"> </w:t>
      </w:r>
      <w:r w:rsidRPr="00ED69E5">
        <w:rPr>
          <w:rFonts w:ascii="Verdana" w:hAnsi="Verdana"/>
          <w:sz w:val="20"/>
          <w:szCs w:val="20"/>
        </w:rPr>
        <w:t>favoráveis</w:t>
      </w:r>
      <w:r w:rsidRPr="00ED69E5">
        <w:rPr>
          <w:rFonts w:ascii="Verdana" w:eastAsia="Verdana" w:hAnsi="Verdana"/>
          <w:sz w:val="20"/>
          <w:szCs w:val="20"/>
        </w:rPr>
        <w:t xml:space="preserve"> </w:t>
      </w:r>
      <w:r w:rsidRPr="00ED69E5">
        <w:rPr>
          <w:rFonts w:ascii="Verdana" w:hAnsi="Verdana"/>
          <w:sz w:val="20"/>
          <w:szCs w:val="20"/>
        </w:rPr>
        <w:t>sobre</w:t>
      </w:r>
      <w:r w:rsidRPr="00ED69E5">
        <w:rPr>
          <w:rFonts w:ascii="Verdana" w:eastAsia="Verdana" w:hAnsi="Verdana"/>
          <w:sz w:val="20"/>
          <w:szCs w:val="20"/>
        </w:rPr>
        <w:t xml:space="preserve"> </w:t>
      </w:r>
      <w:r w:rsidRPr="00ED69E5">
        <w:rPr>
          <w:rFonts w:ascii="Verdana" w:hAnsi="Verdana"/>
          <w:sz w:val="20"/>
          <w:szCs w:val="20"/>
        </w:rPr>
        <w:t>as</w:t>
      </w:r>
      <w:r w:rsidRPr="00ED69E5">
        <w:rPr>
          <w:rFonts w:ascii="Verdana" w:eastAsia="Verdana" w:hAnsi="Verdana"/>
          <w:sz w:val="20"/>
          <w:szCs w:val="20"/>
        </w:rPr>
        <w:t xml:space="preserve"> </w:t>
      </w:r>
      <w:r w:rsidRPr="00ED69E5">
        <w:rPr>
          <w:rFonts w:ascii="Verdana" w:hAnsi="Verdana"/>
          <w:sz w:val="20"/>
          <w:szCs w:val="20"/>
        </w:rPr>
        <w:t>quais</w:t>
      </w:r>
      <w:r w:rsidRPr="00ED69E5">
        <w:rPr>
          <w:rFonts w:ascii="Verdana" w:eastAsia="Verdana" w:hAnsi="Verdana"/>
          <w:sz w:val="20"/>
          <w:szCs w:val="20"/>
        </w:rPr>
        <w:t xml:space="preserve"> </w:t>
      </w:r>
      <w:r w:rsidRPr="00ED69E5">
        <w:rPr>
          <w:rFonts w:ascii="Verdana" w:hAnsi="Verdana"/>
          <w:sz w:val="20"/>
          <w:szCs w:val="20"/>
        </w:rPr>
        <w:t>não</w:t>
      </w:r>
      <w:r w:rsidRPr="00ED69E5">
        <w:rPr>
          <w:rFonts w:ascii="Verdana" w:eastAsia="Verdana" w:hAnsi="Verdana"/>
          <w:sz w:val="20"/>
          <w:szCs w:val="20"/>
        </w:rPr>
        <w:t xml:space="preserve"> </w:t>
      </w:r>
      <w:r w:rsidRPr="00ED69E5">
        <w:rPr>
          <w:rFonts w:ascii="Verdana" w:hAnsi="Verdana"/>
          <w:sz w:val="20"/>
          <w:szCs w:val="20"/>
        </w:rPr>
        <w:t>cabem</w:t>
      </w:r>
      <w:r w:rsidRPr="00ED69E5">
        <w:rPr>
          <w:rFonts w:ascii="Verdana" w:eastAsia="Verdana" w:hAnsi="Verdana"/>
          <w:sz w:val="20"/>
          <w:szCs w:val="20"/>
        </w:rPr>
        <w:t xml:space="preserve"> </w:t>
      </w:r>
      <w:r w:rsidRPr="00ED69E5">
        <w:rPr>
          <w:rFonts w:ascii="Verdana" w:hAnsi="Verdana"/>
          <w:sz w:val="20"/>
          <w:szCs w:val="20"/>
        </w:rPr>
        <w:t>mais</w:t>
      </w:r>
      <w:r w:rsidRPr="00ED69E5">
        <w:rPr>
          <w:rFonts w:ascii="Verdana" w:eastAsia="Verdana" w:hAnsi="Verdana"/>
          <w:sz w:val="20"/>
          <w:szCs w:val="20"/>
        </w:rPr>
        <w:t xml:space="preserve"> </w:t>
      </w:r>
      <w:r w:rsidRPr="00ED69E5">
        <w:rPr>
          <w:rFonts w:ascii="Verdana" w:hAnsi="Verdana"/>
          <w:sz w:val="20"/>
          <w:szCs w:val="20"/>
        </w:rPr>
        <w:t>recursos,</w:t>
      </w:r>
      <w:r w:rsidRPr="00ED69E5">
        <w:rPr>
          <w:rFonts w:ascii="Verdana" w:eastAsia="Verdana" w:hAnsi="Verdana"/>
          <w:sz w:val="20"/>
          <w:szCs w:val="20"/>
        </w:rPr>
        <w:t xml:space="preserve"> </w:t>
      </w:r>
      <w:r w:rsidRPr="00ED69E5">
        <w:rPr>
          <w:rFonts w:ascii="Verdana" w:hAnsi="Verdana"/>
          <w:sz w:val="20"/>
          <w:szCs w:val="20"/>
        </w:rPr>
        <w:t>ou</w:t>
      </w:r>
      <w:r w:rsidRPr="00ED69E5">
        <w:rPr>
          <w:rFonts w:ascii="Verdana" w:eastAsia="Verdana" w:hAnsi="Verdana"/>
          <w:sz w:val="20"/>
          <w:szCs w:val="20"/>
        </w:rPr>
        <w:t xml:space="preserve"> </w:t>
      </w:r>
      <w:r w:rsidRPr="00ED69E5">
        <w:rPr>
          <w:rFonts w:ascii="Verdana" w:hAnsi="Verdana"/>
          <w:sz w:val="20"/>
          <w:szCs w:val="20"/>
        </w:rPr>
        <w:t>quando</w:t>
      </w:r>
      <w:r w:rsidRPr="00ED69E5">
        <w:rPr>
          <w:rFonts w:ascii="Verdana" w:eastAsia="Verdana" w:hAnsi="Verdana"/>
          <w:sz w:val="20"/>
          <w:szCs w:val="20"/>
        </w:rPr>
        <w:t xml:space="preserve"> </w:t>
      </w:r>
      <w:r w:rsidRPr="00ED69E5">
        <w:rPr>
          <w:rFonts w:ascii="Verdana" w:hAnsi="Verdana"/>
          <w:sz w:val="20"/>
          <w:szCs w:val="20"/>
        </w:rPr>
        <w:t>existe</w:t>
      </w:r>
      <w:r w:rsidRPr="00ED69E5">
        <w:rPr>
          <w:rFonts w:ascii="Verdana" w:eastAsia="Verdana" w:hAnsi="Verdana"/>
          <w:sz w:val="20"/>
          <w:szCs w:val="20"/>
        </w:rPr>
        <w:t xml:space="preserve"> </w:t>
      </w:r>
      <w:r w:rsidRPr="00ED69E5">
        <w:rPr>
          <w:rFonts w:ascii="Verdana" w:hAnsi="Verdana"/>
          <w:sz w:val="20"/>
          <w:szCs w:val="20"/>
        </w:rPr>
        <w:t>confirmação</w:t>
      </w:r>
      <w:r w:rsidRPr="00ED69E5">
        <w:rPr>
          <w:rFonts w:ascii="Verdana" w:eastAsia="Verdana" w:hAnsi="Verdana"/>
          <w:sz w:val="20"/>
          <w:szCs w:val="20"/>
        </w:rPr>
        <w:t xml:space="preserve"> </w:t>
      </w:r>
      <w:r w:rsidRPr="00ED69E5">
        <w:rPr>
          <w:rFonts w:ascii="Verdana" w:hAnsi="Verdana"/>
          <w:sz w:val="20"/>
          <w:szCs w:val="20"/>
        </w:rPr>
        <w:t>da</w:t>
      </w:r>
      <w:r w:rsidRPr="00ED69E5">
        <w:rPr>
          <w:rFonts w:ascii="Verdana" w:eastAsia="Verdana" w:hAnsi="Verdana"/>
          <w:sz w:val="20"/>
          <w:szCs w:val="20"/>
        </w:rPr>
        <w:t xml:space="preserve"> </w:t>
      </w:r>
      <w:r w:rsidRPr="00ED69E5">
        <w:rPr>
          <w:rFonts w:ascii="Verdana" w:hAnsi="Verdana"/>
          <w:sz w:val="20"/>
          <w:szCs w:val="20"/>
        </w:rPr>
        <w:t>capacidade</w:t>
      </w:r>
      <w:r w:rsidRPr="00ED69E5">
        <w:rPr>
          <w:rFonts w:ascii="Verdana" w:eastAsia="Verdana" w:hAnsi="Verdana"/>
          <w:sz w:val="20"/>
          <w:szCs w:val="20"/>
        </w:rPr>
        <w:t xml:space="preserve"> </w:t>
      </w:r>
      <w:r w:rsidRPr="00ED69E5">
        <w:rPr>
          <w:rFonts w:ascii="Verdana" w:hAnsi="Verdana"/>
          <w:sz w:val="20"/>
          <w:szCs w:val="20"/>
        </w:rPr>
        <w:t>de</w:t>
      </w:r>
      <w:r w:rsidRPr="00ED69E5">
        <w:rPr>
          <w:rFonts w:ascii="Verdana" w:eastAsia="Verdana" w:hAnsi="Verdana"/>
          <w:sz w:val="20"/>
          <w:szCs w:val="20"/>
        </w:rPr>
        <w:t xml:space="preserve"> </w:t>
      </w:r>
      <w:r w:rsidRPr="00ED69E5">
        <w:rPr>
          <w:rFonts w:ascii="Verdana" w:hAnsi="Verdana"/>
          <w:sz w:val="20"/>
          <w:szCs w:val="20"/>
        </w:rPr>
        <w:t>recuperação</w:t>
      </w:r>
      <w:r w:rsidRPr="00ED69E5">
        <w:rPr>
          <w:rFonts w:ascii="Verdana" w:eastAsia="Verdana" w:hAnsi="Verdana"/>
          <w:sz w:val="20"/>
          <w:szCs w:val="20"/>
        </w:rPr>
        <w:t xml:space="preserve"> </w:t>
      </w:r>
      <w:r w:rsidRPr="00ED69E5">
        <w:rPr>
          <w:rFonts w:ascii="Verdana" w:hAnsi="Verdana"/>
          <w:sz w:val="20"/>
          <w:szCs w:val="20"/>
        </w:rPr>
        <w:t>por</w:t>
      </w:r>
      <w:r w:rsidRPr="00ED69E5">
        <w:rPr>
          <w:rFonts w:ascii="Verdana" w:eastAsia="Verdana" w:hAnsi="Verdana"/>
          <w:sz w:val="20"/>
          <w:szCs w:val="20"/>
        </w:rPr>
        <w:t xml:space="preserve"> </w:t>
      </w:r>
      <w:r w:rsidRPr="00ED69E5">
        <w:rPr>
          <w:rFonts w:ascii="Verdana" w:hAnsi="Verdana"/>
          <w:sz w:val="20"/>
          <w:szCs w:val="20"/>
        </w:rPr>
        <w:t>recebimento</w:t>
      </w:r>
      <w:r w:rsidRPr="00ED69E5">
        <w:rPr>
          <w:rFonts w:ascii="Verdana" w:eastAsia="Verdana" w:hAnsi="Verdana"/>
          <w:sz w:val="20"/>
          <w:szCs w:val="20"/>
        </w:rPr>
        <w:t xml:space="preserve"> </w:t>
      </w:r>
      <w:r w:rsidRPr="00ED69E5">
        <w:rPr>
          <w:rFonts w:ascii="Verdana" w:hAnsi="Verdana"/>
          <w:sz w:val="20"/>
          <w:szCs w:val="20"/>
        </w:rPr>
        <w:t>ou</w:t>
      </w:r>
      <w:r w:rsidRPr="00ED69E5">
        <w:rPr>
          <w:rFonts w:ascii="Verdana" w:eastAsia="Verdana" w:hAnsi="Verdana"/>
          <w:sz w:val="20"/>
          <w:szCs w:val="20"/>
        </w:rPr>
        <w:t xml:space="preserve"> </w:t>
      </w:r>
      <w:r w:rsidRPr="00ED69E5">
        <w:rPr>
          <w:rFonts w:ascii="Verdana" w:hAnsi="Verdana"/>
          <w:sz w:val="20"/>
          <w:szCs w:val="20"/>
        </w:rPr>
        <w:t>compensação</w:t>
      </w:r>
      <w:r w:rsidRPr="00ED69E5">
        <w:rPr>
          <w:rFonts w:ascii="Verdana" w:eastAsia="Verdana" w:hAnsi="Verdana"/>
          <w:sz w:val="20"/>
          <w:szCs w:val="20"/>
        </w:rPr>
        <w:t xml:space="preserve"> </w:t>
      </w:r>
      <w:r w:rsidRPr="00ED69E5">
        <w:rPr>
          <w:rFonts w:ascii="Verdana" w:hAnsi="Verdana"/>
          <w:sz w:val="20"/>
          <w:szCs w:val="20"/>
        </w:rPr>
        <w:t>com</w:t>
      </w:r>
      <w:r w:rsidRPr="00ED69E5">
        <w:rPr>
          <w:rFonts w:ascii="Verdana" w:eastAsia="Verdana" w:hAnsi="Verdana"/>
          <w:sz w:val="20"/>
          <w:szCs w:val="20"/>
        </w:rPr>
        <w:t xml:space="preserve"> </w:t>
      </w:r>
      <w:r w:rsidRPr="00ED69E5">
        <w:rPr>
          <w:rFonts w:ascii="Verdana" w:hAnsi="Verdana"/>
          <w:sz w:val="20"/>
          <w:szCs w:val="20"/>
        </w:rPr>
        <w:t>outro</w:t>
      </w:r>
      <w:r w:rsidRPr="00ED69E5">
        <w:rPr>
          <w:rFonts w:ascii="Verdana" w:eastAsia="Verdana" w:hAnsi="Verdana"/>
          <w:sz w:val="20"/>
          <w:szCs w:val="20"/>
        </w:rPr>
        <w:t xml:space="preserve"> </w:t>
      </w:r>
      <w:r w:rsidRPr="00ED69E5">
        <w:rPr>
          <w:rFonts w:ascii="Verdana" w:hAnsi="Verdana"/>
          <w:sz w:val="20"/>
          <w:szCs w:val="20"/>
        </w:rPr>
        <w:t>exigível.</w:t>
      </w:r>
    </w:p>
    <w:p w14:paraId="44900722" w14:textId="77777777" w:rsidR="00DB40FC" w:rsidRPr="00ED69E5" w:rsidRDefault="00D50B52" w:rsidP="00D50B52">
      <w:pPr>
        <w:pStyle w:val="Recuodecorpodetexto3"/>
        <w:tabs>
          <w:tab w:val="left" w:pos="284"/>
          <w:tab w:val="left" w:pos="659"/>
        </w:tabs>
        <w:spacing w:before="240" w:after="240"/>
        <w:rPr>
          <w:rFonts w:ascii="Verdana" w:hAnsi="Verdana"/>
          <w:sz w:val="20"/>
          <w:szCs w:val="20"/>
        </w:rPr>
      </w:pPr>
      <w:r w:rsidRPr="00ED69E5">
        <w:rPr>
          <w:rFonts w:ascii="Verdana" w:hAnsi="Verdana"/>
          <w:sz w:val="20"/>
          <w:szCs w:val="20"/>
        </w:rPr>
        <w:t>-</w:t>
      </w:r>
      <w:r w:rsidRPr="00ED69E5">
        <w:rPr>
          <w:rFonts w:ascii="Verdana" w:hAnsi="Verdana"/>
          <w:sz w:val="20"/>
          <w:szCs w:val="20"/>
        </w:rPr>
        <w:tab/>
      </w:r>
      <w:r w:rsidR="00DB40FC" w:rsidRPr="00ED69E5">
        <w:rPr>
          <w:rFonts w:ascii="Verdana" w:hAnsi="Verdana"/>
          <w:sz w:val="20"/>
          <w:szCs w:val="20"/>
        </w:rPr>
        <w:t>Passivos</w:t>
      </w:r>
      <w:r w:rsidR="00DB40FC" w:rsidRPr="00ED69E5">
        <w:rPr>
          <w:rFonts w:ascii="Verdana" w:eastAsia="Verdana" w:hAnsi="Verdana"/>
          <w:sz w:val="20"/>
          <w:szCs w:val="20"/>
        </w:rPr>
        <w:t xml:space="preserve"> </w:t>
      </w:r>
      <w:r w:rsidR="00DB40FC" w:rsidRPr="00ED69E5">
        <w:rPr>
          <w:rFonts w:ascii="Verdana" w:hAnsi="Verdana"/>
          <w:sz w:val="20"/>
          <w:szCs w:val="20"/>
        </w:rPr>
        <w:t>contingentes:</w:t>
      </w:r>
      <w:r w:rsidR="00DB40FC" w:rsidRPr="00ED69E5">
        <w:rPr>
          <w:rFonts w:ascii="Verdana" w:eastAsia="Verdana" w:hAnsi="Verdana"/>
          <w:sz w:val="20"/>
          <w:szCs w:val="20"/>
        </w:rPr>
        <w:t xml:space="preserve"> </w:t>
      </w:r>
      <w:r w:rsidR="00DB40FC" w:rsidRPr="00ED69E5">
        <w:rPr>
          <w:rFonts w:ascii="Verdana" w:hAnsi="Verdana"/>
          <w:sz w:val="20"/>
          <w:szCs w:val="20"/>
        </w:rPr>
        <w:t>decorrem</w:t>
      </w:r>
      <w:r w:rsidR="00DB40FC" w:rsidRPr="00ED69E5">
        <w:rPr>
          <w:rFonts w:ascii="Verdana" w:eastAsia="Verdana" w:hAnsi="Verdana"/>
          <w:sz w:val="20"/>
          <w:szCs w:val="20"/>
        </w:rPr>
        <w:t xml:space="preserve"> </w:t>
      </w:r>
      <w:r w:rsidR="00DB40FC" w:rsidRPr="00ED69E5">
        <w:rPr>
          <w:rFonts w:ascii="Verdana" w:hAnsi="Verdana"/>
          <w:sz w:val="20"/>
          <w:szCs w:val="20"/>
        </w:rPr>
        <w:t>de</w:t>
      </w:r>
      <w:r w:rsidR="00DB40FC" w:rsidRPr="00ED69E5">
        <w:rPr>
          <w:rFonts w:ascii="Verdana" w:eastAsia="Verdana" w:hAnsi="Verdana"/>
          <w:sz w:val="20"/>
          <w:szCs w:val="20"/>
        </w:rPr>
        <w:t xml:space="preserve"> </w:t>
      </w:r>
      <w:r w:rsidR="00DB40FC" w:rsidRPr="00ED69E5">
        <w:rPr>
          <w:rFonts w:ascii="Verdana" w:hAnsi="Verdana"/>
          <w:sz w:val="20"/>
          <w:szCs w:val="20"/>
        </w:rPr>
        <w:t>processos</w:t>
      </w:r>
      <w:r w:rsidR="00DB40FC" w:rsidRPr="00ED69E5">
        <w:rPr>
          <w:rFonts w:ascii="Verdana" w:eastAsia="Verdana" w:hAnsi="Verdana"/>
          <w:sz w:val="20"/>
          <w:szCs w:val="20"/>
        </w:rPr>
        <w:t xml:space="preserve"> </w:t>
      </w:r>
      <w:r w:rsidR="00DB40FC" w:rsidRPr="00ED69E5">
        <w:rPr>
          <w:rFonts w:ascii="Verdana" w:hAnsi="Verdana"/>
          <w:sz w:val="20"/>
          <w:szCs w:val="20"/>
        </w:rPr>
        <w:t>judiciais</w:t>
      </w:r>
      <w:r w:rsidR="00DB40FC" w:rsidRPr="00ED69E5">
        <w:rPr>
          <w:rFonts w:ascii="Verdana" w:eastAsia="Verdana" w:hAnsi="Verdana"/>
          <w:sz w:val="20"/>
          <w:szCs w:val="20"/>
        </w:rPr>
        <w:t xml:space="preserve"> </w:t>
      </w:r>
      <w:r w:rsidR="00DB40FC" w:rsidRPr="00ED69E5">
        <w:rPr>
          <w:rFonts w:ascii="Verdana" w:hAnsi="Verdana"/>
          <w:sz w:val="20"/>
          <w:szCs w:val="20"/>
        </w:rPr>
        <w:t>e</w:t>
      </w:r>
      <w:r w:rsidR="00DB40FC" w:rsidRPr="00ED69E5">
        <w:rPr>
          <w:rFonts w:ascii="Verdana" w:eastAsia="Verdana" w:hAnsi="Verdana"/>
          <w:sz w:val="20"/>
          <w:szCs w:val="20"/>
        </w:rPr>
        <w:t xml:space="preserve"> </w:t>
      </w:r>
      <w:r w:rsidR="00DB40FC" w:rsidRPr="00ED69E5">
        <w:rPr>
          <w:rFonts w:ascii="Verdana" w:hAnsi="Verdana"/>
          <w:sz w:val="20"/>
          <w:szCs w:val="20"/>
        </w:rPr>
        <w:t>administrativos,</w:t>
      </w:r>
      <w:r w:rsidR="00DB40FC" w:rsidRPr="00ED69E5">
        <w:rPr>
          <w:rFonts w:ascii="Verdana" w:eastAsia="Verdana" w:hAnsi="Verdana"/>
          <w:sz w:val="20"/>
          <w:szCs w:val="20"/>
        </w:rPr>
        <w:t xml:space="preserve"> </w:t>
      </w:r>
      <w:r w:rsidR="00DB40FC" w:rsidRPr="00ED69E5">
        <w:rPr>
          <w:rFonts w:ascii="Verdana" w:hAnsi="Verdana"/>
          <w:sz w:val="20"/>
          <w:szCs w:val="20"/>
        </w:rPr>
        <w:t>inerentes</w:t>
      </w:r>
      <w:r w:rsidR="00DB40FC" w:rsidRPr="00ED69E5">
        <w:rPr>
          <w:rFonts w:ascii="Verdana" w:eastAsia="Verdana" w:hAnsi="Verdana"/>
          <w:sz w:val="20"/>
          <w:szCs w:val="20"/>
        </w:rPr>
        <w:t xml:space="preserve"> </w:t>
      </w:r>
      <w:r w:rsidR="00DB40FC" w:rsidRPr="00ED69E5">
        <w:rPr>
          <w:rFonts w:ascii="Verdana" w:hAnsi="Verdana"/>
          <w:sz w:val="20"/>
          <w:szCs w:val="20"/>
        </w:rPr>
        <w:t>ao</w:t>
      </w:r>
      <w:r w:rsidR="00DB40FC" w:rsidRPr="00ED69E5">
        <w:rPr>
          <w:rFonts w:ascii="Verdana" w:eastAsia="Verdana" w:hAnsi="Verdana"/>
          <w:sz w:val="20"/>
          <w:szCs w:val="20"/>
        </w:rPr>
        <w:t xml:space="preserve"> </w:t>
      </w:r>
      <w:r w:rsidR="00DB40FC" w:rsidRPr="00ED69E5">
        <w:rPr>
          <w:rFonts w:ascii="Verdana" w:hAnsi="Verdana"/>
          <w:sz w:val="20"/>
          <w:szCs w:val="20"/>
        </w:rPr>
        <w:t>curso</w:t>
      </w:r>
      <w:r w:rsidR="00DB40FC" w:rsidRPr="00ED69E5">
        <w:rPr>
          <w:rFonts w:ascii="Verdana" w:eastAsia="Verdana" w:hAnsi="Verdana"/>
          <w:sz w:val="20"/>
          <w:szCs w:val="20"/>
        </w:rPr>
        <w:t xml:space="preserve"> </w:t>
      </w:r>
      <w:r w:rsidR="00264FA8" w:rsidRPr="00ED69E5">
        <w:rPr>
          <w:rFonts w:ascii="Verdana" w:hAnsi="Verdana"/>
          <w:sz w:val="20"/>
          <w:szCs w:val="20"/>
        </w:rPr>
        <w:t>normal</w:t>
      </w:r>
      <w:r w:rsidR="00264FA8" w:rsidRPr="00ED69E5">
        <w:rPr>
          <w:rFonts w:ascii="Verdana" w:eastAsia="Verdana" w:hAnsi="Verdana"/>
          <w:sz w:val="20"/>
          <w:szCs w:val="20"/>
        </w:rPr>
        <w:t xml:space="preserve"> </w:t>
      </w:r>
      <w:r w:rsidR="00264FA8" w:rsidRPr="00ED69E5">
        <w:rPr>
          <w:rFonts w:ascii="Verdana" w:hAnsi="Verdana"/>
          <w:sz w:val="20"/>
          <w:szCs w:val="20"/>
        </w:rPr>
        <w:t>dos</w:t>
      </w:r>
      <w:r w:rsidR="00264FA8" w:rsidRPr="00ED69E5">
        <w:rPr>
          <w:rFonts w:ascii="Verdana" w:eastAsia="Verdana" w:hAnsi="Verdana"/>
          <w:sz w:val="20"/>
          <w:szCs w:val="20"/>
        </w:rPr>
        <w:t xml:space="preserve"> </w:t>
      </w:r>
      <w:r w:rsidR="00264FA8" w:rsidRPr="00ED69E5">
        <w:rPr>
          <w:rFonts w:ascii="Verdana" w:hAnsi="Verdana"/>
          <w:sz w:val="20"/>
          <w:szCs w:val="20"/>
        </w:rPr>
        <w:t>negócios movido</w:t>
      </w:r>
      <w:r w:rsidR="00DB40FC" w:rsidRPr="00ED69E5">
        <w:rPr>
          <w:rFonts w:ascii="Verdana" w:eastAsia="Verdana" w:hAnsi="Verdana"/>
          <w:sz w:val="20"/>
          <w:szCs w:val="20"/>
        </w:rPr>
        <w:t xml:space="preserve"> </w:t>
      </w:r>
      <w:r w:rsidR="00DB40FC" w:rsidRPr="00ED69E5">
        <w:rPr>
          <w:rFonts w:ascii="Verdana" w:hAnsi="Verdana"/>
          <w:sz w:val="20"/>
          <w:szCs w:val="20"/>
        </w:rPr>
        <w:t>por</w:t>
      </w:r>
      <w:r w:rsidR="00DB40FC" w:rsidRPr="00ED69E5">
        <w:rPr>
          <w:rFonts w:ascii="Verdana" w:eastAsia="Verdana" w:hAnsi="Verdana"/>
          <w:sz w:val="20"/>
          <w:szCs w:val="20"/>
        </w:rPr>
        <w:t xml:space="preserve"> </w:t>
      </w:r>
      <w:r w:rsidR="00DB40FC" w:rsidRPr="00ED69E5">
        <w:rPr>
          <w:rFonts w:ascii="Verdana" w:hAnsi="Verdana"/>
          <w:sz w:val="20"/>
          <w:szCs w:val="20"/>
        </w:rPr>
        <w:t>terceiros</w:t>
      </w:r>
      <w:r w:rsidR="00DB40FC" w:rsidRPr="00ED69E5">
        <w:rPr>
          <w:rFonts w:ascii="Verdana" w:eastAsia="Verdana" w:hAnsi="Verdana"/>
          <w:sz w:val="20"/>
          <w:szCs w:val="20"/>
        </w:rPr>
        <w:t xml:space="preserve"> </w:t>
      </w:r>
      <w:r w:rsidR="00DB40FC" w:rsidRPr="00ED69E5">
        <w:rPr>
          <w:rFonts w:ascii="Verdana" w:hAnsi="Verdana"/>
          <w:sz w:val="20"/>
          <w:szCs w:val="20"/>
        </w:rPr>
        <w:t>e</w:t>
      </w:r>
      <w:r w:rsidR="00DB40FC" w:rsidRPr="00ED69E5">
        <w:rPr>
          <w:rFonts w:ascii="Verdana" w:eastAsia="Verdana" w:hAnsi="Verdana"/>
          <w:sz w:val="20"/>
          <w:szCs w:val="20"/>
        </w:rPr>
        <w:t xml:space="preserve"> </w:t>
      </w:r>
      <w:r w:rsidR="00DB40FC" w:rsidRPr="00ED69E5">
        <w:rPr>
          <w:rFonts w:ascii="Verdana" w:hAnsi="Verdana"/>
          <w:sz w:val="20"/>
          <w:szCs w:val="20"/>
        </w:rPr>
        <w:t>órgãos</w:t>
      </w:r>
      <w:r w:rsidR="00DB40FC" w:rsidRPr="00ED69E5">
        <w:rPr>
          <w:rFonts w:ascii="Verdana" w:eastAsia="Verdana" w:hAnsi="Verdana"/>
          <w:sz w:val="20"/>
          <w:szCs w:val="20"/>
        </w:rPr>
        <w:t xml:space="preserve"> </w:t>
      </w:r>
      <w:r w:rsidR="00DB40FC" w:rsidRPr="00ED69E5">
        <w:rPr>
          <w:rFonts w:ascii="Verdana" w:hAnsi="Verdana"/>
          <w:sz w:val="20"/>
          <w:szCs w:val="20"/>
        </w:rPr>
        <w:t>públicos,</w:t>
      </w:r>
      <w:r w:rsidR="00DB40FC" w:rsidRPr="00ED69E5">
        <w:rPr>
          <w:rFonts w:ascii="Verdana" w:eastAsia="Verdana" w:hAnsi="Verdana"/>
          <w:sz w:val="20"/>
          <w:szCs w:val="20"/>
        </w:rPr>
        <w:t xml:space="preserve"> </w:t>
      </w:r>
      <w:r w:rsidR="00DB40FC" w:rsidRPr="00ED69E5">
        <w:rPr>
          <w:rFonts w:ascii="Verdana" w:hAnsi="Verdana"/>
          <w:sz w:val="20"/>
          <w:szCs w:val="20"/>
        </w:rPr>
        <w:t>em</w:t>
      </w:r>
      <w:r w:rsidR="00DB40FC" w:rsidRPr="00ED69E5">
        <w:rPr>
          <w:rFonts w:ascii="Verdana" w:eastAsia="Verdana" w:hAnsi="Verdana"/>
          <w:sz w:val="20"/>
          <w:szCs w:val="20"/>
        </w:rPr>
        <w:t xml:space="preserve"> </w:t>
      </w:r>
      <w:r w:rsidR="00DB40FC" w:rsidRPr="00ED69E5">
        <w:rPr>
          <w:rFonts w:ascii="Verdana" w:hAnsi="Verdana"/>
          <w:sz w:val="20"/>
          <w:szCs w:val="20"/>
        </w:rPr>
        <w:t>ações</w:t>
      </w:r>
      <w:r w:rsidR="00DB40FC" w:rsidRPr="00ED69E5">
        <w:rPr>
          <w:rFonts w:ascii="Verdana" w:eastAsia="Verdana" w:hAnsi="Verdana"/>
          <w:sz w:val="20"/>
          <w:szCs w:val="20"/>
        </w:rPr>
        <w:t xml:space="preserve"> </w:t>
      </w:r>
      <w:r w:rsidR="00DB40FC" w:rsidRPr="00ED69E5">
        <w:rPr>
          <w:rFonts w:ascii="Verdana" w:hAnsi="Verdana"/>
          <w:sz w:val="20"/>
          <w:szCs w:val="20"/>
        </w:rPr>
        <w:t>cíveis,</w:t>
      </w:r>
      <w:r w:rsidR="00DB40FC" w:rsidRPr="00ED69E5">
        <w:rPr>
          <w:rFonts w:ascii="Verdana" w:eastAsia="Verdana" w:hAnsi="Verdana"/>
          <w:sz w:val="20"/>
          <w:szCs w:val="20"/>
        </w:rPr>
        <w:t xml:space="preserve"> </w:t>
      </w:r>
      <w:r w:rsidR="00DB40FC" w:rsidRPr="00ED69E5">
        <w:rPr>
          <w:rFonts w:ascii="Verdana" w:hAnsi="Verdana"/>
          <w:sz w:val="20"/>
          <w:szCs w:val="20"/>
        </w:rPr>
        <w:t>trabalhistas,</w:t>
      </w:r>
      <w:r w:rsidR="00DB40FC" w:rsidRPr="00ED69E5">
        <w:rPr>
          <w:rFonts w:ascii="Verdana" w:eastAsia="Verdana" w:hAnsi="Verdana"/>
          <w:sz w:val="20"/>
          <w:szCs w:val="20"/>
        </w:rPr>
        <w:t xml:space="preserve"> </w:t>
      </w:r>
      <w:r w:rsidR="00DB40FC" w:rsidRPr="00ED69E5">
        <w:rPr>
          <w:rFonts w:ascii="Verdana" w:hAnsi="Verdana"/>
          <w:sz w:val="20"/>
          <w:szCs w:val="20"/>
        </w:rPr>
        <w:t>de</w:t>
      </w:r>
      <w:r w:rsidR="00DB40FC" w:rsidRPr="00ED69E5">
        <w:rPr>
          <w:rFonts w:ascii="Verdana" w:eastAsia="Verdana" w:hAnsi="Verdana"/>
          <w:sz w:val="20"/>
          <w:szCs w:val="20"/>
        </w:rPr>
        <w:t xml:space="preserve"> </w:t>
      </w:r>
      <w:r w:rsidR="00DB40FC" w:rsidRPr="00ED69E5">
        <w:rPr>
          <w:rFonts w:ascii="Verdana" w:hAnsi="Verdana"/>
          <w:sz w:val="20"/>
          <w:szCs w:val="20"/>
        </w:rPr>
        <w:t>natureza</w:t>
      </w:r>
      <w:r w:rsidR="00DB40FC" w:rsidRPr="00ED69E5">
        <w:rPr>
          <w:rFonts w:ascii="Verdana" w:eastAsia="Verdana" w:hAnsi="Verdana"/>
          <w:sz w:val="20"/>
          <w:szCs w:val="20"/>
        </w:rPr>
        <w:t xml:space="preserve"> </w:t>
      </w:r>
      <w:r w:rsidR="00DB40FC" w:rsidRPr="00ED69E5">
        <w:rPr>
          <w:rFonts w:ascii="Verdana" w:hAnsi="Verdana"/>
          <w:sz w:val="20"/>
          <w:szCs w:val="20"/>
        </w:rPr>
        <w:t>fiscal</w:t>
      </w:r>
      <w:r w:rsidR="00DB40FC" w:rsidRPr="00ED69E5">
        <w:rPr>
          <w:rFonts w:ascii="Verdana" w:eastAsia="Verdana" w:hAnsi="Verdana"/>
          <w:sz w:val="20"/>
          <w:szCs w:val="20"/>
        </w:rPr>
        <w:t xml:space="preserve"> </w:t>
      </w:r>
      <w:r w:rsidR="00DB40FC" w:rsidRPr="00ED69E5">
        <w:rPr>
          <w:rFonts w:ascii="Verdana" w:hAnsi="Verdana"/>
          <w:sz w:val="20"/>
          <w:szCs w:val="20"/>
        </w:rPr>
        <w:t>e/ou</w:t>
      </w:r>
      <w:r w:rsidR="00DB40FC" w:rsidRPr="00ED69E5">
        <w:rPr>
          <w:rFonts w:ascii="Verdana" w:eastAsia="Verdana" w:hAnsi="Verdana"/>
          <w:sz w:val="20"/>
          <w:szCs w:val="20"/>
        </w:rPr>
        <w:t xml:space="preserve"> </w:t>
      </w:r>
      <w:r w:rsidR="00DB40FC" w:rsidRPr="00ED69E5">
        <w:rPr>
          <w:rFonts w:ascii="Verdana" w:hAnsi="Verdana"/>
          <w:sz w:val="20"/>
          <w:szCs w:val="20"/>
        </w:rPr>
        <w:t>previdenciária</w:t>
      </w:r>
      <w:r w:rsidR="00DB40FC" w:rsidRPr="00ED69E5">
        <w:rPr>
          <w:rFonts w:ascii="Verdana" w:eastAsia="Verdana" w:hAnsi="Verdana"/>
          <w:sz w:val="20"/>
          <w:szCs w:val="20"/>
        </w:rPr>
        <w:t xml:space="preserve"> </w:t>
      </w:r>
      <w:r w:rsidR="00DB40FC" w:rsidRPr="00ED69E5">
        <w:rPr>
          <w:rFonts w:ascii="Verdana" w:hAnsi="Verdana"/>
          <w:sz w:val="20"/>
          <w:szCs w:val="20"/>
        </w:rPr>
        <w:t>e</w:t>
      </w:r>
      <w:r w:rsidR="00DB40FC" w:rsidRPr="00ED69E5">
        <w:rPr>
          <w:rFonts w:ascii="Verdana" w:eastAsia="Verdana" w:hAnsi="Verdana"/>
          <w:sz w:val="20"/>
          <w:szCs w:val="20"/>
        </w:rPr>
        <w:t xml:space="preserve"> </w:t>
      </w:r>
      <w:r w:rsidR="00DB40FC" w:rsidRPr="00ED69E5">
        <w:rPr>
          <w:rFonts w:ascii="Verdana" w:hAnsi="Verdana"/>
          <w:sz w:val="20"/>
          <w:szCs w:val="20"/>
        </w:rPr>
        <w:t>outros</w:t>
      </w:r>
      <w:r w:rsidR="00DB40FC" w:rsidRPr="00ED69E5">
        <w:rPr>
          <w:rFonts w:ascii="Verdana" w:eastAsia="Verdana" w:hAnsi="Verdana"/>
          <w:sz w:val="20"/>
          <w:szCs w:val="20"/>
        </w:rPr>
        <w:t xml:space="preserve"> </w:t>
      </w:r>
      <w:r w:rsidR="00DB40FC" w:rsidRPr="00ED69E5">
        <w:rPr>
          <w:rFonts w:ascii="Verdana" w:hAnsi="Verdana"/>
          <w:sz w:val="20"/>
          <w:szCs w:val="20"/>
        </w:rPr>
        <w:t>riscos.</w:t>
      </w:r>
      <w:r w:rsidR="00DB40FC" w:rsidRPr="00ED69E5">
        <w:rPr>
          <w:rFonts w:ascii="Verdana" w:eastAsia="Verdana" w:hAnsi="Verdana"/>
          <w:sz w:val="20"/>
          <w:szCs w:val="20"/>
        </w:rPr>
        <w:t xml:space="preserve"> </w:t>
      </w:r>
      <w:r w:rsidR="00DB40FC" w:rsidRPr="00ED69E5">
        <w:rPr>
          <w:rFonts w:ascii="Verdana" w:hAnsi="Verdana"/>
          <w:sz w:val="20"/>
          <w:szCs w:val="20"/>
        </w:rPr>
        <w:t>Essas</w:t>
      </w:r>
      <w:r w:rsidR="00DB40FC" w:rsidRPr="00ED69E5">
        <w:rPr>
          <w:rFonts w:ascii="Verdana" w:eastAsia="Verdana" w:hAnsi="Verdana"/>
          <w:sz w:val="20"/>
          <w:szCs w:val="20"/>
        </w:rPr>
        <w:t xml:space="preserve"> </w:t>
      </w:r>
      <w:r w:rsidR="00DB40FC" w:rsidRPr="00ED69E5">
        <w:rPr>
          <w:rFonts w:ascii="Verdana" w:hAnsi="Verdana"/>
          <w:sz w:val="20"/>
          <w:szCs w:val="20"/>
        </w:rPr>
        <w:t>contingências,</w:t>
      </w:r>
      <w:r w:rsidR="00DB40FC" w:rsidRPr="00ED69E5">
        <w:rPr>
          <w:rFonts w:ascii="Verdana" w:eastAsia="Verdana" w:hAnsi="Verdana"/>
          <w:sz w:val="20"/>
          <w:szCs w:val="20"/>
        </w:rPr>
        <w:t xml:space="preserve"> </w:t>
      </w:r>
      <w:r w:rsidR="00DB40FC" w:rsidRPr="00ED69E5">
        <w:rPr>
          <w:rFonts w:ascii="Verdana" w:hAnsi="Verdana"/>
          <w:sz w:val="20"/>
          <w:szCs w:val="20"/>
        </w:rPr>
        <w:t>coerentes</w:t>
      </w:r>
      <w:r w:rsidR="00DB40FC" w:rsidRPr="00ED69E5">
        <w:rPr>
          <w:rFonts w:ascii="Verdana" w:eastAsia="Verdana" w:hAnsi="Verdana"/>
          <w:sz w:val="20"/>
          <w:szCs w:val="20"/>
        </w:rPr>
        <w:t xml:space="preserve"> </w:t>
      </w:r>
      <w:r w:rsidR="00DB40FC" w:rsidRPr="00ED69E5">
        <w:rPr>
          <w:rFonts w:ascii="Verdana" w:hAnsi="Verdana"/>
          <w:sz w:val="20"/>
          <w:szCs w:val="20"/>
        </w:rPr>
        <w:t>com</w:t>
      </w:r>
      <w:r w:rsidR="00DB40FC" w:rsidRPr="00ED69E5">
        <w:rPr>
          <w:rFonts w:ascii="Verdana" w:eastAsia="Verdana" w:hAnsi="Verdana"/>
          <w:sz w:val="20"/>
          <w:szCs w:val="20"/>
        </w:rPr>
        <w:t xml:space="preserve"> </w:t>
      </w:r>
      <w:r w:rsidR="00DB40FC" w:rsidRPr="00ED69E5">
        <w:rPr>
          <w:rFonts w:ascii="Verdana" w:hAnsi="Verdana"/>
          <w:sz w:val="20"/>
          <w:szCs w:val="20"/>
        </w:rPr>
        <w:t>práticas</w:t>
      </w:r>
      <w:r w:rsidR="00DB40FC" w:rsidRPr="00ED69E5">
        <w:rPr>
          <w:rFonts w:ascii="Verdana" w:eastAsia="Verdana" w:hAnsi="Verdana"/>
          <w:sz w:val="20"/>
          <w:szCs w:val="20"/>
        </w:rPr>
        <w:t xml:space="preserve"> </w:t>
      </w:r>
      <w:r w:rsidR="00DB40FC" w:rsidRPr="00ED69E5">
        <w:rPr>
          <w:rFonts w:ascii="Verdana" w:hAnsi="Verdana"/>
          <w:sz w:val="20"/>
          <w:szCs w:val="20"/>
        </w:rPr>
        <w:t>conservadoras</w:t>
      </w:r>
      <w:r w:rsidR="00DB40FC" w:rsidRPr="00ED69E5">
        <w:rPr>
          <w:rFonts w:ascii="Verdana" w:eastAsia="Verdana" w:hAnsi="Verdana"/>
          <w:sz w:val="20"/>
          <w:szCs w:val="20"/>
        </w:rPr>
        <w:t xml:space="preserve"> </w:t>
      </w:r>
      <w:r w:rsidR="00DB40FC" w:rsidRPr="00ED69E5">
        <w:rPr>
          <w:rFonts w:ascii="Verdana" w:hAnsi="Verdana"/>
          <w:sz w:val="20"/>
          <w:szCs w:val="20"/>
        </w:rPr>
        <w:t>adotadas,</w:t>
      </w:r>
      <w:r w:rsidR="00DB40FC" w:rsidRPr="00ED69E5">
        <w:rPr>
          <w:rFonts w:ascii="Verdana" w:eastAsia="Verdana" w:hAnsi="Verdana"/>
          <w:sz w:val="20"/>
          <w:szCs w:val="20"/>
        </w:rPr>
        <w:t xml:space="preserve"> </w:t>
      </w:r>
      <w:r w:rsidR="00DB40FC" w:rsidRPr="00ED69E5">
        <w:rPr>
          <w:rFonts w:ascii="Verdana" w:hAnsi="Verdana"/>
          <w:sz w:val="20"/>
          <w:szCs w:val="20"/>
        </w:rPr>
        <w:t>são</w:t>
      </w:r>
      <w:r w:rsidR="00DB40FC" w:rsidRPr="00ED69E5">
        <w:rPr>
          <w:rFonts w:ascii="Verdana" w:eastAsia="Verdana" w:hAnsi="Verdana"/>
          <w:sz w:val="20"/>
          <w:szCs w:val="20"/>
        </w:rPr>
        <w:t xml:space="preserve"> </w:t>
      </w:r>
      <w:r w:rsidR="00DB40FC" w:rsidRPr="00ED69E5">
        <w:rPr>
          <w:rFonts w:ascii="Verdana" w:hAnsi="Verdana"/>
          <w:sz w:val="20"/>
          <w:szCs w:val="20"/>
        </w:rPr>
        <w:t>avaliadas</w:t>
      </w:r>
      <w:r w:rsidR="00DB40FC" w:rsidRPr="00ED69E5">
        <w:rPr>
          <w:rFonts w:ascii="Verdana" w:eastAsia="Verdana" w:hAnsi="Verdana"/>
          <w:sz w:val="20"/>
          <w:szCs w:val="20"/>
        </w:rPr>
        <w:t xml:space="preserve"> </w:t>
      </w:r>
      <w:r w:rsidR="00DB40FC" w:rsidRPr="00ED69E5">
        <w:rPr>
          <w:rFonts w:ascii="Verdana" w:hAnsi="Verdana"/>
          <w:sz w:val="20"/>
          <w:szCs w:val="20"/>
        </w:rPr>
        <w:t>por</w:t>
      </w:r>
      <w:r w:rsidR="00DB40FC" w:rsidRPr="00ED69E5">
        <w:rPr>
          <w:rFonts w:ascii="Verdana" w:eastAsia="Verdana" w:hAnsi="Verdana"/>
          <w:sz w:val="20"/>
          <w:szCs w:val="20"/>
        </w:rPr>
        <w:t xml:space="preserve"> </w:t>
      </w:r>
      <w:r w:rsidR="00DB40FC" w:rsidRPr="00ED69E5">
        <w:rPr>
          <w:rFonts w:ascii="Verdana" w:hAnsi="Verdana"/>
          <w:sz w:val="20"/>
          <w:szCs w:val="20"/>
        </w:rPr>
        <w:t>assessores</w:t>
      </w:r>
      <w:r w:rsidR="00DB40FC" w:rsidRPr="00ED69E5">
        <w:rPr>
          <w:rFonts w:ascii="Verdana" w:eastAsia="Verdana" w:hAnsi="Verdana"/>
          <w:sz w:val="20"/>
          <w:szCs w:val="20"/>
        </w:rPr>
        <w:t xml:space="preserve"> </w:t>
      </w:r>
      <w:r w:rsidR="00DB40FC" w:rsidRPr="00ED69E5">
        <w:rPr>
          <w:rFonts w:ascii="Verdana" w:hAnsi="Verdana"/>
          <w:sz w:val="20"/>
          <w:szCs w:val="20"/>
        </w:rPr>
        <w:t>legais,</w:t>
      </w:r>
      <w:r w:rsidR="00DB40FC" w:rsidRPr="00ED69E5">
        <w:rPr>
          <w:rFonts w:ascii="Verdana" w:eastAsia="Verdana" w:hAnsi="Verdana"/>
          <w:sz w:val="20"/>
          <w:szCs w:val="20"/>
        </w:rPr>
        <w:t xml:space="preserve"> </w:t>
      </w:r>
      <w:r w:rsidR="00DB40FC" w:rsidRPr="00ED69E5">
        <w:rPr>
          <w:rFonts w:ascii="Verdana" w:hAnsi="Verdana"/>
          <w:sz w:val="20"/>
          <w:szCs w:val="20"/>
        </w:rPr>
        <w:t>e</w:t>
      </w:r>
      <w:r w:rsidR="00DB40FC" w:rsidRPr="00ED69E5">
        <w:rPr>
          <w:rFonts w:ascii="Verdana" w:eastAsia="Verdana" w:hAnsi="Verdana"/>
          <w:sz w:val="20"/>
          <w:szCs w:val="20"/>
        </w:rPr>
        <w:t xml:space="preserve"> </w:t>
      </w:r>
      <w:r w:rsidR="00DB40FC" w:rsidRPr="00ED69E5">
        <w:rPr>
          <w:rFonts w:ascii="Verdana" w:hAnsi="Verdana"/>
          <w:sz w:val="20"/>
          <w:szCs w:val="20"/>
        </w:rPr>
        <w:t>levam</w:t>
      </w:r>
      <w:r w:rsidR="00DB40FC" w:rsidRPr="00ED69E5">
        <w:rPr>
          <w:rFonts w:ascii="Verdana" w:eastAsia="Verdana" w:hAnsi="Verdana"/>
          <w:sz w:val="20"/>
          <w:szCs w:val="20"/>
        </w:rPr>
        <w:t xml:space="preserve"> </w:t>
      </w:r>
      <w:r w:rsidR="00DB40FC" w:rsidRPr="00ED69E5">
        <w:rPr>
          <w:rFonts w:ascii="Verdana" w:hAnsi="Verdana"/>
          <w:sz w:val="20"/>
          <w:szCs w:val="20"/>
        </w:rPr>
        <w:t>em</w:t>
      </w:r>
      <w:r w:rsidR="00DB40FC" w:rsidRPr="00ED69E5">
        <w:rPr>
          <w:rFonts w:ascii="Verdana" w:eastAsia="Verdana" w:hAnsi="Verdana"/>
          <w:sz w:val="20"/>
          <w:szCs w:val="20"/>
        </w:rPr>
        <w:t xml:space="preserve"> </w:t>
      </w:r>
      <w:r w:rsidR="00DB40FC" w:rsidRPr="00ED69E5">
        <w:rPr>
          <w:rFonts w:ascii="Verdana" w:hAnsi="Verdana"/>
          <w:sz w:val="20"/>
          <w:szCs w:val="20"/>
        </w:rPr>
        <w:t>consideração</w:t>
      </w:r>
      <w:r w:rsidR="00DB40FC" w:rsidRPr="00ED69E5">
        <w:rPr>
          <w:rFonts w:ascii="Verdana" w:eastAsia="Verdana" w:hAnsi="Verdana"/>
          <w:sz w:val="20"/>
          <w:szCs w:val="20"/>
        </w:rPr>
        <w:t xml:space="preserve"> </w:t>
      </w:r>
      <w:r w:rsidR="00DB40FC" w:rsidRPr="00ED69E5">
        <w:rPr>
          <w:rFonts w:ascii="Verdana" w:hAnsi="Verdana"/>
          <w:sz w:val="20"/>
          <w:szCs w:val="20"/>
        </w:rPr>
        <w:t>a</w:t>
      </w:r>
      <w:r w:rsidR="00DB40FC" w:rsidRPr="00ED69E5">
        <w:rPr>
          <w:rFonts w:ascii="Verdana" w:eastAsia="Verdana" w:hAnsi="Verdana"/>
          <w:sz w:val="20"/>
          <w:szCs w:val="20"/>
        </w:rPr>
        <w:t xml:space="preserve"> </w:t>
      </w:r>
      <w:r w:rsidR="00DB40FC" w:rsidRPr="00ED69E5">
        <w:rPr>
          <w:rFonts w:ascii="Verdana" w:hAnsi="Verdana"/>
          <w:sz w:val="20"/>
          <w:szCs w:val="20"/>
        </w:rPr>
        <w:t>probabilidade</w:t>
      </w:r>
      <w:r w:rsidR="00DB40FC" w:rsidRPr="00ED69E5">
        <w:rPr>
          <w:rFonts w:ascii="Verdana" w:eastAsia="Verdana" w:hAnsi="Verdana"/>
          <w:sz w:val="20"/>
          <w:szCs w:val="20"/>
        </w:rPr>
        <w:t xml:space="preserve"> </w:t>
      </w:r>
      <w:r w:rsidR="00DB40FC" w:rsidRPr="00ED69E5">
        <w:rPr>
          <w:rFonts w:ascii="Verdana" w:hAnsi="Verdana"/>
          <w:sz w:val="20"/>
          <w:szCs w:val="20"/>
        </w:rPr>
        <w:t>de</w:t>
      </w:r>
      <w:r w:rsidR="00DB40FC" w:rsidRPr="00ED69E5">
        <w:rPr>
          <w:rFonts w:ascii="Verdana" w:eastAsia="Verdana" w:hAnsi="Verdana"/>
          <w:sz w:val="20"/>
          <w:szCs w:val="20"/>
        </w:rPr>
        <w:t xml:space="preserve"> </w:t>
      </w:r>
      <w:r w:rsidR="00DB40FC" w:rsidRPr="00ED69E5">
        <w:rPr>
          <w:rFonts w:ascii="Verdana" w:hAnsi="Verdana"/>
          <w:sz w:val="20"/>
          <w:szCs w:val="20"/>
        </w:rPr>
        <w:t>que</w:t>
      </w:r>
      <w:r w:rsidR="00DB40FC" w:rsidRPr="00ED69E5">
        <w:rPr>
          <w:rFonts w:ascii="Verdana" w:eastAsia="Verdana" w:hAnsi="Verdana"/>
          <w:sz w:val="20"/>
          <w:szCs w:val="20"/>
        </w:rPr>
        <w:t xml:space="preserve"> </w:t>
      </w:r>
      <w:r w:rsidR="00DB40FC" w:rsidRPr="00ED69E5">
        <w:rPr>
          <w:rFonts w:ascii="Verdana" w:hAnsi="Verdana"/>
          <w:sz w:val="20"/>
          <w:szCs w:val="20"/>
        </w:rPr>
        <w:t>recursos</w:t>
      </w:r>
      <w:r w:rsidR="00DB40FC" w:rsidRPr="00ED69E5">
        <w:rPr>
          <w:rFonts w:ascii="Verdana" w:eastAsia="Verdana" w:hAnsi="Verdana"/>
          <w:sz w:val="20"/>
          <w:szCs w:val="20"/>
        </w:rPr>
        <w:t xml:space="preserve"> </w:t>
      </w:r>
      <w:r w:rsidR="00DB40FC" w:rsidRPr="00ED69E5">
        <w:rPr>
          <w:rFonts w:ascii="Verdana" w:hAnsi="Verdana"/>
          <w:sz w:val="20"/>
          <w:szCs w:val="20"/>
        </w:rPr>
        <w:t>financeiros</w:t>
      </w:r>
      <w:r w:rsidR="00DB40FC" w:rsidRPr="00ED69E5">
        <w:rPr>
          <w:rFonts w:ascii="Verdana" w:eastAsia="Verdana" w:hAnsi="Verdana"/>
          <w:sz w:val="20"/>
          <w:szCs w:val="20"/>
        </w:rPr>
        <w:t xml:space="preserve"> </w:t>
      </w:r>
      <w:r w:rsidR="00DB40FC" w:rsidRPr="00ED69E5">
        <w:rPr>
          <w:rFonts w:ascii="Verdana" w:hAnsi="Verdana"/>
          <w:sz w:val="20"/>
          <w:szCs w:val="20"/>
        </w:rPr>
        <w:t>sejam</w:t>
      </w:r>
      <w:r w:rsidR="00DB40FC" w:rsidRPr="00ED69E5">
        <w:rPr>
          <w:rFonts w:ascii="Verdana" w:eastAsia="Verdana" w:hAnsi="Verdana"/>
          <w:sz w:val="20"/>
          <w:szCs w:val="20"/>
        </w:rPr>
        <w:t xml:space="preserve"> </w:t>
      </w:r>
      <w:r w:rsidR="00DB40FC" w:rsidRPr="00ED69E5">
        <w:rPr>
          <w:rFonts w:ascii="Verdana" w:hAnsi="Verdana"/>
          <w:sz w:val="20"/>
          <w:szCs w:val="20"/>
        </w:rPr>
        <w:t>exigidos</w:t>
      </w:r>
      <w:r w:rsidR="00DB40FC" w:rsidRPr="00ED69E5">
        <w:rPr>
          <w:rFonts w:ascii="Verdana" w:eastAsia="Verdana" w:hAnsi="Verdana"/>
          <w:sz w:val="20"/>
          <w:szCs w:val="20"/>
        </w:rPr>
        <w:t xml:space="preserve"> </w:t>
      </w:r>
      <w:r w:rsidR="00DB40FC" w:rsidRPr="00ED69E5">
        <w:rPr>
          <w:rFonts w:ascii="Verdana" w:hAnsi="Verdana"/>
          <w:sz w:val="20"/>
          <w:szCs w:val="20"/>
        </w:rPr>
        <w:t>para</w:t>
      </w:r>
      <w:r w:rsidR="00DB40FC" w:rsidRPr="00ED69E5">
        <w:rPr>
          <w:rFonts w:ascii="Verdana" w:eastAsia="Verdana" w:hAnsi="Verdana"/>
          <w:sz w:val="20"/>
          <w:szCs w:val="20"/>
        </w:rPr>
        <w:t xml:space="preserve"> </w:t>
      </w:r>
      <w:r w:rsidR="00DB40FC" w:rsidRPr="00ED69E5">
        <w:rPr>
          <w:rFonts w:ascii="Verdana" w:hAnsi="Verdana"/>
          <w:sz w:val="20"/>
          <w:szCs w:val="20"/>
        </w:rPr>
        <w:t>liquidar</w:t>
      </w:r>
      <w:r w:rsidR="00DB40FC" w:rsidRPr="00ED69E5">
        <w:rPr>
          <w:rFonts w:ascii="Verdana" w:eastAsia="Verdana" w:hAnsi="Verdana"/>
          <w:sz w:val="20"/>
          <w:szCs w:val="20"/>
        </w:rPr>
        <w:t xml:space="preserve"> </w:t>
      </w:r>
      <w:r w:rsidR="00DB40FC" w:rsidRPr="00ED69E5">
        <w:rPr>
          <w:rFonts w:ascii="Verdana" w:hAnsi="Verdana"/>
          <w:sz w:val="20"/>
          <w:szCs w:val="20"/>
        </w:rPr>
        <w:t>obrigações,</w:t>
      </w:r>
      <w:r w:rsidR="00DB40FC" w:rsidRPr="00ED69E5">
        <w:rPr>
          <w:rFonts w:ascii="Verdana" w:eastAsia="Verdana" w:hAnsi="Verdana"/>
          <w:sz w:val="20"/>
          <w:szCs w:val="20"/>
        </w:rPr>
        <w:t xml:space="preserve"> </w:t>
      </w:r>
      <w:r w:rsidR="00DB40FC" w:rsidRPr="00ED69E5">
        <w:rPr>
          <w:rFonts w:ascii="Verdana" w:hAnsi="Verdana"/>
          <w:sz w:val="20"/>
          <w:szCs w:val="20"/>
        </w:rPr>
        <w:t>cujo</w:t>
      </w:r>
      <w:r w:rsidR="00DB40FC" w:rsidRPr="00ED69E5">
        <w:rPr>
          <w:rFonts w:ascii="Verdana" w:eastAsia="Verdana" w:hAnsi="Verdana"/>
          <w:sz w:val="20"/>
          <w:szCs w:val="20"/>
        </w:rPr>
        <w:t xml:space="preserve"> </w:t>
      </w:r>
      <w:r w:rsidR="00DB40FC" w:rsidRPr="00ED69E5">
        <w:rPr>
          <w:rFonts w:ascii="Verdana" w:hAnsi="Verdana"/>
          <w:sz w:val="20"/>
          <w:szCs w:val="20"/>
        </w:rPr>
        <w:t>montante</w:t>
      </w:r>
      <w:r w:rsidR="00DB40FC" w:rsidRPr="00ED69E5">
        <w:rPr>
          <w:rFonts w:ascii="Verdana" w:eastAsia="Verdana" w:hAnsi="Verdana"/>
          <w:sz w:val="20"/>
          <w:szCs w:val="20"/>
        </w:rPr>
        <w:t xml:space="preserve"> </w:t>
      </w:r>
      <w:r w:rsidR="00DB40FC" w:rsidRPr="00ED69E5">
        <w:rPr>
          <w:rFonts w:ascii="Verdana" w:hAnsi="Verdana"/>
          <w:sz w:val="20"/>
          <w:szCs w:val="20"/>
        </w:rPr>
        <w:t>possa</w:t>
      </w:r>
      <w:r w:rsidR="00DB40FC" w:rsidRPr="00ED69E5">
        <w:rPr>
          <w:rFonts w:ascii="Verdana" w:eastAsia="Verdana" w:hAnsi="Verdana"/>
          <w:sz w:val="20"/>
          <w:szCs w:val="20"/>
        </w:rPr>
        <w:t xml:space="preserve"> </w:t>
      </w:r>
      <w:r w:rsidR="00DB40FC" w:rsidRPr="00ED69E5">
        <w:rPr>
          <w:rFonts w:ascii="Verdana" w:hAnsi="Verdana"/>
          <w:sz w:val="20"/>
          <w:szCs w:val="20"/>
        </w:rPr>
        <w:t>ser</w:t>
      </w:r>
      <w:r w:rsidR="00DB40FC" w:rsidRPr="00ED69E5">
        <w:rPr>
          <w:rFonts w:ascii="Verdana" w:eastAsia="Verdana" w:hAnsi="Verdana"/>
          <w:sz w:val="20"/>
          <w:szCs w:val="20"/>
        </w:rPr>
        <w:t xml:space="preserve"> </w:t>
      </w:r>
      <w:r w:rsidR="00DB40FC" w:rsidRPr="00ED69E5">
        <w:rPr>
          <w:rFonts w:ascii="Verdana" w:hAnsi="Verdana"/>
          <w:sz w:val="20"/>
          <w:szCs w:val="20"/>
        </w:rPr>
        <w:t>estimado</w:t>
      </w:r>
      <w:r w:rsidR="00DB40FC" w:rsidRPr="00ED69E5">
        <w:rPr>
          <w:rFonts w:ascii="Verdana" w:eastAsia="Verdana" w:hAnsi="Verdana"/>
          <w:sz w:val="20"/>
          <w:szCs w:val="20"/>
        </w:rPr>
        <w:t xml:space="preserve"> </w:t>
      </w:r>
      <w:r w:rsidR="00DB40FC" w:rsidRPr="00ED69E5">
        <w:rPr>
          <w:rFonts w:ascii="Verdana" w:hAnsi="Verdana"/>
          <w:sz w:val="20"/>
          <w:szCs w:val="20"/>
        </w:rPr>
        <w:t>com</w:t>
      </w:r>
      <w:r w:rsidR="00DB40FC" w:rsidRPr="00ED69E5">
        <w:rPr>
          <w:rFonts w:ascii="Verdana" w:eastAsia="Verdana" w:hAnsi="Verdana"/>
          <w:sz w:val="20"/>
          <w:szCs w:val="20"/>
        </w:rPr>
        <w:t xml:space="preserve"> </w:t>
      </w:r>
      <w:r w:rsidR="00DB40FC" w:rsidRPr="00ED69E5">
        <w:rPr>
          <w:rFonts w:ascii="Verdana" w:hAnsi="Verdana"/>
          <w:sz w:val="20"/>
          <w:szCs w:val="20"/>
        </w:rPr>
        <w:t>suficiente</w:t>
      </w:r>
      <w:r w:rsidR="00DB40FC" w:rsidRPr="00ED69E5">
        <w:rPr>
          <w:rFonts w:ascii="Verdana" w:eastAsia="Verdana" w:hAnsi="Verdana"/>
          <w:sz w:val="20"/>
          <w:szCs w:val="20"/>
        </w:rPr>
        <w:t xml:space="preserve"> </w:t>
      </w:r>
      <w:r w:rsidR="00DB40FC" w:rsidRPr="00ED69E5">
        <w:rPr>
          <w:rFonts w:ascii="Verdana" w:hAnsi="Verdana"/>
          <w:sz w:val="20"/>
          <w:szCs w:val="20"/>
        </w:rPr>
        <w:t>segurança.</w:t>
      </w:r>
      <w:r w:rsidR="00DB40FC" w:rsidRPr="00ED69E5">
        <w:rPr>
          <w:rFonts w:ascii="Verdana" w:eastAsia="Verdana" w:hAnsi="Verdana"/>
          <w:sz w:val="20"/>
          <w:szCs w:val="20"/>
        </w:rPr>
        <w:t xml:space="preserve"> </w:t>
      </w:r>
      <w:r w:rsidR="00DB40FC" w:rsidRPr="00ED69E5">
        <w:rPr>
          <w:rFonts w:ascii="Verdana" w:hAnsi="Verdana"/>
          <w:sz w:val="20"/>
          <w:szCs w:val="20"/>
        </w:rPr>
        <w:t>As</w:t>
      </w:r>
      <w:r w:rsidR="00DB40FC" w:rsidRPr="00ED69E5">
        <w:rPr>
          <w:rFonts w:ascii="Verdana" w:eastAsia="Verdana" w:hAnsi="Verdana"/>
          <w:sz w:val="20"/>
          <w:szCs w:val="20"/>
        </w:rPr>
        <w:t xml:space="preserve"> </w:t>
      </w:r>
      <w:r w:rsidR="00DB40FC" w:rsidRPr="00ED69E5">
        <w:rPr>
          <w:rFonts w:ascii="Verdana" w:hAnsi="Verdana"/>
          <w:sz w:val="20"/>
          <w:szCs w:val="20"/>
        </w:rPr>
        <w:t>contingências</w:t>
      </w:r>
      <w:r w:rsidR="00DB40FC" w:rsidRPr="00ED69E5">
        <w:rPr>
          <w:rFonts w:ascii="Verdana" w:eastAsia="Verdana" w:hAnsi="Verdana"/>
          <w:sz w:val="20"/>
          <w:szCs w:val="20"/>
        </w:rPr>
        <w:t xml:space="preserve"> </w:t>
      </w:r>
      <w:r w:rsidR="00DB40FC" w:rsidRPr="00ED69E5">
        <w:rPr>
          <w:rFonts w:ascii="Verdana" w:hAnsi="Verdana"/>
          <w:sz w:val="20"/>
          <w:szCs w:val="20"/>
        </w:rPr>
        <w:t>são</w:t>
      </w:r>
      <w:r w:rsidR="00DB40FC" w:rsidRPr="00ED69E5">
        <w:rPr>
          <w:rFonts w:ascii="Verdana" w:eastAsia="Verdana" w:hAnsi="Verdana"/>
          <w:sz w:val="20"/>
          <w:szCs w:val="20"/>
        </w:rPr>
        <w:t xml:space="preserve"> classificadas </w:t>
      </w:r>
      <w:r w:rsidR="00DB40FC" w:rsidRPr="00ED69E5">
        <w:rPr>
          <w:rFonts w:ascii="Verdana" w:hAnsi="Verdana"/>
          <w:sz w:val="20"/>
          <w:szCs w:val="20"/>
        </w:rPr>
        <w:t>como:</w:t>
      </w:r>
      <w:r w:rsidR="00DB40FC" w:rsidRPr="00ED69E5">
        <w:rPr>
          <w:rFonts w:ascii="Verdana" w:eastAsia="Verdana" w:hAnsi="Verdana"/>
          <w:sz w:val="20"/>
          <w:szCs w:val="20"/>
        </w:rPr>
        <w:t xml:space="preserve"> </w:t>
      </w:r>
      <w:r w:rsidR="00DB40FC" w:rsidRPr="00ED69E5">
        <w:rPr>
          <w:rFonts w:ascii="Verdana" w:hAnsi="Verdana"/>
          <w:sz w:val="20"/>
          <w:szCs w:val="20"/>
          <w:u w:val="single"/>
        </w:rPr>
        <w:t>prováveis</w:t>
      </w:r>
      <w:r w:rsidR="00DB40FC" w:rsidRPr="00ED69E5">
        <w:rPr>
          <w:rFonts w:ascii="Verdana" w:hAnsi="Verdana"/>
          <w:sz w:val="20"/>
          <w:szCs w:val="20"/>
        </w:rPr>
        <w:t>,</w:t>
      </w:r>
      <w:r w:rsidR="00DB40FC" w:rsidRPr="00ED69E5">
        <w:rPr>
          <w:rFonts w:ascii="Verdana" w:eastAsia="Verdana" w:hAnsi="Verdana"/>
          <w:sz w:val="20"/>
          <w:szCs w:val="20"/>
        </w:rPr>
        <w:t xml:space="preserve"> </w:t>
      </w:r>
      <w:r w:rsidR="00DB40FC" w:rsidRPr="00ED69E5">
        <w:rPr>
          <w:rFonts w:ascii="Verdana" w:hAnsi="Verdana"/>
          <w:sz w:val="20"/>
          <w:szCs w:val="20"/>
        </w:rPr>
        <w:t>para</w:t>
      </w:r>
      <w:r w:rsidR="00DB40FC" w:rsidRPr="00ED69E5">
        <w:rPr>
          <w:rFonts w:ascii="Verdana" w:eastAsia="Verdana" w:hAnsi="Verdana"/>
          <w:sz w:val="20"/>
          <w:szCs w:val="20"/>
        </w:rPr>
        <w:t xml:space="preserve"> </w:t>
      </w:r>
      <w:r w:rsidR="00DB40FC" w:rsidRPr="00ED69E5">
        <w:rPr>
          <w:rFonts w:ascii="Verdana" w:hAnsi="Verdana"/>
          <w:sz w:val="20"/>
          <w:szCs w:val="20"/>
        </w:rPr>
        <w:t>as</w:t>
      </w:r>
      <w:r w:rsidR="00DB40FC" w:rsidRPr="00ED69E5">
        <w:rPr>
          <w:rFonts w:ascii="Verdana" w:eastAsia="Verdana" w:hAnsi="Verdana"/>
          <w:sz w:val="20"/>
          <w:szCs w:val="20"/>
        </w:rPr>
        <w:t xml:space="preserve"> </w:t>
      </w:r>
      <w:r w:rsidR="00DB40FC" w:rsidRPr="00ED69E5">
        <w:rPr>
          <w:rFonts w:ascii="Verdana" w:hAnsi="Verdana"/>
          <w:sz w:val="20"/>
          <w:szCs w:val="20"/>
        </w:rPr>
        <w:t>quais</w:t>
      </w:r>
      <w:r w:rsidR="00DB40FC" w:rsidRPr="00ED69E5">
        <w:rPr>
          <w:rFonts w:ascii="Verdana" w:eastAsia="Verdana" w:hAnsi="Verdana"/>
          <w:sz w:val="20"/>
          <w:szCs w:val="20"/>
        </w:rPr>
        <w:t xml:space="preserve"> </w:t>
      </w:r>
      <w:r w:rsidR="00DB40FC" w:rsidRPr="00ED69E5">
        <w:rPr>
          <w:rFonts w:ascii="Verdana" w:hAnsi="Verdana"/>
          <w:sz w:val="20"/>
          <w:szCs w:val="20"/>
        </w:rPr>
        <w:t>são</w:t>
      </w:r>
      <w:r w:rsidR="00DB40FC" w:rsidRPr="00ED69E5">
        <w:rPr>
          <w:rFonts w:ascii="Verdana" w:eastAsia="Verdana" w:hAnsi="Verdana"/>
          <w:sz w:val="20"/>
          <w:szCs w:val="20"/>
        </w:rPr>
        <w:t xml:space="preserve"> </w:t>
      </w:r>
      <w:r w:rsidR="00DB40FC" w:rsidRPr="00ED69E5">
        <w:rPr>
          <w:rFonts w:ascii="Verdana" w:hAnsi="Verdana"/>
          <w:sz w:val="20"/>
          <w:szCs w:val="20"/>
        </w:rPr>
        <w:t>constituídas</w:t>
      </w:r>
      <w:r w:rsidR="00DB40FC" w:rsidRPr="00ED69E5">
        <w:rPr>
          <w:rFonts w:ascii="Verdana" w:eastAsia="Verdana" w:hAnsi="Verdana"/>
          <w:sz w:val="20"/>
          <w:szCs w:val="20"/>
        </w:rPr>
        <w:t xml:space="preserve"> </w:t>
      </w:r>
      <w:r w:rsidR="00DB40FC" w:rsidRPr="00ED69E5">
        <w:rPr>
          <w:rFonts w:ascii="Verdana" w:hAnsi="Verdana"/>
          <w:sz w:val="20"/>
          <w:szCs w:val="20"/>
        </w:rPr>
        <w:t>provisões;</w:t>
      </w:r>
      <w:r w:rsidR="00DB40FC" w:rsidRPr="00ED69E5">
        <w:rPr>
          <w:rFonts w:ascii="Verdana" w:eastAsia="Verdana" w:hAnsi="Verdana"/>
          <w:sz w:val="20"/>
          <w:szCs w:val="20"/>
        </w:rPr>
        <w:t xml:space="preserve"> </w:t>
      </w:r>
      <w:r w:rsidR="00DB40FC" w:rsidRPr="00ED69E5">
        <w:rPr>
          <w:rFonts w:ascii="Verdana" w:hAnsi="Verdana"/>
          <w:sz w:val="20"/>
          <w:szCs w:val="20"/>
          <w:u w:val="single"/>
        </w:rPr>
        <w:t>possíveis</w:t>
      </w:r>
      <w:r w:rsidR="00DB40FC" w:rsidRPr="00ED69E5">
        <w:rPr>
          <w:rFonts w:ascii="Verdana" w:hAnsi="Verdana"/>
          <w:sz w:val="20"/>
          <w:szCs w:val="20"/>
        </w:rPr>
        <w:t>,</w:t>
      </w:r>
      <w:r w:rsidR="008F64C3" w:rsidRPr="00ED69E5">
        <w:rPr>
          <w:rFonts w:ascii="Verdana" w:hAnsi="Verdana"/>
          <w:sz w:val="20"/>
          <w:szCs w:val="20"/>
        </w:rPr>
        <w:t xml:space="preserve"> são</w:t>
      </w:r>
      <w:r w:rsidR="00DB40FC" w:rsidRPr="00ED69E5">
        <w:rPr>
          <w:rFonts w:ascii="Verdana" w:eastAsia="Verdana" w:hAnsi="Verdana"/>
          <w:sz w:val="20"/>
          <w:szCs w:val="20"/>
        </w:rPr>
        <w:t xml:space="preserve"> </w:t>
      </w:r>
      <w:r w:rsidR="00DB40FC" w:rsidRPr="00ED69E5">
        <w:rPr>
          <w:rFonts w:ascii="Verdana" w:hAnsi="Verdana"/>
          <w:sz w:val="20"/>
          <w:szCs w:val="20"/>
        </w:rPr>
        <w:t>divulgadas</w:t>
      </w:r>
      <w:r w:rsidR="00DB40FC" w:rsidRPr="00ED69E5">
        <w:rPr>
          <w:rFonts w:ascii="Verdana" w:eastAsia="Verdana" w:hAnsi="Verdana"/>
          <w:sz w:val="20"/>
          <w:szCs w:val="20"/>
        </w:rPr>
        <w:t xml:space="preserve"> em Notas Explicativas e </w:t>
      </w:r>
      <w:r w:rsidR="00DB40FC" w:rsidRPr="00ED69E5">
        <w:rPr>
          <w:rFonts w:ascii="Verdana" w:hAnsi="Verdana"/>
          <w:sz w:val="20"/>
          <w:szCs w:val="20"/>
        </w:rPr>
        <w:t>sem</w:t>
      </w:r>
      <w:r w:rsidR="00DB40FC" w:rsidRPr="00ED69E5">
        <w:rPr>
          <w:rFonts w:ascii="Verdana" w:eastAsia="Verdana" w:hAnsi="Verdana"/>
          <w:sz w:val="20"/>
          <w:szCs w:val="20"/>
        </w:rPr>
        <w:t xml:space="preserve"> constituição de </w:t>
      </w:r>
      <w:r w:rsidR="00DB40FC" w:rsidRPr="00ED69E5">
        <w:rPr>
          <w:rFonts w:ascii="Verdana" w:hAnsi="Verdana"/>
          <w:sz w:val="20"/>
          <w:szCs w:val="20"/>
        </w:rPr>
        <w:t>provisões;</w:t>
      </w:r>
      <w:r w:rsidR="00DB40FC" w:rsidRPr="00ED69E5">
        <w:rPr>
          <w:rFonts w:ascii="Verdana" w:eastAsia="Verdana" w:hAnsi="Verdana"/>
          <w:sz w:val="20"/>
          <w:szCs w:val="20"/>
        </w:rPr>
        <w:t xml:space="preserve"> </w:t>
      </w:r>
      <w:r w:rsidR="00DB40FC" w:rsidRPr="00ED69E5">
        <w:rPr>
          <w:rFonts w:ascii="Verdana" w:hAnsi="Verdana"/>
          <w:sz w:val="20"/>
          <w:szCs w:val="20"/>
        </w:rPr>
        <w:t>e</w:t>
      </w:r>
      <w:r w:rsidR="00DB40FC" w:rsidRPr="00ED69E5">
        <w:rPr>
          <w:rFonts w:ascii="Verdana" w:eastAsia="Verdana" w:hAnsi="Verdana"/>
          <w:sz w:val="20"/>
          <w:szCs w:val="20"/>
        </w:rPr>
        <w:t xml:space="preserve"> </w:t>
      </w:r>
      <w:r w:rsidR="00DB40FC" w:rsidRPr="00ED69E5">
        <w:rPr>
          <w:rFonts w:ascii="Verdana" w:hAnsi="Verdana"/>
          <w:sz w:val="20"/>
          <w:szCs w:val="20"/>
          <w:u w:val="single"/>
        </w:rPr>
        <w:t>remotas</w:t>
      </w:r>
      <w:r w:rsidR="00DB40FC" w:rsidRPr="00ED69E5">
        <w:rPr>
          <w:rFonts w:ascii="Verdana" w:hAnsi="Verdana"/>
          <w:sz w:val="20"/>
          <w:szCs w:val="20"/>
        </w:rPr>
        <w:t>,</w:t>
      </w:r>
      <w:r w:rsidR="00DB40FC" w:rsidRPr="00ED69E5">
        <w:rPr>
          <w:rFonts w:ascii="Verdana" w:eastAsia="Verdana" w:hAnsi="Verdana"/>
          <w:sz w:val="20"/>
          <w:szCs w:val="20"/>
        </w:rPr>
        <w:t xml:space="preserve"> </w:t>
      </w:r>
      <w:r w:rsidR="00DB40FC" w:rsidRPr="00ED69E5">
        <w:rPr>
          <w:rFonts w:ascii="Verdana" w:hAnsi="Verdana"/>
          <w:sz w:val="20"/>
          <w:szCs w:val="20"/>
        </w:rPr>
        <w:t>que</w:t>
      </w:r>
      <w:r w:rsidR="00DB40FC" w:rsidRPr="00ED69E5">
        <w:rPr>
          <w:rFonts w:ascii="Verdana" w:eastAsia="Verdana" w:hAnsi="Verdana"/>
          <w:sz w:val="20"/>
          <w:szCs w:val="20"/>
        </w:rPr>
        <w:t xml:space="preserve"> </w:t>
      </w:r>
      <w:r w:rsidR="00DB40FC" w:rsidRPr="00ED69E5">
        <w:rPr>
          <w:rFonts w:ascii="Verdana" w:hAnsi="Verdana"/>
          <w:sz w:val="20"/>
          <w:szCs w:val="20"/>
        </w:rPr>
        <w:t>não</w:t>
      </w:r>
      <w:r w:rsidR="00DB40FC" w:rsidRPr="00ED69E5">
        <w:rPr>
          <w:rFonts w:ascii="Verdana" w:eastAsia="Verdana" w:hAnsi="Verdana"/>
          <w:sz w:val="20"/>
          <w:szCs w:val="20"/>
        </w:rPr>
        <w:t xml:space="preserve"> </w:t>
      </w:r>
      <w:r w:rsidR="00DB40FC" w:rsidRPr="00ED69E5">
        <w:rPr>
          <w:rFonts w:ascii="Verdana" w:hAnsi="Verdana"/>
          <w:sz w:val="20"/>
          <w:szCs w:val="20"/>
        </w:rPr>
        <w:t>requerem</w:t>
      </w:r>
      <w:r w:rsidR="00DB40FC" w:rsidRPr="00ED69E5">
        <w:rPr>
          <w:rFonts w:ascii="Verdana" w:eastAsia="Verdana" w:hAnsi="Verdana"/>
          <w:sz w:val="20"/>
          <w:szCs w:val="20"/>
        </w:rPr>
        <w:t xml:space="preserve"> </w:t>
      </w:r>
      <w:r w:rsidR="00DB40FC" w:rsidRPr="00ED69E5">
        <w:rPr>
          <w:rFonts w:ascii="Verdana" w:hAnsi="Verdana"/>
          <w:sz w:val="20"/>
          <w:szCs w:val="20"/>
        </w:rPr>
        <w:t>provisão</w:t>
      </w:r>
      <w:r w:rsidR="00DB40FC" w:rsidRPr="00ED69E5">
        <w:rPr>
          <w:rFonts w:ascii="Verdana" w:eastAsia="Verdana" w:hAnsi="Verdana"/>
          <w:sz w:val="20"/>
          <w:szCs w:val="20"/>
        </w:rPr>
        <w:t xml:space="preserve"> ou </w:t>
      </w:r>
      <w:r w:rsidR="00DB40FC" w:rsidRPr="00ED69E5">
        <w:rPr>
          <w:rFonts w:ascii="Verdana" w:hAnsi="Verdana"/>
          <w:sz w:val="20"/>
          <w:szCs w:val="20"/>
        </w:rPr>
        <w:t>divulgação.</w:t>
      </w:r>
      <w:r w:rsidR="00DB40FC" w:rsidRPr="00ED69E5">
        <w:rPr>
          <w:rFonts w:ascii="Verdana" w:eastAsia="Verdana" w:hAnsi="Verdana"/>
          <w:sz w:val="20"/>
          <w:szCs w:val="20"/>
        </w:rPr>
        <w:t xml:space="preserve"> </w:t>
      </w:r>
      <w:r w:rsidR="00DB40FC" w:rsidRPr="00ED69E5">
        <w:rPr>
          <w:rFonts w:ascii="Verdana" w:hAnsi="Verdana"/>
          <w:sz w:val="20"/>
          <w:szCs w:val="20"/>
        </w:rPr>
        <w:t>O</w:t>
      </w:r>
      <w:r w:rsidR="00DB40FC" w:rsidRPr="00ED69E5">
        <w:rPr>
          <w:rFonts w:ascii="Verdana" w:eastAsia="Verdana" w:hAnsi="Verdana"/>
          <w:sz w:val="20"/>
          <w:szCs w:val="20"/>
        </w:rPr>
        <w:t xml:space="preserve"> </w:t>
      </w:r>
      <w:r w:rsidR="00DB40FC" w:rsidRPr="00ED69E5">
        <w:rPr>
          <w:rFonts w:ascii="Verdana" w:hAnsi="Verdana"/>
          <w:sz w:val="20"/>
          <w:szCs w:val="20"/>
        </w:rPr>
        <w:t>total</w:t>
      </w:r>
      <w:r w:rsidR="00DB40FC" w:rsidRPr="00ED69E5">
        <w:rPr>
          <w:rFonts w:ascii="Verdana" w:eastAsia="Verdana" w:hAnsi="Verdana"/>
          <w:sz w:val="20"/>
          <w:szCs w:val="20"/>
        </w:rPr>
        <w:t xml:space="preserve"> </w:t>
      </w:r>
      <w:r w:rsidR="00DB40FC" w:rsidRPr="00ED69E5">
        <w:rPr>
          <w:rFonts w:ascii="Verdana" w:hAnsi="Verdana"/>
          <w:sz w:val="20"/>
          <w:szCs w:val="20"/>
        </w:rPr>
        <w:t>das</w:t>
      </w:r>
      <w:r w:rsidR="00DB40FC" w:rsidRPr="00ED69E5">
        <w:rPr>
          <w:rFonts w:ascii="Verdana" w:eastAsia="Verdana" w:hAnsi="Verdana"/>
          <w:sz w:val="20"/>
          <w:szCs w:val="20"/>
        </w:rPr>
        <w:t xml:space="preserve"> </w:t>
      </w:r>
      <w:r w:rsidR="00DB40FC" w:rsidRPr="00ED69E5">
        <w:rPr>
          <w:rFonts w:ascii="Verdana" w:hAnsi="Verdana"/>
          <w:sz w:val="20"/>
          <w:szCs w:val="20"/>
        </w:rPr>
        <w:t>contingências</w:t>
      </w:r>
      <w:r w:rsidR="00DB40FC" w:rsidRPr="00ED69E5">
        <w:rPr>
          <w:rFonts w:ascii="Verdana" w:eastAsia="Verdana" w:hAnsi="Verdana"/>
          <w:sz w:val="20"/>
          <w:szCs w:val="20"/>
        </w:rPr>
        <w:t xml:space="preserve"> </w:t>
      </w:r>
      <w:r w:rsidR="00DB40FC" w:rsidRPr="00ED69E5">
        <w:rPr>
          <w:rFonts w:ascii="Verdana" w:hAnsi="Verdana"/>
          <w:sz w:val="20"/>
          <w:szCs w:val="20"/>
        </w:rPr>
        <w:t>é</w:t>
      </w:r>
      <w:r w:rsidR="00DB40FC" w:rsidRPr="00ED69E5">
        <w:rPr>
          <w:rFonts w:ascii="Verdana" w:eastAsia="Verdana" w:hAnsi="Verdana"/>
          <w:sz w:val="20"/>
          <w:szCs w:val="20"/>
        </w:rPr>
        <w:t xml:space="preserve"> </w:t>
      </w:r>
      <w:r w:rsidR="00DB40FC" w:rsidRPr="00ED69E5">
        <w:rPr>
          <w:rFonts w:ascii="Verdana" w:hAnsi="Verdana"/>
          <w:sz w:val="20"/>
          <w:szCs w:val="20"/>
        </w:rPr>
        <w:t>quantificado</w:t>
      </w:r>
      <w:r w:rsidR="00DB40FC" w:rsidRPr="00ED69E5">
        <w:rPr>
          <w:rFonts w:ascii="Verdana" w:eastAsia="Verdana" w:hAnsi="Verdana"/>
          <w:sz w:val="20"/>
          <w:szCs w:val="20"/>
        </w:rPr>
        <w:t xml:space="preserve"> </w:t>
      </w:r>
      <w:r w:rsidR="00DB40FC" w:rsidRPr="00ED69E5">
        <w:rPr>
          <w:rFonts w:ascii="Verdana" w:hAnsi="Verdana"/>
          <w:sz w:val="20"/>
          <w:szCs w:val="20"/>
        </w:rPr>
        <w:t>utilizando</w:t>
      </w:r>
      <w:r w:rsidR="00DB40FC" w:rsidRPr="00ED69E5">
        <w:rPr>
          <w:rFonts w:ascii="Verdana" w:eastAsia="Verdana" w:hAnsi="Verdana"/>
          <w:sz w:val="20"/>
          <w:szCs w:val="20"/>
        </w:rPr>
        <w:t xml:space="preserve"> </w:t>
      </w:r>
      <w:r w:rsidR="00DB40FC" w:rsidRPr="00ED69E5">
        <w:rPr>
          <w:rFonts w:ascii="Verdana" w:hAnsi="Verdana"/>
          <w:sz w:val="20"/>
          <w:szCs w:val="20"/>
        </w:rPr>
        <w:t>modelos</w:t>
      </w:r>
      <w:r w:rsidR="00DB40FC" w:rsidRPr="00ED69E5">
        <w:rPr>
          <w:rFonts w:ascii="Verdana" w:eastAsia="Verdana" w:hAnsi="Verdana"/>
          <w:sz w:val="20"/>
          <w:szCs w:val="20"/>
        </w:rPr>
        <w:t xml:space="preserve"> </w:t>
      </w:r>
      <w:r w:rsidR="00DB40FC" w:rsidRPr="00ED69E5">
        <w:rPr>
          <w:rFonts w:ascii="Verdana" w:hAnsi="Verdana"/>
          <w:sz w:val="20"/>
          <w:szCs w:val="20"/>
        </w:rPr>
        <w:t>e</w:t>
      </w:r>
      <w:r w:rsidR="00DB40FC" w:rsidRPr="00ED69E5">
        <w:rPr>
          <w:rFonts w:ascii="Verdana" w:eastAsia="Verdana" w:hAnsi="Verdana"/>
          <w:sz w:val="20"/>
          <w:szCs w:val="20"/>
        </w:rPr>
        <w:t xml:space="preserve"> </w:t>
      </w:r>
      <w:r w:rsidR="00DB40FC" w:rsidRPr="00ED69E5">
        <w:rPr>
          <w:rFonts w:ascii="Verdana" w:hAnsi="Verdana"/>
          <w:sz w:val="20"/>
          <w:szCs w:val="20"/>
        </w:rPr>
        <w:t>critérios</w:t>
      </w:r>
      <w:r w:rsidR="00DB40FC" w:rsidRPr="00ED69E5">
        <w:rPr>
          <w:rFonts w:ascii="Verdana" w:eastAsia="Verdana" w:hAnsi="Verdana"/>
          <w:sz w:val="20"/>
          <w:szCs w:val="20"/>
        </w:rPr>
        <w:t xml:space="preserve"> </w:t>
      </w:r>
      <w:r w:rsidR="00DB40FC" w:rsidRPr="00ED69E5">
        <w:rPr>
          <w:rFonts w:ascii="Verdana" w:hAnsi="Verdana"/>
          <w:sz w:val="20"/>
          <w:szCs w:val="20"/>
        </w:rPr>
        <w:t>que</w:t>
      </w:r>
      <w:r w:rsidR="00DB40FC" w:rsidRPr="00ED69E5">
        <w:rPr>
          <w:rFonts w:ascii="Verdana" w:eastAsia="Verdana" w:hAnsi="Verdana"/>
          <w:sz w:val="20"/>
          <w:szCs w:val="20"/>
        </w:rPr>
        <w:t xml:space="preserve"> </w:t>
      </w:r>
      <w:r w:rsidR="00DB40FC" w:rsidRPr="00ED69E5">
        <w:rPr>
          <w:rFonts w:ascii="Verdana" w:hAnsi="Verdana"/>
          <w:sz w:val="20"/>
          <w:szCs w:val="20"/>
        </w:rPr>
        <w:t>permitam</w:t>
      </w:r>
      <w:r w:rsidR="00DB40FC" w:rsidRPr="00ED69E5">
        <w:rPr>
          <w:rFonts w:ascii="Verdana" w:eastAsia="Verdana" w:hAnsi="Verdana"/>
          <w:sz w:val="20"/>
          <w:szCs w:val="20"/>
        </w:rPr>
        <w:t xml:space="preserve"> </w:t>
      </w:r>
      <w:r w:rsidR="00DB40FC" w:rsidRPr="00ED69E5">
        <w:rPr>
          <w:rFonts w:ascii="Verdana" w:hAnsi="Verdana"/>
          <w:sz w:val="20"/>
          <w:szCs w:val="20"/>
        </w:rPr>
        <w:t>a</w:t>
      </w:r>
      <w:r w:rsidR="00DB40FC" w:rsidRPr="00ED69E5">
        <w:rPr>
          <w:rFonts w:ascii="Verdana" w:eastAsia="Verdana" w:hAnsi="Verdana"/>
          <w:sz w:val="20"/>
          <w:szCs w:val="20"/>
        </w:rPr>
        <w:t xml:space="preserve"> </w:t>
      </w:r>
      <w:r w:rsidR="00DB40FC" w:rsidRPr="00ED69E5">
        <w:rPr>
          <w:rFonts w:ascii="Verdana" w:hAnsi="Verdana"/>
          <w:sz w:val="20"/>
          <w:szCs w:val="20"/>
        </w:rPr>
        <w:t>sua</w:t>
      </w:r>
      <w:r w:rsidR="00DB40FC" w:rsidRPr="00ED69E5">
        <w:rPr>
          <w:rFonts w:ascii="Verdana" w:eastAsia="Verdana" w:hAnsi="Verdana"/>
          <w:sz w:val="20"/>
          <w:szCs w:val="20"/>
        </w:rPr>
        <w:t xml:space="preserve"> </w:t>
      </w:r>
      <w:r w:rsidR="00DB40FC" w:rsidRPr="00ED69E5">
        <w:rPr>
          <w:rFonts w:ascii="Verdana" w:hAnsi="Verdana"/>
          <w:sz w:val="20"/>
          <w:szCs w:val="20"/>
        </w:rPr>
        <w:t>mensuração</w:t>
      </w:r>
      <w:r w:rsidR="00DB40FC" w:rsidRPr="00ED69E5">
        <w:rPr>
          <w:rFonts w:ascii="Verdana" w:eastAsia="Verdana" w:hAnsi="Verdana"/>
          <w:sz w:val="20"/>
          <w:szCs w:val="20"/>
        </w:rPr>
        <w:t xml:space="preserve"> </w:t>
      </w:r>
      <w:r w:rsidR="00DB40FC" w:rsidRPr="00ED69E5">
        <w:rPr>
          <w:rFonts w:ascii="Verdana" w:hAnsi="Verdana"/>
          <w:sz w:val="20"/>
          <w:szCs w:val="20"/>
        </w:rPr>
        <w:t>de</w:t>
      </w:r>
      <w:r w:rsidR="00DB40FC" w:rsidRPr="00ED69E5">
        <w:rPr>
          <w:rFonts w:ascii="Verdana" w:eastAsia="Verdana" w:hAnsi="Verdana"/>
          <w:sz w:val="20"/>
          <w:szCs w:val="20"/>
        </w:rPr>
        <w:t xml:space="preserve"> </w:t>
      </w:r>
      <w:r w:rsidR="00DB40FC" w:rsidRPr="00ED69E5">
        <w:rPr>
          <w:rFonts w:ascii="Verdana" w:hAnsi="Verdana"/>
          <w:sz w:val="20"/>
          <w:szCs w:val="20"/>
        </w:rPr>
        <w:t>forma</w:t>
      </w:r>
      <w:r w:rsidR="00DB40FC" w:rsidRPr="00ED69E5">
        <w:rPr>
          <w:rFonts w:ascii="Verdana" w:eastAsia="Verdana" w:hAnsi="Verdana"/>
          <w:sz w:val="20"/>
          <w:szCs w:val="20"/>
        </w:rPr>
        <w:t xml:space="preserve"> </w:t>
      </w:r>
      <w:r w:rsidR="00DB40FC" w:rsidRPr="00ED69E5">
        <w:rPr>
          <w:rFonts w:ascii="Verdana" w:hAnsi="Verdana"/>
          <w:sz w:val="20"/>
          <w:szCs w:val="20"/>
        </w:rPr>
        <w:t>adequada,</w:t>
      </w:r>
      <w:r w:rsidR="00DB40FC" w:rsidRPr="00ED69E5">
        <w:rPr>
          <w:rFonts w:ascii="Verdana" w:eastAsia="Verdana" w:hAnsi="Verdana"/>
          <w:sz w:val="20"/>
          <w:szCs w:val="20"/>
        </w:rPr>
        <w:t xml:space="preserve"> </w:t>
      </w:r>
      <w:r w:rsidR="00DB40FC" w:rsidRPr="00ED69E5">
        <w:rPr>
          <w:rFonts w:ascii="Verdana" w:hAnsi="Verdana"/>
          <w:sz w:val="20"/>
          <w:szCs w:val="20"/>
        </w:rPr>
        <w:t>apesar</w:t>
      </w:r>
      <w:r w:rsidR="00DB40FC" w:rsidRPr="00ED69E5">
        <w:rPr>
          <w:rFonts w:ascii="Verdana" w:eastAsia="Verdana" w:hAnsi="Verdana"/>
          <w:sz w:val="20"/>
          <w:szCs w:val="20"/>
        </w:rPr>
        <w:t xml:space="preserve"> </w:t>
      </w:r>
      <w:r w:rsidR="00DB40FC" w:rsidRPr="00ED69E5">
        <w:rPr>
          <w:rFonts w:ascii="Verdana" w:hAnsi="Verdana"/>
          <w:sz w:val="20"/>
          <w:szCs w:val="20"/>
        </w:rPr>
        <w:t>da</w:t>
      </w:r>
      <w:r w:rsidR="00DB40FC" w:rsidRPr="00ED69E5">
        <w:rPr>
          <w:rFonts w:ascii="Verdana" w:eastAsia="Verdana" w:hAnsi="Verdana"/>
          <w:sz w:val="20"/>
          <w:szCs w:val="20"/>
        </w:rPr>
        <w:t xml:space="preserve"> </w:t>
      </w:r>
      <w:r w:rsidR="00DB40FC" w:rsidRPr="00ED69E5">
        <w:rPr>
          <w:rFonts w:ascii="Verdana" w:hAnsi="Verdana"/>
          <w:sz w:val="20"/>
          <w:szCs w:val="20"/>
        </w:rPr>
        <w:t>incerteza</w:t>
      </w:r>
      <w:r w:rsidR="00DB40FC" w:rsidRPr="00ED69E5">
        <w:rPr>
          <w:rFonts w:ascii="Verdana" w:eastAsia="Verdana" w:hAnsi="Verdana"/>
          <w:sz w:val="20"/>
          <w:szCs w:val="20"/>
        </w:rPr>
        <w:t xml:space="preserve"> </w:t>
      </w:r>
      <w:r w:rsidR="00DB40FC" w:rsidRPr="00ED69E5">
        <w:rPr>
          <w:rFonts w:ascii="Verdana" w:hAnsi="Verdana"/>
          <w:sz w:val="20"/>
          <w:szCs w:val="20"/>
        </w:rPr>
        <w:t>inerente</w:t>
      </w:r>
      <w:r w:rsidR="00DB40FC" w:rsidRPr="00ED69E5">
        <w:rPr>
          <w:rFonts w:ascii="Verdana" w:eastAsia="Verdana" w:hAnsi="Verdana"/>
          <w:sz w:val="20"/>
          <w:szCs w:val="20"/>
        </w:rPr>
        <w:t xml:space="preserve"> </w:t>
      </w:r>
      <w:r w:rsidR="00DB40FC" w:rsidRPr="00ED69E5">
        <w:rPr>
          <w:rFonts w:ascii="Verdana" w:hAnsi="Verdana"/>
          <w:sz w:val="20"/>
          <w:szCs w:val="20"/>
        </w:rPr>
        <w:t>ao</w:t>
      </w:r>
      <w:r w:rsidR="00DB40FC" w:rsidRPr="00ED69E5">
        <w:rPr>
          <w:rFonts w:ascii="Verdana" w:eastAsia="Verdana" w:hAnsi="Verdana"/>
          <w:sz w:val="20"/>
          <w:szCs w:val="20"/>
        </w:rPr>
        <w:t xml:space="preserve"> </w:t>
      </w:r>
      <w:r w:rsidR="00DB40FC" w:rsidRPr="00ED69E5">
        <w:rPr>
          <w:rFonts w:ascii="Verdana" w:hAnsi="Verdana"/>
          <w:sz w:val="20"/>
          <w:szCs w:val="20"/>
        </w:rPr>
        <w:t>prazo</w:t>
      </w:r>
      <w:r w:rsidR="00DB40FC" w:rsidRPr="00ED69E5">
        <w:rPr>
          <w:rFonts w:ascii="Verdana" w:eastAsia="Verdana" w:hAnsi="Verdana"/>
          <w:sz w:val="20"/>
          <w:szCs w:val="20"/>
        </w:rPr>
        <w:t xml:space="preserve"> </w:t>
      </w:r>
      <w:r w:rsidR="00DB40FC" w:rsidRPr="00ED69E5">
        <w:rPr>
          <w:rFonts w:ascii="Verdana" w:hAnsi="Verdana"/>
          <w:sz w:val="20"/>
          <w:szCs w:val="20"/>
        </w:rPr>
        <w:t>e</w:t>
      </w:r>
      <w:r w:rsidR="00DB40FC" w:rsidRPr="00ED69E5">
        <w:rPr>
          <w:rFonts w:ascii="Verdana" w:eastAsia="Verdana" w:hAnsi="Verdana"/>
          <w:sz w:val="20"/>
          <w:szCs w:val="20"/>
        </w:rPr>
        <w:t xml:space="preserve"> </w:t>
      </w:r>
      <w:r w:rsidR="00DB40FC" w:rsidRPr="00ED69E5">
        <w:rPr>
          <w:rFonts w:ascii="Verdana" w:hAnsi="Verdana"/>
          <w:sz w:val="20"/>
          <w:szCs w:val="20"/>
        </w:rPr>
        <w:t>ao</w:t>
      </w:r>
      <w:r w:rsidR="00DB40FC" w:rsidRPr="00ED69E5">
        <w:rPr>
          <w:rFonts w:ascii="Verdana" w:eastAsia="Verdana" w:hAnsi="Verdana"/>
          <w:sz w:val="20"/>
          <w:szCs w:val="20"/>
        </w:rPr>
        <w:t xml:space="preserve"> </w:t>
      </w:r>
      <w:r w:rsidR="00DB40FC" w:rsidRPr="00ED69E5">
        <w:rPr>
          <w:rFonts w:ascii="Verdana" w:hAnsi="Verdana"/>
          <w:sz w:val="20"/>
          <w:szCs w:val="20"/>
        </w:rPr>
        <w:t>valor.</w:t>
      </w:r>
    </w:p>
    <w:p w14:paraId="44900723" w14:textId="77777777" w:rsidR="00EE4F16" w:rsidRDefault="00EE4F16" w:rsidP="00EE4F16">
      <w:pPr>
        <w:pStyle w:val="Corpodetexto"/>
        <w:tabs>
          <w:tab w:val="left" w:pos="284"/>
        </w:tabs>
        <w:spacing w:before="240" w:after="240"/>
        <w:rPr>
          <w:rFonts w:ascii="Verdana" w:hAnsi="Verdana"/>
          <w:sz w:val="20"/>
          <w:szCs w:val="20"/>
        </w:rPr>
      </w:pPr>
      <w:r w:rsidRPr="00ED69E5">
        <w:rPr>
          <w:rFonts w:ascii="Verdana" w:hAnsi="Verdana"/>
          <w:sz w:val="20"/>
          <w:szCs w:val="20"/>
        </w:rPr>
        <w:t>As obrigações legais (fiscais e previdenciárias) são derivadas de obrigações tributárias previstas na legislação</w:t>
      </w:r>
      <w:r w:rsidR="00090412" w:rsidRPr="00ED69E5">
        <w:rPr>
          <w:rFonts w:ascii="Verdana" w:hAnsi="Verdana"/>
          <w:sz w:val="20"/>
          <w:szCs w:val="20"/>
        </w:rPr>
        <w:t xml:space="preserve"> e</w:t>
      </w:r>
      <w:r w:rsidRPr="00ED69E5">
        <w:rPr>
          <w:rFonts w:ascii="Verdana" w:hAnsi="Verdana"/>
          <w:sz w:val="20"/>
          <w:szCs w:val="20"/>
        </w:rPr>
        <w:t>, independente da probabilidade de sucesso de p</w:t>
      </w:r>
      <w:r w:rsidR="00090412" w:rsidRPr="00ED69E5">
        <w:rPr>
          <w:rFonts w:ascii="Verdana" w:hAnsi="Verdana"/>
          <w:sz w:val="20"/>
          <w:szCs w:val="20"/>
        </w:rPr>
        <w:t xml:space="preserve">rocessos judiciais em andamento, </w:t>
      </w:r>
      <w:r w:rsidRPr="00ED69E5">
        <w:rPr>
          <w:rFonts w:ascii="Verdana" w:hAnsi="Verdana"/>
          <w:sz w:val="20"/>
          <w:szCs w:val="20"/>
        </w:rPr>
        <w:t>têm os seus montantes reconhecidos, conforme CP</w:t>
      </w:r>
      <w:r w:rsidR="008F64C3" w:rsidRPr="00ED69E5">
        <w:rPr>
          <w:rFonts w:ascii="Verdana" w:hAnsi="Verdana"/>
          <w:sz w:val="20"/>
          <w:szCs w:val="20"/>
        </w:rPr>
        <w:t>C</w:t>
      </w:r>
      <w:r w:rsidRPr="00ED69E5">
        <w:rPr>
          <w:rFonts w:ascii="Verdana" w:hAnsi="Verdana"/>
          <w:sz w:val="20"/>
          <w:szCs w:val="20"/>
        </w:rPr>
        <w:t xml:space="preserve"> 25, integralmente nas demonstrações contábeis</w:t>
      </w:r>
      <w:r w:rsidR="006B40D7" w:rsidRPr="00ED69E5">
        <w:rPr>
          <w:rFonts w:ascii="Verdana" w:hAnsi="Verdana"/>
          <w:sz w:val="20"/>
          <w:szCs w:val="20"/>
        </w:rPr>
        <w:t xml:space="preserve"> individuais e consolidadas</w:t>
      </w:r>
      <w:r w:rsidRPr="00ED69E5">
        <w:rPr>
          <w:rFonts w:ascii="Verdana" w:hAnsi="Verdana"/>
          <w:sz w:val="20"/>
          <w:szCs w:val="20"/>
        </w:rPr>
        <w:t>.</w:t>
      </w:r>
    </w:p>
    <w:p w14:paraId="44900724" w14:textId="77777777" w:rsidR="0001787D" w:rsidRPr="00ED69E5" w:rsidRDefault="00DB40FC" w:rsidP="00D83515">
      <w:pPr>
        <w:pStyle w:val="Corpodetexto2"/>
        <w:numPr>
          <w:ilvl w:val="0"/>
          <w:numId w:val="1"/>
        </w:numPr>
        <w:spacing w:before="240" w:after="240"/>
        <w:rPr>
          <w:rFonts w:ascii="Verdana" w:hAnsi="Verdana"/>
          <w:sz w:val="20"/>
          <w:szCs w:val="20"/>
        </w:rPr>
      </w:pPr>
      <w:r w:rsidRPr="00ED69E5">
        <w:rPr>
          <w:rFonts w:ascii="Verdana" w:hAnsi="Verdana"/>
          <w:sz w:val="20"/>
          <w:szCs w:val="20"/>
        </w:rPr>
        <w:t>Tributos</w:t>
      </w:r>
      <w:r w:rsidR="0001787D" w:rsidRPr="00ED69E5">
        <w:rPr>
          <w:rFonts w:ascii="Verdana" w:eastAsia="Verdana" w:hAnsi="Verdana"/>
          <w:sz w:val="20"/>
          <w:szCs w:val="20"/>
        </w:rPr>
        <w:t xml:space="preserve"> </w:t>
      </w:r>
    </w:p>
    <w:p w14:paraId="44900725" w14:textId="77777777" w:rsidR="00DB40FC" w:rsidRPr="00ED69E5" w:rsidRDefault="00DB40FC" w:rsidP="0001787D">
      <w:pPr>
        <w:pStyle w:val="Corpodetexto2"/>
        <w:spacing w:before="240" w:after="240"/>
        <w:rPr>
          <w:rFonts w:ascii="Verdana" w:hAnsi="Verdana"/>
          <w:sz w:val="20"/>
          <w:szCs w:val="20"/>
        </w:rPr>
      </w:pPr>
      <w:r w:rsidRPr="00ED69E5">
        <w:rPr>
          <w:rFonts w:ascii="Verdana" w:hAnsi="Verdana"/>
          <w:sz w:val="20"/>
          <w:szCs w:val="20"/>
        </w:rPr>
        <w:t>Calculados</w:t>
      </w:r>
      <w:r w:rsidRPr="00ED69E5">
        <w:rPr>
          <w:rFonts w:ascii="Verdana" w:eastAsia="Verdana" w:hAnsi="Verdana"/>
          <w:sz w:val="20"/>
          <w:szCs w:val="20"/>
        </w:rPr>
        <w:t xml:space="preserve"> </w:t>
      </w:r>
      <w:r w:rsidRPr="00ED69E5">
        <w:rPr>
          <w:rFonts w:ascii="Verdana" w:hAnsi="Verdana"/>
          <w:sz w:val="20"/>
          <w:szCs w:val="20"/>
        </w:rPr>
        <w:t>às</w:t>
      </w:r>
      <w:r w:rsidRPr="00ED69E5">
        <w:rPr>
          <w:rFonts w:ascii="Verdana" w:eastAsia="Verdana" w:hAnsi="Verdana"/>
          <w:sz w:val="20"/>
          <w:szCs w:val="20"/>
        </w:rPr>
        <w:t xml:space="preserve"> </w:t>
      </w:r>
      <w:r w:rsidRPr="00ED69E5">
        <w:rPr>
          <w:rFonts w:ascii="Verdana" w:hAnsi="Verdana"/>
          <w:sz w:val="20"/>
          <w:szCs w:val="20"/>
        </w:rPr>
        <w:t>alíquotas</w:t>
      </w:r>
      <w:r w:rsidRPr="00ED69E5">
        <w:rPr>
          <w:rFonts w:ascii="Verdana" w:eastAsia="Verdana" w:hAnsi="Verdana"/>
          <w:sz w:val="20"/>
          <w:szCs w:val="20"/>
        </w:rPr>
        <w:t xml:space="preserve"> </w:t>
      </w:r>
      <w:r w:rsidRPr="00ED69E5">
        <w:rPr>
          <w:rFonts w:ascii="Verdana" w:hAnsi="Verdana"/>
          <w:sz w:val="20"/>
          <w:szCs w:val="20"/>
        </w:rPr>
        <w:t>abaixo</w:t>
      </w:r>
      <w:r w:rsidRPr="00ED69E5">
        <w:rPr>
          <w:rFonts w:ascii="Verdana" w:eastAsia="Verdana" w:hAnsi="Verdana"/>
          <w:sz w:val="20"/>
          <w:szCs w:val="20"/>
        </w:rPr>
        <w:t xml:space="preserve"> </w:t>
      </w:r>
      <w:r w:rsidRPr="00ED69E5">
        <w:rPr>
          <w:rFonts w:ascii="Verdana" w:hAnsi="Verdana"/>
          <w:sz w:val="20"/>
          <w:szCs w:val="20"/>
        </w:rPr>
        <w:t>demonstradas,</w:t>
      </w:r>
      <w:r w:rsidRPr="00ED69E5">
        <w:rPr>
          <w:rFonts w:ascii="Verdana" w:eastAsia="Verdana" w:hAnsi="Verdana"/>
          <w:sz w:val="20"/>
          <w:szCs w:val="20"/>
        </w:rPr>
        <w:t xml:space="preserve"> </w:t>
      </w:r>
      <w:r w:rsidRPr="00ED69E5">
        <w:rPr>
          <w:rFonts w:ascii="Verdana" w:hAnsi="Verdana"/>
          <w:sz w:val="20"/>
          <w:szCs w:val="20"/>
        </w:rPr>
        <w:t>consideram,</w:t>
      </w:r>
      <w:r w:rsidRPr="00ED69E5">
        <w:rPr>
          <w:rFonts w:ascii="Verdana" w:eastAsia="Verdana" w:hAnsi="Verdana"/>
          <w:sz w:val="20"/>
          <w:szCs w:val="20"/>
        </w:rPr>
        <w:t xml:space="preserve"> </w:t>
      </w:r>
      <w:r w:rsidRPr="00ED69E5">
        <w:rPr>
          <w:rFonts w:ascii="Verdana" w:hAnsi="Verdana"/>
          <w:sz w:val="20"/>
          <w:szCs w:val="20"/>
        </w:rPr>
        <w:t>para</w:t>
      </w:r>
      <w:r w:rsidRPr="00ED69E5">
        <w:rPr>
          <w:rFonts w:ascii="Verdana" w:eastAsia="Verdana" w:hAnsi="Verdana"/>
          <w:sz w:val="20"/>
          <w:szCs w:val="20"/>
        </w:rPr>
        <w:t xml:space="preserve"> </w:t>
      </w:r>
      <w:r w:rsidRPr="00ED69E5">
        <w:rPr>
          <w:rFonts w:ascii="Verdana" w:hAnsi="Verdana"/>
          <w:sz w:val="20"/>
          <w:szCs w:val="20"/>
        </w:rPr>
        <w:t>efeito</w:t>
      </w:r>
      <w:r w:rsidRPr="00ED69E5">
        <w:rPr>
          <w:rFonts w:ascii="Verdana" w:eastAsia="Verdana" w:hAnsi="Verdana"/>
          <w:sz w:val="20"/>
          <w:szCs w:val="20"/>
        </w:rPr>
        <w:t xml:space="preserve"> </w:t>
      </w:r>
      <w:r w:rsidRPr="00ED69E5">
        <w:rPr>
          <w:rFonts w:ascii="Verdana" w:hAnsi="Verdana"/>
          <w:sz w:val="20"/>
          <w:szCs w:val="20"/>
        </w:rPr>
        <w:t>das</w:t>
      </w:r>
      <w:r w:rsidRPr="00ED69E5">
        <w:rPr>
          <w:rFonts w:ascii="Verdana" w:eastAsia="Verdana" w:hAnsi="Verdana"/>
          <w:sz w:val="20"/>
          <w:szCs w:val="20"/>
        </w:rPr>
        <w:t xml:space="preserve"> </w:t>
      </w:r>
      <w:r w:rsidRPr="00ED69E5">
        <w:rPr>
          <w:rFonts w:ascii="Verdana" w:hAnsi="Verdana"/>
          <w:sz w:val="20"/>
          <w:szCs w:val="20"/>
        </w:rPr>
        <w:t>respectivas</w:t>
      </w:r>
      <w:r w:rsidRPr="00ED69E5">
        <w:rPr>
          <w:rFonts w:ascii="Verdana" w:eastAsia="Verdana" w:hAnsi="Verdana"/>
          <w:sz w:val="20"/>
          <w:szCs w:val="20"/>
        </w:rPr>
        <w:t xml:space="preserve"> </w:t>
      </w:r>
      <w:r w:rsidRPr="00ED69E5">
        <w:rPr>
          <w:rFonts w:ascii="Verdana" w:hAnsi="Verdana"/>
          <w:sz w:val="20"/>
          <w:szCs w:val="20"/>
        </w:rPr>
        <w:t>bases</w:t>
      </w:r>
      <w:r w:rsidRPr="00ED69E5">
        <w:rPr>
          <w:rFonts w:ascii="Verdana" w:eastAsia="Verdana" w:hAnsi="Verdana"/>
          <w:sz w:val="20"/>
          <w:szCs w:val="20"/>
        </w:rPr>
        <w:t xml:space="preserve"> </w:t>
      </w:r>
      <w:r w:rsidRPr="00ED69E5">
        <w:rPr>
          <w:rFonts w:ascii="Verdana" w:hAnsi="Verdana"/>
          <w:sz w:val="20"/>
          <w:szCs w:val="20"/>
        </w:rPr>
        <w:t>de</w:t>
      </w:r>
      <w:r w:rsidRPr="00ED69E5">
        <w:rPr>
          <w:rFonts w:ascii="Verdana" w:eastAsia="Verdana" w:hAnsi="Verdana"/>
          <w:sz w:val="20"/>
          <w:szCs w:val="20"/>
        </w:rPr>
        <w:t xml:space="preserve"> </w:t>
      </w:r>
      <w:r w:rsidRPr="00ED69E5">
        <w:rPr>
          <w:rFonts w:ascii="Verdana" w:hAnsi="Verdana"/>
          <w:sz w:val="20"/>
          <w:szCs w:val="20"/>
        </w:rPr>
        <w:t>cálculo,</w:t>
      </w:r>
      <w:r w:rsidRPr="00ED69E5">
        <w:rPr>
          <w:rFonts w:ascii="Verdana" w:eastAsia="Verdana" w:hAnsi="Verdana"/>
          <w:sz w:val="20"/>
          <w:szCs w:val="20"/>
        </w:rPr>
        <w:t xml:space="preserve"> </w:t>
      </w:r>
      <w:r w:rsidRPr="00ED69E5">
        <w:rPr>
          <w:rFonts w:ascii="Verdana" w:hAnsi="Verdana"/>
          <w:sz w:val="20"/>
          <w:szCs w:val="20"/>
        </w:rPr>
        <w:t>a</w:t>
      </w:r>
      <w:r w:rsidRPr="00ED69E5">
        <w:rPr>
          <w:rFonts w:ascii="Verdana" w:eastAsia="Verdana" w:hAnsi="Verdana"/>
          <w:sz w:val="20"/>
          <w:szCs w:val="20"/>
        </w:rPr>
        <w:t xml:space="preserve"> </w:t>
      </w:r>
      <w:r w:rsidRPr="00ED69E5">
        <w:rPr>
          <w:rFonts w:ascii="Verdana" w:hAnsi="Verdana"/>
          <w:sz w:val="20"/>
          <w:szCs w:val="20"/>
        </w:rPr>
        <w:t>legislação</w:t>
      </w:r>
      <w:r w:rsidRPr="00ED69E5">
        <w:rPr>
          <w:rFonts w:ascii="Verdana" w:eastAsia="Verdana" w:hAnsi="Verdana"/>
          <w:sz w:val="20"/>
          <w:szCs w:val="20"/>
        </w:rPr>
        <w:t xml:space="preserve"> </w:t>
      </w:r>
      <w:r w:rsidRPr="00ED69E5">
        <w:rPr>
          <w:rFonts w:ascii="Verdana" w:hAnsi="Verdana"/>
          <w:sz w:val="20"/>
          <w:szCs w:val="20"/>
        </w:rPr>
        <w:t>vigente</w:t>
      </w:r>
      <w:r w:rsidRPr="00ED69E5">
        <w:rPr>
          <w:rFonts w:ascii="Verdana" w:eastAsia="Verdana" w:hAnsi="Verdana"/>
          <w:sz w:val="20"/>
          <w:szCs w:val="20"/>
        </w:rPr>
        <w:t xml:space="preserve"> </w:t>
      </w:r>
      <w:r w:rsidRPr="00ED69E5">
        <w:rPr>
          <w:rFonts w:ascii="Verdana" w:hAnsi="Verdana"/>
          <w:sz w:val="20"/>
          <w:szCs w:val="20"/>
        </w:rPr>
        <w:t>pertinente</w:t>
      </w:r>
      <w:r w:rsidRPr="00ED69E5">
        <w:rPr>
          <w:rFonts w:ascii="Verdana" w:eastAsia="Verdana" w:hAnsi="Verdana"/>
          <w:sz w:val="20"/>
          <w:szCs w:val="20"/>
        </w:rPr>
        <w:t xml:space="preserve"> </w:t>
      </w:r>
      <w:r w:rsidRPr="00ED69E5">
        <w:rPr>
          <w:rFonts w:ascii="Verdana" w:hAnsi="Verdana"/>
          <w:sz w:val="20"/>
          <w:szCs w:val="20"/>
        </w:rPr>
        <w:t>a</w:t>
      </w:r>
      <w:r w:rsidRPr="00ED69E5">
        <w:rPr>
          <w:rFonts w:ascii="Verdana" w:eastAsia="Verdana" w:hAnsi="Verdana"/>
          <w:sz w:val="20"/>
          <w:szCs w:val="20"/>
        </w:rPr>
        <w:t xml:space="preserve"> </w:t>
      </w:r>
      <w:r w:rsidRPr="00ED69E5">
        <w:rPr>
          <w:rFonts w:ascii="Verdana" w:hAnsi="Verdana"/>
          <w:sz w:val="20"/>
          <w:szCs w:val="20"/>
        </w:rPr>
        <w:t>cada</w:t>
      </w:r>
      <w:r w:rsidRPr="00ED69E5">
        <w:rPr>
          <w:rFonts w:ascii="Verdana" w:eastAsia="Verdana" w:hAnsi="Verdana"/>
          <w:sz w:val="20"/>
          <w:szCs w:val="20"/>
        </w:rPr>
        <w:t xml:space="preserve"> </w:t>
      </w:r>
      <w:r w:rsidR="008F64C3" w:rsidRPr="00ED69E5">
        <w:rPr>
          <w:rFonts w:ascii="Verdana" w:hAnsi="Verdana"/>
          <w:sz w:val="20"/>
          <w:szCs w:val="20"/>
        </w:rPr>
        <w:t>tributo</w:t>
      </w:r>
      <w:r w:rsidRPr="00ED69E5">
        <w:rPr>
          <w:rFonts w:ascii="Verdana" w:hAnsi="Verdana"/>
          <w:sz w:val="20"/>
          <w:szCs w:val="20"/>
        </w:rPr>
        <w:t>.</w:t>
      </w:r>
    </w:p>
    <w:tbl>
      <w:tblPr>
        <w:tblW w:w="5000" w:type="pct"/>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585"/>
        <w:gridCol w:w="8161"/>
        <w:gridCol w:w="1763"/>
      </w:tblGrid>
      <w:tr w:rsidR="00E43089" w:rsidRPr="00E43089" w14:paraId="44900728" w14:textId="77777777" w:rsidTr="00C74D00">
        <w:trPr>
          <w:trHeight w:val="300"/>
        </w:trPr>
        <w:tc>
          <w:tcPr>
            <w:tcW w:w="4161" w:type="pct"/>
            <w:gridSpan w:val="2"/>
            <w:shd w:val="clear" w:color="auto" w:fill="auto"/>
            <w:noWrap/>
            <w:vAlign w:val="bottom"/>
            <w:hideMark/>
          </w:tcPr>
          <w:p w14:paraId="44900726" w14:textId="77777777" w:rsidR="00E43089" w:rsidRPr="00E43089" w:rsidRDefault="00E43089" w:rsidP="00E43089">
            <w:pPr>
              <w:suppressAutoHyphens w:val="0"/>
              <w:rPr>
                <w:rFonts w:ascii="Calibri" w:hAnsi="Calibri" w:cs="Calibri"/>
                <w:b/>
                <w:bCs/>
                <w:color w:val="000000"/>
                <w:sz w:val="22"/>
                <w:szCs w:val="22"/>
              </w:rPr>
            </w:pPr>
            <w:r w:rsidRPr="00E43089">
              <w:rPr>
                <w:rFonts w:ascii="Calibri" w:hAnsi="Calibri" w:cs="Calibri"/>
                <w:b/>
                <w:bCs/>
                <w:color w:val="000000"/>
                <w:sz w:val="22"/>
                <w:szCs w:val="22"/>
              </w:rPr>
              <w:t>Tributo</w:t>
            </w:r>
          </w:p>
        </w:tc>
        <w:tc>
          <w:tcPr>
            <w:tcW w:w="839" w:type="pct"/>
            <w:shd w:val="clear" w:color="auto" w:fill="auto"/>
            <w:noWrap/>
            <w:vAlign w:val="bottom"/>
            <w:hideMark/>
          </w:tcPr>
          <w:p w14:paraId="44900727" w14:textId="77777777" w:rsidR="00E43089" w:rsidRPr="00E43089" w:rsidRDefault="00E43089" w:rsidP="00E43089">
            <w:pPr>
              <w:suppressAutoHyphens w:val="0"/>
              <w:jc w:val="right"/>
              <w:rPr>
                <w:rFonts w:ascii="Calibri" w:hAnsi="Calibri" w:cs="Calibri"/>
                <w:b/>
                <w:bCs/>
                <w:color w:val="000000"/>
                <w:sz w:val="22"/>
                <w:szCs w:val="22"/>
              </w:rPr>
            </w:pPr>
            <w:r w:rsidRPr="00E43089">
              <w:rPr>
                <w:rFonts w:ascii="Calibri" w:hAnsi="Calibri" w:cs="Calibri"/>
                <w:b/>
                <w:bCs/>
                <w:color w:val="000000"/>
                <w:sz w:val="22"/>
                <w:szCs w:val="22"/>
              </w:rPr>
              <w:t>Alíquota</w:t>
            </w:r>
          </w:p>
        </w:tc>
      </w:tr>
      <w:tr w:rsidR="00E43089" w:rsidRPr="00E43089" w14:paraId="4490072B" w14:textId="77777777" w:rsidTr="00C74D00">
        <w:trPr>
          <w:trHeight w:val="300"/>
        </w:trPr>
        <w:tc>
          <w:tcPr>
            <w:tcW w:w="4161" w:type="pct"/>
            <w:gridSpan w:val="2"/>
            <w:shd w:val="clear" w:color="auto" w:fill="auto"/>
            <w:noWrap/>
            <w:vAlign w:val="center"/>
            <w:hideMark/>
          </w:tcPr>
          <w:p w14:paraId="44900729" w14:textId="77777777" w:rsidR="00E43089" w:rsidRPr="00E43089" w:rsidRDefault="00E43089" w:rsidP="00E43089">
            <w:pPr>
              <w:suppressAutoHyphens w:val="0"/>
              <w:rPr>
                <w:rFonts w:ascii="Verdana" w:hAnsi="Verdana" w:cs="Calibri"/>
                <w:color w:val="000000"/>
              </w:rPr>
            </w:pPr>
            <w:r w:rsidRPr="00E43089">
              <w:rPr>
                <w:rFonts w:ascii="Verdana" w:hAnsi="Verdana" w:cs="Calibri"/>
                <w:color w:val="000000"/>
              </w:rPr>
              <w:t xml:space="preserve">Imposto de Renda Pessoa Jurídica (IRPJ)  </w:t>
            </w:r>
          </w:p>
        </w:tc>
        <w:tc>
          <w:tcPr>
            <w:tcW w:w="839" w:type="pct"/>
            <w:shd w:val="clear" w:color="auto" w:fill="auto"/>
            <w:vAlign w:val="center"/>
            <w:hideMark/>
          </w:tcPr>
          <w:p w14:paraId="4490072A" w14:textId="77777777" w:rsidR="00E43089" w:rsidRPr="00E43089" w:rsidRDefault="00E43089" w:rsidP="00E43089">
            <w:pPr>
              <w:suppressAutoHyphens w:val="0"/>
              <w:jc w:val="right"/>
              <w:rPr>
                <w:rFonts w:ascii="Verdana" w:hAnsi="Verdana" w:cs="Calibri"/>
                <w:color w:val="000000"/>
              </w:rPr>
            </w:pPr>
            <w:r w:rsidRPr="00E43089">
              <w:rPr>
                <w:rFonts w:ascii="Verdana" w:hAnsi="Verdana" w:cs="Calibri"/>
                <w:color w:val="000000"/>
              </w:rPr>
              <w:t>15,00%</w:t>
            </w:r>
          </w:p>
        </w:tc>
      </w:tr>
      <w:tr w:rsidR="00E43089" w:rsidRPr="00E43089" w14:paraId="4490072E" w14:textId="77777777" w:rsidTr="00C74D00">
        <w:trPr>
          <w:trHeight w:val="300"/>
        </w:trPr>
        <w:tc>
          <w:tcPr>
            <w:tcW w:w="4161" w:type="pct"/>
            <w:gridSpan w:val="2"/>
            <w:shd w:val="clear" w:color="auto" w:fill="auto"/>
            <w:noWrap/>
            <w:vAlign w:val="center"/>
            <w:hideMark/>
          </w:tcPr>
          <w:p w14:paraId="4490072C" w14:textId="77777777" w:rsidR="00E43089" w:rsidRPr="00E43089" w:rsidRDefault="00E43089" w:rsidP="00E43089">
            <w:pPr>
              <w:suppressAutoHyphens w:val="0"/>
              <w:rPr>
                <w:rFonts w:ascii="Verdana" w:hAnsi="Verdana" w:cs="Calibri"/>
                <w:color w:val="000000"/>
              </w:rPr>
            </w:pPr>
            <w:r w:rsidRPr="00E43089">
              <w:rPr>
                <w:rFonts w:ascii="Verdana" w:hAnsi="Verdana" w:cs="Calibri"/>
                <w:color w:val="000000"/>
              </w:rPr>
              <w:t xml:space="preserve">Adicional de Imposto de Renda Pessoa Jurídica (IRPJ)  </w:t>
            </w:r>
          </w:p>
        </w:tc>
        <w:tc>
          <w:tcPr>
            <w:tcW w:w="839" w:type="pct"/>
            <w:shd w:val="clear" w:color="auto" w:fill="auto"/>
            <w:vAlign w:val="center"/>
            <w:hideMark/>
          </w:tcPr>
          <w:p w14:paraId="4490072D" w14:textId="77777777" w:rsidR="00E43089" w:rsidRPr="00E43089" w:rsidRDefault="00E43089" w:rsidP="00E43089">
            <w:pPr>
              <w:suppressAutoHyphens w:val="0"/>
              <w:jc w:val="right"/>
              <w:rPr>
                <w:rFonts w:ascii="Verdana" w:hAnsi="Verdana" w:cs="Calibri"/>
                <w:color w:val="000000"/>
              </w:rPr>
            </w:pPr>
            <w:r w:rsidRPr="00E43089">
              <w:rPr>
                <w:rFonts w:ascii="Verdana" w:hAnsi="Verdana" w:cs="Calibri"/>
                <w:color w:val="000000"/>
              </w:rPr>
              <w:t>10,00%</w:t>
            </w:r>
          </w:p>
        </w:tc>
      </w:tr>
      <w:tr w:rsidR="00E43089" w:rsidRPr="00E43089" w14:paraId="44900731" w14:textId="77777777" w:rsidTr="00C74D00">
        <w:trPr>
          <w:trHeight w:val="300"/>
        </w:trPr>
        <w:tc>
          <w:tcPr>
            <w:tcW w:w="4161" w:type="pct"/>
            <w:gridSpan w:val="2"/>
            <w:shd w:val="clear" w:color="auto" w:fill="auto"/>
            <w:noWrap/>
            <w:vAlign w:val="center"/>
            <w:hideMark/>
          </w:tcPr>
          <w:p w14:paraId="4490072F" w14:textId="77777777" w:rsidR="00E43089" w:rsidRPr="00E43089" w:rsidRDefault="00E43089" w:rsidP="00E43089">
            <w:pPr>
              <w:suppressAutoHyphens w:val="0"/>
              <w:rPr>
                <w:rFonts w:ascii="Verdana" w:hAnsi="Verdana" w:cs="Calibri"/>
                <w:color w:val="000000"/>
              </w:rPr>
            </w:pPr>
            <w:r w:rsidRPr="00E43089">
              <w:rPr>
                <w:rFonts w:ascii="Verdana" w:hAnsi="Verdana" w:cs="Calibri"/>
                <w:color w:val="000000"/>
              </w:rPr>
              <w:t>Imposto de Renda Retido na Fonte - Importação de Serviço em Moeda Estrangeira</w:t>
            </w:r>
          </w:p>
        </w:tc>
        <w:tc>
          <w:tcPr>
            <w:tcW w:w="839" w:type="pct"/>
            <w:shd w:val="clear" w:color="auto" w:fill="auto"/>
            <w:vAlign w:val="center"/>
            <w:hideMark/>
          </w:tcPr>
          <w:p w14:paraId="44900730" w14:textId="77777777" w:rsidR="00E43089" w:rsidRPr="00E43089" w:rsidRDefault="00E43089" w:rsidP="00E43089">
            <w:pPr>
              <w:suppressAutoHyphens w:val="0"/>
              <w:jc w:val="right"/>
              <w:rPr>
                <w:rFonts w:ascii="Verdana" w:hAnsi="Verdana" w:cs="Calibri"/>
                <w:color w:val="000000"/>
              </w:rPr>
            </w:pPr>
            <w:r w:rsidRPr="00E43089">
              <w:rPr>
                <w:rFonts w:ascii="Verdana" w:hAnsi="Verdana" w:cs="Calibri"/>
                <w:color w:val="000000"/>
              </w:rPr>
              <w:t>25,00%</w:t>
            </w:r>
          </w:p>
        </w:tc>
      </w:tr>
      <w:tr w:rsidR="00E43089" w:rsidRPr="00E43089" w14:paraId="44900734" w14:textId="77777777" w:rsidTr="00C74D00">
        <w:trPr>
          <w:trHeight w:val="300"/>
        </w:trPr>
        <w:tc>
          <w:tcPr>
            <w:tcW w:w="4161" w:type="pct"/>
            <w:gridSpan w:val="2"/>
            <w:shd w:val="clear" w:color="auto" w:fill="auto"/>
            <w:noWrap/>
            <w:vAlign w:val="center"/>
            <w:hideMark/>
          </w:tcPr>
          <w:p w14:paraId="44900732" w14:textId="77777777" w:rsidR="00E43089" w:rsidRPr="00E43089" w:rsidRDefault="00E43089" w:rsidP="00E43089">
            <w:pPr>
              <w:suppressAutoHyphens w:val="0"/>
              <w:rPr>
                <w:rFonts w:ascii="Verdana" w:hAnsi="Verdana" w:cs="Calibri"/>
                <w:color w:val="000000"/>
              </w:rPr>
            </w:pPr>
            <w:r w:rsidRPr="00E43089">
              <w:rPr>
                <w:rFonts w:ascii="Verdana" w:hAnsi="Verdana" w:cs="Calibri"/>
                <w:color w:val="000000"/>
              </w:rPr>
              <w:t xml:space="preserve">Contribuição Social sobre o Lucro Líquido (CSLL)  </w:t>
            </w:r>
          </w:p>
        </w:tc>
        <w:tc>
          <w:tcPr>
            <w:tcW w:w="839" w:type="pct"/>
            <w:shd w:val="clear" w:color="auto" w:fill="auto"/>
            <w:noWrap/>
            <w:vAlign w:val="bottom"/>
            <w:hideMark/>
          </w:tcPr>
          <w:p w14:paraId="44900733" w14:textId="77777777" w:rsidR="00E43089" w:rsidRPr="00E43089" w:rsidRDefault="00E43089" w:rsidP="00E43089">
            <w:pPr>
              <w:suppressAutoHyphens w:val="0"/>
              <w:rPr>
                <w:rFonts w:ascii="Verdana" w:hAnsi="Verdana" w:cs="Calibri"/>
                <w:color w:val="000000"/>
              </w:rPr>
            </w:pPr>
          </w:p>
        </w:tc>
      </w:tr>
      <w:tr w:rsidR="00E43089" w:rsidRPr="003D775E" w14:paraId="44900738" w14:textId="77777777" w:rsidTr="00C74D00">
        <w:trPr>
          <w:trHeight w:val="300"/>
        </w:trPr>
        <w:tc>
          <w:tcPr>
            <w:tcW w:w="278" w:type="pct"/>
            <w:shd w:val="clear" w:color="auto" w:fill="auto"/>
            <w:noWrap/>
            <w:vAlign w:val="bottom"/>
            <w:hideMark/>
          </w:tcPr>
          <w:p w14:paraId="44900735" w14:textId="77777777" w:rsidR="00E43089" w:rsidRPr="003D775E" w:rsidRDefault="00E43089" w:rsidP="00E43089">
            <w:pPr>
              <w:suppressAutoHyphens w:val="0"/>
              <w:jc w:val="right"/>
              <w:rPr>
                <w:rFonts w:ascii="Verdana" w:hAnsi="Verdana" w:cs="Calibri"/>
                <w:color w:val="000000"/>
              </w:rPr>
            </w:pPr>
          </w:p>
        </w:tc>
        <w:tc>
          <w:tcPr>
            <w:tcW w:w="3883" w:type="pct"/>
            <w:shd w:val="clear" w:color="auto" w:fill="auto"/>
            <w:vAlign w:val="center"/>
            <w:hideMark/>
          </w:tcPr>
          <w:p w14:paraId="44900736" w14:textId="77777777" w:rsidR="00E43089" w:rsidRPr="003D775E" w:rsidRDefault="00E43089" w:rsidP="00E43089">
            <w:pPr>
              <w:suppressAutoHyphens w:val="0"/>
              <w:rPr>
                <w:rFonts w:ascii="Verdana" w:hAnsi="Verdana" w:cs="Calibri"/>
                <w:color w:val="000000"/>
              </w:rPr>
            </w:pPr>
            <w:r w:rsidRPr="003D775E">
              <w:rPr>
                <w:rFonts w:ascii="Verdana" w:hAnsi="Verdana" w:cs="Calibri"/>
                <w:color w:val="000000"/>
              </w:rPr>
              <w:t xml:space="preserve">Cartão BRB (até </w:t>
            </w:r>
            <w:r w:rsidR="00E7779F" w:rsidRPr="003D775E">
              <w:rPr>
                <w:rFonts w:ascii="Verdana" w:hAnsi="Verdana" w:cs="Calibri"/>
                <w:color w:val="000000"/>
              </w:rPr>
              <w:t>30/06/2021</w:t>
            </w:r>
            <w:r w:rsidRPr="003D775E">
              <w:rPr>
                <w:rFonts w:ascii="Verdana" w:hAnsi="Verdana" w:cs="Calibri"/>
                <w:color w:val="000000"/>
              </w:rPr>
              <w:t>)</w:t>
            </w:r>
          </w:p>
        </w:tc>
        <w:tc>
          <w:tcPr>
            <w:tcW w:w="839" w:type="pct"/>
            <w:shd w:val="clear" w:color="auto" w:fill="auto"/>
            <w:vAlign w:val="center"/>
            <w:hideMark/>
          </w:tcPr>
          <w:p w14:paraId="44900737" w14:textId="77777777" w:rsidR="00E43089" w:rsidRPr="003D775E" w:rsidRDefault="00E43089" w:rsidP="00E43089">
            <w:pPr>
              <w:suppressAutoHyphens w:val="0"/>
              <w:jc w:val="right"/>
              <w:rPr>
                <w:rFonts w:ascii="Verdana" w:hAnsi="Verdana" w:cs="Calibri"/>
                <w:color w:val="000000"/>
              </w:rPr>
            </w:pPr>
            <w:r w:rsidRPr="003D775E">
              <w:rPr>
                <w:rFonts w:ascii="Verdana" w:hAnsi="Verdana" w:cs="Calibri"/>
                <w:color w:val="000000"/>
              </w:rPr>
              <w:t>15,00%</w:t>
            </w:r>
          </w:p>
        </w:tc>
      </w:tr>
      <w:tr w:rsidR="00E7779F" w:rsidRPr="003D775E" w14:paraId="4490073C" w14:textId="77777777" w:rsidTr="00C74D00">
        <w:trPr>
          <w:trHeight w:val="300"/>
        </w:trPr>
        <w:tc>
          <w:tcPr>
            <w:tcW w:w="278" w:type="pct"/>
            <w:shd w:val="clear" w:color="auto" w:fill="auto"/>
            <w:noWrap/>
            <w:vAlign w:val="bottom"/>
          </w:tcPr>
          <w:p w14:paraId="44900739" w14:textId="77777777" w:rsidR="00E7779F" w:rsidRPr="003D775E" w:rsidRDefault="00E7779F" w:rsidP="00E7779F">
            <w:pPr>
              <w:suppressAutoHyphens w:val="0"/>
              <w:jc w:val="right"/>
              <w:rPr>
                <w:rFonts w:ascii="Verdana" w:hAnsi="Verdana" w:cs="Calibri"/>
                <w:color w:val="000000"/>
              </w:rPr>
            </w:pPr>
          </w:p>
        </w:tc>
        <w:tc>
          <w:tcPr>
            <w:tcW w:w="3883" w:type="pct"/>
            <w:shd w:val="clear" w:color="auto" w:fill="auto"/>
            <w:vAlign w:val="center"/>
          </w:tcPr>
          <w:p w14:paraId="4490073A" w14:textId="77777777" w:rsidR="00E7779F" w:rsidRPr="003D775E" w:rsidRDefault="00E7779F" w:rsidP="00E7779F">
            <w:pPr>
              <w:suppressAutoHyphens w:val="0"/>
              <w:rPr>
                <w:rFonts w:ascii="Verdana" w:hAnsi="Verdana" w:cs="Calibri"/>
                <w:color w:val="000000"/>
              </w:rPr>
            </w:pPr>
            <w:r w:rsidRPr="003D775E">
              <w:rPr>
                <w:rFonts w:ascii="Verdana" w:hAnsi="Verdana" w:cs="Calibri"/>
                <w:color w:val="000000"/>
              </w:rPr>
              <w:t>Cartão BRB (até 31/12/2021)</w:t>
            </w:r>
          </w:p>
        </w:tc>
        <w:tc>
          <w:tcPr>
            <w:tcW w:w="839" w:type="pct"/>
            <w:shd w:val="clear" w:color="auto" w:fill="auto"/>
            <w:vAlign w:val="center"/>
          </w:tcPr>
          <w:p w14:paraId="4490073B" w14:textId="77777777" w:rsidR="00E7779F" w:rsidRPr="003D775E" w:rsidRDefault="00E7779F" w:rsidP="00E7779F">
            <w:pPr>
              <w:suppressAutoHyphens w:val="0"/>
              <w:jc w:val="right"/>
              <w:rPr>
                <w:rFonts w:ascii="Verdana" w:hAnsi="Verdana" w:cs="Calibri"/>
                <w:color w:val="000000"/>
              </w:rPr>
            </w:pPr>
            <w:r w:rsidRPr="003D775E">
              <w:rPr>
                <w:rFonts w:ascii="Verdana" w:hAnsi="Verdana" w:cs="Calibri"/>
                <w:color w:val="000000"/>
              </w:rPr>
              <w:t>20,00%</w:t>
            </w:r>
          </w:p>
        </w:tc>
      </w:tr>
      <w:tr w:rsidR="00E7779F" w:rsidRPr="003D775E" w14:paraId="4490073F" w14:textId="77777777" w:rsidTr="00C74D00">
        <w:trPr>
          <w:trHeight w:val="300"/>
        </w:trPr>
        <w:tc>
          <w:tcPr>
            <w:tcW w:w="4161" w:type="pct"/>
            <w:gridSpan w:val="2"/>
            <w:shd w:val="clear" w:color="auto" w:fill="auto"/>
            <w:noWrap/>
            <w:vAlign w:val="center"/>
            <w:hideMark/>
          </w:tcPr>
          <w:p w14:paraId="4490073D" w14:textId="77777777" w:rsidR="00E7779F" w:rsidRPr="003D775E" w:rsidRDefault="00E7779F" w:rsidP="00E7779F">
            <w:pPr>
              <w:suppressAutoHyphens w:val="0"/>
              <w:rPr>
                <w:rFonts w:ascii="Verdana" w:hAnsi="Verdana" w:cs="Calibri"/>
                <w:color w:val="000000"/>
              </w:rPr>
            </w:pPr>
            <w:r w:rsidRPr="003D775E">
              <w:rPr>
                <w:rFonts w:ascii="Verdana" w:hAnsi="Verdana" w:cs="Calibri"/>
                <w:color w:val="000000"/>
              </w:rPr>
              <w:t xml:space="preserve">Programas de Integração Social (PIS) </w:t>
            </w:r>
          </w:p>
        </w:tc>
        <w:tc>
          <w:tcPr>
            <w:tcW w:w="839" w:type="pct"/>
            <w:shd w:val="clear" w:color="auto" w:fill="auto"/>
            <w:vAlign w:val="center"/>
            <w:hideMark/>
          </w:tcPr>
          <w:p w14:paraId="4490073E" w14:textId="77777777" w:rsidR="00E7779F" w:rsidRPr="003D775E" w:rsidRDefault="00E7779F" w:rsidP="00E7779F">
            <w:pPr>
              <w:suppressAutoHyphens w:val="0"/>
              <w:rPr>
                <w:rFonts w:ascii="Verdana" w:hAnsi="Verdana" w:cs="Calibri"/>
                <w:color w:val="000000"/>
              </w:rPr>
            </w:pPr>
          </w:p>
        </w:tc>
      </w:tr>
      <w:tr w:rsidR="00E7779F" w:rsidRPr="003D775E" w14:paraId="44900743" w14:textId="77777777" w:rsidTr="00C74D00">
        <w:trPr>
          <w:trHeight w:val="300"/>
        </w:trPr>
        <w:tc>
          <w:tcPr>
            <w:tcW w:w="278" w:type="pct"/>
            <w:shd w:val="clear" w:color="auto" w:fill="auto"/>
            <w:noWrap/>
            <w:vAlign w:val="center"/>
            <w:hideMark/>
          </w:tcPr>
          <w:p w14:paraId="44900740" w14:textId="77777777" w:rsidR="00E7779F" w:rsidRPr="003D775E" w:rsidRDefault="00E7779F" w:rsidP="00E7779F">
            <w:pPr>
              <w:suppressAutoHyphens w:val="0"/>
              <w:jc w:val="right"/>
              <w:rPr>
                <w:rFonts w:ascii="Verdana" w:hAnsi="Verdana"/>
              </w:rPr>
            </w:pPr>
          </w:p>
        </w:tc>
        <w:tc>
          <w:tcPr>
            <w:tcW w:w="3883" w:type="pct"/>
            <w:shd w:val="clear" w:color="auto" w:fill="auto"/>
            <w:vAlign w:val="center"/>
            <w:hideMark/>
          </w:tcPr>
          <w:p w14:paraId="44900741" w14:textId="77777777" w:rsidR="00E7779F" w:rsidRPr="003D775E" w:rsidRDefault="00E7779F" w:rsidP="00E7779F">
            <w:pPr>
              <w:suppressAutoHyphens w:val="0"/>
              <w:rPr>
                <w:rFonts w:ascii="Verdana" w:hAnsi="Verdana" w:cs="Calibri"/>
                <w:color w:val="000000"/>
              </w:rPr>
            </w:pPr>
            <w:r w:rsidRPr="003D775E">
              <w:rPr>
                <w:rFonts w:ascii="Verdana" w:hAnsi="Verdana" w:cs="Calibri"/>
                <w:color w:val="000000"/>
              </w:rPr>
              <w:t>Receita</w:t>
            </w:r>
            <w:r w:rsidR="00BA112B" w:rsidRPr="003D775E">
              <w:rPr>
                <w:rFonts w:ascii="Verdana" w:hAnsi="Verdana" w:cs="Calibri"/>
                <w:color w:val="000000"/>
              </w:rPr>
              <w:t>s</w:t>
            </w:r>
            <w:r w:rsidRPr="003D775E">
              <w:rPr>
                <w:rFonts w:ascii="Verdana" w:hAnsi="Verdana" w:cs="Calibri"/>
                <w:color w:val="000000"/>
              </w:rPr>
              <w:t xml:space="preserve"> Financeira</w:t>
            </w:r>
            <w:r w:rsidR="00BA112B" w:rsidRPr="003D775E">
              <w:rPr>
                <w:rFonts w:ascii="Verdana" w:hAnsi="Verdana" w:cs="Calibri"/>
                <w:color w:val="000000"/>
              </w:rPr>
              <w:t>s</w:t>
            </w:r>
          </w:p>
        </w:tc>
        <w:tc>
          <w:tcPr>
            <w:tcW w:w="839" w:type="pct"/>
            <w:shd w:val="clear" w:color="auto" w:fill="auto"/>
            <w:vAlign w:val="center"/>
            <w:hideMark/>
          </w:tcPr>
          <w:p w14:paraId="44900742" w14:textId="77777777" w:rsidR="00E7779F" w:rsidRPr="003D775E" w:rsidRDefault="00E7779F" w:rsidP="00E7779F">
            <w:pPr>
              <w:suppressAutoHyphens w:val="0"/>
              <w:jc w:val="right"/>
              <w:rPr>
                <w:rFonts w:ascii="Verdana" w:hAnsi="Verdana" w:cs="Calibri"/>
                <w:color w:val="000000"/>
              </w:rPr>
            </w:pPr>
            <w:r w:rsidRPr="003D775E">
              <w:rPr>
                <w:rFonts w:ascii="Verdana" w:hAnsi="Verdana" w:cs="Calibri"/>
                <w:color w:val="000000"/>
              </w:rPr>
              <w:t>0,65%</w:t>
            </w:r>
          </w:p>
        </w:tc>
      </w:tr>
      <w:tr w:rsidR="00E7779F" w:rsidRPr="003D775E" w14:paraId="44900747" w14:textId="77777777" w:rsidTr="00C74D00">
        <w:trPr>
          <w:trHeight w:val="300"/>
        </w:trPr>
        <w:tc>
          <w:tcPr>
            <w:tcW w:w="278" w:type="pct"/>
            <w:shd w:val="clear" w:color="auto" w:fill="auto"/>
            <w:noWrap/>
            <w:vAlign w:val="bottom"/>
            <w:hideMark/>
          </w:tcPr>
          <w:p w14:paraId="44900744" w14:textId="77777777" w:rsidR="00E7779F" w:rsidRPr="003D775E" w:rsidRDefault="00E7779F" w:rsidP="00E7779F">
            <w:pPr>
              <w:suppressAutoHyphens w:val="0"/>
              <w:jc w:val="right"/>
              <w:rPr>
                <w:rFonts w:ascii="Verdana" w:hAnsi="Verdana" w:cs="Calibri"/>
                <w:color w:val="000000"/>
              </w:rPr>
            </w:pPr>
          </w:p>
        </w:tc>
        <w:tc>
          <w:tcPr>
            <w:tcW w:w="3883" w:type="pct"/>
            <w:shd w:val="clear" w:color="auto" w:fill="auto"/>
            <w:vAlign w:val="center"/>
            <w:hideMark/>
          </w:tcPr>
          <w:p w14:paraId="44900745" w14:textId="77777777" w:rsidR="00E7779F" w:rsidRPr="003D775E" w:rsidRDefault="00E7779F" w:rsidP="00E7779F">
            <w:pPr>
              <w:suppressAutoHyphens w:val="0"/>
              <w:rPr>
                <w:rFonts w:ascii="Verdana" w:hAnsi="Verdana" w:cs="Calibri"/>
                <w:color w:val="000000"/>
              </w:rPr>
            </w:pPr>
            <w:r w:rsidRPr="003D775E">
              <w:rPr>
                <w:rFonts w:ascii="Verdana" w:hAnsi="Verdana" w:cs="Calibri"/>
                <w:color w:val="000000"/>
              </w:rPr>
              <w:t>Regime não cumulativo</w:t>
            </w:r>
          </w:p>
        </w:tc>
        <w:tc>
          <w:tcPr>
            <w:tcW w:w="839" w:type="pct"/>
            <w:shd w:val="clear" w:color="auto" w:fill="auto"/>
            <w:vAlign w:val="center"/>
            <w:hideMark/>
          </w:tcPr>
          <w:p w14:paraId="44900746" w14:textId="77777777" w:rsidR="00E7779F" w:rsidRPr="003D775E" w:rsidRDefault="00E7779F" w:rsidP="00E7779F">
            <w:pPr>
              <w:suppressAutoHyphens w:val="0"/>
              <w:jc w:val="right"/>
              <w:rPr>
                <w:rFonts w:ascii="Verdana" w:hAnsi="Verdana" w:cs="Calibri"/>
                <w:color w:val="000000"/>
              </w:rPr>
            </w:pPr>
            <w:r w:rsidRPr="003D775E">
              <w:rPr>
                <w:rFonts w:ascii="Verdana" w:hAnsi="Verdana" w:cs="Calibri"/>
                <w:color w:val="000000"/>
              </w:rPr>
              <w:t>1,65%</w:t>
            </w:r>
          </w:p>
        </w:tc>
      </w:tr>
      <w:tr w:rsidR="00E7779F" w:rsidRPr="003D775E" w14:paraId="4490074B" w14:textId="77777777" w:rsidTr="00C74D00">
        <w:trPr>
          <w:trHeight w:val="300"/>
        </w:trPr>
        <w:tc>
          <w:tcPr>
            <w:tcW w:w="278" w:type="pct"/>
            <w:shd w:val="clear" w:color="auto" w:fill="auto"/>
            <w:noWrap/>
            <w:vAlign w:val="bottom"/>
            <w:hideMark/>
          </w:tcPr>
          <w:p w14:paraId="44900748" w14:textId="77777777" w:rsidR="00E7779F" w:rsidRPr="003D775E" w:rsidRDefault="00E7779F" w:rsidP="00E7779F">
            <w:pPr>
              <w:suppressAutoHyphens w:val="0"/>
              <w:jc w:val="right"/>
              <w:rPr>
                <w:rFonts w:ascii="Verdana" w:hAnsi="Verdana" w:cs="Calibri"/>
                <w:color w:val="000000"/>
              </w:rPr>
            </w:pPr>
          </w:p>
        </w:tc>
        <w:tc>
          <w:tcPr>
            <w:tcW w:w="3883" w:type="pct"/>
            <w:shd w:val="clear" w:color="auto" w:fill="auto"/>
            <w:vAlign w:val="center"/>
            <w:hideMark/>
          </w:tcPr>
          <w:p w14:paraId="44900749" w14:textId="77777777" w:rsidR="00E7779F" w:rsidRPr="003D775E" w:rsidRDefault="00E7779F" w:rsidP="00E7779F">
            <w:pPr>
              <w:suppressAutoHyphens w:val="0"/>
              <w:rPr>
                <w:rFonts w:ascii="Verdana" w:hAnsi="Verdana" w:cs="Calibri"/>
                <w:color w:val="000000"/>
              </w:rPr>
            </w:pPr>
            <w:r w:rsidRPr="003D775E">
              <w:rPr>
                <w:rFonts w:ascii="Verdana" w:hAnsi="Verdana" w:cs="Calibri"/>
                <w:color w:val="000000"/>
              </w:rPr>
              <w:t>Importação de Serviços em Moeda Estrangeira</w:t>
            </w:r>
          </w:p>
        </w:tc>
        <w:tc>
          <w:tcPr>
            <w:tcW w:w="839" w:type="pct"/>
            <w:shd w:val="clear" w:color="auto" w:fill="auto"/>
            <w:vAlign w:val="center"/>
            <w:hideMark/>
          </w:tcPr>
          <w:p w14:paraId="4490074A" w14:textId="77777777" w:rsidR="00E7779F" w:rsidRPr="003D775E" w:rsidRDefault="00E7779F" w:rsidP="00E7779F">
            <w:pPr>
              <w:suppressAutoHyphens w:val="0"/>
              <w:jc w:val="right"/>
              <w:rPr>
                <w:rFonts w:ascii="Verdana" w:hAnsi="Verdana" w:cs="Calibri"/>
                <w:color w:val="000000"/>
              </w:rPr>
            </w:pPr>
            <w:r w:rsidRPr="003D775E">
              <w:rPr>
                <w:rFonts w:ascii="Verdana" w:hAnsi="Verdana" w:cs="Calibri"/>
                <w:color w:val="000000"/>
              </w:rPr>
              <w:t>1,65%</w:t>
            </w:r>
          </w:p>
        </w:tc>
      </w:tr>
      <w:tr w:rsidR="00E7779F" w:rsidRPr="003D775E" w14:paraId="4490074E" w14:textId="77777777" w:rsidTr="00C74D00">
        <w:trPr>
          <w:trHeight w:val="300"/>
        </w:trPr>
        <w:tc>
          <w:tcPr>
            <w:tcW w:w="4161" w:type="pct"/>
            <w:gridSpan w:val="2"/>
            <w:shd w:val="clear" w:color="auto" w:fill="auto"/>
            <w:noWrap/>
            <w:vAlign w:val="center"/>
            <w:hideMark/>
          </w:tcPr>
          <w:p w14:paraId="4490074C" w14:textId="77777777" w:rsidR="00E7779F" w:rsidRPr="003D775E" w:rsidRDefault="00E7779F" w:rsidP="00E7779F">
            <w:pPr>
              <w:suppressAutoHyphens w:val="0"/>
              <w:rPr>
                <w:rFonts w:ascii="Verdana" w:hAnsi="Verdana" w:cs="Calibri"/>
                <w:color w:val="000000"/>
              </w:rPr>
            </w:pPr>
            <w:r w:rsidRPr="003D775E">
              <w:rPr>
                <w:rFonts w:ascii="Verdana" w:hAnsi="Verdana" w:cs="Calibri"/>
                <w:color w:val="000000"/>
              </w:rPr>
              <w:t xml:space="preserve">Contribuição para o Financiamento da Seguridade Social (COFINS) </w:t>
            </w:r>
          </w:p>
        </w:tc>
        <w:tc>
          <w:tcPr>
            <w:tcW w:w="839" w:type="pct"/>
            <w:shd w:val="clear" w:color="auto" w:fill="auto"/>
            <w:noWrap/>
            <w:vAlign w:val="bottom"/>
            <w:hideMark/>
          </w:tcPr>
          <w:p w14:paraId="4490074D" w14:textId="77777777" w:rsidR="00E7779F" w:rsidRPr="003D775E" w:rsidRDefault="00E7779F" w:rsidP="00E7779F">
            <w:pPr>
              <w:suppressAutoHyphens w:val="0"/>
              <w:rPr>
                <w:rFonts w:ascii="Verdana" w:hAnsi="Verdana" w:cs="Calibri"/>
                <w:color w:val="000000"/>
              </w:rPr>
            </w:pPr>
          </w:p>
        </w:tc>
      </w:tr>
      <w:tr w:rsidR="00E7779F" w:rsidRPr="003D775E" w14:paraId="44900752" w14:textId="77777777" w:rsidTr="00C74D00">
        <w:trPr>
          <w:trHeight w:val="300"/>
        </w:trPr>
        <w:tc>
          <w:tcPr>
            <w:tcW w:w="278" w:type="pct"/>
            <w:shd w:val="clear" w:color="auto" w:fill="auto"/>
            <w:noWrap/>
            <w:vAlign w:val="bottom"/>
            <w:hideMark/>
          </w:tcPr>
          <w:p w14:paraId="4490074F" w14:textId="77777777" w:rsidR="00E7779F" w:rsidRPr="003D775E" w:rsidRDefault="00E7779F" w:rsidP="00E7779F">
            <w:pPr>
              <w:suppressAutoHyphens w:val="0"/>
              <w:jc w:val="right"/>
              <w:rPr>
                <w:rFonts w:ascii="Verdana" w:hAnsi="Verdana"/>
              </w:rPr>
            </w:pPr>
          </w:p>
        </w:tc>
        <w:tc>
          <w:tcPr>
            <w:tcW w:w="3883" w:type="pct"/>
            <w:shd w:val="clear" w:color="auto" w:fill="auto"/>
            <w:vAlign w:val="center"/>
            <w:hideMark/>
          </w:tcPr>
          <w:p w14:paraId="44900750" w14:textId="77777777" w:rsidR="00E7779F" w:rsidRPr="003D775E" w:rsidRDefault="00E7779F" w:rsidP="00E7779F">
            <w:pPr>
              <w:suppressAutoHyphens w:val="0"/>
              <w:rPr>
                <w:rFonts w:ascii="Verdana" w:hAnsi="Verdana" w:cs="Calibri"/>
                <w:color w:val="000000"/>
              </w:rPr>
            </w:pPr>
            <w:r w:rsidRPr="003D775E">
              <w:rPr>
                <w:rFonts w:ascii="Verdana" w:hAnsi="Verdana" w:cs="Calibri"/>
                <w:color w:val="000000"/>
              </w:rPr>
              <w:t xml:space="preserve">Receita Financeira  </w:t>
            </w:r>
          </w:p>
        </w:tc>
        <w:tc>
          <w:tcPr>
            <w:tcW w:w="839" w:type="pct"/>
            <w:shd w:val="clear" w:color="auto" w:fill="auto"/>
            <w:vAlign w:val="center"/>
            <w:hideMark/>
          </w:tcPr>
          <w:p w14:paraId="44900751" w14:textId="77777777" w:rsidR="00E7779F" w:rsidRPr="003D775E" w:rsidRDefault="00E7779F" w:rsidP="00E7779F">
            <w:pPr>
              <w:suppressAutoHyphens w:val="0"/>
              <w:jc w:val="right"/>
              <w:rPr>
                <w:rFonts w:ascii="Verdana" w:hAnsi="Verdana" w:cs="Calibri"/>
                <w:color w:val="000000"/>
              </w:rPr>
            </w:pPr>
            <w:r w:rsidRPr="003D775E">
              <w:rPr>
                <w:rFonts w:ascii="Verdana" w:hAnsi="Verdana" w:cs="Calibri"/>
                <w:color w:val="000000"/>
              </w:rPr>
              <w:t>4,00%</w:t>
            </w:r>
          </w:p>
        </w:tc>
      </w:tr>
      <w:tr w:rsidR="00E7779F" w:rsidRPr="003D775E" w14:paraId="44900756" w14:textId="77777777" w:rsidTr="00C74D00">
        <w:trPr>
          <w:trHeight w:val="300"/>
        </w:trPr>
        <w:tc>
          <w:tcPr>
            <w:tcW w:w="278" w:type="pct"/>
            <w:shd w:val="clear" w:color="auto" w:fill="auto"/>
            <w:noWrap/>
            <w:vAlign w:val="bottom"/>
            <w:hideMark/>
          </w:tcPr>
          <w:p w14:paraId="44900753" w14:textId="77777777" w:rsidR="00E7779F" w:rsidRPr="003D775E" w:rsidRDefault="00E7779F" w:rsidP="00E7779F">
            <w:pPr>
              <w:suppressAutoHyphens w:val="0"/>
              <w:jc w:val="right"/>
              <w:rPr>
                <w:rFonts w:ascii="Verdana" w:hAnsi="Verdana" w:cs="Calibri"/>
                <w:color w:val="000000"/>
              </w:rPr>
            </w:pPr>
          </w:p>
        </w:tc>
        <w:tc>
          <w:tcPr>
            <w:tcW w:w="3883" w:type="pct"/>
            <w:shd w:val="clear" w:color="auto" w:fill="auto"/>
            <w:vAlign w:val="center"/>
            <w:hideMark/>
          </w:tcPr>
          <w:p w14:paraId="44900754" w14:textId="77777777" w:rsidR="00E7779F" w:rsidRPr="003D775E" w:rsidRDefault="00E7779F" w:rsidP="00E7779F">
            <w:pPr>
              <w:suppressAutoHyphens w:val="0"/>
              <w:rPr>
                <w:rFonts w:ascii="Verdana" w:hAnsi="Verdana" w:cs="Calibri"/>
                <w:color w:val="000000"/>
              </w:rPr>
            </w:pPr>
            <w:r w:rsidRPr="003D775E">
              <w:rPr>
                <w:rFonts w:ascii="Verdana" w:hAnsi="Verdana" w:cs="Calibri"/>
                <w:color w:val="000000"/>
              </w:rPr>
              <w:t>Regime não cumulativo</w:t>
            </w:r>
          </w:p>
        </w:tc>
        <w:tc>
          <w:tcPr>
            <w:tcW w:w="839" w:type="pct"/>
            <w:shd w:val="clear" w:color="auto" w:fill="auto"/>
            <w:vAlign w:val="center"/>
            <w:hideMark/>
          </w:tcPr>
          <w:p w14:paraId="44900755" w14:textId="77777777" w:rsidR="00E7779F" w:rsidRPr="003D775E" w:rsidRDefault="00E7779F" w:rsidP="00E7779F">
            <w:pPr>
              <w:suppressAutoHyphens w:val="0"/>
              <w:jc w:val="right"/>
              <w:rPr>
                <w:rFonts w:ascii="Verdana" w:hAnsi="Verdana" w:cs="Calibri"/>
                <w:color w:val="000000"/>
              </w:rPr>
            </w:pPr>
            <w:r w:rsidRPr="003D775E">
              <w:rPr>
                <w:rFonts w:ascii="Verdana" w:hAnsi="Verdana" w:cs="Calibri"/>
                <w:color w:val="000000"/>
              </w:rPr>
              <w:t>7,60%</w:t>
            </w:r>
          </w:p>
        </w:tc>
      </w:tr>
      <w:tr w:rsidR="00E7779F" w:rsidRPr="003D775E" w14:paraId="4490075A" w14:textId="77777777" w:rsidTr="00C74D00">
        <w:trPr>
          <w:trHeight w:val="300"/>
        </w:trPr>
        <w:tc>
          <w:tcPr>
            <w:tcW w:w="278" w:type="pct"/>
            <w:shd w:val="clear" w:color="auto" w:fill="auto"/>
            <w:noWrap/>
            <w:vAlign w:val="bottom"/>
            <w:hideMark/>
          </w:tcPr>
          <w:p w14:paraId="44900757" w14:textId="77777777" w:rsidR="00E7779F" w:rsidRPr="003D775E" w:rsidRDefault="00E7779F" w:rsidP="00E7779F">
            <w:pPr>
              <w:suppressAutoHyphens w:val="0"/>
              <w:jc w:val="right"/>
              <w:rPr>
                <w:rFonts w:ascii="Verdana" w:hAnsi="Verdana" w:cs="Calibri"/>
                <w:color w:val="000000"/>
              </w:rPr>
            </w:pPr>
          </w:p>
        </w:tc>
        <w:tc>
          <w:tcPr>
            <w:tcW w:w="3883" w:type="pct"/>
            <w:shd w:val="clear" w:color="auto" w:fill="auto"/>
            <w:vAlign w:val="center"/>
            <w:hideMark/>
          </w:tcPr>
          <w:p w14:paraId="44900758" w14:textId="77777777" w:rsidR="00E7779F" w:rsidRPr="003D775E" w:rsidRDefault="00E7779F" w:rsidP="00E7779F">
            <w:pPr>
              <w:suppressAutoHyphens w:val="0"/>
              <w:rPr>
                <w:rFonts w:ascii="Verdana" w:hAnsi="Verdana" w:cs="Calibri"/>
                <w:color w:val="000000"/>
              </w:rPr>
            </w:pPr>
            <w:r w:rsidRPr="003D775E">
              <w:rPr>
                <w:rFonts w:ascii="Verdana" w:hAnsi="Verdana" w:cs="Calibri"/>
                <w:color w:val="000000"/>
              </w:rPr>
              <w:t>Importação de Serviços em Moeda Estrangeira</w:t>
            </w:r>
          </w:p>
        </w:tc>
        <w:tc>
          <w:tcPr>
            <w:tcW w:w="839" w:type="pct"/>
            <w:shd w:val="clear" w:color="auto" w:fill="auto"/>
            <w:vAlign w:val="center"/>
            <w:hideMark/>
          </w:tcPr>
          <w:p w14:paraId="44900759" w14:textId="77777777" w:rsidR="00E7779F" w:rsidRPr="003D775E" w:rsidRDefault="00E7779F" w:rsidP="00E7779F">
            <w:pPr>
              <w:suppressAutoHyphens w:val="0"/>
              <w:jc w:val="right"/>
              <w:rPr>
                <w:rFonts w:ascii="Verdana" w:hAnsi="Verdana" w:cs="Calibri"/>
                <w:color w:val="000000"/>
              </w:rPr>
            </w:pPr>
            <w:r w:rsidRPr="003D775E">
              <w:rPr>
                <w:rFonts w:ascii="Verdana" w:hAnsi="Verdana" w:cs="Calibri"/>
                <w:color w:val="000000"/>
              </w:rPr>
              <w:t>7,60%</w:t>
            </w:r>
          </w:p>
        </w:tc>
      </w:tr>
      <w:tr w:rsidR="00E7779F" w:rsidRPr="003D775E" w14:paraId="4490075D" w14:textId="77777777" w:rsidTr="00C74D00">
        <w:trPr>
          <w:trHeight w:val="300"/>
        </w:trPr>
        <w:tc>
          <w:tcPr>
            <w:tcW w:w="4161" w:type="pct"/>
            <w:gridSpan w:val="2"/>
            <w:shd w:val="clear" w:color="auto" w:fill="auto"/>
            <w:noWrap/>
            <w:vAlign w:val="center"/>
            <w:hideMark/>
          </w:tcPr>
          <w:p w14:paraId="4490075B" w14:textId="77777777" w:rsidR="00E7779F" w:rsidRPr="003D775E" w:rsidRDefault="00E7779F" w:rsidP="00E7779F">
            <w:pPr>
              <w:suppressAutoHyphens w:val="0"/>
              <w:rPr>
                <w:rFonts w:ascii="Verdana" w:hAnsi="Verdana" w:cs="Calibri"/>
                <w:color w:val="000000"/>
              </w:rPr>
            </w:pPr>
            <w:r w:rsidRPr="003D775E">
              <w:rPr>
                <w:rFonts w:ascii="Verdana" w:hAnsi="Verdana" w:cs="Calibri"/>
                <w:color w:val="000000"/>
              </w:rPr>
              <w:t>Imposto Sobre Serviços de Qualquer Natureza (ISS)</w:t>
            </w:r>
          </w:p>
        </w:tc>
        <w:tc>
          <w:tcPr>
            <w:tcW w:w="839" w:type="pct"/>
            <w:shd w:val="clear" w:color="auto" w:fill="auto"/>
            <w:noWrap/>
            <w:vAlign w:val="bottom"/>
            <w:hideMark/>
          </w:tcPr>
          <w:p w14:paraId="4490075C" w14:textId="77777777" w:rsidR="00E7779F" w:rsidRPr="003D775E" w:rsidRDefault="00E7779F" w:rsidP="00E7779F">
            <w:pPr>
              <w:suppressAutoHyphens w:val="0"/>
              <w:rPr>
                <w:rFonts w:ascii="Verdana" w:hAnsi="Verdana" w:cs="Calibri"/>
                <w:color w:val="000000"/>
              </w:rPr>
            </w:pPr>
          </w:p>
        </w:tc>
      </w:tr>
      <w:tr w:rsidR="00E7779F" w:rsidRPr="003D775E" w14:paraId="44900761" w14:textId="77777777" w:rsidTr="00C74D00">
        <w:trPr>
          <w:trHeight w:val="300"/>
        </w:trPr>
        <w:tc>
          <w:tcPr>
            <w:tcW w:w="278" w:type="pct"/>
            <w:shd w:val="clear" w:color="auto" w:fill="auto"/>
            <w:vAlign w:val="center"/>
            <w:hideMark/>
          </w:tcPr>
          <w:p w14:paraId="4490075E" w14:textId="77777777" w:rsidR="00E7779F" w:rsidRPr="003D775E" w:rsidRDefault="00E7779F" w:rsidP="00E7779F">
            <w:pPr>
              <w:suppressAutoHyphens w:val="0"/>
              <w:jc w:val="right"/>
              <w:rPr>
                <w:rFonts w:ascii="Verdana" w:hAnsi="Verdana"/>
              </w:rPr>
            </w:pPr>
          </w:p>
        </w:tc>
        <w:tc>
          <w:tcPr>
            <w:tcW w:w="3883" w:type="pct"/>
            <w:shd w:val="clear" w:color="auto" w:fill="auto"/>
            <w:vAlign w:val="center"/>
            <w:hideMark/>
          </w:tcPr>
          <w:p w14:paraId="4490075F" w14:textId="77777777" w:rsidR="00E7779F" w:rsidRPr="003D775E" w:rsidRDefault="00E7779F" w:rsidP="00E7779F">
            <w:pPr>
              <w:suppressAutoHyphens w:val="0"/>
              <w:rPr>
                <w:rFonts w:ascii="Verdana" w:hAnsi="Verdana" w:cs="Calibri"/>
                <w:color w:val="000000"/>
              </w:rPr>
            </w:pPr>
            <w:r w:rsidRPr="003D775E">
              <w:rPr>
                <w:rFonts w:ascii="Verdana" w:hAnsi="Verdana" w:cs="Calibri"/>
                <w:color w:val="000000"/>
              </w:rPr>
              <w:t>ISS</w:t>
            </w:r>
          </w:p>
        </w:tc>
        <w:tc>
          <w:tcPr>
            <w:tcW w:w="839" w:type="pct"/>
            <w:shd w:val="clear" w:color="auto" w:fill="auto"/>
            <w:noWrap/>
            <w:vAlign w:val="bottom"/>
            <w:hideMark/>
          </w:tcPr>
          <w:p w14:paraId="44900760" w14:textId="77777777" w:rsidR="00E7779F" w:rsidRPr="003D775E" w:rsidRDefault="00E7779F" w:rsidP="00E7779F">
            <w:pPr>
              <w:suppressAutoHyphens w:val="0"/>
              <w:jc w:val="right"/>
              <w:rPr>
                <w:rFonts w:ascii="Verdana" w:hAnsi="Verdana" w:cs="Calibri"/>
                <w:color w:val="000000"/>
              </w:rPr>
            </w:pPr>
            <w:r w:rsidRPr="003D775E">
              <w:rPr>
                <w:rFonts w:ascii="Verdana" w:hAnsi="Verdana" w:cs="Calibri"/>
                <w:color w:val="000000"/>
              </w:rPr>
              <w:t>2,00% e 5,00%</w:t>
            </w:r>
          </w:p>
        </w:tc>
      </w:tr>
    </w:tbl>
    <w:p w14:paraId="44900762" w14:textId="77777777" w:rsidR="00C97BE7" w:rsidRPr="003D775E" w:rsidRDefault="00C97BE7" w:rsidP="00962811">
      <w:pPr>
        <w:jc w:val="both"/>
        <w:rPr>
          <w:rFonts w:ascii="Verdana" w:hAnsi="Verdana"/>
        </w:rPr>
      </w:pPr>
    </w:p>
    <w:p w14:paraId="44900763" w14:textId="77777777" w:rsidR="00962811" w:rsidRPr="003D775E" w:rsidRDefault="00962811" w:rsidP="00962811">
      <w:pPr>
        <w:jc w:val="both"/>
        <w:rPr>
          <w:rFonts w:ascii="Verdana" w:hAnsi="Verdana"/>
        </w:rPr>
      </w:pPr>
      <w:r w:rsidRPr="003D775E">
        <w:rPr>
          <w:rFonts w:ascii="Verdana" w:hAnsi="Verdana"/>
        </w:rPr>
        <w:t xml:space="preserve">O IRPJ e a CSLL são determinados com base no lucro real </w:t>
      </w:r>
      <w:r w:rsidR="009336E3" w:rsidRPr="003D775E">
        <w:rPr>
          <w:rFonts w:ascii="Verdana" w:hAnsi="Verdana"/>
        </w:rPr>
        <w:t xml:space="preserve">e </w:t>
      </w:r>
      <w:r w:rsidRPr="003D775E">
        <w:rPr>
          <w:rFonts w:ascii="Verdana" w:hAnsi="Verdana"/>
        </w:rPr>
        <w:t>apura</w:t>
      </w:r>
      <w:r w:rsidR="009336E3" w:rsidRPr="003D775E">
        <w:rPr>
          <w:rFonts w:ascii="Verdana" w:hAnsi="Verdana"/>
        </w:rPr>
        <w:t>dos</w:t>
      </w:r>
      <w:r w:rsidRPr="003D775E">
        <w:rPr>
          <w:rFonts w:ascii="Verdana" w:hAnsi="Verdana"/>
        </w:rPr>
        <w:t xml:space="preserve"> </w:t>
      </w:r>
      <w:r w:rsidR="009336E3" w:rsidRPr="003D775E">
        <w:rPr>
          <w:rFonts w:ascii="Verdana" w:hAnsi="Verdana"/>
        </w:rPr>
        <w:t xml:space="preserve">e recolhidos </w:t>
      </w:r>
      <w:r w:rsidRPr="003D775E">
        <w:rPr>
          <w:rFonts w:ascii="Verdana" w:hAnsi="Verdana"/>
        </w:rPr>
        <w:t>trimestra</w:t>
      </w:r>
      <w:r w:rsidR="009336E3" w:rsidRPr="003D775E">
        <w:rPr>
          <w:rFonts w:ascii="Verdana" w:hAnsi="Verdana"/>
        </w:rPr>
        <w:t>lmente.</w:t>
      </w:r>
      <w:r w:rsidRPr="003D775E">
        <w:rPr>
          <w:rFonts w:ascii="Verdana" w:hAnsi="Verdana"/>
        </w:rPr>
        <w:t xml:space="preserve"> </w:t>
      </w:r>
    </w:p>
    <w:p w14:paraId="44900764" w14:textId="77777777" w:rsidR="00554CA4" w:rsidRDefault="008F64C3" w:rsidP="00554CA4">
      <w:pPr>
        <w:pStyle w:val="Corpodetexto2"/>
        <w:spacing w:before="240" w:after="240"/>
        <w:rPr>
          <w:rFonts w:ascii="Verdana" w:hAnsi="Verdana"/>
          <w:sz w:val="20"/>
          <w:szCs w:val="20"/>
        </w:rPr>
      </w:pPr>
      <w:r w:rsidRPr="00ED69E5">
        <w:rPr>
          <w:rFonts w:ascii="Verdana" w:hAnsi="Verdana"/>
          <w:sz w:val="20"/>
          <w:szCs w:val="20"/>
        </w:rPr>
        <w:t>São constituídos créditos tributários relativos ao Imposto de Renda (IR), com base nas diferenças intertemporais e prejuízo fiscal do IR, à alíquota de 25%, e à Contribuição Social sobre o Lucro Líquido (CSLL), com base nas diferenças intertemporais e base negativa da CSLL,</w:t>
      </w:r>
      <w:r w:rsidR="00554CA4">
        <w:rPr>
          <w:rFonts w:ascii="Verdana" w:hAnsi="Verdana"/>
          <w:sz w:val="20"/>
          <w:szCs w:val="20"/>
        </w:rPr>
        <w:t xml:space="preserve"> de acordo com as alíquotas vigentes na data da constituição.</w:t>
      </w:r>
    </w:p>
    <w:p w14:paraId="44900765" w14:textId="77777777" w:rsidR="00EC1A91" w:rsidRPr="00ED69E5" w:rsidRDefault="00EC1A91" w:rsidP="00B20726">
      <w:pPr>
        <w:pStyle w:val="Corpodetexto2"/>
        <w:spacing w:before="240" w:after="240"/>
        <w:rPr>
          <w:rFonts w:ascii="Verdana" w:hAnsi="Verdana"/>
          <w:sz w:val="20"/>
          <w:szCs w:val="20"/>
        </w:rPr>
      </w:pPr>
      <w:r w:rsidRPr="00ED69E5">
        <w:rPr>
          <w:rFonts w:ascii="Verdana" w:hAnsi="Verdana"/>
          <w:sz w:val="20"/>
          <w:szCs w:val="20"/>
        </w:rPr>
        <w:t>Reconhecimento de Receita de Contrato com Clientes</w:t>
      </w:r>
    </w:p>
    <w:p w14:paraId="44900766" w14:textId="77777777" w:rsidR="003E6F59" w:rsidRDefault="00EC1A91" w:rsidP="00E358CF">
      <w:pPr>
        <w:pStyle w:val="Corpodetexto2"/>
        <w:spacing w:before="240" w:after="240"/>
        <w:rPr>
          <w:rFonts w:ascii="Verdana" w:hAnsi="Verdana"/>
          <w:sz w:val="20"/>
        </w:rPr>
      </w:pPr>
      <w:r w:rsidRPr="00ED69E5">
        <w:rPr>
          <w:rFonts w:ascii="Verdana" w:hAnsi="Verdana"/>
          <w:sz w:val="20"/>
        </w:rPr>
        <w:t>À luz do Pronunciamento Técnico CPC 47 – Receita de Contrato com Cliente, correlacionado à norma Internacional de Contabilidade – IFRS 15, a receita é reconhecida quando o contrato expressa real certeza de sua realização, mitigando o risco do fluxo de caixa vinculado às obrigações das partes</w:t>
      </w:r>
      <w:r w:rsidR="00E33925">
        <w:rPr>
          <w:rFonts w:ascii="Verdana" w:hAnsi="Verdana"/>
          <w:sz w:val="20"/>
        </w:rPr>
        <w:t>.</w:t>
      </w:r>
    </w:p>
    <w:p w14:paraId="44900767" w14:textId="77777777" w:rsidR="00E33925" w:rsidRDefault="00DB40FC" w:rsidP="00D50B52">
      <w:pPr>
        <w:spacing w:before="240" w:after="240"/>
        <w:jc w:val="both"/>
        <w:rPr>
          <w:rFonts w:ascii="Verdana" w:eastAsia="Verdana" w:hAnsi="Verdana"/>
        </w:rPr>
      </w:pPr>
      <w:r w:rsidRPr="00ED69E5">
        <w:rPr>
          <w:rFonts w:ascii="Verdana" w:hAnsi="Verdana"/>
        </w:rPr>
        <w:t>O</w:t>
      </w:r>
      <w:r w:rsidRPr="00ED69E5">
        <w:rPr>
          <w:rFonts w:ascii="Verdana" w:eastAsia="Verdana" w:hAnsi="Verdana"/>
        </w:rPr>
        <w:t xml:space="preserve"> </w:t>
      </w:r>
      <w:r w:rsidRPr="00ED69E5">
        <w:rPr>
          <w:rFonts w:ascii="Verdana" w:hAnsi="Verdana"/>
        </w:rPr>
        <w:t>resultado</w:t>
      </w:r>
      <w:r w:rsidRPr="00ED69E5">
        <w:rPr>
          <w:rFonts w:ascii="Verdana" w:eastAsia="Verdana" w:hAnsi="Verdana"/>
        </w:rPr>
        <w:t xml:space="preserve"> </w:t>
      </w:r>
      <w:r w:rsidRPr="00ED69E5">
        <w:rPr>
          <w:rFonts w:ascii="Verdana" w:hAnsi="Verdana"/>
        </w:rPr>
        <w:t>é</w:t>
      </w:r>
      <w:r w:rsidRPr="00ED69E5">
        <w:rPr>
          <w:rFonts w:ascii="Verdana" w:eastAsia="Verdana" w:hAnsi="Verdana"/>
        </w:rPr>
        <w:t xml:space="preserve"> </w:t>
      </w:r>
      <w:r w:rsidRPr="00ED69E5">
        <w:rPr>
          <w:rFonts w:ascii="Verdana" w:hAnsi="Verdana"/>
        </w:rPr>
        <w:t>apurado</w:t>
      </w:r>
      <w:r w:rsidRPr="00ED69E5">
        <w:rPr>
          <w:rFonts w:ascii="Verdana" w:eastAsia="Verdana" w:hAnsi="Verdana"/>
        </w:rPr>
        <w:t xml:space="preserve"> </w:t>
      </w:r>
      <w:r w:rsidRPr="00ED69E5">
        <w:rPr>
          <w:rFonts w:ascii="Verdana" w:hAnsi="Verdana"/>
        </w:rPr>
        <w:t>sob</w:t>
      </w:r>
      <w:r w:rsidRPr="00ED69E5">
        <w:rPr>
          <w:rFonts w:ascii="Verdana" w:eastAsia="Verdana" w:hAnsi="Verdana"/>
        </w:rPr>
        <w:t xml:space="preserve"> </w:t>
      </w:r>
      <w:r w:rsidRPr="00ED69E5">
        <w:rPr>
          <w:rFonts w:ascii="Verdana" w:hAnsi="Verdana"/>
        </w:rPr>
        <w:t>o</w:t>
      </w:r>
      <w:r w:rsidRPr="00ED69E5">
        <w:rPr>
          <w:rFonts w:ascii="Verdana" w:eastAsia="Verdana" w:hAnsi="Verdana"/>
        </w:rPr>
        <w:t xml:space="preserve"> </w:t>
      </w:r>
      <w:r w:rsidRPr="00ED69E5">
        <w:rPr>
          <w:rFonts w:ascii="Verdana" w:hAnsi="Verdana"/>
        </w:rPr>
        <w:t>regime</w:t>
      </w:r>
      <w:r w:rsidRPr="00ED69E5">
        <w:rPr>
          <w:rFonts w:ascii="Verdana" w:eastAsia="Verdana" w:hAnsi="Verdana"/>
        </w:rPr>
        <w:t xml:space="preserve"> </w:t>
      </w:r>
      <w:r w:rsidRPr="00ED69E5">
        <w:rPr>
          <w:rFonts w:ascii="Verdana" w:hAnsi="Verdana"/>
        </w:rPr>
        <w:t>contábil</w:t>
      </w:r>
      <w:r w:rsidRPr="00ED69E5">
        <w:rPr>
          <w:rFonts w:ascii="Verdana" w:eastAsia="Verdana" w:hAnsi="Verdana"/>
        </w:rPr>
        <w:t xml:space="preserve"> </w:t>
      </w:r>
      <w:r w:rsidRPr="00ED69E5">
        <w:rPr>
          <w:rFonts w:ascii="Verdana" w:hAnsi="Verdana"/>
        </w:rPr>
        <w:t>de</w:t>
      </w:r>
      <w:r w:rsidRPr="00ED69E5">
        <w:rPr>
          <w:rFonts w:ascii="Verdana" w:eastAsia="Verdana" w:hAnsi="Verdana"/>
        </w:rPr>
        <w:t xml:space="preserve"> </w:t>
      </w:r>
      <w:r w:rsidRPr="00ED69E5">
        <w:rPr>
          <w:rFonts w:ascii="Verdana" w:hAnsi="Verdana"/>
        </w:rPr>
        <w:t>competência.</w:t>
      </w:r>
      <w:r w:rsidRPr="00ED69E5">
        <w:rPr>
          <w:rFonts w:ascii="Verdana" w:eastAsia="Verdana" w:hAnsi="Verdana"/>
        </w:rPr>
        <w:t xml:space="preserve"> </w:t>
      </w:r>
      <w:r w:rsidRPr="00ED69E5">
        <w:rPr>
          <w:rFonts w:ascii="Verdana" w:hAnsi="Verdana"/>
        </w:rPr>
        <w:t>As</w:t>
      </w:r>
      <w:r w:rsidRPr="00ED69E5">
        <w:rPr>
          <w:rFonts w:ascii="Verdana" w:eastAsia="Verdana" w:hAnsi="Verdana"/>
        </w:rPr>
        <w:t xml:space="preserve"> </w:t>
      </w:r>
      <w:r w:rsidRPr="00ED69E5">
        <w:rPr>
          <w:rFonts w:ascii="Verdana" w:hAnsi="Verdana"/>
        </w:rPr>
        <w:t>operações</w:t>
      </w:r>
      <w:r w:rsidRPr="00ED69E5">
        <w:rPr>
          <w:rFonts w:ascii="Verdana" w:eastAsia="Verdana" w:hAnsi="Verdana"/>
        </w:rPr>
        <w:t xml:space="preserve"> </w:t>
      </w:r>
      <w:r w:rsidRPr="00ED69E5">
        <w:rPr>
          <w:rFonts w:ascii="Verdana" w:hAnsi="Verdana"/>
        </w:rPr>
        <w:t>com</w:t>
      </w:r>
      <w:r w:rsidRPr="00ED69E5">
        <w:rPr>
          <w:rFonts w:ascii="Verdana" w:eastAsia="Verdana" w:hAnsi="Verdana"/>
        </w:rPr>
        <w:t xml:space="preserve"> </w:t>
      </w:r>
      <w:r w:rsidRPr="00ED69E5">
        <w:rPr>
          <w:rFonts w:ascii="Verdana" w:hAnsi="Verdana"/>
        </w:rPr>
        <w:t>taxas</w:t>
      </w:r>
      <w:r w:rsidRPr="00ED69E5">
        <w:rPr>
          <w:rFonts w:ascii="Verdana" w:eastAsia="Verdana" w:hAnsi="Verdana"/>
        </w:rPr>
        <w:t xml:space="preserve"> </w:t>
      </w:r>
      <w:r w:rsidRPr="00ED69E5">
        <w:rPr>
          <w:rFonts w:ascii="Verdana" w:hAnsi="Verdana"/>
        </w:rPr>
        <w:t>pr</w:t>
      </w:r>
      <w:r w:rsidR="00F200D2" w:rsidRPr="00ED69E5">
        <w:rPr>
          <w:rFonts w:ascii="Verdana" w:hAnsi="Verdana"/>
        </w:rPr>
        <w:t>é</w:t>
      </w:r>
      <w:r w:rsidRPr="00ED69E5">
        <w:rPr>
          <w:rFonts w:ascii="Verdana" w:hAnsi="Verdana"/>
        </w:rPr>
        <w:t>-fixadas</w:t>
      </w:r>
      <w:r w:rsidRPr="00ED69E5">
        <w:rPr>
          <w:rFonts w:ascii="Verdana" w:eastAsia="Verdana" w:hAnsi="Verdana"/>
        </w:rPr>
        <w:t xml:space="preserve"> </w:t>
      </w:r>
      <w:r w:rsidRPr="00ED69E5">
        <w:rPr>
          <w:rFonts w:ascii="Verdana" w:hAnsi="Verdana"/>
        </w:rPr>
        <w:t>são</w:t>
      </w:r>
      <w:r w:rsidRPr="00ED69E5">
        <w:rPr>
          <w:rFonts w:ascii="Verdana" w:eastAsia="Verdana" w:hAnsi="Verdana"/>
        </w:rPr>
        <w:t xml:space="preserve"> </w:t>
      </w:r>
      <w:r w:rsidRPr="00ED69E5">
        <w:rPr>
          <w:rFonts w:ascii="Verdana" w:hAnsi="Verdana"/>
        </w:rPr>
        <w:t>registradas</w:t>
      </w:r>
      <w:r w:rsidRPr="00ED69E5">
        <w:rPr>
          <w:rFonts w:ascii="Verdana" w:eastAsia="Verdana" w:hAnsi="Verdana"/>
        </w:rPr>
        <w:t xml:space="preserve"> </w:t>
      </w:r>
      <w:r w:rsidRPr="00ED69E5">
        <w:rPr>
          <w:rFonts w:ascii="Verdana" w:hAnsi="Verdana"/>
        </w:rPr>
        <w:t>pelo</w:t>
      </w:r>
      <w:r w:rsidRPr="00ED69E5">
        <w:rPr>
          <w:rFonts w:ascii="Verdana" w:eastAsia="Verdana" w:hAnsi="Verdana"/>
        </w:rPr>
        <w:t xml:space="preserve"> </w:t>
      </w:r>
      <w:r w:rsidRPr="00ED69E5">
        <w:rPr>
          <w:rFonts w:ascii="Verdana" w:hAnsi="Verdana"/>
        </w:rPr>
        <w:t>valor</w:t>
      </w:r>
      <w:r w:rsidRPr="00ED69E5">
        <w:rPr>
          <w:rFonts w:ascii="Verdana" w:eastAsia="Verdana" w:hAnsi="Verdana"/>
        </w:rPr>
        <w:t xml:space="preserve"> </w:t>
      </w:r>
      <w:r w:rsidRPr="00ED69E5">
        <w:rPr>
          <w:rFonts w:ascii="Verdana" w:hAnsi="Verdana"/>
        </w:rPr>
        <w:t>de</w:t>
      </w:r>
      <w:r w:rsidRPr="00ED69E5">
        <w:rPr>
          <w:rFonts w:ascii="Verdana" w:eastAsia="Verdana" w:hAnsi="Verdana"/>
        </w:rPr>
        <w:t xml:space="preserve"> </w:t>
      </w:r>
      <w:r w:rsidR="00C76142" w:rsidRPr="00ED69E5">
        <w:rPr>
          <w:rFonts w:ascii="Verdana" w:hAnsi="Verdana"/>
        </w:rPr>
        <w:t>resgate</w:t>
      </w:r>
      <w:r w:rsidRPr="00ED69E5">
        <w:rPr>
          <w:rFonts w:ascii="Verdana" w:eastAsia="Verdana" w:hAnsi="Verdana"/>
        </w:rPr>
        <w:t xml:space="preserve"> </w:t>
      </w:r>
      <w:r w:rsidRPr="00ED69E5">
        <w:rPr>
          <w:rFonts w:ascii="Verdana" w:hAnsi="Verdana"/>
        </w:rPr>
        <w:t>e</w:t>
      </w:r>
      <w:r w:rsidRPr="00ED69E5">
        <w:rPr>
          <w:rFonts w:ascii="Verdana" w:eastAsia="Verdana" w:hAnsi="Verdana"/>
        </w:rPr>
        <w:t xml:space="preserve"> </w:t>
      </w:r>
      <w:r w:rsidRPr="00ED69E5">
        <w:rPr>
          <w:rFonts w:ascii="Verdana" w:hAnsi="Verdana"/>
        </w:rPr>
        <w:t>as</w:t>
      </w:r>
      <w:r w:rsidRPr="00ED69E5">
        <w:rPr>
          <w:rFonts w:ascii="Verdana" w:eastAsia="Verdana" w:hAnsi="Verdana"/>
        </w:rPr>
        <w:t xml:space="preserve"> </w:t>
      </w:r>
      <w:r w:rsidRPr="00ED69E5">
        <w:rPr>
          <w:rFonts w:ascii="Verdana" w:hAnsi="Verdana"/>
        </w:rPr>
        <w:t>receitas</w:t>
      </w:r>
      <w:r w:rsidRPr="00ED69E5">
        <w:rPr>
          <w:rFonts w:ascii="Verdana" w:eastAsia="Verdana" w:hAnsi="Verdana"/>
        </w:rPr>
        <w:t xml:space="preserve"> </w:t>
      </w:r>
      <w:r w:rsidRPr="00ED69E5">
        <w:rPr>
          <w:rFonts w:ascii="Verdana" w:hAnsi="Verdana"/>
        </w:rPr>
        <w:t>e</w:t>
      </w:r>
      <w:r w:rsidRPr="00ED69E5">
        <w:rPr>
          <w:rFonts w:ascii="Verdana" w:eastAsia="Verdana" w:hAnsi="Verdana"/>
        </w:rPr>
        <w:t xml:space="preserve"> </w:t>
      </w:r>
      <w:r w:rsidRPr="00ED69E5">
        <w:rPr>
          <w:rFonts w:ascii="Verdana" w:hAnsi="Verdana"/>
        </w:rPr>
        <w:t>despesas</w:t>
      </w:r>
      <w:r w:rsidRPr="00ED69E5">
        <w:rPr>
          <w:rFonts w:ascii="Verdana" w:eastAsia="Verdana" w:hAnsi="Verdana"/>
        </w:rPr>
        <w:t xml:space="preserve"> </w:t>
      </w:r>
      <w:r w:rsidRPr="00ED69E5">
        <w:rPr>
          <w:rFonts w:ascii="Verdana" w:hAnsi="Verdana"/>
        </w:rPr>
        <w:t>correspondentes</w:t>
      </w:r>
      <w:r w:rsidRPr="00ED69E5">
        <w:rPr>
          <w:rFonts w:ascii="Verdana" w:eastAsia="Verdana" w:hAnsi="Verdana"/>
        </w:rPr>
        <w:t xml:space="preserve"> </w:t>
      </w:r>
      <w:r w:rsidR="0036093E" w:rsidRPr="00ED69E5">
        <w:rPr>
          <w:rFonts w:ascii="Verdana" w:hAnsi="Verdana"/>
        </w:rPr>
        <w:t>a</w:t>
      </w:r>
      <w:r w:rsidRPr="00ED69E5">
        <w:rPr>
          <w:rFonts w:ascii="Verdana" w:eastAsia="Verdana" w:hAnsi="Verdana"/>
        </w:rPr>
        <w:t xml:space="preserve"> </w:t>
      </w:r>
      <w:r w:rsidRPr="00ED69E5">
        <w:rPr>
          <w:rFonts w:ascii="Verdana" w:hAnsi="Verdana"/>
        </w:rPr>
        <w:t>período</w:t>
      </w:r>
      <w:r w:rsidR="0036093E" w:rsidRPr="00ED69E5">
        <w:rPr>
          <w:rFonts w:ascii="Verdana" w:hAnsi="Verdana"/>
        </w:rPr>
        <w:t>s</w:t>
      </w:r>
      <w:r w:rsidRPr="00ED69E5">
        <w:rPr>
          <w:rFonts w:ascii="Verdana" w:eastAsia="Verdana" w:hAnsi="Verdana"/>
        </w:rPr>
        <w:t xml:space="preserve"> </w:t>
      </w:r>
      <w:r w:rsidRPr="00ED69E5">
        <w:rPr>
          <w:rFonts w:ascii="Verdana" w:hAnsi="Verdana"/>
        </w:rPr>
        <w:t>futuro</w:t>
      </w:r>
      <w:r w:rsidR="0036093E" w:rsidRPr="00ED69E5">
        <w:rPr>
          <w:rFonts w:ascii="Verdana" w:hAnsi="Verdana"/>
        </w:rPr>
        <w:t>s</w:t>
      </w:r>
      <w:r w:rsidRPr="00ED69E5">
        <w:rPr>
          <w:rFonts w:ascii="Verdana" w:eastAsia="Verdana" w:hAnsi="Verdana"/>
        </w:rPr>
        <w:t xml:space="preserve"> </w:t>
      </w:r>
      <w:r w:rsidRPr="00ED69E5">
        <w:rPr>
          <w:rFonts w:ascii="Verdana" w:hAnsi="Verdana"/>
        </w:rPr>
        <w:t>são</w:t>
      </w:r>
      <w:r w:rsidRPr="00ED69E5">
        <w:rPr>
          <w:rFonts w:ascii="Verdana" w:eastAsia="Verdana" w:hAnsi="Verdana"/>
        </w:rPr>
        <w:t xml:space="preserve"> </w:t>
      </w:r>
      <w:r w:rsidRPr="00ED69E5">
        <w:rPr>
          <w:rFonts w:ascii="Verdana" w:hAnsi="Verdana"/>
        </w:rPr>
        <w:t>apresentadas</w:t>
      </w:r>
      <w:r w:rsidRPr="00ED69E5">
        <w:rPr>
          <w:rFonts w:ascii="Verdana" w:eastAsia="Verdana" w:hAnsi="Verdana"/>
        </w:rPr>
        <w:t xml:space="preserve"> </w:t>
      </w:r>
      <w:r w:rsidRPr="00ED69E5">
        <w:rPr>
          <w:rFonts w:ascii="Verdana" w:hAnsi="Verdana"/>
        </w:rPr>
        <w:t>em</w:t>
      </w:r>
      <w:r w:rsidRPr="00ED69E5">
        <w:rPr>
          <w:rFonts w:ascii="Verdana" w:eastAsia="Verdana" w:hAnsi="Verdana"/>
        </w:rPr>
        <w:t xml:space="preserve"> </w:t>
      </w:r>
      <w:r w:rsidRPr="00ED69E5">
        <w:rPr>
          <w:rFonts w:ascii="Verdana" w:hAnsi="Verdana"/>
        </w:rPr>
        <w:t>contas</w:t>
      </w:r>
      <w:r w:rsidRPr="00ED69E5">
        <w:rPr>
          <w:rFonts w:ascii="Verdana" w:eastAsia="Verdana" w:hAnsi="Verdana"/>
        </w:rPr>
        <w:t xml:space="preserve"> </w:t>
      </w:r>
      <w:r w:rsidRPr="00ED69E5">
        <w:rPr>
          <w:rFonts w:ascii="Verdana" w:hAnsi="Verdana"/>
        </w:rPr>
        <w:t>redutoras</w:t>
      </w:r>
      <w:r w:rsidRPr="00ED69E5">
        <w:rPr>
          <w:rFonts w:ascii="Verdana" w:eastAsia="Verdana" w:hAnsi="Verdana"/>
        </w:rPr>
        <w:t xml:space="preserve"> </w:t>
      </w:r>
      <w:r w:rsidRPr="00ED69E5">
        <w:rPr>
          <w:rFonts w:ascii="Verdana" w:hAnsi="Verdana"/>
        </w:rPr>
        <w:t>dos</w:t>
      </w:r>
      <w:r w:rsidRPr="00ED69E5">
        <w:rPr>
          <w:rFonts w:ascii="Verdana" w:eastAsia="Verdana" w:hAnsi="Verdana"/>
        </w:rPr>
        <w:t xml:space="preserve"> </w:t>
      </w:r>
      <w:r w:rsidRPr="00ED69E5">
        <w:rPr>
          <w:rFonts w:ascii="Verdana" w:hAnsi="Verdana"/>
        </w:rPr>
        <w:t>respectivos</w:t>
      </w:r>
      <w:r w:rsidRPr="00ED69E5">
        <w:rPr>
          <w:rFonts w:ascii="Verdana" w:eastAsia="Verdana" w:hAnsi="Verdana"/>
        </w:rPr>
        <w:t xml:space="preserve"> </w:t>
      </w:r>
      <w:r w:rsidRPr="00ED69E5">
        <w:rPr>
          <w:rFonts w:ascii="Verdana" w:hAnsi="Verdana"/>
        </w:rPr>
        <w:t>ativos</w:t>
      </w:r>
      <w:r w:rsidRPr="00ED69E5">
        <w:rPr>
          <w:rFonts w:ascii="Verdana" w:eastAsia="Verdana" w:hAnsi="Verdana"/>
        </w:rPr>
        <w:t xml:space="preserve"> </w:t>
      </w:r>
      <w:r w:rsidRPr="00ED69E5">
        <w:rPr>
          <w:rFonts w:ascii="Verdana" w:hAnsi="Verdana"/>
        </w:rPr>
        <w:t>e</w:t>
      </w:r>
      <w:r w:rsidRPr="00ED69E5">
        <w:rPr>
          <w:rFonts w:ascii="Verdana" w:eastAsia="Verdana" w:hAnsi="Verdana"/>
        </w:rPr>
        <w:t xml:space="preserve"> </w:t>
      </w:r>
      <w:r w:rsidRPr="00ED69E5">
        <w:rPr>
          <w:rFonts w:ascii="Verdana" w:hAnsi="Verdana"/>
        </w:rPr>
        <w:t>passivos.</w:t>
      </w:r>
      <w:r w:rsidRPr="00ED69E5">
        <w:rPr>
          <w:rFonts w:ascii="Verdana" w:eastAsia="Verdana" w:hAnsi="Verdana"/>
        </w:rPr>
        <w:t xml:space="preserve"> </w:t>
      </w:r>
    </w:p>
    <w:p w14:paraId="44900768" w14:textId="77777777" w:rsidR="00336F21" w:rsidRPr="00ED69E5" w:rsidRDefault="00336F21" w:rsidP="00336F21">
      <w:pPr>
        <w:spacing w:before="240" w:after="240"/>
        <w:jc w:val="both"/>
        <w:rPr>
          <w:rFonts w:ascii="Verdana" w:hAnsi="Verdana"/>
        </w:rPr>
      </w:pPr>
      <w:r w:rsidRPr="00ED69E5">
        <w:rPr>
          <w:rFonts w:ascii="Verdana" w:hAnsi="Verdana"/>
        </w:rPr>
        <w:t xml:space="preserve">As receitas de serviços </w:t>
      </w:r>
      <w:r w:rsidR="00561333" w:rsidRPr="00ED69E5">
        <w:rPr>
          <w:rFonts w:ascii="Verdana" w:hAnsi="Verdana"/>
        </w:rPr>
        <w:t xml:space="preserve">oriundas da consolidação com </w:t>
      </w:r>
      <w:r w:rsidR="00C76142" w:rsidRPr="00ED69E5">
        <w:rPr>
          <w:rFonts w:ascii="Verdana" w:hAnsi="Verdana"/>
        </w:rPr>
        <w:t xml:space="preserve">a </w:t>
      </w:r>
      <w:r w:rsidR="00561333" w:rsidRPr="00ED69E5">
        <w:rPr>
          <w:rFonts w:ascii="Verdana" w:hAnsi="Verdana"/>
        </w:rPr>
        <w:t xml:space="preserve">BRB Administradora e Corretora de Seguros </w:t>
      </w:r>
      <w:r w:rsidRPr="00ED69E5">
        <w:rPr>
          <w:rFonts w:ascii="Verdana" w:hAnsi="Verdana"/>
        </w:rPr>
        <w:t>são mensuradas de acordo com as taxas de corretagem contratadas</w:t>
      </w:r>
      <w:r w:rsidR="00C76142" w:rsidRPr="00ED69E5">
        <w:rPr>
          <w:rFonts w:ascii="Verdana" w:hAnsi="Verdana"/>
        </w:rPr>
        <w:t>,</w:t>
      </w:r>
      <w:r w:rsidRPr="00ED69E5">
        <w:rPr>
          <w:rFonts w:ascii="Verdana" w:hAnsi="Verdana"/>
        </w:rPr>
        <w:t xml:space="preserve"> considerando os produtos e </w:t>
      </w:r>
      <w:r w:rsidR="00C76142" w:rsidRPr="00ED69E5">
        <w:rPr>
          <w:rFonts w:ascii="Verdana" w:hAnsi="Verdana"/>
        </w:rPr>
        <w:t xml:space="preserve">as </w:t>
      </w:r>
      <w:r w:rsidRPr="00ED69E5">
        <w:rPr>
          <w:rFonts w:ascii="Verdana" w:hAnsi="Verdana"/>
        </w:rPr>
        <w:t>seguradoras</w:t>
      </w:r>
      <w:r w:rsidR="00C76142" w:rsidRPr="00ED69E5">
        <w:rPr>
          <w:rFonts w:ascii="Verdana" w:hAnsi="Verdana"/>
        </w:rPr>
        <w:t>,</w:t>
      </w:r>
      <w:r w:rsidRPr="00ED69E5">
        <w:rPr>
          <w:rFonts w:ascii="Verdana" w:hAnsi="Verdana"/>
        </w:rPr>
        <w:t xml:space="preserve"> e são reconhecidas na comp</w:t>
      </w:r>
      <w:r w:rsidR="00C76142" w:rsidRPr="00ED69E5">
        <w:rPr>
          <w:rFonts w:ascii="Verdana" w:hAnsi="Verdana"/>
        </w:rPr>
        <w:t>etência da prestação de serviço.</w:t>
      </w:r>
      <w:r w:rsidR="0044364C">
        <w:rPr>
          <w:rFonts w:ascii="Verdana" w:hAnsi="Verdana"/>
        </w:rPr>
        <w:t xml:space="preserve"> O CPC 47 não modificou o reconhecimento das receitas, não gerando necessidade de adequação,</w:t>
      </w:r>
      <w:r w:rsidR="00C76142" w:rsidRPr="00ED69E5">
        <w:rPr>
          <w:rFonts w:ascii="Verdana" w:hAnsi="Verdana"/>
        </w:rPr>
        <w:t xml:space="preserve"> </w:t>
      </w:r>
      <w:r w:rsidR="0044364C">
        <w:rPr>
          <w:rFonts w:ascii="Verdana" w:hAnsi="Verdana"/>
        </w:rPr>
        <w:t>a</w:t>
      </w:r>
      <w:r w:rsidR="000504D8" w:rsidRPr="00ED69E5">
        <w:rPr>
          <w:rFonts w:ascii="Verdana" w:hAnsi="Verdana"/>
        </w:rPr>
        <w:t>ssim, a</w:t>
      </w:r>
      <w:r w:rsidRPr="00ED69E5">
        <w:rPr>
          <w:rFonts w:ascii="Verdana" w:hAnsi="Verdana"/>
        </w:rPr>
        <w:t>s receitas decorrentes de comissões por comercialização de seguros são reconhecidas quando da aceitação por parte da seguradora, momento em que os riscos e benefícios são transferidos a terceiros. As receitas não são reconhecidas quando h</w:t>
      </w:r>
      <w:r w:rsidR="000504D8" w:rsidRPr="00ED69E5">
        <w:rPr>
          <w:rFonts w:ascii="Verdana" w:hAnsi="Verdana"/>
        </w:rPr>
        <w:t>á</w:t>
      </w:r>
      <w:r w:rsidRPr="00ED69E5">
        <w:rPr>
          <w:rFonts w:ascii="Verdana" w:hAnsi="Verdana"/>
        </w:rPr>
        <w:t xml:space="preserve"> uma incerteza significativa de sua realização.</w:t>
      </w:r>
    </w:p>
    <w:p w14:paraId="44900769" w14:textId="77777777" w:rsidR="00CD1102" w:rsidRPr="00ED69E5" w:rsidRDefault="00CD1102" w:rsidP="00D83515">
      <w:pPr>
        <w:pStyle w:val="Corpodetexto2"/>
        <w:numPr>
          <w:ilvl w:val="0"/>
          <w:numId w:val="1"/>
        </w:numPr>
        <w:spacing w:before="240" w:after="240"/>
        <w:rPr>
          <w:rFonts w:ascii="Verdana" w:hAnsi="Verdana"/>
          <w:sz w:val="20"/>
          <w:szCs w:val="20"/>
        </w:rPr>
      </w:pPr>
      <w:r w:rsidRPr="00ED69E5">
        <w:rPr>
          <w:rFonts w:ascii="Verdana" w:hAnsi="Verdana"/>
          <w:sz w:val="20"/>
          <w:szCs w:val="20"/>
        </w:rPr>
        <w:t xml:space="preserve">Provisão </w:t>
      </w:r>
      <w:r w:rsidR="00C14A9F">
        <w:rPr>
          <w:rFonts w:ascii="Verdana" w:hAnsi="Verdana"/>
          <w:sz w:val="20"/>
          <w:szCs w:val="20"/>
        </w:rPr>
        <w:t>para P</w:t>
      </w:r>
      <w:r w:rsidRPr="00ED69E5">
        <w:rPr>
          <w:rFonts w:ascii="Verdana" w:hAnsi="Verdana"/>
          <w:sz w:val="20"/>
          <w:szCs w:val="20"/>
        </w:rPr>
        <w:t xml:space="preserve">rograma de </w:t>
      </w:r>
      <w:r w:rsidR="00431923" w:rsidRPr="00ED69E5">
        <w:rPr>
          <w:rFonts w:ascii="Verdana" w:hAnsi="Verdana"/>
          <w:sz w:val="20"/>
          <w:szCs w:val="20"/>
        </w:rPr>
        <w:t>r</w:t>
      </w:r>
      <w:r w:rsidRPr="00ED69E5">
        <w:rPr>
          <w:rFonts w:ascii="Verdana" w:hAnsi="Verdana"/>
          <w:sz w:val="20"/>
          <w:szCs w:val="20"/>
        </w:rPr>
        <w:t>elacionamento</w:t>
      </w:r>
      <w:r w:rsidR="001E17DC" w:rsidRPr="00ED69E5">
        <w:rPr>
          <w:rFonts w:ascii="Verdana" w:hAnsi="Verdana"/>
          <w:sz w:val="20"/>
          <w:szCs w:val="20"/>
        </w:rPr>
        <w:t xml:space="preserve"> (</w:t>
      </w:r>
      <w:r w:rsidR="00527670">
        <w:rPr>
          <w:rFonts w:ascii="Verdana" w:hAnsi="Verdana"/>
          <w:sz w:val="20"/>
          <w:szCs w:val="20"/>
        </w:rPr>
        <w:t>n</w:t>
      </w:r>
      <w:r w:rsidR="001E17DC" w:rsidRPr="00ED69E5">
        <w:rPr>
          <w:rFonts w:ascii="Verdana" w:hAnsi="Verdana"/>
          <w:sz w:val="20"/>
          <w:szCs w:val="20"/>
        </w:rPr>
        <w:t xml:space="preserve">ota </w:t>
      </w:r>
      <w:r w:rsidR="0084427A">
        <w:rPr>
          <w:rFonts w:ascii="Verdana" w:hAnsi="Verdana"/>
          <w:sz w:val="20"/>
          <w:szCs w:val="20"/>
        </w:rPr>
        <w:t>2</w:t>
      </w:r>
      <w:r w:rsidR="00226446">
        <w:rPr>
          <w:rFonts w:ascii="Verdana" w:hAnsi="Verdana"/>
          <w:sz w:val="20"/>
          <w:szCs w:val="20"/>
        </w:rPr>
        <w:t>2</w:t>
      </w:r>
      <w:r w:rsidR="001E17DC" w:rsidRPr="00ED69E5">
        <w:rPr>
          <w:rFonts w:ascii="Verdana" w:hAnsi="Verdana"/>
          <w:sz w:val="20"/>
          <w:szCs w:val="20"/>
        </w:rPr>
        <w:t>)</w:t>
      </w:r>
    </w:p>
    <w:p w14:paraId="4490076A" w14:textId="77777777" w:rsidR="0080439D" w:rsidRPr="00ED69E5" w:rsidRDefault="0080439D" w:rsidP="00CD1102">
      <w:pPr>
        <w:pStyle w:val="Recuodecorpodetexto"/>
        <w:spacing w:before="240" w:after="240"/>
        <w:rPr>
          <w:rFonts w:ascii="Verdana" w:hAnsi="Verdana"/>
          <w:sz w:val="20"/>
          <w:szCs w:val="20"/>
        </w:rPr>
      </w:pPr>
      <w:r w:rsidRPr="00ED69E5">
        <w:rPr>
          <w:rFonts w:ascii="Verdana" w:hAnsi="Verdana"/>
          <w:sz w:val="20"/>
          <w:szCs w:val="20"/>
        </w:rPr>
        <w:t>A provisão é realizada considerando o saldo de pontos disponível para resgate a partir da faixa acumulada por cliente, faixa mínima de resgate por parceiro</w:t>
      </w:r>
      <w:r w:rsidR="00461661">
        <w:rPr>
          <w:rFonts w:ascii="Verdana" w:hAnsi="Verdana"/>
          <w:sz w:val="20"/>
          <w:szCs w:val="20"/>
        </w:rPr>
        <w:t>, custo efetivo dos pontos para clientes fidelizados</w:t>
      </w:r>
      <w:r w:rsidRPr="00ED69E5">
        <w:rPr>
          <w:rFonts w:ascii="Verdana" w:hAnsi="Verdana"/>
          <w:sz w:val="20"/>
          <w:szCs w:val="20"/>
        </w:rPr>
        <w:t xml:space="preserve"> e custo </w:t>
      </w:r>
      <w:r w:rsidR="00E33925">
        <w:rPr>
          <w:rFonts w:ascii="Verdana" w:hAnsi="Verdana"/>
          <w:sz w:val="20"/>
          <w:szCs w:val="20"/>
        </w:rPr>
        <w:t xml:space="preserve">médio </w:t>
      </w:r>
      <w:r w:rsidRPr="00ED69E5">
        <w:rPr>
          <w:rFonts w:ascii="Verdana" w:hAnsi="Verdana"/>
          <w:sz w:val="20"/>
          <w:szCs w:val="20"/>
        </w:rPr>
        <w:t>do</w:t>
      </w:r>
      <w:r w:rsidR="00461661">
        <w:rPr>
          <w:rFonts w:ascii="Verdana" w:hAnsi="Verdana"/>
          <w:sz w:val="20"/>
          <w:szCs w:val="20"/>
        </w:rPr>
        <w:t>s</w:t>
      </w:r>
      <w:r w:rsidRPr="00ED69E5">
        <w:rPr>
          <w:rFonts w:ascii="Verdana" w:hAnsi="Verdana"/>
          <w:sz w:val="20"/>
          <w:szCs w:val="20"/>
        </w:rPr>
        <w:t xml:space="preserve"> ponto</w:t>
      </w:r>
      <w:r w:rsidR="00461661">
        <w:rPr>
          <w:rFonts w:ascii="Verdana" w:hAnsi="Verdana"/>
          <w:sz w:val="20"/>
          <w:szCs w:val="20"/>
        </w:rPr>
        <w:t>s</w:t>
      </w:r>
      <w:r w:rsidRPr="00ED69E5">
        <w:rPr>
          <w:rFonts w:ascii="Verdana" w:hAnsi="Verdana"/>
          <w:sz w:val="20"/>
          <w:szCs w:val="20"/>
        </w:rPr>
        <w:t xml:space="preserve"> para clientes </w:t>
      </w:r>
      <w:r w:rsidR="00461661">
        <w:rPr>
          <w:rFonts w:ascii="Verdana" w:hAnsi="Verdana"/>
          <w:sz w:val="20"/>
          <w:szCs w:val="20"/>
        </w:rPr>
        <w:t xml:space="preserve">não </w:t>
      </w:r>
      <w:r w:rsidRPr="00ED69E5">
        <w:rPr>
          <w:rFonts w:ascii="Verdana" w:hAnsi="Verdana"/>
          <w:sz w:val="20"/>
          <w:szCs w:val="20"/>
        </w:rPr>
        <w:t>fidelizados</w:t>
      </w:r>
      <w:r w:rsidR="00ED69E5" w:rsidRPr="00ED69E5">
        <w:rPr>
          <w:rFonts w:ascii="Verdana" w:hAnsi="Verdana"/>
          <w:sz w:val="20"/>
          <w:szCs w:val="20"/>
        </w:rPr>
        <w:t>, descontando a expectativa de não realização.</w:t>
      </w:r>
      <w:r w:rsidRPr="00ED69E5">
        <w:rPr>
          <w:rFonts w:ascii="Verdana" w:hAnsi="Verdana"/>
          <w:sz w:val="20"/>
          <w:szCs w:val="20"/>
        </w:rPr>
        <w:t xml:space="preserve"> Atualmente</w:t>
      </w:r>
      <w:r w:rsidR="00362479">
        <w:rPr>
          <w:rFonts w:ascii="Verdana" w:hAnsi="Verdana"/>
          <w:sz w:val="20"/>
          <w:szCs w:val="20"/>
        </w:rPr>
        <w:t>,</w:t>
      </w:r>
      <w:r w:rsidRPr="00ED69E5">
        <w:rPr>
          <w:rFonts w:ascii="Verdana" w:hAnsi="Verdana"/>
          <w:sz w:val="20"/>
          <w:szCs w:val="20"/>
        </w:rPr>
        <w:t xml:space="preserve"> os pontos adquiridos pelos clientes possuem vigência de 24 meses.</w:t>
      </w:r>
    </w:p>
    <w:p w14:paraId="4490076B" w14:textId="77777777" w:rsidR="00DB40FC" w:rsidRPr="00ED69E5" w:rsidRDefault="00B126CF" w:rsidP="00D83515">
      <w:pPr>
        <w:pStyle w:val="Corpodetexto2"/>
        <w:numPr>
          <w:ilvl w:val="0"/>
          <w:numId w:val="1"/>
        </w:numPr>
        <w:spacing w:before="240" w:after="240"/>
        <w:rPr>
          <w:rFonts w:ascii="Verdana" w:hAnsi="Verdana"/>
          <w:sz w:val="20"/>
          <w:szCs w:val="20"/>
        </w:rPr>
      </w:pPr>
      <w:r>
        <w:rPr>
          <w:rFonts w:ascii="Verdana" w:hAnsi="Verdana"/>
          <w:sz w:val="20"/>
          <w:szCs w:val="20"/>
        </w:rPr>
        <w:t>Despesa de Pessoal</w:t>
      </w:r>
      <w:r w:rsidR="005E0FE9" w:rsidRPr="00ED69E5">
        <w:rPr>
          <w:rFonts w:ascii="Verdana" w:hAnsi="Verdana"/>
          <w:sz w:val="20"/>
          <w:szCs w:val="20"/>
        </w:rPr>
        <w:t xml:space="preserve"> (</w:t>
      </w:r>
      <w:r w:rsidR="00527670">
        <w:rPr>
          <w:rFonts w:ascii="Verdana" w:hAnsi="Verdana"/>
          <w:sz w:val="20"/>
          <w:szCs w:val="20"/>
        </w:rPr>
        <w:t>n</w:t>
      </w:r>
      <w:r w:rsidR="005E0FE9" w:rsidRPr="00ED69E5">
        <w:rPr>
          <w:rFonts w:ascii="Verdana" w:hAnsi="Verdana"/>
          <w:sz w:val="20"/>
          <w:szCs w:val="20"/>
        </w:rPr>
        <w:t xml:space="preserve">ota </w:t>
      </w:r>
      <w:r w:rsidR="00522AEC">
        <w:rPr>
          <w:rFonts w:ascii="Verdana" w:hAnsi="Verdana"/>
          <w:sz w:val="20"/>
          <w:szCs w:val="20"/>
        </w:rPr>
        <w:t>20</w:t>
      </w:r>
      <w:r w:rsidR="00F81534" w:rsidRPr="00ED69E5">
        <w:rPr>
          <w:rFonts w:ascii="Verdana" w:hAnsi="Verdana"/>
          <w:sz w:val="20"/>
          <w:szCs w:val="20"/>
        </w:rPr>
        <w:t>)</w:t>
      </w:r>
    </w:p>
    <w:p w14:paraId="4490076C" w14:textId="77777777" w:rsidR="00C41F16" w:rsidRPr="00ED69E5" w:rsidRDefault="00C41F16" w:rsidP="00C41F16">
      <w:pPr>
        <w:spacing w:before="240" w:after="240"/>
        <w:jc w:val="both"/>
        <w:rPr>
          <w:rFonts w:ascii="Verdana" w:hAnsi="Verdana"/>
        </w:rPr>
      </w:pPr>
      <w:r w:rsidRPr="00ED69E5">
        <w:rPr>
          <w:rFonts w:ascii="Verdana" w:hAnsi="Verdana"/>
        </w:rPr>
        <w:t xml:space="preserve">O reconhecimento do passivo é realizado quando o empregado presta o serviço em troca de benefícios a serem pagos no futuro e da despesa quando ocorre a utilização do benefício econômico proveniente do serviço recebido do empregado, em troca de benefícios oferecidos a esse empregado, conforme determina </w:t>
      </w:r>
      <w:r w:rsidR="00F57CF3">
        <w:rPr>
          <w:rFonts w:ascii="Verdana" w:hAnsi="Verdana"/>
        </w:rPr>
        <w:t>o Item 5.a do</w:t>
      </w:r>
      <w:r w:rsidRPr="00ED69E5">
        <w:rPr>
          <w:rFonts w:ascii="Verdana" w:hAnsi="Verdana"/>
        </w:rPr>
        <w:t xml:space="preserve"> CPC 33 (R1) - Benefícios a Empregados.</w:t>
      </w:r>
    </w:p>
    <w:p w14:paraId="4490076D" w14:textId="77777777" w:rsidR="00190811" w:rsidRPr="00ED69E5" w:rsidRDefault="00190811" w:rsidP="00D50B52">
      <w:pPr>
        <w:spacing w:before="240" w:after="240"/>
        <w:jc w:val="both"/>
        <w:rPr>
          <w:rFonts w:ascii="Verdana" w:hAnsi="Verdana"/>
        </w:rPr>
      </w:pPr>
      <w:r w:rsidRPr="00ED69E5">
        <w:rPr>
          <w:rFonts w:ascii="Verdana" w:hAnsi="Verdana"/>
        </w:rPr>
        <w:t xml:space="preserve">São considerados nessa categoria benefícios de curto prazo, tais como ordenados, salários, contribuições para a previdência social e complementar, licença anual remunerada, licença por doença </w:t>
      </w:r>
      <w:r w:rsidRPr="00ED69E5">
        <w:rPr>
          <w:rFonts w:ascii="Verdana" w:hAnsi="Verdana"/>
        </w:rPr>
        <w:lastRenderedPageBreak/>
        <w:t>remunerada, participação nos lucros e gratificações, assistência médica, moradia, automóveis e bens ou serviços gratuitos ou subsidiados.</w:t>
      </w:r>
    </w:p>
    <w:p w14:paraId="4490076E" w14:textId="77777777" w:rsidR="00B45810" w:rsidRPr="00ED69E5" w:rsidRDefault="00B45810" w:rsidP="00D83515">
      <w:pPr>
        <w:pStyle w:val="Corpodetexto2"/>
        <w:numPr>
          <w:ilvl w:val="0"/>
          <w:numId w:val="1"/>
        </w:numPr>
        <w:spacing w:before="240" w:after="240"/>
        <w:rPr>
          <w:rFonts w:ascii="Verdana" w:hAnsi="Verdana"/>
          <w:sz w:val="20"/>
          <w:szCs w:val="20"/>
        </w:rPr>
      </w:pPr>
      <w:r w:rsidRPr="00ED69E5">
        <w:rPr>
          <w:rFonts w:ascii="Verdana" w:hAnsi="Verdana"/>
          <w:sz w:val="20"/>
          <w:szCs w:val="20"/>
        </w:rPr>
        <w:t>Gestão de Riscos</w:t>
      </w:r>
    </w:p>
    <w:p w14:paraId="4490076F" w14:textId="77777777" w:rsidR="00B45810" w:rsidRPr="00ED69E5" w:rsidRDefault="00B45810" w:rsidP="00B45810">
      <w:pPr>
        <w:tabs>
          <w:tab w:val="left" w:pos="570"/>
        </w:tabs>
        <w:spacing w:before="240" w:after="240"/>
        <w:ind w:left="210" w:right="62" w:hanging="210"/>
        <w:jc w:val="both"/>
        <w:rPr>
          <w:rFonts w:ascii="Verdana" w:hAnsi="Verdana"/>
        </w:rPr>
      </w:pPr>
      <w:r w:rsidRPr="00ED69E5">
        <w:rPr>
          <w:rFonts w:ascii="Verdana" w:hAnsi="Verdana"/>
        </w:rPr>
        <w:t>A Companhia está exposta, em virtude de suas operações, aos seguintes riscos</w:t>
      </w:r>
      <w:r w:rsidR="00FA59A8">
        <w:rPr>
          <w:rFonts w:ascii="Verdana" w:hAnsi="Verdana"/>
        </w:rPr>
        <w:t xml:space="preserve"> financeiros</w:t>
      </w:r>
      <w:r w:rsidR="00E257E9">
        <w:rPr>
          <w:rFonts w:ascii="Verdana" w:hAnsi="Verdana"/>
        </w:rPr>
        <w:t>:</w:t>
      </w:r>
    </w:p>
    <w:p w14:paraId="44900770" w14:textId="77777777" w:rsidR="00B45810" w:rsidRPr="00ED69E5" w:rsidRDefault="00B45810" w:rsidP="00DC05C3">
      <w:pPr>
        <w:numPr>
          <w:ilvl w:val="0"/>
          <w:numId w:val="2"/>
        </w:numPr>
        <w:tabs>
          <w:tab w:val="left" w:pos="570"/>
        </w:tabs>
        <w:spacing w:before="240" w:after="240"/>
        <w:ind w:left="714" w:right="62" w:hanging="357"/>
        <w:jc w:val="both"/>
        <w:rPr>
          <w:rFonts w:ascii="Verdana" w:hAnsi="Verdana"/>
        </w:rPr>
      </w:pPr>
      <w:r w:rsidRPr="00ED69E5">
        <w:rPr>
          <w:rFonts w:ascii="Verdana" w:hAnsi="Verdana"/>
        </w:rPr>
        <w:t>Risco de crédito;</w:t>
      </w:r>
    </w:p>
    <w:p w14:paraId="44900771" w14:textId="77777777" w:rsidR="00B45810" w:rsidRPr="00ED69E5" w:rsidRDefault="00B45810" w:rsidP="00DC05C3">
      <w:pPr>
        <w:numPr>
          <w:ilvl w:val="0"/>
          <w:numId w:val="2"/>
        </w:numPr>
        <w:tabs>
          <w:tab w:val="left" w:pos="570"/>
        </w:tabs>
        <w:spacing w:before="240" w:after="240"/>
        <w:ind w:left="714" w:right="62" w:hanging="357"/>
        <w:jc w:val="both"/>
        <w:rPr>
          <w:rFonts w:ascii="Verdana" w:hAnsi="Verdana"/>
        </w:rPr>
      </w:pPr>
      <w:r w:rsidRPr="00ED69E5">
        <w:rPr>
          <w:rFonts w:ascii="Verdana" w:hAnsi="Verdana"/>
        </w:rPr>
        <w:t xml:space="preserve">Risco de </w:t>
      </w:r>
      <w:r w:rsidR="00F672E0">
        <w:rPr>
          <w:rFonts w:ascii="Verdana" w:hAnsi="Verdana"/>
        </w:rPr>
        <w:t>mercado;</w:t>
      </w:r>
    </w:p>
    <w:p w14:paraId="44900772" w14:textId="77777777" w:rsidR="00B45810" w:rsidRPr="00ED69E5" w:rsidRDefault="00B45810" w:rsidP="00DC05C3">
      <w:pPr>
        <w:numPr>
          <w:ilvl w:val="0"/>
          <w:numId w:val="2"/>
        </w:numPr>
        <w:tabs>
          <w:tab w:val="left" w:pos="570"/>
        </w:tabs>
        <w:spacing w:before="240" w:after="240"/>
        <w:ind w:left="714" w:right="62" w:hanging="357"/>
        <w:jc w:val="both"/>
        <w:rPr>
          <w:rFonts w:ascii="Verdana" w:hAnsi="Verdana"/>
        </w:rPr>
      </w:pPr>
      <w:r w:rsidRPr="00ED69E5">
        <w:rPr>
          <w:rFonts w:ascii="Verdana" w:hAnsi="Verdana"/>
        </w:rPr>
        <w:t>Risco de câmbio;</w:t>
      </w:r>
    </w:p>
    <w:p w14:paraId="44900773" w14:textId="77777777" w:rsidR="00B45810" w:rsidRPr="00ED69E5" w:rsidRDefault="00B45810" w:rsidP="00DC05C3">
      <w:pPr>
        <w:numPr>
          <w:ilvl w:val="0"/>
          <w:numId w:val="2"/>
        </w:numPr>
        <w:tabs>
          <w:tab w:val="left" w:pos="570"/>
        </w:tabs>
        <w:spacing w:before="240" w:after="240"/>
        <w:ind w:left="714" w:right="62" w:hanging="357"/>
        <w:jc w:val="both"/>
        <w:rPr>
          <w:rFonts w:ascii="Verdana" w:hAnsi="Verdana"/>
        </w:rPr>
      </w:pPr>
      <w:r w:rsidRPr="00ED69E5">
        <w:rPr>
          <w:rFonts w:ascii="Verdana" w:hAnsi="Verdana"/>
        </w:rPr>
        <w:t>Risco de liquidez;</w:t>
      </w:r>
    </w:p>
    <w:p w14:paraId="44900774" w14:textId="77777777" w:rsidR="00B45810" w:rsidRPr="00ED69E5" w:rsidRDefault="00B45810" w:rsidP="00DC05C3">
      <w:pPr>
        <w:numPr>
          <w:ilvl w:val="0"/>
          <w:numId w:val="2"/>
        </w:numPr>
        <w:tabs>
          <w:tab w:val="left" w:pos="570"/>
        </w:tabs>
        <w:spacing w:before="240" w:after="240"/>
        <w:ind w:left="714" w:right="62" w:hanging="357"/>
        <w:jc w:val="both"/>
        <w:rPr>
          <w:rFonts w:ascii="Verdana" w:hAnsi="Verdana"/>
        </w:rPr>
      </w:pPr>
      <w:r w:rsidRPr="00ED69E5">
        <w:rPr>
          <w:rFonts w:ascii="Verdana" w:hAnsi="Verdana"/>
        </w:rPr>
        <w:t>Risco Operacional.</w:t>
      </w:r>
    </w:p>
    <w:p w14:paraId="44900775" w14:textId="77777777" w:rsidR="00B45810" w:rsidRPr="00ED69E5" w:rsidRDefault="00B45810" w:rsidP="00B45810">
      <w:pPr>
        <w:tabs>
          <w:tab w:val="left" w:pos="570"/>
        </w:tabs>
        <w:spacing w:before="240" w:after="240"/>
        <w:ind w:right="62"/>
        <w:jc w:val="both"/>
        <w:rPr>
          <w:rFonts w:ascii="Verdana" w:hAnsi="Verdana"/>
          <w:i/>
        </w:rPr>
      </w:pPr>
      <w:r w:rsidRPr="00ED69E5">
        <w:rPr>
          <w:rFonts w:ascii="Verdana" w:hAnsi="Verdana"/>
          <w:i/>
        </w:rPr>
        <w:t>Risco de Crédito</w:t>
      </w:r>
    </w:p>
    <w:p w14:paraId="44900776" w14:textId="77777777" w:rsidR="00B45810" w:rsidRPr="00ED69E5" w:rsidRDefault="00B45810" w:rsidP="00B45810">
      <w:pPr>
        <w:tabs>
          <w:tab w:val="left" w:pos="570"/>
        </w:tabs>
        <w:spacing w:before="240" w:after="240"/>
        <w:ind w:right="62"/>
        <w:jc w:val="both"/>
        <w:rPr>
          <w:rFonts w:ascii="Verdana" w:hAnsi="Verdana"/>
        </w:rPr>
      </w:pPr>
      <w:r w:rsidRPr="00ED69E5">
        <w:rPr>
          <w:rFonts w:ascii="Verdana" w:hAnsi="Verdana"/>
        </w:rPr>
        <w:t xml:space="preserve">O risco de crédito para a Companhia surge </w:t>
      </w:r>
      <w:r w:rsidR="00003DE9">
        <w:rPr>
          <w:rFonts w:ascii="Verdana" w:hAnsi="Verdana"/>
        </w:rPr>
        <w:t>predominantemente</w:t>
      </w:r>
      <w:r w:rsidR="00003DE9" w:rsidRPr="00ED69E5">
        <w:rPr>
          <w:rFonts w:ascii="Verdana" w:hAnsi="Verdana"/>
        </w:rPr>
        <w:t xml:space="preserve"> </w:t>
      </w:r>
      <w:r w:rsidRPr="00ED69E5">
        <w:rPr>
          <w:rFonts w:ascii="Verdana" w:hAnsi="Verdana"/>
        </w:rPr>
        <w:t>de disponibilidades decorrentes de depósitos em bancos e aplicações financeiras em fundos de investimento financeiros e em certificados de depósito bancário (CDB), bem como a possibilidade de inadimplência do contas a receber.</w:t>
      </w:r>
    </w:p>
    <w:p w14:paraId="44900777" w14:textId="77777777" w:rsidR="00B45810" w:rsidRPr="00ED69E5" w:rsidRDefault="00B45810" w:rsidP="00B45810">
      <w:pPr>
        <w:tabs>
          <w:tab w:val="left" w:pos="570"/>
        </w:tabs>
        <w:spacing w:before="240" w:after="240"/>
        <w:ind w:right="62"/>
        <w:jc w:val="both"/>
        <w:rPr>
          <w:rFonts w:ascii="Verdana" w:hAnsi="Verdana"/>
        </w:rPr>
      </w:pPr>
      <w:r w:rsidRPr="00ED69E5">
        <w:rPr>
          <w:rFonts w:ascii="Verdana" w:hAnsi="Verdana"/>
        </w:rPr>
        <w:t xml:space="preserve">A Companhia aplica recursos preponderantemente em fundos de investimentos e em CDB administrados pela BRB DTVM S.A. e </w:t>
      </w:r>
      <w:r w:rsidR="00461661">
        <w:rPr>
          <w:rFonts w:ascii="Verdana" w:hAnsi="Verdana"/>
        </w:rPr>
        <w:t>pelo Banco,</w:t>
      </w:r>
      <w:r w:rsidRPr="00ED69E5">
        <w:rPr>
          <w:rFonts w:ascii="Verdana" w:hAnsi="Verdana"/>
        </w:rPr>
        <w:t xml:space="preserve"> respectivamente, e não há a contratação de derivativos para gerenciar</w:t>
      </w:r>
      <w:r w:rsidR="00461661">
        <w:rPr>
          <w:rFonts w:ascii="Verdana" w:hAnsi="Verdana"/>
        </w:rPr>
        <w:t xml:space="preserve"> eventual</w:t>
      </w:r>
      <w:r w:rsidRPr="00ED69E5">
        <w:rPr>
          <w:rFonts w:ascii="Verdana" w:hAnsi="Verdana"/>
        </w:rPr>
        <w:t xml:space="preserve"> risco de crédito.</w:t>
      </w:r>
    </w:p>
    <w:p w14:paraId="44900778" w14:textId="77777777" w:rsidR="00B45810" w:rsidRPr="00ED69E5" w:rsidRDefault="00B45810" w:rsidP="00B45810">
      <w:pPr>
        <w:tabs>
          <w:tab w:val="left" w:pos="570"/>
        </w:tabs>
        <w:spacing w:before="240" w:after="240"/>
        <w:ind w:right="62"/>
        <w:jc w:val="both"/>
        <w:rPr>
          <w:rFonts w:ascii="Verdana" w:hAnsi="Verdana"/>
          <w:i/>
        </w:rPr>
      </w:pPr>
      <w:r w:rsidRPr="00ED69E5">
        <w:rPr>
          <w:rFonts w:ascii="Verdana" w:hAnsi="Verdana"/>
          <w:i/>
        </w:rPr>
        <w:t xml:space="preserve">Risco </w:t>
      </w:r>
      <w:r w:rsidR="00F672E0">
        <w:rPr>
          <w:rFonts w:ascii="Verdana" w:hAnsi="Verdana"/>
          <w:i/>
        </w:rPr>
        <w:t>de Mercado</w:t>
      </w:r>
    </w:p>
    <w:p w14:paraId="44900779" w14:textId="77777777" w:rsidR="00B45810" w:rsidRPr="00ED69E5" w:rsidRDefault="00B45810" w:rsidP="00B45810">
      <w:pPr>
        <w:tabs>
          <w:tab w:val="left" w:pos="570"/>
        </w:tabs>
        <w:spacing w:before="240" w:after="240"/>
        <w:ind w:right="62"/>
        <w:jc w:val="both"/>
        <w:rPr>
          <w:rFonts w:ascii="Verdana" w:hAnsi="Verdana"/>
        </w:rPr>
      </w:pPr>
      <w:r w:rsidRPr="00ED69E5">
        <w:rPr>
          <w:rFonts w:ascii="Verdana" w:hAnsi="Verdana"/>
        </w:rPr>
        <w:t xml:space="preserve">A Companhia não está exposta significativamente ao risco de fluxo de caixa que surge de empréstimos de longo prazo a taxas variáveis, exceto pelas operações contratadas com o BRB, atreladas à variação do </w:t>
      </w:r>
      <w:r w:rsidR="005307B1" w:rsidRPr="00ED69E5">
        <w:rPr>
          <w:rFonts w:ascii="Verdana" w:hAnsi="Verdana"/>
        </w:rPr>
        <w:t>CDI, como as aplicações em CDB.</w:t>
      </w:r>
    </w:p>
    <w:p w14:paraId="4490077A" w14:textId="77777777" w:rsidR="00B45810" w:rsidRPr="00ED69E5" w:rsidRDefault="00B45810" w:rsidP="00B45810">
      <w:pPr>
        <w:tabs>
          <w:tab w:val="left" w:pos="570"/>
        </w:tabs>
        <w:spacing w:before="240" w:after="240"/>
        <w:ind w:right="62"/>
        <w:jc w:val="both"/>
        <w:rPr>
          <w:rFonts w:ascii="Verdana" w:hAnsi="Verdana"/>
          <w:i/>
        </w:rPr>
      </w:pPr>
      <w:r w:rsidRPr="00ED69E5">
        <w:rPr>
          <w:rFonts w:ascii="Verdana" w:hAnsi="Verdana"/>
          <w:i/>
        </w:rPr>
        <w:t>Risco de câmbio</w:t>
      </w:r>
    </w:p>
    <w:p w14:paraId="4490077B" w14:textId="77777777" w:rsidR="00B45810" w:rsidRPr="00ED69E5" w:rsidRDefault="00B45810" w:rsidP="00B45810">
      <w:pPr>
        <w:tabs>
          <w:tab w:val="left" w:pos="570"/>
        </w:tabs>
        <w:spacing w:before="240" w:after="240"/>
        <w:ind w:right="62"/>
        <w:jc w:val="both"/>
        <w:rPr>
          <w:rFonts w:ascii="Verdana" w:hAnsi="Verdana"/>
        </w:rPr>
      </w:pPr>
      <w:r w:rsidRPr="00ED69E5">
        <w:rPr>
          <w:rFonts w:ascii="Verdana" w:hAnsi="Verdana"/>
        </w:rPr>
        <w:t>A Companhia não está sujeita a risco significativo de câmbio, tendo em vista não possui</w:t>
      </w:r>
      <w:r w:rsidR="00461661">
        <w:rPr>
          <w:rFonts w:ascii="Verdana" w:hAnsi="Verdana"/>
        </w:rPr>
        <w:t>r</w:t>
      </w:r>
      <w:r w:rsidRPr="00ED69E5">
        <w:rPr>
          <w:rFonts w:ascii="Verdana" w:hAnsi="Verdana"/>
        </w:rPr>
        <w:t xml:space="preserve"> operações relevantes localizadas em outras partes do mundo, cuja moeda funcional não seja</w:t>
      </w:r>
      <w:r w:rsidR="00501A73">
        <w:rPr>
          <w:rFonts w:ascii="Verdana" w:hAnsi="Verdana"/>
        </w:rPr>
        <w:t xml:space="preserve"> o</w:t>
      </w:r>
      <w:r w:rsidR="00003DE9">
        <w:rPr>
          <w:rFonts w:ascii="Verdana" w:hAnsi="Verdana"/>
        </w:rPr>
        <w:t xml:space="preserve"> Real</w:t>
      </w:r>
      <w:r w:rsidRPr="00ED69E5">
        <w:rPr>
          <w:rFonts w:ascii="Verdana" w:hAnsi="Verdana"/>
        </w:rPr>
        <w:t>.</w:t>
      </w:r>
    </w:p>
    <w:p w14:paraId="4490077C" w14:textId="77777777" w:rsidR="00B45810" w:rsidRPr="00ED69E5" w:rsidRDefault="00B45810" w:rsidP="00B45810">
      <w:pPr>
        <w:tabs>
          <w:tab w:val="left" w:pos="570"/>
        </w:tabs>
        <w:spacing w:before="240" w:after="240"/>
        <w:ind w:right="62"/>
        <w:jc w:val="both"/>
        <w:rPr>
          <w:rFonts w:ascii="Verdana" w:hAnsi="Verdana"/>
          <w:i/>
        </w:rPr>
      </w:pPr>
      <w:r w:rsidRPr="00ED69E5">
        <w:rPr>
          <w:rFonts w:ascii="Verdana" w:hAnsi="Verdana"/>
          <w:i/>
        </w:rPr>
        <w:t>Risco de Liquidez</w:t>
      </w:r>
    </w:p>
    <w:p w14:paraId="4490077D" w14:textId="77777777" w:rsidR="00B45810" w:rsidRPr="00ED69E5" w:rsidRDefault="00B45810" w:rsidP="00B45810">
      <w:pPr>
        <w:tabs>
          <w:tab w:val="left" w:pos="570"/>
        </w:tabs>
        <w:spacing w:before="240" w:after="240"/>
        <w:ind w:right="62"/>
        <w:jc w:val="both"/>
        <w:rPr>
          <w:rFonts w:ascii="Verdana" w:hAnsi="Verdana"/>
        </w:rPr>
      </w:pPr>
      <w:r w:rsidRPr="00ED69E5">
        <w:rPr>
          <w:rFonts w:ascii="Verdana" w:hAnsi="Verdana"/>
        </w:rPr>
        <w:t>A Companhia está sujeita ao Risco de Liquidez na gestão de seu fluxo de caixa em função da possibilidade de ocorrências de descasamentos entre os montantes de recebimentos e pagamentos que afetem sua capacidade de honrar seus compromissos financeiros.</w:t>
      </w:r>
    </w:p>
    <w:p w14:paraId="4490077E" w14:textId="77777777" w:rsidR="00B45810" w:rsidRPr="00ED69E5" w:rsidRDefault="00B45810" w:rsidP="00B45810">
      <w:pPr>
        <w:tabs>
          <w:tab w:val="left" w:pos="570"/>
        </w:tabs>
        <w:spacing w:before="240" w:after="240"/>
        <w:ind w:right="62"/>
        <w:jc w:val="both"/>
        <w:rPr>
          <w:rFonts w:ascii="Verdana" w:hAnsi="Verdana"/>
        </w:rPr>
      </w:pPr>
      <w:r w:rsidRPr="00ED69E5">
        <w:rPr>
          <w:rFonts w:ascii="Verdana" w:hAnsi="Verdana"/>
        </w:rPr>
        <w:t>O processo de gerenciamento do Risco de Liquidez é efetuado por meio do controle diário da composição dos recursos disponíveis em relação aos vencimentos de suas obrigações.</w:t>
      </w:r>
    </w:p>
    <w:p w14:paraId="4490077F" w14:textId="77777777" w:rsidR="00B45810" w:rsidRPr="00ED69E5" w:rsidRDefault="00B45810" w:rsidP="00B45810">
      <w:pPr>
        <w:tabs>
          <w:tab w:val="left" w:pos="570"/>
        </w:tabs>
        <w:spacing w:before="240" w:after="240"/>
        <w:ind w:right="62"/>
        <w:jc w:val="both"/>
        <w:rPr>
          <w:rFonts w:ascii="Verdana" w:hAnsi="Verdana"/>
          <w:i/>
        </w:rPr>
      </w:pPr>
      <w:r w:rsidRPr="00ED69E5">
        <w:rPr>
          <w:rFonts w:ascii="Verdana" w:hAnsi="Verdana"/>
          <w:i/>
        </w:rPr>
        <w:t>Risco Operacional</w:t>
      </w:r>
    </w:p>
    <w:p w14:paraId="44900780" w14:textId="77777777" w:rsidR="00B45810" w:rsidRPr="00ED69E5" w:rsidRDefault="00B45810" w:rsidP="00B45810">
      <w:pPr>
        <w:tabs>
          <w:tab w:val="left" w:pos="570"/>
        </w:tabs>
        <w:spacing w:before="240" w:after="240"/>
        <w:ind w:right="62"/>
        <w:jc w:val="both"/>
        <w:rPr>
          <w:rFonts w:ascii="Verdana" w:hAnsi="Verdana"/>
        </w:rPr>
      </w:pPr>
      <w:r w:rsidRPr="00ED69E5">
        <w:rPr>
          <w:rFonts w:ascii="Verdana" w:hAnsi="Verdana"/>
        </w:rPr>
        <w:t xml:space="preserve">A Companhia está sujeita ao Risco Operacional tendo em vista que o processamento de suas operações com cartão de crédito </w:t>
      </w:r>
      <w:r w:rsidR="00FB360F">
        <w:rPr>
          <w:rFonts w:ascii="Verdana" w:hAnsi="Verdana"/>
        </w:rPr>
        <w:t xml:space="preserve">é realizado </w:t>
      </w:r>
      <w:r w:rsidRPr="00ED69E5">
        <w:rPr>
          <w:rFonts w:ascii="Verdana" w:hAnsi="Verdana"/>
        </w:rPr>
        <w:t>por empresas terceirizadas.</w:t>
      </w:r>
    </w:p>
    <w:p w14:paraId="44900781" w14:textId="77777777" w:rsidR="00B868EE" w:rsidRPr="004642CC" w:rsidRDefault="004651D8" w:rsidP="00BA7BD4">
      <w:pPr>
        <w:tabs>
          <w:tab w:val="left" w:pos="570"/>
        </w:tabs>
        <w:spacing w:before="240" w:after="240"/>
        <w:ind w:right="62"/>
        <w:jc w:val="both"/>
        <w:rPr>
          <w:rFonts w:ascii="Verdana" w:hAnsi="Verdana"/>
          <w:b/>
          <w:color w:val="0070C0"/>
        </w:rPr>
      </w:pPr>
      <w:r w:rsidRPr="004642CC">
        <w:rPr>
          <w:rFonts w:ascii="Verdana" w:hAnsi="Verdana"/>
          <w:b/>
          <w:color w:val="0070C0"/>
          <w:highlight w:val="lightGray"/>
        </w:rPr>
        <w:lastRenderedPageBreak/>
        <w:t>Nota 4</w:t>
      </w:r>
      <w:r w:rsidRPr="004642CC">
        <w:rPr>
          <w:rFonts w:ascii="Verdana" w:hAnsi="Verdana"/>
          <w:b/>
          <w:color w:val="0070C0"/>
        </w:rPr>
        <w:t xml:space="preserve"> </w:t>
      </w:r>
      <w:r w:rsidR="008B4C96" w:rsidRPr="004642CC">
        <w:rPr>
          <w:rFonts w:ascii="Verdana" w:hAnsi="Verdana"/>
          <w:b/>
          <w:color w:val="0070C0"/>
        </w:rPr>
        <w:t xml:space="preserve">Caixas e </w:t>
      </w:r>
      <w:r w:rsidR="00527670">
        <w:rPr>
          <w:rFonts w:ascii="Verdana" w:hAnsi="Verdana"/>
          <w:b/>
          <w:color w:val="0070C0"/>
        </w:rPr>
        <w:t>E</w:t>
      </w:r>
      <w:r w:rsidR="008B4C96" w:rsidRPr="004642CC">
        <w:rPr>
          <w:rFonts w:ascii="Verdana" w:hAnsi="Verdana"/>
          <w:b/>
          <w:color w:val="0070C0"/>
        </w:rPr>
        <w:t xml:space="preserve">quivalentes de </w:t>
      </w:r>
      <w:r w:rsidR="00527670">
        <w:rPr>
          <w:rFonts w:ascii="Verdana" w:hAnsi="Verdana"/>
          <w:b/>
          <w:color w:val="0070C0"/>
        </w:rPr>
        <w:t>C</w:t>
      </w:r>
      <w:r w:rsidR="008B4C96" w:rsidRPr="004642CC">
        <w:rPr>
          <w:rFonts w:ascii="Verdana" w:hAnsi="Verdana"/>
          <w:b/>
          <w:color w:val="0070C0"/>
        </w:rPr>
        <w:t>aixa</w:t>
      </w:r>
    </w:p>
    <w:tbl>
      <w:tblPr>
        <w:tblStyle w:val="TabeladeGrade1Clara-nfase11"/>
        <w:tblW w:w="5000" w:type="pct"/>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Look w:val="04A0" w:firstRow="1" w:lastRow="0" w:firstColumn="1" w:lastColumn="0" w:noHBand="0" w:noVBand="1"/>
      </w:tblPr>
      <w:tblGrid>
        <w:gridCol w:w="4313"/>
        <w:gridCol w:w="1567"/>
        <w:gridCol w:w="1569"/>
        <w:gridCol w:w="1567"/>
        <w:gridCol w:w="1569"/>
      </w:tblGrid>
      <w:tr w:rsidR="00EF0BEF" w:rsidRPr="00EF0BEF" w14:paraId="44900785" w14:textId="77777777" w:rsidTr="00A649BA">
        <w:trPr>
          <w:cnfStyle w:val="100000000000" w:firstRow="1" w:lastRow="0" w:firstColumn="0" w:lastColumn="0" w:oddVBand="0" w:evenVBand="0" w:oddHBand="0"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038" w:type="pct"/>
            <w:tcBorders>
              <w:bottom w:val="none" w:sz="0" w:space="0" w:color="auto"/>
            </w:tcBorders>
            <w:noWrap/>
            <w:hideMark/>
          </w:tcPr>
          <w:p w14:paraId="44900782" w14:textId="77777777" w:rsidR="00EF0BEF" w:rsidRPr="004642CC" w:rsidRDefault="00EF0BEF" w:rsidP="00EF0BEF">
            <w:pPr>
              <w:suppressAutoHyphens w:val="0"/>
              <w:rPr>
                <w:sz w:val="24"/>
                <w:szCs w:val="24"/>
              </w:rPr>
            </w:pPr>
            <w:bookmarkStart w:id="7" w:name="_Hlk536619161"/>
            <w:bookmarkStart w:id="8" w:name="_Hlk58913173"/>
          </w:p>
        </w:tc>
        <w:tc>
          <w:tcPr>
            <w:tcW w:w="1481" w:type="pct"/>
            <w:gridSpan w:val="2"/>
            <w:tcBorders>
              <w:bottom w:val="none" w:sz="0" w:space="0" w:color="auto"/>
            </w:tcBorders>
            <w:noWrap/>
            <w:hideMark/>
          </w:tcPr>
          <w:p w14:paraId="44900783" w14:textId="77777777" w:rsidR="00EF0BEF" w:rsidRPr="004642CC" w:rsidRDefault="00EF0BEF" w:rsidP="00EF0BEF">
            <w:pPr>
              <w:suppressAutoHyphens w:val="0"/>
              <w:jc w:val="center"/>
              <w:cnfStyle w:val="100000000000" w:firstRow="1" w:lastRow="0" w:firstColumn="0" w:lastColumn="0" w:oddVBand="0" w:evenVBand="0" w:oddHBand="0" w:evenHBand="0" w:firstRowFirstColumn="0" w:firstRowLastColumn="0" w:lastRowFirstColumn="0" w:lastRowLastColumn="0"/>
              <w:rPr>
                <w:rFonts w:ascii="Verdana" w:hAnsi="Verdana" w:cs="Calibri"/>
                <w:b w:val="0"/>
                <w:bCs w:val="0"/>
                <w:sz w:val="16"/>
                <w:szCs w:val="16"/>
              </w:rPr>
            </w:pPr>
            <w:r w:rsidRPr="004642CC">
              <w:rPr>
                <w:rFonts w:ascii="Verdana" w:hAnsi="Verdana" w:cs="Calibri"/>
                <w:sz w:val="16"/>
                <w:szCs w:val="16"/>
              </w:rPr>
              <w:t>Cartão BRB S.A.</w:t>
            </w:r>
          </w:p>
        </w:tc>
        <w:tc>
          <w:tcPr>
            <w:tcW w:w="1481" w:type="pct"/>
            <w:gridSpan w:val="2"/>
            <w:tcBorders>
              <w:bottom w:val="none" w:sz="0" w:space="0" w:color="auto"/>
            </w:tcBorders>
            <w:noWrap/>
            <w:hideMark/>
          </w:tcPr>
          <w:p w14:paraId="44900784" w14:textId="77777777" w:rsidR="00EF0BEF" w:rsidRPr="004642CC" w:rsidRDefault="00EF0BEF" w:rsidP="00EF0BEF">
            <w:pPr>
              <w:suppressAutoHyphens w:val="0"/>
              <w:jc w:val="center"/>
              <w:cnfStyle w:val="100000000000" w:firstRow="1" w:lastRow="0" w:firstColumn="0" w:lastColumn="0" w:oddVBand="0" w:evenVBand="0" w:oddHBand="0" w:evenHBand="0" w:firstRowFirstColumn="0" w:firstRowLastColumn="0" w:lastRowFirstColumn="0" w:lastRowLastColumn="0"/>
              <w:rPr>
                <w:rFonts w:ascii="Verdana" w:hAnsi="Verdana" w:cs="Calibri"/>
                <w:b w:val="0"/>
                <w:bCs w:val="0"/>
                <w:sz w:val="16"/>
                <w:szCs w:val="16"/>
              </w:rPr>
            </w:pPr>
            <w:r w:rsidRPr="004642CC">
              <w:rPr>
                <w:rFonts w:ascii="Verdana" w:hAnsi="Verdana" w:cs="Calibri"/>
                <w:sz w:val="16"/>
                <w:szCs w:val="16"/>
              </w:rPr>
              <w:t>Consolidado</w:t>
            </w:r>
          </w:p>
        </w:tc>
      </w:tr>
      <w:tr w:rsidR="00EF0BEF" w:rsidRPr="00EF0BEF" w14:paraId="4490078B" w14:textId="77777777" w:rsidTr="00A649BA">
        <w:trPr>
          <w:trHeight w:val="210"/>
        </w:trPr>
        <w:tc>
          <w:tcPr>
            <w:cnfStyle w:val="001000000000" w:firstRow="0" w:lastRow="0" w:firstColumn="1" w:lastColumn="0" w:oddVBand="0" w:evenVBand="0" w:oddHBand="0" w:evenHBand="0" w:firstRowFirstColumn="0" w:firstRowLastColumn="0" w:lastRowFirstColumn="0" w:lastRowLastColumn="0"/>
            <w:tcW w:w="2038" w:type="pct"/>
            <w:noWrap/>
            <w:hideMark/>
          </w:tcPr>
          <w:p w14:paraId="44900786" w14:textId="77777777" w:rsidR="00EF0BEF" w:rsidRPr="004642CC" w:rsidRDefault="00EF0BEF" w:rsidP="00EF0BEF">
            <w:pPr>
              <w:suppressAutoHyphens w:val="0"/>
              <w:jc w:val="center"/>
              <w:rPr>
                <w:rFonts w:ascii="Verdana" w:hAnsi="Verdana" w:cs="Calibri"/>
                <w:b w:val="0"/>
                <w:bCs w:val="0"/>
                <w:sz w:val="16"/>
                <w:szCs w:val="16"/>
              </w:rPr>
            </w:pPr>
          </w:p>
        </w:tc>
        <w:tc>
          <w:tcPr>
            <w:tcW w:w="740" w:type="pct"/>
            <w:noWrap/>
            <w:hideMark/>
          </w:tcPr>
          <w:p w14:paraId="44900787" w14:textId="77777777" w:rsidR="00EF0BEF" w:rsidRPr="004642CC" w:rsidRDefault="00EF0BEF" w:rsidP="00EF0BEF">
            <w:pPr>
              <w:suppressAutoHyphens w:val="0"/>
              <w:jc w:val="center"/>
              <w:cnfStyle w:val="000000000000" w:firstRow="0" w:lastRow="0" w:firstColumn="0" w:lastColumn="0" w:oddVBand="0" w:evenVBand="0" w:oddHBand="0" w:evenHBand="0" w:firstRowFirstColumn="0" w:firstRowLastColumn="0" w:lastRowFirstColumn="0" w:lastRowLastColumn="0"/>
              <w:rPr>
                <w:rFonts w:ascii="Verdana" w:hAnsi="Verdana" w:cs="Calibri"/>
                <w:b/>
                <w:bCs/>
                <w:sz w:val="16"/>
                <w:szCs w:val="16"/>
              </w:rPr>
            </w:pPr>
            <w:r w:rsidRPr="004642CC">
              <w:rPr>
                <w:rFonts w:ascii="Verdana" w:hAnsi="Verdana" w:cs="Calibri"/>
                <w:b/>
                <w:bCs/>
                <w:sz w:val="16"/>
                <w:szCs w:val="16"/>
              </w:rPr>
              <w:t>31/12/2021</w:t>
            </w:r>
          </w:p>
        </w:tc>
        <w:tc>
          <w:tcPr>
            <w:tcW w:w="740" w:type="pct"/>
            <w:noWrap/>
            <w:hideMark/>
          </w:tcPr>
          <w:p w14:paraId="44900788" w14:textId="77777777" w:rsidR="00EF0BEF" w:rsidRPr="004642CC" w:rsidRDefault="00EF0BEF" w:rsidP="00EF0BEF">
            <w:pPr>
              <w:suppressAutoHyphens w:val="0"/>
              <w:jc w:val="center"/>
              <w:cnfStyle w:val="000000000000" w:firstRow="0" w:lastRow="0" w:firstColumn="0" w:lastColumn="0" w:oddVBand="0" w:evenVBand="0" w:oddHBand="0" w:evenHBand="0" w:firstRowFirstColumn="0" w:firstRowLastColumn="0" w:lastRowFirstColumn="0" w:lastRowLastColumn="0"/>
              <w:rPr>
                <w:rFonts w:ascii="Verdana" w:hAnsi="Verdana" w:cs="Calibri"/>
                <w:b/>
                <w:bCs/>
                <w:sz w:val="16"/>
                <w:szCs w:val="16"/>
              </w:rPr>
            </w:pPr>
            <w:r w:rsidRPr="004642CC">
              <w:rPr>
                <w:rFonts w:ascii="Verdana" w:hAnsi="Verdana" w:cs="Calibri"/>
                <w:b/>
                <w:bCs/>
                <w:sz w:val="16"/>
                <w:szCs w:val="16"/>
              </w:rPr>
              <w:t>31/12/2020</w:t>
            </w:r>
          </w:p>
        </w:tc>
        <w:tc>
          <w:tcPr>
            <w:tcW w:w="740" w:type="pct"/>
            <w:noWrap/>
            <w:hideMark/>
          </w:tcPr>
          <w:p w14:paraId="44900789" w14:textId="77777777" w:rsidR="00EF0BEF" w:rsidRPr="004642CC" w:rsidRDefault="00EF0BEF" w:rsidP="00EF0BEF">
            <w:pPr>
              <w:suppressAutoHyphens w:val="0"/>
              <w:jc w:val="center"/>
              <w:cnfStyle w:val="000000000000" w:firstRow="0" w:lastRow="0" w:firstColumn="0" w:lastColumn="0" w:oddVBand="0" w:evenVBand="0" w:oddHBand="0" w:evenHBand="0" w:firstRowFirstColumn="0" w:firstRowLastColumn="0" w:lastRowFirstColumn="0" w:lastRowLastColumn="0"/>
              <w:rPr>
                <w:rFonts w:ascii="Verdana" w:hAnsi="Verdana" w:cs="Calibri"/>
                <w:b/>
                <w:bCs/>
                <w:sz w:val="16"/>
                <w:szCs w:val="16"/>
              </w:rPr>
            </w:pPr>
            <w:r w:rsidRPr="004642CC">
              <w:rPr>
                <w:rFonts w:ascii="Verdana" w:hAnsi="Verdana" w:cs="Calibri"/>
                <w:b/>
                <w:bCs/>
                <w:sz w:val="16"/>
                <w:szCs w:val="16"/>
              </w:rPr>
              <w:t>31/12/2021</w:t>
            </w:r>
          </w:p>
        </w:tc>
        <w:tc>
          <w:tcPr>
            <w:tcW w:w="740" w:type="pct"/>
            <w:noWrap/>
            <w:hideMark/>
          </w:tcPr>
          <w:p w14:paraId="4490078A" w14:textId="77777777" w:rsidR="00EF0BEF" w:rsidRPr="004642CC" w:rsidRDefault="00EF0BEF" w:rsidP="00EF0BEF">
            <w:pPr>
              <w:suppressAutoHyphens w:val="0"/>
              <w:jc w:val="center"/>
              <w:cnfStyle w:val="000000000000" w:firstRow="0" w:lastRow="0" w:firstColumn="0" w:lastColumn="0" w:oddVBand="0" w:evenVBand="0" w:oddHBand="0" w:evenHBand="0" w:firstRowFirstColumn="0" w:firstRowLastColumn="0" w:lastRowFirstColumn="0" w:lastRowLastColumn="0"/>
              <w:rPr>
                <w:rFonts w:ascii="Verdana" w:hAnsi="Verdana" w:cs="Calibri"/>
                <w:b/>
                <w:bCs/>
                <w:sz w:val="16"/>
                <w:szCs w:val="16"/>
              </w:rPr>
            </w:pPr>
            <w:r w:rsidRPr="004642CC">
              <w:rPr>
                <w:rFonts w:ascii="Verdana" w:hAnsi="Verdana" w:cs="Calibri"/>
                <w:b/>
                <w:bCs/>
                <w:sz w:val="16"/>
                <w:szCs w:val="16"/>
              </w:rPr>
              <w:t>31/12/2020</w:t>
            </w:r>
          </w:p>
        </w:tc>
      </w:tr>
      <w:tr w:rsidR="00EF0BEF" w:rsidRPr="00EF0BEF" w14:paraId="44900791" w14:textId="77777777" w:rsidTr="00A649BA">
        <w:trPr>
          <w:trHeight w:val="210"/>
        </w:trPr>
        <w:tc>
          <w:tcPr>
            <w:cnfStyle w:val="001000000000" w:firstRow="0" w:lastRow="0" w:firstColumn="1" w:lastColumn="0" w:oddVBand="0" w:evenVBand="0" w:oddHBand="0" w:evenHBand="0" w:firstRowFirstColumn="0" w:firstRowLastColumn="0" w:lastRowFirstColumn="0" w:lastRowLastColumn="0"/>
            <w:tcW w:w="2038" w:type="pct"/>
            <w:noWrap/>
            <w:hideMark/>
          </w:tcPr>
          <w:p w14:paraId="4490078C" w14:textId="77777777" w:rsidR="00EF0BEF" w:rsidRPr="004642CC" w:rsidRDefault="00EF0BEF" w:rsidP="00EF0BEF">
            <w:pPr>
              <w:suppressAutoHyphens w:val="0"/>
              <w:rPr>
                <w:rFonts w:ascii="Verdana" w:hAnsi="Verdana" w:cs="Calibri"/>
                <w:b w:val="0"/>
                <w:bCs w:val="0"/>
                <w:sz w:val="16"/>
                <w:szCs w:val="16"/>
              </w:rPr>
            </w:pPr>
            <w:r w:rsidRPr="004642CC">
              <w:rPr>
                <w:rFonts w:ascii="Verdana" w:hAnsi="Verdana" w:cs="Calibri"/>
                <w:sz w:val="16"/>
                <w:szCs w:val="16"/>
              </w:rPr>
              <w:t>Disponibilidades</w:t>
            </w:r>
          </w:p>
        </w:tc>
        <w:tc>
          <w:tcPr>
            <w:tcW w:w="740" w:type="pct"/>
            <w:noWrap/>
            <w:hideMark/>
          </w:tcPr>
          <w:p w14:paraId="4490078D" w14:textId="77777777" w:rsidR="00EF0BEF" w:rsidRPr="004642CC" w:rsidRDefault="00EF0BEF" w:rsidP="00EF0BEF">
            <w:pPr>
              <w:suppressAutoHyphens w:val="0"/>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sz w:val="16"/>
                <w:szCs w:val="16"/>
              </w:rPr>
            </w:pPr>
            <w:r w:rsidRPr="004642CC">
              <w:rPr>
                <w:rFonts w:ascii="Verdana" w:hAnsi="Verdana" w:cs="Calibri"/>
                <w:b/>
                <w:bCs/>
                <w:sz w:val="16"/>
                <w:szCs w:val="16"/>
              </w:rPr>
              <w:t>1.847</w:t>
            </w:r>
          </w:p>
        </w:tc>
        <w:tc>
          <w:tcPr>
            <w:tcW w:w="740" w:type="pct"/>
            <w:noWrap/>
            <w:hideMark/>
          </w:tcPr>
          <w:p w14:paraId="4490078E" w14:textId="77777777" w:rsidR="00EF0BEF" w:rsidRPr="004642CC" w:rsidRDefault="00EF0BEF" w:rsidP="00EF0BEF">
            <w:pPr>
              <w:suppressAutoHyphens w:val="0"/>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sz w:val="16"/>
                <w:szCs w:val="16"/>
              </w:rPr>
            </w:pPr>
            <w:r w:rsidRPr="004642CC">
              <w:rPr>
                <w:rFonts w:ascii="Verdana" w:hAnsi="Verdana" w:cs="Calibri"/>
                <w:b/>
                <w:bCs/>
                <w:sz w:val="16"/>
                <w:szCs w:val="16"/>
              </w:rPr>
              <w:t>5.236</w:t>
            </w:r>
          </w:p>
        </w:tc>
        <w:tc>
          <w:tcPr>
            <w:tcW w:w="740" w:type="pct"/>
            <w:noWrap/>
            <w:hideMark/>
          </w:tcPr>
          <w:p w14:paraId="4490078F" w14:textId="77777777" w:rsidR="00EF0BEF" w:rsidRPr="004642CC" w:rsidRDefault="00EF0BEF" w:rsidP="00EF0BEF">
            <w:pPr>
              <w:suppressAutoHyphens w:val="0"/>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sz w:val="16"/>
                <w:szCs w:val="16"/>
              </w:rPr>
            </w:pPr>
            <w:r w:rsidRPr="004642CC">
              <w:rPr>
                <w:rFonts w:ascii="Verdana" w:hAnsi="Verdana" w:cs="Calibri"/>
                <w:b/>
                <w:bCs/>
                <w:sz w:val="16"/>
                <w:szCs w:val="16"/>
              </w:rPr>
              <w:t>23.138</w:t>
            </w:r>
          </w:p>
        </w:tc>
        <w:tc>
          <w:tcPr>
            <w:tcW w:w="740" w:type="pct"/>
            <w:noWrap/>
            <w:hideMark/>
          </w:tcPr>
          <w:p w14:paraId="44900790" w14:textId="77777777" w:rsidR="00EF0BEF" w:rsidRPr="004642CC" w:rsidRDefault="00EF0BEF" w:rsidP="00EF0BEF">
            <w:pPr>
              <w:suppressAutoHyphens w:val="0"/>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sz w:val="16"/>
                <w:szCs w:val="16"/>
              </w:rPr>
            </w:pPr>
            <w:r w:rsidRPr="004642CC">
              <w:rPr>
                <w:rFonts w:ascii="Verdana" w:hAnsi="Verdana" w:cs="Calibri"/>
                <w:b/>
                <w:bCs/>
                <w:sz w:val="16"/>
                <w:szCs w:val="16"/>
              </w:rPr>
              <w:t>14.991</w:t>
            </w:r>
          </w:p>
        </w:tc>
      </w:tr>
      <w:tr w:rsidR="00EF0BEF" w:rsidRPr="00EF0BEF" w14:paraId="44900797" w14:textId="77777777" w:rsidTr="00A649BA">
        <w:trPr>
          <w:trHeight w:val="210"/>
        </w:trPr>
        <w:tc>
          <w:tcPr>
            <w:cnfStyle w:val="001000000000" w:firstRow="0" w:lastRow="0" w:firstColumn="1" w:lastColumn="0" w:oddVBand="0" w:evenVBand="0" w:oddHBand="0" w:evenHBand="0" w:firstRowFirstColumn="0" w:firstRowLastColumn="0" w:lastRowFirstColumn="0" w:lastRowLastColumn="0"/>
            <w:tcW w:w="2038" w:type="pct"/>
            <w:noWrap/>
            <w:hideMark/>
          </w:tcPr>
          <w:p w14:paraId="44900792" w14:textId="77777777" w:rsidR="00EF0BEF" w:rsidRPr="004642CC" w:rsidRDefault="00EF0BEF" w:rsidP="00EF0BEF">
            <w:pPr>
              <w:suppressAutoHyphens w:val="0"/>
              <w:rPr>
                <w:rFonts w:ascii="Verdana" w:hAnsi="Verdana" w:cs="Calibri"/>
                <w:sz w:val="16"/>
                <w:szCs w:val="16"/>
              </w:rPr>
            </w:pPr>
            <w:r w:rsidRPr="004642CC">
              <w:rPr>
                <w:rFonts w:ascii="Verdana" w:hAnsi="Verdana" w:cs="Calibri"/>
                <w:sz w:val="16"/>
                <w:szCs w:val="16"/>
              </w:rPr>
              <w:t xml:space="preserve">  Contas Bancárias</w:t>
            </w:r>
          </w:p>
        </w:tc>
        <w:tc>
          <w:tcPr>
            <w:tcW w:w="740" w:type="pct"/>
            <w:noWrap/>
            <w:hideMark/>
          </w:tcPr>
          <w:p w14:paraId="44900793" w14:textId="77777777" w:rsidR="00EF0BEF" w:rsidRPr="004642CC" w:rsidRDefault="00EF0BEF" w:rsidP="00EF0BEF">
            <w:pPr>
              <w:suppressAutoHyphens w:val="0"/>
              <w:jc w:val="right"/>
              <w:cnfStyle w:val="000000000000" w:firstRow="0" w:lastRow="0" w:firstColumn="0" w:lastColumn="0" w:oddVBand="0" w:evenVBand="0" w:oddHBand="0" w:evenHBand="0" w:firstRowFirstColumn="0" w:firstRowLastColumn="0" w:lastRowFirstColumn="0" w:lastRowLastColumn="0"/>
              <w:rPr>
                <w:rFonts w:ascii="Verdana" w:hAnsi="Verdana" w:cs="Calibri"/>
                <w:sz w:val="16"/>
                <w:szCs w:val="16"/>
              </w:rPr>
            </w:pPr>
            <w:r w:rsidRPr="004642CC">
              <w:rPr>
                <w:rFonts w:ascii="Verdana" w:hAnsi="Verdana" w:cs="Calibri"/>
                <w:sz w:val="16"/>
                <w:szCs w:val="16"/>
              </w:rPr>
              <w:t>1.289</w:t>
            </w:r>
          </w:p>
        </w:tc>
        <w:tc>
          <w:tcPr>
            <w:tcW w:w="740" w:type="pct"/>
            <w:noWrap/>
            <w:hideMark/>
          </w:tcPr>
          <w:p w14:paraId="44900794" w14:textId="77777777" w:rsidR="00EF0BEF" w:rsidRPr="004642CC" w:rsidRDefault="00EF0BEF" w:rsidP="00EF0BEF">
            <w:pPr>
              <w:suppressAutoHyphens w:val="0"/>
              <w:jc w:val="right"/>
              <w:cnfStyle w:val="000000000000" w:firstRow="0" w:lastRow="0" w:firstColumn="0" w:lastColumn="0" w:oddVBand="0" w:evenVBand="0" w:oddHBand="0" w:evenHBand="0" w:firstRowFirstColumn="0" w:firstRowLastColumn="0" w:lastRowFirstColumn="0" w:lastRowLastColumn="0"/>
              <w:rPr>
                <w:rFonts w:ascii="Verdana" w:hAnsi="Verdana" w:cs="Calibri"/>
                <w:sz w:val="16"/>
                <w:szCs w:val="16"/>
              </w:rPr>
            </w:pPr>
            <w:r w:rsidRPr="004642CC">
              <w:rPr>
                <w:rFonts w:ascii="Verdana" w:hAnsi="Verdana" w:cs="Calibri"/>
                <w:sz w:val="16"/>
                <w:szCs w:val="16"/>
              </w:rPr>
              <w:t>4.716</w:t>
            </w:r>
          </w:p>
        </w:tc>
        <w:tc>
          <w:tcPr>
            <w:tcW w:w="740" w:type="pct"/>
            <w:noWrap/>
            <w:hideMark/>
          </w:tcPr>
          <w:p w14:paraId="44900795" w14:textId="77777777" w:rsidR="00EF0BEF" w:rsidRPr="004642CC" w:rsidRDefault="00EF0BEF" w:rsidP="00EF0BEF">
            <w:pPr>
              <w:suppressAutoHyphens w:val="0"/>
              <w:jc w:val="right"/>
              <w:cnfStyle w:val="000000000000" w:firstRow="0" w:lastRow="0" w:firstColumn="0" w:lastColumn="0" w:oddVBand="0" w:evenVBand="0" w:oddHBand="0" w:evenHBand="0" w:firstRowFirstColumn="0" w:firstRowLastColumn="0" w:lastRowFirstColumn="0" w:lastRowLastColumn="0"/>
              <w:rPr>
                <w:rFonts w:ascii="Verdana" w:hAnsi="Verdana" w:cs="Calibri"/>
                <w:sz w:val="16"/>
                <w:szCs w:val="16"/>
              </w:rPr>
            </w:pPr>
            <w:r w:rsidRPr="004642CC">
              <w:rPr>
                <w:rFonts w:ascii="Verdana" w:hAnsi="Verdana" w:cs="Calibri"/>
                <w:sz w:val="16"/>
                <w:szCs w:val="16"/>
              </w:rPr>
              <w:t>22.580</w:t>
            </w:r>
          </w:p>
        </w:tc>
        <w:tc>
          <w:tcPr>
            <w:tcW w:w="740" w:type="pct"/>
            <w:noWrap/>
            <w:hideMark/>
          </w:tcPr>
          <w:p w14:paraId="44900796" w14:textId="77777777" w:rsidR="00EF0BEF" w:rsidRPr="004642CC" w:rsidRDefault="00EF0BEF" w:rsidP="00EF0BEF">
            <w:pPr>
              <w:suppressAutoHyphens w:val="0"/>
              <w:jc w:val="right"/>
              <w:cnfStyle w:val="000000000000" w:firstRow="0" w:lastRow="0" w:firstColumn="0" w:lastColumn="0" w:oddVBand="0" w:evenVBand="0" w:oddHBand="0" w:evenHBand="0" w:firstRowFirstColumn="0" w:firstRowLastColumn="0" w:lastRowFirstColumn="0" w:lastRowLastColumn="0"/>
              <w:rPr>
                <w:rFonts w:ascii="Verdana" w:hAnsi="Verdana" w:cs="Calibri"/>
                <w:sz w:val="16"/>
                <w:szCs w:val="16"/>
              </w:rPr>
            </w:pPr>
            <w:r w:rsidRPr="004642CC">
              <w:rPr>
                <w:rFonts w:ascii="Verdana" w:hAnsi="Verdana" w:cs="Calibri"/>
                <w:sz w:val="16"/>
                <w:szCs w:val="16"/>
              </w:rPr>
              <w:t>14.471</w:t>
            </w:r>
          </w:p>
        </w:tc>
      </w:tr>
      <w:tr w:rsidR="00EF0BEF" w:rsidRPr="00EF0BEF" w14:paraId="4490079D" w14:textId="77777777" w:rsidTr="00A649BA">
        <w:trPr>
          <w:trHeight w:val="210"/>
        </w:trPr>
        <w:tc>
          <w:tcPr>
            <w:cnfStyle w:val="001000000000" w:firstRow="0" w:lastRow="0" w:firstColumn="1" w:lastColumn="0" w:oddVBand="0" w:evenVBand="0" w:oddHBand="0" w:evenHBand="0" w:firstRowFirstColumn="0" w:firstRowLastColumn="0" w:lastRowFirstColumn="0" w:lastRowLastColumn="0"/>
            <w:tcW w:w="2038" w:type="pct"/>
            <w:noWrap/>
            <w:hideMark/>
          </w:tcPr>
          <w:p w14:paraId="44900798" w14:textId="77777777" w:rsidR="00EF0BEF" w:rsidRPr="004642CC" w:rsidRDefault="00EF0BEF" w:rsidP="00EF0BEF">
            <w:pPr>
              <w:suppressAutoHyphens w:val="0"/>
              <w:rPr>
                <w:rFonts w:ascii="Verdana" w:hAnsi="Verdana" w:cs="Calibri"/>
                <w:sz w:val="16"/>
                <w:szCs w:val="16"/>
              </w:rPr>
            </w:pPr>
            <w:r w:rsidRPr="004642CC">
              <w:rPr>
                <w:rFonts w:ascii="Verdana" w:hAnsi="Verdana" w:cs="Calibri"/>
                <w:sz w:val="16"/>
                <w:szCs w:val="16"/>
              </w:rPr>
              <w:t xml:space="preserve">  Contas Bancárias em Moeda Estrangeira</w:t>
            </w:r>
          </w:p>
        </w:tc>
        <w:tc>
          <w:tcPr>
            <w:tcW w:w="740" w:type="pct"/>
            <w:noWrap/>
            <w:hideMark/>
          </w:tcPr>
          <w:p w14:paraId="44900799" w14:textId="77777777" w:rsidR="00EF0BEF" w:rsidRPr="004642CC" w:rsidRDefault="00EF0BEF" w:rsidP="00EF0BEF">
            <w:pPr>
              <w:suppressAutoHyphens w:val="0"/>
              <w:jc w:val="right"/>
              <w:cnfStyle w:val="000000000000" w:firstRow="0" w:lastRow="0" w:firstColumn="0" w:lastColumn="0" w:oddVBand="0" w:evenVBand="0" w:oddHBand="0" w:evenHBand="0" w:firstRowFirstColumn="0" w:firstRowLastColumn="0" w:lastRowFirstColumn="0" w:lastRowLastColumn="0"/>
              <w:rPr>
                <w:rFonts w:ascii="Verdana" w:hAnsi="Verdana" w:cs="Calibri"/>
                <w:sz w:val="16"/>
                <w:szCs w:val="16"/>
              </w:rPr>
            </w:pPr>
            <w:r w:rsidRPr="004642CC">
              <w:rPr>
                <w:rFonts w:ascii="Verdana" w:hAnsi="Verdana" w:cs="Calibri"/>
                <w:sz w:val="16"/>
                <w:szCs w:val="16"/>
              </w:rPr>
              <w:t>558</w:t>
            </w:r>
          </w:p>
        </w:tc>
        <w:tc>
          <w:tcPr>
            <w:tcW w:w="740" w:type="pct"/>
            <w:noWrap/>
            <w:hideMark/>
          </w:tcPr>
          <w:p w14:paraId="4490079A" w14:textId="77777777" w:rsidR="00EF0BEF" w:rsidRPr="004642CC" w:rsidRDefault="00EF0BEF" w:rsidP="00EF0BEF">
            <w:pPr>
              <w:suppressAutoHyphens w:val="0"/>
              <w:jc w:val="right"/>
              <w:cnfStyle w:val="000000000000" w:firstRow="0" w:lastRow="0" w:firstColumn="0" w:lastColumn="0" w:oddVBand="0" w:evenVBand="0" w:oddHBand="0" w:evenHBand="0" w:firstRowFirstColumn="0" w:firstRowLastColumn="0" w:lastRowFirstColumn="0" w:lastRowLastColumn="0"/>
              <w:rPr>
                <w:rFonts w:ascii="Verdana" w:hAnsi="Verdana" w:cs="Calibri"/>
                <w:sz w:val="16"/>
                <w:szCs w:val="16"/>
              </w:rPr>
            </w:pPr>
            <w:r w:rsidRPr="004642CC">
              <w:rPr>
                <w:rFonts w:ascii="Verdana" w:hAnsi="Verdana" w:cs="Calibri"/>
                <w:sz w:val="16"/>
                <w:szCs w:val="16"/>
              </w:rPr>
              <w:t>520</w:t>
            </w:r>
          </w:p>
        </w:tc>
        <w:tc>
          <w:tcPr>
            <w:tcW w:w="740" w:type="pct"/>
            <w:noWrap/>
            <w:hideMark/>
          </w:tcPr>
          <w:p w14:paraId="4490079B" w14:textId="77777777" w:rsidR="00EF0BEF" w:rsidRPr="004642CC" w:rsidRDefault="00EF0BEF" w:rsidP="00EF0BEF">
            <w:pPr>
              <w:suppressAutoHyphens w:val="0"/>
              <w:jc w:val="right"/>
              <w:cnfStyle w:val="000000000000" w:firstRow="0" w:lastRow="0" w:firstColumn="0" w:lastColumn="0" w:oddVBand="0" w:evenVBand="0" w:oddHBand="0" w:evenHBand="0" w:firstRowFirstColumn="0" w:firstRowLastColumn="0" w:lastRowFirstColumn="0" w:lastRowLastColumn="0"/>
              <w:rPr>
                <w:rFonts w:ascii="Verdana" w:hAnsi="Verdana" w:cs="Calibri"/>
                <w:sz w:val="16"/>
                <w:szCs w:val="16"/>
              </w:rPr>
            </w:pPr>
            <w:r w:rsidRPr="004642CC">
              <w:rPr>
                <w:rFonts w:ascii="Verdana" w:hAnsi="Verdana" w:cs="Calibri"/>
                <w:sz w:val="16"/>
                <w:szCs w:val="16"/>
              </w:rPr>
              <w:t>558</w:t>
            </w:r>
          </w:p>
        </w:tc>
        <w:tc>
          <w:tcPr>
            <w:tcW w:w="740" w:type="pct"/>
            <w:noWrap/>
            <w:hideMark/>
          </w:tcPr>
          <w:p w14:paraId="4490079C" w14:textId="77777777" w:rsidR="00EF0BEF" w:rsidRPr="004642CC" w:rsidRDefault="00EF0BEF" w:rsidP="00EF0BEF">
            <w:pPr>
              <w:suppressAutoHyphens w:val="0"/>
              <w:jc w:val="right"/>
              <w:cnfStyle w:val="000000000000" w:firstRow="0" w:lastRow="0" w:firstColumn="0" w:lastColumn="0" w:oddVBand="0" w:evenVBand="0" w:oddHBand="0" w:evenHBand="0" w:firstRowFirstColumn="0" w:firstRowLastColumn="0" w:lastRowFirstColumn="0" w:lastRowLastColumn="0"/>
              <w:rPr>
                <w:rFonts w:ascii="Verdana" w:hAnsi="Verdana" w:cs="Calibri"/>
                <w:sz w:val="16"/>
                <w:szCs w:val="16"/>
              </w:rPr>
            </w:pPr>
            <w:r w:rsidRPr="004642CC">
              <w:rPr>
                <w:rFonts w:ascii="Verdana" w:hAnsi="Verdana" w:cs="Calibri"/>
                <w:sz w:val="16"/>
                <w:szCs w:val="16"/>
              </w:rPr>
              <w:t>520</w:t>
            </w:r>
          </w:p>
        </w:tc>
      </w:tr>
      <w:tr w:rsidR="00EF0BEF" w:rsidRPr="00EF0BEF" w14:paraId="449007A3" w14:textId="77777777" w:rsidTr="00A649BA">
        <w:trPr>
          <w:trHeight w:val="210"/>
        </w:trPr>
        <w:tc>
          <w:tcPr>
            <w:cnfStyle w:val="001000000000" w:firstRow="0" w:lastRow="0" w:firstColumn="1" w:lastColumn="0" w:oddVBand="0" w:evenVBand="0" w:oddHBand="0" w:evenHBand="0" w:firstRowFirstColumn="0" w:firstRowLastColumn="0" w:lastRowFirstColumn="0" w:lastRowLastColumn="0"/>
            <w:tcW w:w="2038" w:type="pct"/>
            <w:noWrap/>
            <w:hideMark/>
          </w:tcPr>
          <w:p w14:paraId="4490079E" w14:textId="77777777" w:rsidR="00EF0BEF" w:rsidRPr="004642CC" w:rsidRDefault="00EF0BEF" w:rsidP="00EF0BEF">
            <w:pPr>
              <w:suppressAutoHyphens w:val="0"/>
              <w:rPr>
                <w:rFonts w:ascii="Verdana" w:hAnsi="Verdana" w:cs="Calibri"/>
                <w:b w:val="0"/>
                <w:bCs w:val="0"/>
                <w:sz w:val="16"/>
                <w:szCs w:val="16"/>
              </w:rPr>
            </w:pPr>
            <w:r w:rsidRPr="004642CC">
              <w:rPr>
                <w:rFonts w:ascii="Verdana" w:hAnsi="Verdana" w:cs="Calibri"/>
                <w:sz w:val="16"/>
                <w:szCs w:val="16"/>
              </w:rPr>
              <w:t>Equivalente de Caixa</w:t>
            </w:r>
          </w:p>
        </w:tc>
        <w:tc>
          <w:tcPr>
            <w:tcW w:w="740" w:type="pct"/>
            <w:noWrap/>
            <w:hideMark/>
          </w:tcPr>
          <w:p w14:paraId="4490079F" w14:textId="77777777" w:rsidR="00EF0BEF" w:rsidRPr="004642CC" w:rsidRDefault="00EF0BEF" w:rsidP="00EF0BEF">
            <w:pPr>
              <w:suppressAutoHyphens w:val="0"/>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sz w:val="16"/>
                <w:szCs w:val="16"/>
              </w:rPr>
            </w:pPr>
            <w:r w:rsidRPr="004642CC">
              <w:rPr>
                <w:rFonts w:ascii="Verdana" w:hAnsi="Verdana" w:cs="Calibri"/>
                <w:b/>
                <w:bCs/>
                <w:sz w:val="16"/>
                <w:szCs w:val="16"/>
              </w:rPr>
              <w:t>72.229</w:t>
            </w:r>
          </w:p>
        </w:tc>
        <w:tc>
          <w:tcPr>
            <w:tcW w:w="740" w:type="pct"/>
            <w:noWrap/>
            <w:hideMark/>
          </w:tcPr>
          <w:p w14:paraId="449007A0" w14:textId="77777777" w:rsidR="00EF0BEF" w:rsidRPr="004642CC" w:rsidRDefault="00EF0BEF" w:rsidP="00EF0BEF">
            <w:pPr>
              <w:suppressAutoHyphens w:val="0"/>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sz w:val="16"/>
                <w:szCs w:val="16"/>
              </w:rPr>
            </w:pPr>
            <w:r w:rsidRPr="004642CC">
              <w:rPr>
                <w:rFonts w:ascii="Verdana" w:hAnsi="Verdana" w:cs="Calibri"/>
                <w:b/>
                <w:bCs/>
                <w:sz w:val="16"/>
                <w:szCs w:val="16"/>
              </w:rPr>
              <w:t>186.326</w:t>
            </w:r>
          </w:p>
        </w:tc>
        <w:tc>
          <w:tcPr>
            <w:tcW w:w="740" w:type="pct"/>
            <w:noWrap/>
            <w:hideMark/>
          </w:tcPr>
          <w:p w14:paraId="449007A1" w14:textId="77777777" w:rsidR="00EF0BEF" w:rsidRPr="004642CC" w:rsidRDefault="00EF0BEF" w:rsidP="00EF0BEF">
            <w:pPr>
              <w:suppressAutoHyphens w:val="0"/>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sz w:val="16"/>
                <w:szCs w:val="16"/>
              </w:rPr>
            </w:pPr>
            <w:r w:rsidRPr="004642CC">
              <w:rPr>
                <w:rFonts w:ascii="Verdana" w:hAnsi="Verdana" w:cs="Calibri"/>
                <w:b/>
                <w:bCs/>
                <w:sz w:val="16"/>
                <w:szCs w:val="16"/>
              </w:rPr>
              <w:t>144.838</w:t>
            </w:r>
          </w:p>
        </w:tc>
        <w:tc>
          <w:tcPr>
            <w:tcW w:w="740" w:type="pct"/>
            <w:noWrap/>
            <w:hideMark/>
          </w:tcPr>
          <w:p w14:paraId="449007A2" w14:textId="77777777" w:rsidR="00EF0BEF" w:rsidRPr="004642CC" w:rsidRDefault="00EF0BEF" w:rsidP="00EF0BEF">
            <w:pPr>
              <w:suppressAutoHyphens w:val="0"/>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sz w:val="16"/>
                <w:szCs w:val="16"/>
              </w:rPr>
            </w:pPr>
            <w:r w:rsidRPr="004642CC">
              <w:rPr>
                <w:rFonts w:ascii="Verdana" w:hAnsi="Verdana" w:cs="Calibri"/>
                <w:b/>
                <w:bCs/>
                <w:sz w:val="16"/>
                <w:szCs w:val="16"/>
              </w:rPr>
              <w:t>293.005</w:t>
            </w:r>
          </w:p>
        </w:tc>
      </w:tr>
      <w:tr w:rsidR="00EF0BEF" w:rsidRPr="00EF0BEF" w14:paraId="449007A9" w14:textId="77777777" w:rsidTr="00A649BA">
        <w:trPr>
          <w:trHeight w:val="210"/>
        </w:trPr>
        <w:tc>
          <w:tcPr>
            <w:cnfStyle w:val="001000000000" w:firstRow="0" w:lastRow="0" w:firstColumn="1" w:lastColumn="0" w:oddVBand="0" w:evenVBand="0" w:oddHBand="0" w:evenHBand="0" w:firstRowFirstColumn="0" w:firstRowLastColumn="0" w:lastRowFirstColumn="0" w:lastRowLastColumn="0"/>
            <w:tcW w:w="2038" w:type="pct"/>
            <w:noWrap/>
            <w:hideMark/>
          </w:tcPr>
          <w:p w14:paraId="449007A4" w14:textId="77777777" w:rsidR="00EF0BEF" w:rsidRPr="004642CC" w:rsidRDefault="00EF0BEF" w:rsidP="00EF0BEF">
            <w:pPr>
              <w:suppressAutoHyphens w:val="0"/>
              <w:rPr>
                <w:rFonts w:ascii="Verdana" w:hAnsi="Verdana" w:cs="Calibri"/>
                <w:sz w:val="16"/>
                <w:szCs w:val="16"/>
              </w:rPr>
            </w:pPr>
            <w:r w:rsidRPr="004642CC">
              <w:rPr>
                <w:rFonts w:ascii="Verdana" w:hAnsi="Verdana" w:cs="Calibri"/>
                <w:sz w:val="16"/>
                <w:szCs w:val="16"/>
              </w:rPr>
              <w:t xml:space="preserve">  CDB - Certificados de Depósitos (i)</w:t>
            </w:r>
          </w:p>
        </w:tc>
        <w:tc>
          <w:tcPr>
            <w:tcW w:w="740" w:type="pct"/>
            <w:noWrap/>
            <w:hideMark/>
          </w:tcPr>
          <w:p w14:paraId="449007A5" w14:textId="77777777" w:rsidR="00EF0BEF" w:rsidRPr="004642CC" w:rsidRDefault="00EF0BEF" w:rsidP="00EF0BEF">
            <w:pPr>
              <w:suppressAutoHyphens w:val="0"/>
              <w:jc w:val="right"/>
              <w:cnfStyle w:val="000000000000" w:firstRow="0" w:lastRow="0" w:firstColumn="0" w:lastColumn="0" w:oddVBand="0" w:evenVBand="0" w:oddHBand="0" w:evenHBand="0" w:firstRowFirstColumn="0" w:firstRowLastColumn="0" w:lastRowFirstColumn="0" w:lastRowLastColumn="0"/>
              <w:rPr>
                <w:rFonts w:ascii="Verdana" w:hAnsi="Verdana" w:cs="Calibri"/>
                <w:sz w:val="16"/>
                <w:szCs w:val="16"/>
              </w:rPr>
            </w:pPr>
            <w:r w:rsidRPr="004642CC">
              <w:rPr>
                <w:rFonts w:ascii="Verdana" w:hAnsi="Verdana" w:cs="Calibri"/>
                <w:sz w:val="16"/>
                <w:szCs w:val="16"/>
              </w:rPr>
              <w:t>71.734</w:t>
            </w:r>
          </w:p>
        </w:tc>
        <w:tc>
          <w:tcPr>
            <w:tcW w:w="740" w:type="pct"/>
            <w:noWrap/>
            <w:hideMark/>
          </w:tcPr>
          <w:p w14:paraId="449007A6" w14:textId="77777777" w:rsidR="00EF0BEF" w:rsidRPr="004642CC" w:rsidRDefault="00EF0BEF" w:rsidP="00EF0BEF">
            <w:pPr>
              <w:suppressAutoHyphens w:val="0"/>
              <w:jc w:val="right"/>
              <w:cnfStyle w:val="000000000000" w:firstRow="0" w:lastRow="0" w:firstColumn="0" w:lastColumn="0" w:oddVBand="0" w:evenVBand="0" w:oddHBand="0" w:evenHBand="0" w:firstRowFirstColumn="0" w:firstRowLastColumn="0" w:lastRowFirstColumn="0" w:lastRowLastColumn="0"/>
              <w:rPr>
                <w:rFonts w:ascii="Verdana" w:hAnsi="Verdana" w:cs="Calibri"/>
                <w:sz w:val="16"/>
                <w:szCs w:val="16"/>
              </w:rPr>
            </w:pPr>
            <w:r w:rsidRPr="004642CC">
              <w:rPr>
                <w:rFonts w:ascii="Verdana" w:hAnsi="Verdana" w:cs="Calibri"/>
                <w:sz w:val="16"/>
                <w:szCs w:val="16"/>
              </w:rPr>
              <w:t>186.241</w:t>
            </w:r>
          </w:p>
        </w:tc>
        <w:tc>
          <w:tcPr>
            <w:tcW w:w="740" w:type="pct"/>
            <w:noWrap/>
            <w:hideMark/>
          </w:tcPr>
          <w:p w14:paraId="449007A7" w14:textId="77777777" w:rsidR="00EF0BEF" w:rsidRPr="004642CC" w:rsidRDefault="00EF0BEF" w:rsidP="00EF0BEF">
            <w:pPr>
              <w:suppressAutoHyphens w:val="0"/>
              <w:jc w:val="right"/>
              <w:cnfStyle w:val="000000000000" w:firstRow="0" w:lastRow="0" w:firstColumn="0" w:lastColumn="0" w:oddVBand="0" w:evenVBand="0" w:oddHBand="0" w:evenHBand="0" w:firstRowFirstColumn="0" w:firstRowLastColumn="0" w:lastRowFirstColumn="0" w:lastRowLastColumn="0"/>
              <w:rPr>
                <w:rFonts w:ascii="Verdana" w:hAnsi="Verdana" w:cs="Calibri"/>
                <w:sz w:val="16"/>
                <w:szCs w:val="16"/>
              </w:rPr>
            </w:pPr>
            <w:r w:rsidRPr="004642CC">
              <w:rPr>
                <w:rFonts w:ascii="Verdana" w:hAnsi="Verdana" w:cs="Calibri"/>
                <w:sz w:val="16"/>
                <w:szCs w:val="16"/>
              </w:rPr>
              <w:t>144.343</w:t>
            </w:r>
          </w:p>
        </w:tc>
        <w:tc>
          <w:tcPr>
            <w:tcW w:w="740" w:type="pct"/>
            <w:noWrap/>
            <w:hideMark/>
          </w:tcPr>
          <w:p w14:paraId="449007A8" w14:textId="77777777" w:rsidR="00EF0BEF" w:rsidRPr="004642CC" w:rsidRDefault="00EF0BEF" w:rsidP="00EF0BEF">
            <w:pPr>
              <w:suppressAutoHyphens w:val="0"/>
              <w:jc w:val="right"/>
              <w:cnfStyle w:val="000000000000" w:firstRow="0" w:lastRow="0" w:firstColumn="0" w:lastColumn="0" w:oddVBand="0" w:evenVBand="0" w:oddHBand="0" w:evenHBand="0" w:firstRowFirstColumn="0" w:firstRowLastColumn="0" w:lastRowFirstColumn="0" w:lastRowLastColumn="0"/>
              <w:rPr>
                <w:rFonts w:ascii="Verdana" w:hAnsi="Verdana" w:cs="Calibri"/>
                <w:sz w:val="16"/>
                <w:szCs w:val="16"/>
              </w:rPr>
            </w:pPr>
            <w:r w:rsidRPr="004642CC">
              <w:rPr>
                <w:rFonts w:ascii="Verdana" w:hAnsi="Verdana" w:cs="Calibri"/>
                <w:sz w:val="16"/>
                <w:szCs w:val="16"/>
              </w:rPr>
              <w:t>292.920</w:t>
            </w:r>
          </w:p>
        </w:tc>
      </w:tr>
      <w:tr w:rsidR="00EF0BEF" w:rsidRPr="00EF0BEF" w14:paraId="449007AF" w14:textId="77777777" w:rsidTr="00A649BA">
        <w:trPr>
          <w:trHeight w:val="210"/>
        </w:trPr>
        <w:tc>
          <w:tcPr>
            <w:cnfStyle w:val="001000000000" w:firstRow="0" w:lastRow="0" w:firstColumn="1" w:lastColumn="0" w:oddVBand="0" w:evenVBand="0" w:oddHBand="0" w:evenHBand="0" w:firstRowFirstColumn="0" w:firstRowLastColumn="0" w:lastRowFirstColumn="0" w:lastRowLastColumn="0"/>
            <w:tcW w:w="2038" w:type="pct"/>
            <w:noWrap/>
            <w:hideMark/>
          </w:tcPr>
          <w:p w14:paraId="449007AA" w14:textId="77777777" w:rsidR="00EF0BEF" w:rsidRPr="004642CC" w:rsidRDefault="00EF0BEF" w:rsidP="00EF0BEF">
            <w:pPr>
              <w:suppressAutoHyphens w:val="0"/>
              <w:rPr>
                <w:rFonts w:ascii="Verdana" w:hAnsi="Verdana" w:cs="Calibri"/>
                <w:sz w:val="16"/>
                <w:szCs w:val="16"/>
              </w:rPr>
            </w:pPr>
            <w:r w:rsidRPr="004642CC">
              <w:rPr>
                <w:rFonts w:ascii="Verdana" w:hAnsi="Verdana" w:cs="Calibri"/>
                <w:sz w:val="16"/>
                <w:szCs w:val="16"/>
              </w:rPr>
              <w:t xml:space="preserve">  Fundos de Investimento</w:t>
            </w:r>
          </w:p>
        </w:tc>
        <w:tc>
          <w:tcPr>
            <w:tcW w:w="740" w:type="pct"/>
            <w:noWrap/>
            <w:hideMark/>
          </w:tcPr>
          <w:p w14:paraId="449007AB" w14:textId="77777777" w:rsidR="00EF0BEF" w:rsidRPr="004642CC" w:rsidRDefault="00EF0BEF" w:rsidP="00EF0BEF">
            <w:pPr>
              <w:suppressAutoHyphens w:val="0"/>
              <w:jc w:val="right"/>
              <w:cnfStyle w:val="000000000000" w:firstRow="0" w:lastRow="0" w:firstColumn="0" w:lastColumn="0" w:oddVBand="0" w:evenVBand="0" w:oddHBand="0" w:evenHBand="0" w:firstRowFirstColumn="0" w:firstRowLastColumn="0" w:lastRowFirstColumn="0" w:lastRowLastColumn="0"/>
              <w:rPr>
                <w:rFonts w:ascii="Verdana" w:hAnsi="Verdana" w:cs="Calibri"/>
                <w:sz w:val="16"/>
                <w:szCs w:val="16"/>
              </w:rPr>
            </w:pPr>
            <w:r w:rsidRPr="004642CC">
              <w:rPr>
                <w:rFonts w:ascii="Verdana" w:hAnsi="Verdana" w:cs="Calibri"/>
                <w:sz w:val="16"/>
                <w:szCs w:val="16"/>
              </w:rPr>
              <w:t>495</w:t>
            </w:r>
          </w:p>
        </w:tc>
        <w:tc>
          <w:tcPr>
            <w:tcW w:w="740" w:type="pct"/>
            <w:noWrap/>
            <w:hideMark/>
          </w:tcPr>
          <w:p w14:paraId="449007AC" w14:textId="77777777" w:rsidR="00EF0BEF" w:rsidRPr="004642CC" w:rsidRDefault="00EF0BEF" w:rsidP="00EF0BEF">
            <w:pPr>
              <w:suppressAutoHyphens w:val="0"/>
              <w:jc w:val="right"/>
              <w:cnfStyle w:val="000000000000" w:firstRow="0" w:lastRow="0" w:firstColumn="0" w:lastColumn="0" w:oddVBand="0" w:evenVBand="0" w:oddHBand="0" w:evenHBand="0" w:firstRowFirstColumn="0" w:firstRowLastColumn="0" w:lastRowFirstColumn="0" w:lastRowLastColumn="0"/>
              <w:rPr>
                <w:rFonts w:ascii="Verdana" w:hAnsi="Verdana" w:cs="Calibri"/>
                <w:sz w:val="16"/>
                <w:szCs w:val="16"/>
              </w:rPr>
            </w:pPr>
            <w:r w:rsidRPr="004642CC">
              <w:rPr>
                <w:rFonts w:ascii="Verdana" w:hAnsi="Verdana" w:cs="Calibri"/>
                <w:sz w:val="16"/>
                <w:szCs w:val="16"/>
              </w:rPr>
              <w:t>85</w:t>
            </w:r>
          </w:p>
        </w:tc>
        <w:tc>
          <w:tcPr>
            <w:tcW w:w="740" w:type="pct"/>
            <w:noWrap/>
            <w:hideMark/>
          </w:tcPr>
          <w:p w14:paraId="449007AD" w14:textId="77777777" w:rsidR="00EF0BEF" w:rsidRPr="004642CC" w:rsidRDefault="00EF0BEF" w:rsidP="00EF0BEF">
            <w:pPr>
              <w:suppressAutoHyphens w:val="0"/>
              <w:jc w:val="right"/>
              <w:cnfStyle w:val="000000000000" w:firstRow="0" w:lastRow="0" w:firstColumn="0" w:lastColumn="0" w:oddVBand="0" w:evenVBand="0" w:oddHBand="0" w:evenHBand="0" w:firstRowFirstColumn="0" w:firstRowLastColumn="0" w:lastRowFirstColumn="0" w:lastRowLastColumn="0"/>
              <w:rPr>
                <w:rFonts w:ascii="Verdana" w:hAnsi="Verdana" w:cs="Calibri"/>
                <w:sz w:val="16"/>
                <w:szCs w:val="16"/>
              </w:rPr>
            </w:pPr>
            <w:r w:rsidRPr="004642CC">
              <w:rPr>
                <w:rFonts w:ascii="Verdana" w:hAnsi="Verdana" w:cs="Calibri"/>
                <w:sz w:val="16"/>
                <w:szCs w:val="16"/>
              </w:rPr>
              <w:t>495</w:t>
            </w:r>
          </w:p>
        </w:tc>
        <w:tc>
          <w:tcPr>
            <w:tcW w:w="740" w:type="pct"/>
            <w:noWrap/>
            <w:hideMark/>
          </w:tcPr>
          <w:p w14:paraId="449007AE" w14:textId="77777777" w:rsidR="00EF0BEF" w:rsidRPr="004642CC" w:rsidRDefault="00EF0BEF" w:rsidP="00EF0BEF">
            <w:pPr>
              <w:suppressAutoHyphens w:val="0"/>
              <w:jc w:val="right"/>
              <w:cnfStyle w:val="000000000000" w:firstRow="0" w:lastRow="0" w:firstColumn="0" w:lastColumn="0" w:oddVBand="0" w:evenVBand="0" w:oddHBand="0" w:evenHBand="0" w:firstRowFirstColumn="0" w:firstRowLastColumn="0" w:lastRowFirstColumn="0" w:lastRowLastColumn="0"/>
              <w:rPr>
                <w:rFonts w:ascii="Verdana" w:hAnsi="Verdana" w:cs="Calibri"/>
                <w:sz w:val="16"/>
                <w:szCs w:val="16"/>
              </w:rPr>
            </w:pPr>
            <w:r w:rsidRPr="004642CC">
              <w:rPr>
                <w:rFonts w:ascii="Verdana" w:hAnsi="Verdana" w:cs="Calibri"/>
                <w:sz w:val="16"/>
                <w:szCs w:val="16"/>
              </w:rPr>
              <w:t>85</w:t>
            </w:r>
          </w:p>
        </w:tc>
      </w:tr>
      <w:tr w:rsidR="00EF0BEF" w:rsidRPr="00EF0BEF" w14:paraId="449007B5" w14:textId="77777777" w:rsidTr="00A649BA">
        <w:trPr>
          <w:trHeight w:val="210"/>
        </w:trPr>
        <w:tc>
          <w:tcPr>
            <w:cnfStyle w:val="001000000000" w:firstRow="0" w:lastRow="0" w:firstColumn="1" w:lastColumn="0" w:oddVBand="0" w:evenVBand="0" w:oddHBand="0" w:evenHBand="0" w:firstRowFirstColumn="0" w:firstRowLastColumn="0" w:lastRowFirstColumn="0" w:lastRowLastColumn="0"/>
            <w:tcW w:w="2038" w:type="pct"/>
            <w:noWrap/>
            <w:hideMark/>
          </w:tcPr>
          <w:p w14:paraId="449007B0" w14:textId="77777777" w:rsidR="00EF0BEF" w:rsidRPr="004642CC" w:rsidRDefault="00EF0BEF" w:rsidP="00EF0BEF">
            <w:pPr>
              <w:suppressAutoHyphens w:val="0"/>
              <w:rPr>
                <w:rFonts w:ascii="Verdana" w:hAnsi="Verdana" w:cs="Calibri"/>
                <w:b w:val="0"/>
                <w:bCs w:val="0"/>
                <w:sz w:val="16"/>
                <w:szCs w:val="16"/>
              </w:rPr>
            </w:pPr>
            <w:r w:rsidRPr="004642CC">
              <w:rPr>
                <w:rFonts w:ascii="Verdana" w:hAnsi="Verdana" w:cs="Calibri"/>
                <w:sz w:val="16"/>
                <w:szCs w:val="16"/>
              </w:rPr>
              <w:t>Total</w:t>
            </w:r>
          </w:p>
        </w:tc>
        <w:tc>
          <w:tcPr>
            <w:tcW w:w="740" w:type="pct"/>
            <w:noWrap/>
            <w:hideMark/>
          </w:tcPr>
          <w:p w14:paraId="449007B1" w14:textId="77777777" w:rsidR="00EF0BEF" w:rsidRPr="004642CC" w:rsidRDefault="00EF0BEF" w:rsidP="00EF0BEF">
            <w:pPr>
              <w:suppressAutoHyphens w:val="0"/>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sz w:val="16"/>
                <w:szCs w:val="16"/>
              </w:rPr>
            </w:pPr>
            <w:r w:rsidRPr="004642CC">
              <w:rPr>
                <w:rFonts w:ascii="Verdana" w:hAnsi="Verdana" w:cs="Calibri"/>
                <w:b/>
                <w:bCs/>
                <w:sz w:val="16"/>
                <w:szCs w:val="16"/>
              </w:rPr>
              <w:t>74.076</w:t>
            </w:r>
          </w:p>
        </w:tc>
        <w:tc>
          <w:tcPr>
            <w:tcW w:w="740" w:type="pct"/>
            <w:noWrap/>
            <w:hideMark/>
          </w:tcPr>
          <w:p w14:paraId="449007B2" w14:textId="77777777" w:rsidR="00EF0BEF" w:rsidRPr="004642CC" w:rsidRDefault="00EF0BEF" w:rsidP="00EF0BEF">
            <w:pPr>
              <w:suppressAutoHyphens w:val="0"/>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sz w:val="16"/>
                <w:szCs w:val="16"/>
              </w:rPr>
            </w:pPr>
            <w:r w:rsidRPr="004642CC">
              <w:rPr>
                <w:rFonts w:ascii="Verdana" w:hAnsi="Verdana" w:cs="Calibri"/>
                <w:b/>
                <w:bCs/>
                <w:sz w:val="16"/>
                <w:szCs w:val="16"/>
              </w:rPr>
              <w:t>191.562</w:t>
            </w:r>
          </w:p>
        </w:tc>
        <w:tc>
          <w:tcPr>
            <w:tcW w:w="740" w:type="pct"/>
            <w:noWrap/>
            <w:hideMark/>
          </w:tcPr>
          <w:p w14:paraId="449007B3" w14:textId="77777777" w:rsidR="00EF0BEF" w:rsidRPr="004642CC" w:rsidRDefault="00EF0BEF" w:rsidP="00EF0BEF">
            <w:pPr>
              <w:suppressAutoHyphens w:val="0"/>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sz w:val="16"/>
                <w:szCs w:val="16"/>
              </w:rPr>
            </w:pPr>
            <w:r w:rsidRPr="004642CC">
              <w:rPr>
                <w:rFonts w:ascii="Verdana" w:hAnsi="Verdana" w:cs="Calibri"/>
                <w:b/>
                <w:bCs/>
                <w:sz w:val="16"/>
                <w:szCs w:val="16"/>
              </w:rPr>
              <w:t>167.976</w:t>
            </w:r>
          </w:p>
        </w:tc>
        <w:tc>
          <w:tcPr>
            <w:tcW w:w="740" w:type="pct"/>
            <w:noWrap/>
            <w:hideMark/>
          </w:tcPr>
          <w:p w14:paraId="449007B4" w14:textId="77777777" w:rsidR="00EF0BEF" w:rsidRPr="004642CC" w:rsidRDefault="00EF0BEF" w:rsidP="00EF0BEF">
            <w:pPr>
              <w:suppressAutoHyphens w:val="0"/>
              <w:jc w:val="right"/>
              <w:cnfStyle w:val="000000000000" w:firstRow="0" w:lastRow="0" w:firstColumn="0" w:lastColumn="0" w:oddVBand="0" w:evenVBand="0" w:oddHBand="0" w:evenHBand="0" w:firstRowFirstColumn="0" w:firstRowLastColumn="0" w:lastRowFirstColumn="0" w:lastRowLastColumn="0"/>
              <w:rPr>
                <w:rFonts w:ascii="Verdana" w:hAnsi="Verdana" w:cs="Calibri"/>
                <w:b/>
                <w:bCs/>
                <w:sz w:val="16"/>
                <w:szCs w:val="16"/>
              </w:rPr>
            </w:pPr>
            <w:r w:rsidRPr="004642CC">
              <w:rPr>
                <w:rFonts w:ascii="Verdana" w:hAnsi="Verdana" w:cs="Calibri"/>
                <w:b/>
                <w:bCs/>
                <w:sz w:val="16"/>
                <w:szCs w:val="16"/>
              </w:rPr>
              <w:t>307.996</w:t>
            </w:r>
          </w:p>
        </w:tc>
      </w:tr>
    </w:tbl>
    <w:p w14:paraId="449007B6" w14:textId="77777777" w:rsidR="00772567" w:rsidRPr="003925BF" w:rsidRDefault="00A65B19" w:rsidP="00DC05C3">
      <w:pPr>
        <w:pStyle w:val="Corpodetexto2"/>
        <w:numPr>
          <w:ilvl w:val="0"/>
          <w:numId w:val="7"/>
        </w:numPr>
        <w:spacing w:before="240" w:after="240"/>
        <w:ind w:left="0" w:right="57" w:firstLine="0"/>
        <w:rPr>
          <w:rFonts w:ascii="Verdana" w:hAnsi="Verdana"/>
          <w:sz w:val="20"/>
          <w:szCs w:val="20"/>
        </w:rPr>
      </w:pPr>
      <w:r w:rsidRPr="003925BF">
        <w:rPr>
          <w:rFonts w:ascii="Verdana" w:hAnsi="Verdana"/>
          <w:sz w:val="20"/>
          <w:szCs w:val="20"/>
        </w:rPr>
        <w:t>A Cartão BRB mantém aplicações em Certificados de Depósito Bancário (CDB) que</w:t>
      </w:r>
      <w:r w:rsidR="00003DE9">
        <w:rPr>
          <w:rFonts w:ascii="Verdana" w:hAnsi="Verdana"/>
          <w:sz w:val="20"/>
          <w:szCs w:val="20"/>
        </w:rPr>
        <w:t>,</w:t>
      </w:r>
      <w:r w:rsidRPr="003925BF">
        <w:rPr>
          <w:rFonts w:ascii="Verdana" w:hAnsi="Verdana"/>
          <w:sz w:val="20"/>
          <w:szCs w:val="20"/>
        </w:rPr>
        <w:t xml:space="preserve"> atualmente</w:t>
      </w:r>
      <w:r w:rsidR="00003DE9">
        <w:rPr>
          <w:rFonts w:ascii="Verdana" w:hAnsi="Verdana"/>
          <w:sz w:val="20"/>
          <w:szCs w:val="20"/>
        </w:rPr>
        <w:t>,</w:t>
      </w:r>
      <w:r w:rsidRPr="003925BF">
        <w:rPr>
          <w:rFonts w:ascii="Verdana" w:hAnsi="Verdana"/>
          <w:sz w:val="20"/>
          <w:szCs w:val="20"/>
        </w:rPr>
        <w:t xml:space="preserve"> estão disponíveis para resgate de acordo com a necessidade </w:t>
      </w:r>
      <w:r w:rsidR="008226E1" w:rsidRPr="003925BF">
        <w:rPr>
          <w:rFonts w:ascii="Verdana" w:hAnsi="Verdana"/>
          <w:sz w:val="20"/>
          <w:szCs w:val="20"/>
        </w:rPr>
        <w:t xml:space="preserve">de </w:t>
      </w:r>
      <w:r w:rsidRPr="003925BF">
        <w:rPr>
          <w:rFonts w:ascii="Verdana" w:hAnsi="Verdana"/>
          <w:sz w:val="20"/>
          <w:szCs w:val="20"/>
        </w:rPr>
        <w:t xml:space="preserve">fluxo de caixa da </w:t>
      </w:r>
      <w:r w:rsidR="003775BF">
        <w:rPr>
          <w:rFonts w:ascii="Verdana" w:hAnsi="Verdana"/>
          <w:sz w:val="20"/>
          <w:szCs w:val="20"/>
        </w:rPr>
        <w:t>Companhia</w:t>
      </w:r>
      <w:r w:rsidRPr="003925BF">
        <w:rPr>
          <w:rFonts w:ascii="Verdana" w:hAnsi="Verdana"/>
          <w:sz w:val="20"/>
          <w:szCs w:val="20"/>
        </w:rPr>
        <w:t xml:space="preserve">. Essas aplicações são administradas pelo BRB com remuneração contratada </w:t>
      </w:r>
      <w:r w:rsidR="00003DE9">
        <w:rPr>
          <w:rFonts w:ascii="Verdana" w:hAnsi="Verdana"/>
          <w:sz w:val="20"/>
          <w:szCs w:val="20"/>
        </w:rPr>
        <w:t>a</w:t>
      </w:r>
      <w:r w:rsidR="003925BF" w:rsidRPr="003925BF">
        <w:rPr>
          <w:rFonts w:ascii="Verdana" w:hAnsi="Verdana"/>
          <w:sz w:val="20"/>
          <w:szCs w:val="20"/>
        </w:rPr>
        <w:t xml:space="preserve"> </w:t>
      </w:r>
      <w:r w:rsidR="00F63991" w:rsidRPr="003925BF">
        <w:rPr>
          <w:rFonts w:ascii="Verdana" w:hAnsi="Verdana"/>
          <w:sz w:val="20"/>
          <w:szCs w:val="20"/>
        </w:rPr>
        <w:t>102</w:t>
      </w:r>
      <w:r w:rsidR="00035709" w:rsidRPr="003925BF">
        <w:rPr>
          <w:rFonts w:ascii="Verdana" w:hAnsi="Verdana"/>
          <w:sz w:val="20"/>
          <w:szCs w:val="20"/>
        </w:rPr>
        <w:t>% do CDI</w:t>
      </w:r>
      <w:r w:rsidR="009A66B6" w:rsidRPr="003925BF">
        <w:rPr>
          <w:rFonts w:ascii="Verdana" w:hAnsi="Verdana"/>
          <w:sz w:val="20"/>
          <w:szCs w:val="20"/>
        </w:rPr>
        <w:t>.</w:t>
      </w:r>
    </w:p>
    <w:bookmarkEnd w:id="7"/>
    <w:bookmarkEnd w:id="8"/>
    <w:p w14:paraId="449007B7" w14:textId="77777777" w:rsidR="00496DE3" w:rsidRPr="004642CC" w:rsidRDefault="00672849" w:rsidP="00496DE3">
      <w:pPr>
        <w:tabs>
          <w:tab w:val="left" w:pos="142"/>
        </w:tabs>
        <w:spacing w:before="240" w:after="240"/>
        <w:ind w:right="56"/>
        <w:jc w:val="both"/>
        <w:rPr>
          <w:rFonts w:ascii="Verdana" w:hAnsi="Verdana"/>
          <w:b/>
          <w:color w:val="0070C0"/>
        </w:rPr>
      </w:pPr>
      <w:r w:rsidRPr="004642CC">
        <w:rPr>
          <w:rFonts w:ascii="Verdana" w:hAnsi="Verdana"/>
          <w:b/>
          <w:color w:val="0070C0"/>
          <w:highlight w:val="lightGray"/>
        </w:rPr>
        <w:t>Nota 5</w:t>
      </w:r>
      <w:r w:rsidRPr="004642CC">
        <w:rPr>
          <w:rFonts w:ascii="Verdana" w:hAnsi="Verdana"/>
          <w:b/>
          <w:color w:val="0070C0"/>
        </w:rPr>
        <w:t xml:space="preserve"> </w:t>
      </w:r>
      <w:r w:rsidR="00F7732A" w:rsidRPr="004642CC">
        <w:rPr>
          <w:rFonts w:ascii="Verdana" w:hAnsi="Verdana"/>
          <w:b/>
          <w:color w:val="0070C0"/>
        </w:rPr>
        <w:t>Ativos Financeiros</w:t>
      </w:r>
      <w:r w:rsidR="00B1430E" w:rsidRPr="004642CC">
        <w:rPr>
          <w:rFonts w:ascii="Verdana" w:hAnsi="Verdana"/>
          <w:b/>
          <w:color w:val="0070C0"/>
        </w:rPr>
        <w:t xml:space="preserve"> ao Valor Justo no Resultado</w:t>
      </w:r>
    </w:p>
    <w:p w14:paraId="449007B8" w14:textId="77777777" w:rsidR="00772567" w:rsidRDefault="00420F85" w:rsidP="00DC05C3">
      <w:pPr>
        <w:pStyle w:val="Corpodetexto2"/>
        <w:numPr>
          <w:ilvl w:val="0"/>
          <w:numId w:val="9"/>
        </w:numPr>
        <w:spacing w:before="240" w:after="240"/>
        <w:rPr>
          <w:rFonts w:ascii="Verdana" w:hAnsi="Verdana"/>
          <w:color w:val="000000" w:themeColor="text1"/>
          <w:sz w:val="20"/>
        </w:rPr>
      </w:pPr>
      <w:r w:rsidRPr="005D6FBD">
        <w:rPr>
          <w:rFonts w:ascii="Verdana" w:hAnsi="Verdana"/>
          <w:color w:val="000000" w:themeColor="text1"/>
          <w:sz w:val="20"/>
        </w:rPr>
        <w:t>Resumo</w:t>
      </w:r>
    </w:p>
    <w:tbl>
      <w:tblPr>
        <w:tblW w:w="10343" w:type="dxa"/>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2552"/>
        <w:gridCol w:w="1507"/>
        <w:gridCol w:w="1044"/>
        <w:gridCol w:w="1409"/>
        <w:gridCol w:w="1409"/>
        <w:gridCol w:w="1151"/>
        <w:gridCol w:w="1271"/>
      </w:tblGrid>
      <w:tr w:rsidR="00276658" w:rsidRPr="00A21388" w14:paraId="449007BC" w14:textId="77777777" w:rsidTr="00511B05">
        <w:trPr>
          <w:trHeight w:val="300"/>
        </w:trPr>
        <w:tc>
          <w:tcPr>
            <w:tcW w:w="2552" w:type="dxa"/>
            <w:shd w:val="clear" w:color="auto" w:fill="auto"/>
            <w:noWrap/>
            <w:vAlign w:val="center"/>
            <w:hideMark/>
          </w:tcPr>
          <w:p w14:paraId="449007B9" w14:textId="77777777" w:rsidR="00A21388" w:rsidRPr="00352DA7" w:rsidRDefault="00A21388" w:rsidP="00A21388">
            <w:pPr>
              <w:suppressAutoHyphens w:val="0"/>
              <w:rPr>
                <w:rFonts w:ascii="Verdana" w:hAnsi="Verdana"/>
                <w:sz w:val="16"/>
                <w:szCs w:val="16"/>
              </w:rPr>
            </w:pPr>
          </w:p>
        </w:tc>
        <w:tc>
          <w:tcPr>
            <w:tcW w:w="3960" w:type="dxa"/>
            <w:gridSpan w:val="3"/>
            <w:shd w:val="clear" w:color="auto" w:fill="auto"/>
            <w:noWrap/>
            <w:vAlign w:val="center"/>
            <w:hideMark/>
          </w:tcPr>
          <w:p w14:paraId="449007BA" w14:textId="77777777" w:rsidR="00A21388" w:rsidRPr="00352DA7" w:rsidRDefault="00A21388" w:rsidP="00A21388">
            <w:pPr>
              <w:suppressAutoHyphens w:val="0"/>
              <w:jc w:val="center"/>
              <w:rPr>
                <w:rFonts w:ascii="Verdana" w:hAnsi="Verdana" w:cs="Calibri"/>
                <w:b/>
                <w:bCs/>
                <w:color w:val="000000"/>
                <w:sz w:val="16"/>
                <w:szCs w:val="16"/>
              </w:rPr>
            </w:pPr>
            <w:r w:rsidRPr="00352DA7">
              <w:rPr>
                <w:rFonts w:ascii="Verdana" w:hAnsi="Verdana" w:cs="Calibri"/>
                <w:b/>
                <w:bCs/>
                <w:color w:val="000000"/>
                <w:sz w:val="16"/>
                <w:szCs w:val="16"/>
              </w:rPr>
              <w:t>Cartão BRB S.A.</w:t>
            </w:r>
          </w:p>
        </w:tc>
        <w:tc>
          <w:tcPr>
            <w:tcW w:w="3831" w:type="dxa"/>
            <w:gridSpan w:val="3"/>
            <w:shd w:val="clear" w:color="auto" w:fill="auto"/>
            <w:noWrap/>
            <w:vAlign w:val="center"/>
            <w:hideMark/>
          </w:tcPr>
          <w:p w14:paraId="449007BB" w14:textId="77777777" w:rsidR="00A21388" w:rsidRPr="00352DA7" w:rsidRDefault="00A21388" w:rsidP="00A21388">
            <w:pPr>
              <w:suppressAutoHyphens w:val="0"/>
              <w:jc w:val="center"/>
              <w:rPr>
                <w:rFonts w:ascii="Verdana" w:hAnsi="Verdana" w:cs="Calibri"/>
                <w:b/>
                <w:bCs/>
                <w:color w:val="000000"/>
                <w:sz w:val="16"/>
                <w:szCs w:val="16"/>
              </w:rPr>
            </w:pPr>
            <w:r w:rsidRPr="00352DA7">
              <w:rPr>
                <w:rFonts w:ascii="Verdana" w:hAnsi="Verdana" w:cs="Calibri"/>
                <w:b/>
                <w:bCs/>
                <w:color w:val="000000"/>
                <w:sz w:val="16"/>
                <w:szCs w:val="16"/>
              </w:rPr>
              <w:t>Consolidado</w:t>
            </w:r>
          </w:p>
        </w:tc>
      </w:tr>
      <w:tr w:rsidR="00A21388" w:rsidRPr="00A21388" w14:paraId="449007C4" w14:textId="77777777" w:rsidTr="00511B05">
        <w:trPr>
          <w:trHeight w:val="300"/>
        </w:trPr>
        <w:tc>
          <w:tcPr>
            <w:tcW w:w="2552" w:type="dxa"/>
            <w:shd w:val="clear" w:color="auto" w:fill="auto"/>
            <w:vAlign w:val="center"/>
            <w:hideMark/>
          </w:tcPr>
          <w:p w14:paraId="449007BD" w14:textId="77777777" w:rsidR="00A21388" w:rsidRPr="00352DA7" w:rsidRDefault="00A21388" w:rsidP="00A21388">
            <w:pPr>
              <w:suppressAutoHyphens w:val="0"/>
              <w:jc w:val="center"/>
              <w:rPr>
                <w:rFonts w:ascii="Verdana" w:hAnsi="Verdana" w:cs="Calibri"/>
                <w:b/>
                <w:bCs/>
                <w:color w:val="000000"/>
                <w:sz w:val="16"/>
                <w:szCs w:val="16"/>
              </w:rPr>
            </w:pPr>
          </w:p>
        </w:tc>
        <w:tc>
          <w:tcPr>
            <w:tcW w:w="0" w:type="auto"/>
            <w:shd w:val="clear" w:color="auto" w:fill="auto"/>
            <w:vAlign w:val="center"/>
            <w:hideMark/>
          </w:tcPr>
          <w:p w14:paraId="449007BE" w14:textId="77777777" w:rsidR="00A21388" w:rsidRPr="00352DA7" w:rsidRDefault="00A21388" w:rsidP="00A21388">
            <w:pPr>
              <w:suppressAutoHyphens w:val="0"/>
              <w:jc w:val="center"/>
              <w:rPr>
                <w:rFonts w:ascii="Verdana" w:hAnsi="Verdana" w:cs="Calibri"/>
                <w:b/>
                <w:bCs/>
                <w:color w:val="000000"/>
                <w:sz w:val="16"/>
                <w:szCs w:val="16"/>
              </w:rPr>
            </w:pPr>
            <w:r w:rsidRPr="00352DA7">
              <w:rPr>
                <w:rFonts w:ascii="Verdana" w:hAnsi="Verdana" w:cs="Calibri"/>
                <w:b/>
                <w:bCs/>
                <w:color w:val="000000"/>
                <w:sz w:val="16"/>
                <w:szCs w:val="16"/>
              </w:rPr>
              <w:t>31/12/2021</w:t>
            </w:r>
          </w:p>
        </w:tc>
        <w:tc>
          <w:tcPr>
            <w:tcW w:w="1044" w:type="dxa"/>
            <w:shd w:val="clear" w:color="auto" w:fill="auto"/>
            <w:noWrap/>
            <w:vAlign w:val="center"/>
            <w:hideMark/>
          </w:tcPr>
          <w:p w14:paraId="449007BF" w14:textId="77777777" w:rsidR="00A21388" w:rsidRPr="00352DA7" w:rsidRDefault="00A21388" w:rsidP="00A21388">
            <w:pPr>
              <w:suppressAutoHyphens w:val="0"/>
              <w:jc w:val="center"/>
              <w:rPr>
                <w:rFonts w:ascii="Verdana" w:hAnsi="Verdana" w:cs="Calibri"/>
                <w:b/>
                <w:bCs/>
                <w:color w:val="000000"/>
                <w:sz w:val="16"/>
                <w:szCs w:val="16"/>
              </w:rPr>
            </w:pPr>
            <w:r w:rsidRPr="00352DA7">
              <w:rPr>
                <w:rFonts w:ascii="Verdana" w:hAnsi="Verdana" w:cs="Calibri"/>
                <w:b/>
                <w:bCs/>
                <w:color w:val="000000"/>
                <w:sz w:val="16"/>
                <w:szCs w:val="16"/>
              </w:rPr>
              <w:t>Nível 1</w:t>
            </w:r>
          </w:p>
        </w:tc>
        <w:tc>
          <w:tcPr>
            <w:tcW w:w="0" w:type="auto"/>
            <w:shd w:val="clear" w:color="auto" w:fill="auto"/>
            <w:vAlign w:val="center"/>
            <w:hideMark/>
          </w:tcPr>
          <w:p w14:paraId="449007C0" w14:textId="77777777" w:rsidR="00A21388" w:rsidRPr="00352DA7" w:rsidRDefault="00A21388" w:rsidP="00A21388">
            <w:pPr>
              <w:suppressAutoHyphens w:val="0"/>
              <w:jc w:val="center"/>
              <w:rPr>
                <w:rFonts w:ascii="Verdana" w:hAnsi="Verdana" w:cs="Calibri"/>
                <w:b/>
                <w:bCs/>
                <w:color w:val="000000"/>
                <w:sz w:val="16"/>
                <w:szCs w:val="16"/>
              </w:rPr>
            </w:pPr>
            <w:r w:rsidRPr="00352DA7">
              <w:rPr>
                <w:rFonts w:ascii="Verdana" w:hAnsi="Verdana" w:cs="Calibri"/>
                <w:b/>
                <w:bCs/>
                <w:color w:val="000000"/>
                <w:sz w:val="16"/>
                <w:szCs w:val="16"/>
              </w:rPr>
              <w:t>31/12/2020</w:t>
            </w:r>
          </w:p>
        </w:tc>
        <w:tc>
          <w:tcPr>
            <w:tcW w:w="1409" w:type="dxa"/>
            <w:shd w:val="clear" w:color="auto" w:fill="auto"/>
            <w:vAlign w:val="center"/>
            <w:hideMark/>
          </w:tcPr>
          <w:p w14:paraId="449007C1" w14:textId="77777777" w:rsidR="00A21388" w:rsidRPr="00352DA7" w:rsidRDefault="00A21388" w:rsidP="00A21388">
            <w:pPr>
              <w:suppressAutoHyphens w:val="0"/>
              <w:jc w:val="center"/>
              <w:rPr>
                <w:rFonts w:ascii="Verdana" w:hAnsi="Verdana" w:cs="Calibri"/>
                <w:b/>
                <w:bCs/>
                <w:color w:val="000000"/>
                <w:sz w:val="16"/>
                <w:szCs w:val="16"/>
              </w:rPr>
            </w:pPr>
            <w:r w:rsidRPr="00352DA7">
              <w:rPr>
                <w:rFonts w:ascii="Verdana" w:hAnsi="Verdana" w:cs="Calibri"/>
                <w:b/>
                <w:bCs/>
                <w:color w:val="000000"/>
                <w:sz w:val="16"/>
                <w:szCs w:val="16"/>
              </w:rPr>
              <w:t>31/12/2021</w:t>
            </w:r>
          </w:p>
        </w:tc>
        <w:tc>
          <w:tcPr>
            <w:tcW w:w="1151" w:type="dxa"/>
            <w:shd w:val="clear" w:color="auto" w:fill="auto"/>
            <w:noWrap/>
            <w:vAlign w:val="center"/>
            <w:hideMark/>
          </w:tcPr>
          <w:p w14:paraId="449007C2" w14:textId="77777777" w:rsidR="00A21388" w:rsidRPr="00352DA7" w:rsidRDefault="00A21388" w:rsidP="00A21388">
            <w:pPr>
              <w:suppressAutoHyphens w:val="0"/>
              <w:jc w:val="center"/>
              <w:rPr>
                <w:rFonts w:ascii="Verdana" w:hAnsi="Verdana" w:cs="Calibri"/>
                <w:b/>
                <w:bCs/>
                <w:color w:val="000000"/>
                <w:sz w:val="16"/>
                <w:szCs w:val="16"/>
              </w:rPr>
            </w:pPr>
            <w:r w:rsidRPr="00352DA7">
              <w:rPr>
                <w:rFonts w:ascii="Verdana" w:hAnsi="Verdana" w:cs="Calibri"/>
                <w:b/>
                <w:bCs/>
                <w:color w:val="000000"/>
                <w:sz w:val="16"/>
                <w:szCs w:val="16"/>
              </w:rPr>
              <w:t>Nível 1</w:t>
            </w:r>
          </w:p>
        </w:tc>
        <w:tc>
          <w:tcPr>
            <w:tcW w:w="1271" w:type="dxa"/>
            <w:shd w:val="clear" w:color="auto" w:fill="auto"/>
            <w:vAlign w:val="center"/>
            <w:hideMark/>
          </w:tcPr>
          <w:p w14:paraId="449007C3" w14:textId="77777777" w:rsidR="00A21388" w:rsidRPr="00352DA7" w:rsidRDefault="00A21388" w:rsidP="00A21388">
            <w:pPr>
              <w:suppressAutoHyphens w:val="0"/>
              <w:jc w:val="center"/>
              <w:rPr>
                <w:rFonts w:ascii="Verdana" w:hAnsi="Verdana" w:cs="Calibri"/>
                <w:b/>
                <w:bCs/>
                <w:color w:val="000000"/>
                <w:sz w:val="16"/>
                <w:szCs w:val="16"/>
              </w:rPr>
            </w:pPr>
            <w:r w:rsidRPr="00352DA7">
              <w:rPr>
                <w:rFonts w:ascii="Verdana" w:hAnsi="Verdana" w:cs="Calibri"/>
                <w:b/>
                <w:bCs/>
                <w:color w:val="000000"/>
                <w:sz w:val="16"/>
                <w:szCs w:val="16"/>
              </w:rPr>
              <w:t>31/12/2020</w:t>
            </w:r>
          </w:p>
        </w:tc>
      </w:tr>
      <w:tr w:rsidR="00A21388" w:rsidRPr="00A21388" w14:paraId="449007CC" w14:textId="77777777" w:rsidTr="00511B05">
        <w:trPr>
          <w:trHeight w:val="420"/>
        </w:trPr>
        <w:tc>
          <w:tcPr>
            <w:tcW w:w="2552" w:type="dxa"/>
            <w:shd w:val="clear" w:color="auto" w:fill="auto"/>
            <w:noWrap/>
            <w:vAlign w:val="center"/>
            <w:hideMark/>
          </w:tcPr>
          <w:p w14:paraId="449007C5" w14:textId="77777777" w:rsidR="00A21388" w:rsidRPr="00352DA7" w:rsidRDefault="00A21388" w:rsidP="00A21388">
            <w:pPr>
              <w:suppressAutoHyphens w:val="0"/>
              <w:jc w:val="center"/>
              <w:rPr>
                <w:rFonts w:ascii="Verdana" w:hAnsi="Verdana" w:cs="Calibri"/>
                <w:b/>
                <w:bCs/>
                <w:color w:val="000000"/>
                <w:sz w:val="16"/>
                <w:szCs w:val="16"/>
              </w:rPr>
            </w:pPr>
          </w:p>
        </w:tc>
        <w:tc>
          <w:tcPr>
            <w:tcW w:w="0" w:type="auto"/>
            <w:shd w:val="clear" w:color="auto" w:fill="auto"/>
            <w:noWrap/>
            <w:vAlign w:val="center"/>
            <w:hideMark/>
          </w:tcPr>
          <w:p w14:paraId="449007C6" w14:textId="77777777" w:rsidR="00A21388" w:rsidRPr="00352DA7" w:rsidRDefault="00A21388" w:rsidP="00A21388">
            <w:pPr>
              <w:suppressAutoHyphens w:val="0"/>
              <w:jc w:val="center"/>
              <w:rPr>
                <w:rFonts w:ascii="Verdana" w:hAnsi="Verdana" w:cs="Calibri"/>
                <w:b/>
                <w:bCs/>
                <w:color w:val="000000"/>
                <w:sz w:val="16"/>
                <w:szCs w:val="16"/>
              </w:rPr>
            </w:pPr>
            <w:r w:rsidRPr="00352DA7">
              <w:rPr>
                <w:rFonts w:ascii="Verdana" w:hAnsi="Verdana" w:cs="Calibri"/>
                <w:b/>
                <w:bCs/>
                <w:color w:val="000000"/>
                <w:sz w:val="16"/>
                <w:szCs w:val="16"/>
              </w:rPr>
              <w:t>Valor Contábil</w:t>
            </w:r>
          </w:p>
        </w:tc>
        <w:tc>
          <w:tcPr>
            <w:tcW w:w="1044" w:type="dxa"/>
            <w:shd w:val="clear" w:color="auto" w:fill="auto"/>
            <w:vAlign w:val="center"/>
            <w:hideMark/>
          </w:tcPr>
          <w:p w14:paraId="449007C7" w14:textId="77777777" w:rsidR="00A21388" w:rsidRPr="00352DA7" w:rsidRDefault="00A21388" w:rsidP="00A21388">
            <w:pPr>
              <w:suppressAutoHyphens w:val="0"/>
              <w:jc w:val="center"/>
              <w:rPr>
                <w:rFonts w:ascii="Verdana" w:hAnsi="Verdana" w:cs="Calibri"/>
                <w:b/>
                <w:bCs/>
                <w:color w:val="000000"/>
                <w:sz w:val="16"/>
                <w:szCs w:val="16"/>
              </w:rPr>
            </w:pPr>
            <w:r w:rsidRPr="00352DA7">
              <w:rPr>
                <w:rFonts w:ascii="Verdana" w:hAnsi="Verdana" w:cs="Calibri"/>
                <w:b/>
                <w:bCs/>
                <w:color w:val="000000"/>
                <w:sz w:val="16"/>
                <w:szCs w:val="16"/>
              </w:rPr>
              <w:t>Valor Contábil</w:t>
            </w:r>
          </w:p>
        </w:tc>
        <w:tc>
          <w:tcPr>
            <w:tcW w:w="0" w:type="auto"/>
            <w:shd w:val="clear" w:color="auto" w:fill="auto"/>
            <w:noWrap/>
            <w:vAlign w:val="center"/>
            <w:hideMark/>
          </w:tcPr>
          <w:p w14:paraId="449007C8" w14:textId="77777777" w:rsidR="00A21388" w:rsidRPr="00352DA7" w:rsidRDefault="00A21388" w:rsidP="00A21388">
            <w:pPr>
              <w:suppressAutoHyphens w:val="0"/>
              <w:jc w:val="center"/>
              <w:rPr>
                <w:rFonts w:ascii="Verdana" w:hAnsi="Verdana" w:cs="Calibri"/>
                <w:b/>
                <w:bCs/>
                <w:color w:val="000000"/>
                <w:sz w:val="16"/>
                <w:szCs w:val="16"/>
              </w:rPr>
            </w:pPr>
            <w:r w:rsidRPr="00352DA7">
              <w:rPr>
                <w:rFonts w:ascii="Verdana" w:hAnsi="Verdana" w:cs="Calibri"/>
                <w:b/>
                <w:bCs/>
                <w:color w:val="000000"/>
                <w:sz w:val="16"/>
                <w:szCs w:val="16"/>
              </w:rPr>
              <w:t>Valor Contábil</w:t>
            </w:r>
          </w:p>
        </w:tc>
        <w:tc>
          <w:tcPr>
            <w:tcW w:w="1409" w:type="dxa"/>
            <w:shd w:val="clear" w:color="auto" w:fill="auto"/>
            <w:noWrap/>
            <w:vAlign w:val="center"/>
            <w:hideMark/>
          </w:tcPr>
          <w:p w14:paraId="449007C9" w14:textId="77777777" w:rsidR="00A21388" w:rsidRPr="00352DA7" w:rsidRDefault="00A21388" w:rsidP="00A21388">
            <w:pPr>
              <w:suppressAutoHyphens w:val="0"/>
              <w:jc w:val="center"/>
              <w:rPr>
                <w:rFonts w:ascii="Verdana" w:hAnsi="Verdana" w:cs="Calibri"/>
                <w:b/>
                <w:bCs/>
                <w:color w:val="000000"/>
                <w:sz w:val="16"/>
                <w:szCs w:val="16"/>
              </w:rPr>
            </w:pPr>
            <w:r w:rsidRPr="00352DA7">
              <w:rPr>
                <w:rFonts w:ascii="Verdana" w:hAnsi="Verdana" w:cs="Calibri"/>
                <w:b/>
                <w:bCs/>
                <w:color w:val="000000"/>
                <w:sz w:val="16"/>
                <w:szCs w:val="16"/>
              </w:rPr>
              <w:t>Valor Contábil</w:t>
            </w:r>
          </w:p>
        </w:tc>
        <w:tc>
          <w:tcPr>
            <w:tcW w:w="1151" w:type="dxa"/>
            <w:shd w:val="clear" w:color="auto" w:fill="auto"/>
            <w:vAlign w:val="center"/>
            <w:hideMark/>
          </w:tcPr>
          <w:p w14:paraId="449007CA" w14:textId="77777777" w:rsidR="00A21388" w:rsidRPr="00352DA7" w:rsidRDefault="00A21388" w:rsidP="00A21388">
            <w:pPr>
              <w:suppressAutoHyphens w:val="0"/>
              <w:jc w:val="center"/>
              <w:rPr>
                <w:rFonts w:ascii="Verdana" w:hAnsi="Verdana" w:cs="Calibri"/>
                <w:b/>
                <w:bCs/>
                <w:color w:val="000000"/>
                <w:sz w:val="16"/>
                <w:szCs w:val="16"/>
              </w:rPr>
            </w:pPr>
            <w:r w:rsidRPr="00352DA7">
              <w:rPr>
                <w:rFonts w:ascii="Verdana" w:hAnsi="Verdana" w:cs="Calibri"/>
                <w:b/>
                <w:bCs/>
                <w:color w:val="000000"/>
                <w:sz w:val="16"/>
                <w:szCs w:val="16"/>
              </w:rPr>
              <w:t>Valor Contábil</w:t>
            </w:r>
          </w:p>
        </w:tc>
        <w:tc>
          <w:tcPr>
            <w:tcW w:w="1271" w:type="dxa"/>
            <w:shd w:val="clear" w:color="auto" w:fill="auto"/>
            <w:noWrap/>
            <w:vAlign w:val="center"/>
            <w:hideMark/>
          </w:tcPr>
          <w:p w14:paraId="449007CB" w14:textId="77777777" w:rsidR="00A21388" w:rsidRPr="00352DA7" w:rsidRDefault="00A21388" w:rsidP="00A21388">
            <w:pPr>
              <w:suppressAutoHyphens w:val="0"/>
              <w:jc w:val="center"/>
              <w:rPr>
                <w:rFonts w:ascii="Verdana" w:hAnsi="Verdana" w:cs="Calibri"/>
                <w:b/>
                <w:bCs/>
                <w:color w:val="000000"/>
                <w:sz w:val="16"/>
                <w:szCs w:val="16"/>
              </w:rPr>
            </w:pPr>
            <w:r w:rsidRPr="00352DA7">
              <w:rPr>
                <w:rFonts w:ascii="Verdana" w:hAnsi="Verdana" w:cs="Calibri"/>
                <w:b/>
                <w:bCs/>
                <w:color w:val="000000"/>
                <w:sz w:val="16"/>
                <w:szCs w:val="16"/>
              </w:rPr>
              <w:t>Valor Contábil</w:t>
            </w:r>
          </w:p>
        </w:tc>
      </w:tr>
      <w:tr w:rsidR="00A21388" w:rsidRPr="00A21388" w14:paraId="449007D4" w14:textId="77777777" w:rsidTr="00511B05">
        <w:trPr>
          <w:trHeight w:val="300"/>
        </w:trPr>
        <w:tc>
          <w:tcPr>
            <w:tcW w:w="2552" w:type="dxa"/>
            <w:shd w:val="clear" w:color="auto" w:fill="auto"/>
            <w:noWrap/>
            <w:vAlign w:val="center"/>
            <w:hideMark/>
          </w:tcPr>
          <w:p w14:paraId="449007CD" w14:textId="77777777" w:rsidR="00A21388" w:rsidRPr="00352DA7" w:rsidRDefault="00A21388" w:rsidP="00A21388">
            <w:pPr>
              <w:suppressAutoHyphens w:val="0"/>
              <w:rPr>
                <w:rFonts w:ascii="Verdana" w:hAnsi="Verdana" w:cs="Calibri"/>
                <w:color w:val="000000"/>
                <w:sz w:val="16"/>
                <w:szCs w:val="16"/>
              </w:rPr>
            </w:pPr>
            <w:r w:rsidRPr="00352DA7">
              <w:rPr>
                <w:rFonts w:ascii="Verdana" w:hAnsi="Verdana" w:cs="Calibri"/>
                <w:color w:val="000000"/>
                <w:sz w:val="16"/>
                <w:szCs w:val="16"/>
              </w:rPr>
              <w:t>FIRF Corporativo</w:t>
            </w:r>
          </w:p>
        </w:tc>
        <w:tc>
          <w:tcPr>
            <w:tcW w:w="0" w:type="auto"/>
            <w:shd w:val="clear" w:color="auto" w:fill="auto"/>
            <w:noWrap/>
            <w:vAlign w:val="center"/>
            <w:hideMark/>
          </w:tcPr>
          <w:p w14:paraId="449007CE" w14:textId="77777777" w:rsidR="00A21388" w:rsidRPr="00352DA7" w:rsidRDefault="00A21388" w:rsidP="00A21388">
            <w:pPr>
              <w:suppressAutoHyphens w:val="0"/>
              <w:jc w:val="right"/>
              <w:rPr>
                <w:rFonts w:ascii="Verdana" w:hAnsi="Verdana" w:cs="Calibri"/>
                <w:color w:val="000000"/>
                <w:sz w:val="16"/>
                <w:szCs w:val="16"/>
              </w:rPr>
            </w:pPr>
            <w:r w:rsidRPr="00352DA7">
              <w:rPr>
                <w:rFonts w:ascii="Verdana" w:hAnsi="Verdana" w:cs="Calibri"/>
                <w:color w:val="000000"/>
                <w:sz w:val="16"/>
                <w:szCs w:val="16"/>
              </w:rPr>
              <w:t>574</w:t>
            </w:r>
          </w:p>
        </w:tc>
        <w:tc>
          <w:tcPr>
            <w:tcW w:w="1044" w:type="dxa"/>
            <w:shd w:val="clear" w:color="auto" w:fill="auto"/>
            <w:noWrap/>
            <w:vAlign w:val="center"/>
            <w:hideMark/>
          </w:tcPr>
          <w:p w14:paraId="449007CF" w14:textId="77777777" w:rsidR="00A21388" w:rsidRPr="00352DA7" w:rsidRDefault="00A21388" w:rsidP="00A21388">
            <w:pPr>
              <w:suppressAutoHyphens w:val="0"/>
              <w:jc w:val="right"/>
              <w:rPr>
                <w:rFonts w:ascii="Verdana" w:hAnsi="Verdana" w:cs="Calibri"/>
                <w:color w:val="000000"/>
                <w:sz w:val="16"/>
                <w:szCs w:val="16"/>
              </w:rPr>
            </w:pPr>
            <w:r w:rsidRPr="00352DA7">
              <w:rPr>
                <w:rFonts w:ascii="Verdana" w:hAnsi="Verdana" w:cs="Calibri"/>
                <w:color w:val="000000"/>
                <w:sz w:val="16"/>
                <w:szCs w:val="16"/>
              </w:rPr>
              <w:t>574</w:t>
            </w:r>
          </w:p>
        </w:tc>
        <w:tc>
          <w:tcPr>
            <w:tcW w:w="0" w:type="auto"/>
            <w:shd w:val="clear" w:color="auto" w:fill="auto"/>
            <w:noWrap/>
            <w:vAlign w:val="center"/>
            <w:hideMark/>
          </w:tcPr>
          <w:p w14:paraId="449007D0" w14:textId="77777777" w:rsidR="00A21388" w:rsidRPr="00352DA7" w:rsidRDefault="00A21388" w:rsidP="00A21388">
            <w:pPr>
              <w:suppressAutoHyphens w:val="0"/>
              <w:jc w:val="right"/>
              <w:rPr>
                <w:rFonts w:ascii="Verdana" w:hAnsi="Verdana" w:cs="Calibri"/>
                <w:color w:val="000000"/>
                <w:sz w:val="16"/>
                <w:szCs w:val="16"/>
              </w:rPr>
            </w:pPr>
            <w:r w:rsidRPr="00352DA7">
              <w:rPr>
                <w:rFonts w:ascii="Verdana" w:hAnsi="Verdana" w:cs="Calibri"/>
                <w:color w:val="000000"/>
                <w:sz w:val="16"/>
                <w:szCs w:val="16"/>
              </w:rPr>
              <w:t>565</w:t>
            </w:r>
          </w:p>
        </w:tc>
        <w:tc>
          <w:tcPr>
            <w:tcW w:w="1409" w:type="dxa"/>
            <w:shd w:val="clear" w:color="auto" w:fill="auto"/>
            <w:noWrap/>
            <w:vAlign w:val="center"/>
            <w:hideMark/>
          </w:tcPr>
          <w:p w14:paraId="449007D1" w14:textId="77777777" w:rsidR="00A21388" w:rsidRPr="00352DA7" w:rsidRDefault="00A21388" w:rsidP="00A21388">
            <w:pPr>
              <w:suppressAutoHyphens w:val="0"/>
              <w:jc w:val="right"/>
              <w:rPr>
                <w:rFonts w:ascii="Verdana" w:hAnsi="Verdana" w:cs="Calibri"/>
                <w:color w:val="000000"/>
                <w:sz w:val="16"/>
                <w:szCs w:val="16"/>
              </w:rPr>
            </w:pPr>
            <w:r w:rsidRPr="00352DA7">
              <w:rPr>
                <w:rFonts w:ascii="Verdana" w:hAnsi="Verdana" w:cs="Calibri"/>
                <w:color w:val="000000"/>
                <w:sz w:val="16"/>
                <w:szCs w:val="16"/>
              </w:rPr>
              <w:t>3.059</w:t>
            </w:r>
          </w:p>
        </w:tc>
        <w:tc>
          <w:tcPr>
            <w:tcW w:w="1151" w:type="dxa"/>
            <w:shd w:val="clear" w:color="auto" w:fill="auto"/>
            <w:noWrap/>
            <w:vAlign w:val="center"/>
            <w:hideMark/>
          </w:tcPr>
          <w:p w14:paraId="449007D2" w14:textId="77777777" w:rsidR="00A21388" w:rsidRPr="00352DA7" w:rsidRDefault="00A21388" w:rsidP="00A21388">
            <w:pPr>
              <w:suppressAutoHyphens w:val="0"/>
              <w:jc w:val="right"/>
              <w:rPr>
                <w:rFonts w:ascii="Verdana" w:hAnsi="Verdana" w:cs="Calibri"/>
                <w:color w:val="000000"/>
                <w:sz w:val="16"/>
                <w:szCs w:val="16"/>
              </w:rPr>
            </w:pPr>
            <w:r w:rsidRPr="00352DA7">
              <w:rPr>
                <w:rFonts w:ascii="Verdana" w:hAnsi="Verdana" w:cs="Calibri"/>
                <w:color w:val="000000"/>
                <w:sz w:val="16"/>
                <w:szCs w:val="16"/>
              </w:rPr>
              <w:t>3.059</w:t>
            </w:r>
          </w:p>
        </w:tc>
        <w:tc>
          <w:tcPr>
            <w:tcW w:w="1271" w:type="dxa"/>
            <w:shd w:val="clear" w:color="auto" w:fill="auto"/>
            <w:noWrap/>
            <w:vAlign w:val="center"/>
            <w:hideMark/>
          </w:tcPr>
          <w:p w14:paraId="449007D3" w14:textId="77777777" w:rsidR="00A21388" w:rsidRPr="00352DA7" w:rsidRDefault="00A21388" w:rsidP="00A21388">
            <w:pPr>
              <w:suppressAutoHyphens w:val="0"/>
              <w:jc w:val="right"/>
              <w:rPr>
                <w:rFonts w:ascii="Verdana" w:hAnsi="Verdana" w:cs="Calibri"/>
                <w:color w:val="000000"/>
                <w:sz w:val="16"/>
                <w:szCs w:val="16"/>
              </w:rPr>
            </w:pPr>
            <w:r w:rsidRPr="00352DA7">
              <w:rPr>
                <w:rFonts w:ascii="Verdana" w:hAnsi="Verdana" w:cs="Calibri"/>
                <w:color w:val="000000"/>
                <w:sz w:val="16"/>
                <w:szCs w:val="16"/>
              </w:rPr>
              <w:t>3.011</w:t>
            </w:r>
          </w:p>
        </w:tc>
      </w:tr>
      <w:tr w:rsidR="00A21388" w:rsidRPr="00A21388" w14:paraId="449007DC" w14:textId="77777777" w:rsidTr="00511B05">
        <w:trPr>
          <w:trHeight w:val="300"/>
        </w:trPr>
        <w:tc>
          <w:tcPr>
            <w:tcW w:w="2552" w:type="dxa"/>
            <w:shd w:val="clear" w:color="auto" w:fill="auto"/>
            <w:noWrap/>
            <w:vAlign w:val="center"/>
            <w:hideMark/>
          </w:tcPr>
          <w:p w14:paraId="449007D5" w14:textId="77777777" w:rsidR="00A21388" w:rsidRPr="00352DA7" w:rsidRDefault="00A21388" w:rsidP="00A21388">
            <w:pPr>
              <w:suppressAutoHyphens w:val="0"/>
              <w:rPr>
                <w:rFonts w:ascii="Verdana" w:hAnsi="Verdana" w:cs="Calibri"/>
                <w:color w:val="000000"/>
                <w:sz w:val="16"/>
                <w:szCs w:val="16"/>
              </w:rPr>
            </w:pPr>
            <w:r w:rsidRPr="00352DA7">
              <w:rPr>
                <w:rFonts w:ascii="Verdana" w:hAnsi="Verdana" w:cs="Calibri"/>
                <w:color w:val="000000"/>
                <w:sz w:val="16"/>
                <w:szCs w:val="16"/>
              </w:rPr>
              <w:t>Fundo de Investimento</w:t>
            </w:r>
          </w:p>
        </w:tc>
        <w:tc>
          <w:tcPr>
            <w:tcW w:w="0" w:type="auto"/>
            <w:shd w:val="clear" w:color="auto" w:fill="auto"/>
            <w:noWrap/>
            <w:vAlign w:val="center"/>
            <w:hideMark/>
          </w:tcPr>
          <w:p w14:paraId="449007D6" w14:textId="77777777" w:rsidR="00A21388" w:rsidRPr="00352DA7" w:rsidRDefault="00A21388" w:rsidP="00A21388">
            <w:pPr>
              <w:suppressAutoHyphens w:val="0"/>
              <w:jc w:val="right"/>
              <w:rPr>
                <w:rFonts w:ascii="Verdana" w:hAnsi="Verdana" w:cs="Calibri"/>
                <w:color w:val="000000"/>
                <w:sz w:val="16"/>
                <w:szCs w:val="16"/>
              </w:rPr>
            </w:pPr>
            <w:r w:rsidRPr="00352DA7">
              <w:rPr>
                <w:rFonts w:ascii="Verdana" w:hAnsi="Verdana" w:cs="Calibri"/>
                <w:color w:val="000000"/>
                <w:sz w:val="16"/>
                <w:szCs w:val="16"/>
              </w:rPr>
              <w:t>82.353</w:t>
            </w:r>
          </w:p>
        </w:tc>
        <w:tc>
          <w:tcPr>
            <w:tcW w:w="1044" w:type="dxa"/>
            <w:shd w:val="clear" w:color="auto" w:fill="auto"/>
            <w:noWrap/>
            <w:vAlign w:val="center"/>
            <w:hideMark/>
          </w:tcPr>
          <w:p w14:paraId="449007D7" w14:textId="77777777" w:rsidR="00A21388" w:rsidRPr="00352DA7" w:rsidRDefault="00A21388" w:rsidP="00A21388">
            <w:pPr>
              <w:suppressAutoHyphens w:val="0"/>
              <w:jc w:val="right"/>
              <w:rPr>
                <w:rFonts w:ascii="Verdana" w:hAnsi="Verdana" w:cs="Calibri"/>
                <w:color w:val="000000"/>
                <w:sz w:val="16"/>
                <w:szCs w:val="16"/>
              </w:rPr>
            </w:pPr>
            <w:r w:rsidRPr="00352DA7">
              <w:rPr>
                <w:rFonts w:ascii="Verdana" w:hAnsi="Verdana" w:cs="Calibri"/>
                <w:color w:val="000000"/>
                <w:sz w:val="16"/>
                <w:szCs w:val="16"/>
              </w:rPr>
              <w:t>82.353</w:t>
            </w:r>
          </w:p>
        </w:tc>
        <w:tc>
          <w:tcPr>
            <w:tcW w:w="0" w:type="auto"/>
            <w:shd w:val="clear" w:color="auto" w:fill="auto"/>
            <w:noWrap/>
            <w:vAlign w:val="center"/>
            <w:hideMark/>
          </w:tcPr>
          <w:p w14:paraId="449007D8" w14:textId="77777777" w:rsidR="00A21388" w:rsidRPr="00352DA7" w:rsidRDefault="00A21388" w:rsidP="00A21388">
            <w:pPr>
              <w:suppressAutoHyphens w:val="0"/>
              <w:jc w:val="right"/>
              <w:rPr>
                <w:rFonts w:ascii="Verdana" w:hAnsi="Verdana" w:cs="Calibri"/>
                <w:color w:val="000000"/>
                <w:sz w:val="16"/>
                <w:szCs w:val="16"/>
              </w:rPr>
            </w:pPr>
            <w:r w:rsidRPr="00352DA7">
              <w:rPr>
                <w:rFonts w:ascii="Verdana" w:hAnsi="Verdana" w:cs="Calibri"/>
                <w:color w:val="000000"/>
                <w:sz w:val="16"/>
                <w:szCs w:val="16"/>
              </w:rPr>
              <w:t>79.524</w:t>
            </w:r>
          </w:p>
        </w:tc>
        <w:tc>
          <w:tcPr>
            <w:tcW w:w="1409" w:type="dxa"/>
            <w:shd w:val="clear" w:color="auto" w:fill="auto"/>
            <w:noWrap/>
            <w:vAlign w:val="center"/>
            <w:hideMark/>
          </w:tcPr>
          <w:p w14:paraId="449007D9" w14:textId="77777777" w:rsidR="00A21388" w:rsidRPr="00352DA7" w:rsidRDefault="00A21388" w:rsidP="00A21388">
            <w:pPr>
              <w:suppressAutoHyphens w:val="0"/>
              <w:jc w:val="right"/>
              <w:rPr>
                <w:rFonts w:ascii="Verdana" w:hAnsi="Verdana" w:cs="Calibri"/>
                <w:color w:val="000000"/>
                <w:sz w:val="16"/>
                <w:szCs w:val="16"/>
              </w:rPr>
            </w:pPr>
            <w:r w:rsidRPr="00352DA7">
              <w:rPr>
                <w:rFonts w:ascii="Verdana" w:hAnsi="Verdana" w:cs="Calibri"/>
                <w:color w:val="000000"/>
                <w:sz w:val="16"/>
                <w:szCs w:val="16"/>
              </w:rPr>
              <w:t>88.173</w:t>
            </w:r>
          </w:p>
        </w:tc>
        <w:tc>
          <w:tcPr>
            <w:tcW w:w="1151" w:type="dxa"/>
            <w:shd w:val="clear" w:color="auto" w:fill="auto"/>
            <w:noWrap/>
            <w:vAlign w:val="center"/>
            <w:hideMark/>
          </w:tcPr>
          <w:p w14:paraId="449007DA" w14:textId="77777777" w:rsidR="00A21388" w:rsidRPr="00352DA7" w:rsidRDefault="00A21388" w:rsidP="00A21388">
            <w:pPr>
              <w:suppressAutoHyphens w:val="0"/>
              <w:jc w:val="right"/>
              <w:rPr>
                <w:rFonts w:ascii="Verdana" w:hAnsi="Verdana" w:cs="Calibri"/>
                <w:color w:val="000000"/>
                <w:sz w:val="16"/>
                <w:szCs w:val="16"/>
              </w:rPr>
            </w:pPr>
            <w:r w:rsidRPr="00352DA7">
              <w:rPr>
                <w:rFonts w:ascii="Verdana" w:hAnsi="Verdana" w:cs="Calibri"/>
                <w:color w:val="000000"/>
                <w:sz w:val="16"/>
                <w:szCs w:val="16"/>
              </w:rPr>
              <w:t>88.173</w:t>
            </w:r>
          </w:p>
        </w:tc>
        <w:tc>
          <w:tcPr>
            <w:tcW w:w="1271" w:type="dxa"/>
            <w:shd w:val="clear" w:color="auto" w:fill="auto"/>
            <w:noWrap/>
            <w:vAlign w:val="center"/>
            <w:hideMark/>
          </w:tcPr>
          <w:p w14:paraId="449007DB" w14:textId="77777777" w:rsidR="00A21388" w:rsidRPr="00352DA7" w:rsidRDefault="00A21388" w:rsidP="00A21388">
            <w:pPr>
              <w:suppressAutoHyphens w:val="0"/>
              <w:jc w:val="right"/>
              <w:rPr>
                <w:rFonts w:ascii="Verdana" w:hAnsi="Verdana" w:cs="Calibri"/>
                <w:color w:val="000000"/>
                <w:sz w:val="16"/>
                <w:szCs w:val="16"/>
              </w:rPr>
            </w:pPr>
            <w:r w:rsidRPr="00352DA7">
              <w:rPr>
                <w:rFonts w:ascii="Verdana" w:hAnsi="Verdana" w:cs="Calibri"/>
                <w:color w:val="000000"/>
                <w:sz w:val="16"/>
                <w:szCs w:val="16"/>
              </w:rPr>
              <w:t>79.524</w:t>
            </w:r>
          </w:p>
        </w:tc>
      </w:tr>
      <w:tr w:rsidR="00A21388" w:rsidRPr="00A21388" w14:paraId="449007E4" w14:textId="77777777" w:rsidTr="00511B05">
        <w:trPr>
          <w:trHeight w:val="300"/>
        </w:trPr>
        <w:tc>
          <w:tcPr>
            <w:tcW w:w="2552" w:type="dxa"/>
            <w:shd w:val="clear" w:color="auto" w:fill="auto"/>
            <w:noWrap/>
            <w:vAlign w:val="center"/>
            <w:hideMark/>
          </w:tcPr>
          <w:p w14:paraId="449007DD" w14:textId="77777777" w:rsidR="00A21388" w:rsidRPr="00352DA7" w:rsidRDefault="00A21388" w:rsidP="00A21388">
            <w:pPr>
              <w:suppressAutoHyphens w:val="0"/>
              <w:rPr>
                <w:rFonts w:ascii="Verdana" w:hAnsi="Verdana" w:cs="Calibri"/>
                <w:color w:val="000000"/>
                <w:sz w:val="16"/>
                <w:szCs w:val="16"/>
              </w:rPr>
            </w:pPr>
            <w:r w:rsidRPr="00352DA7">
              <w:rPr>
                <w:rFonts w:ascii="Verdana" w:hAnsi="Verdana" w:cs="Calibri"/>
                <w:color w:val="000000"/>
                <w:sz w:val="16"/>
                <w:szCs w:val="16"/>
              </w:rPr>
              <w:t>FIRF CP Automático</w:t>
            </w:r>
          </w:p>
        </w:tc>
        <w:tc>
          <w:tcPr>
            <w:tcW w:w="0" w:type="auto"/>
            <w:shd w:val="clear" w:color="auto" w:fill="auto"/>
            <w:noWrap/>
            <w:vAlign w:val="center"/>
            <w:hideMark/>
          </w:tcPr>
          <w:p w14:paraId="449007DE" w14:textId="77777777" w:rsidR="00A21388" w:rsidRPr="00352DA7" w:rsidRDefault="00A21388" w:rsidP="00A21388">
            <w:pPr>
              <w:suppressAutoHyphens w:val="0"/>
              <w:jc w:val="right"/>
              <w:rPr>
                <w:rFonts w:ascii="Verdana" w:hAnsi="Verdana" w:cs="Calibri"/>
                <w:color w:val="000000"/>
                <w:sz w:val="16"/>
                <w:szCs w:val="16"/>
              </w:rPr>
            </w:pPr>
            <w:r w:rsidRPr="00352DA7">
              <w:rPr>
                <w:rFonts w:ascii="Verdana" w:hAnsi="Verdana" w:cs="Calibri"/>
                <w:color w:val="000000"/>
                <w:sz w:val="16"/>
                <w:szCs w:val="16"/>
              </w:rPr>
              <w:t>325</w:t>
            </w:r>
          </w:p>
        </w:tc>
        <w:tc>
          <w:tcPr>
            <w:tcW w:w="1044" w:type="dxa"/>
            <w:shd w:val="clear" w:color="auto" w:fill="auto"/>
            <w:noWrap/>
            <w:vAlign w:val="center"/>
            <w:hideMark/>
          </w:tcPr>
          <w:p w14:paraId="449007DF" w14:textId="77777777" w:rsidR="00A21388" w:rsidRPr="00352DA7" w:rsidRDefault="00A21388" w:rsidP="00A21388">
            <w:pPr>
              <w:suppressAutoHyphens w:val="0"/>
              <w:jc w:val="right"/>
              <w:rPr>
                <w:rFonts w:ascii="Verdana" w:hAnsi="Verdana" w:cs="Calibri"/>
                <w:color w:val="000000"/>
                <w:sz w:val="16"/>
                <w:szCs w:val="16"/>
              </w:rPr>
            </w:pPr>
            <w:r w:rsidRPr="00352DA7">
              <w:rPr>
                <w:rFonts w:ascii="Verdana" w:hAnsi="Verdana" w:cs="Calibri"/>
                <w:color w:val="000000"/>
                <w:sz w:val="16"/>
                <w:szCs w:val="16"/>
              </w:rPr>
              <w:t>325</w:t>
            </w:r>
          </w:p>
        </w:tc>
        <w:tc>
          <w:tcPr>
            <w:tcW w:w="0" w:type="auto"/>
            <w:shd w:val="clear" w:color="auto" w:fill="auto"/>
            <w:noWrap/>
            <w:vAlign w:val="center"/>
            <w:hideMark/>
          </w:tcPr>
          <w:p w14:paraId="449007E0" w14:textId="77777777" w:rsidR="00A21388" w:rsidRPr="00352DA7" w:rsidRDefault="00A21388" w:rsidP="00A21388">
            <w:pPr>
              <w:suppressAutoHyphens w:val="0"/>
              <w:jc w:val="right"/>
              <w:rPr>
                <w:rFonts w:ascii="Verdana" w:hAnsi="Verdana" w:cs="Calibri"/>
                <w:color w:val="000000"/>
                <w:sz w:val="16"/>
                <w:szCs w:val="16"/>
              </w:rPr>
            </w:pPr>
            <w:r w:rsidRPr="00352DA7">
              <w:rPr>
                <w:rFonts w:ascii="Verdana" w:hAnsi="Verdana" w:cs="Calibri"/>
                <w:color w:val="000000"/>
                <w:sz w:val="16"/>
                <w:szCs w:val="16"/>
              </w:rPr>
              <w:t>-</w:t>
            </w:r>
          </w:p>
        </w:tc>
        <w:tc>
          <w:tcPr>
            <w:tcW w:w="1409" w:type="dxa"/>
            <w:shd w:val="clear" w:color="auto" w:fill="auto"/>
            <w:noWrap/>
            <w:vAlign w:val="center"/>
            <w:hideMark/>
          </w:tcPr>
          <w:p w14:paraId="449007E1" w14:textId="77777777" w:rsidR="00A21388" w:rsidRPr="00352DA7" w:rsidRDefault="00A21388" w:rsidP="00A21388">
            <w:pPr>
              <w:suppressAutoHyphens w:val="0"/>
              <w:jc w:val="right"/>
              <w:rPr>
                <w:rFonts w:ascii="Verdana" w:hAnsi="Verdana" w:cs="Calibri"/>
                <w:color w:val="000000"/>
                <w:sz w:val="16"/>
                <w:szCs w:val="16"/>
              </w:rPr>
            </w:pPr>
            <w:r w:rsidRPr="00352DA7">
              <w:rPr>
                <w:rFonts w:ascii="Verdana" w:hAnsi="Verdana" w:cs="Calibri"/>
                <w:color w:val="000000"/>
                <w:sz w:val="16"/>
                <w:szCs w:val="16"/>
              </w:rPr>
              <w:t>325</w:t>
            </w:r>
          </w:p>
        </w:tc>
        <w:tc>
          <w:tcPr>
            <w:tcW w:w="1151" w:type="dxa"/>
            <w:shd w:val="clear" w:color="auto" w:fill="auto"/>
            <w:noWrap/>
            <w:vAlign w:val="center"/>
            <w:hideMark/>
          </w:tcPr>
          <w:p w14:paraId="449007E2" w14:textId="77777777" w:rsidR="00A21388" w:rsidRPr="00352DA7" w:rsidRDefault="00A21388" w:rsidP="00A21388">
            <w:pPr>
              <w:suppressAutoHyphens w:val="0"/>
              <w:jc w:val="right"/>
              <w:rPr>
                <w:rFonts w:ascii="Verdana" w:hAnsi="Verdana" w:cs="Calibri"/>
                <w:color w:val="000000"/>
                <w:sz w:val="16"/>
                <w:szCs w:val="16"/>
              </w:rPr>
            </w:pPr>
            <w:r w:rsidRPr="00352DA7">
              <w:rPr>
                <w:rFonts w:ascii="Verdana" w:hAnsi="Verdana" w:cs="Calibri"/>
                <w:color w:val="000000"/>
                <w:sz w:val="16"/>
                <w:szCs w:val="16"/>
              </w:rPr>
              <w:t>325</w:t>
            </w:r>
          </w:p>
        </w:tc>
        <w:tc>
          <w:tcPr>
            <w:tcW w:w="1271" w:type="dxa"/>
            <w:shd w:val="clear" w:color="auto" w:fill="auto"/>
            <w:noWrap/>
            <w:vAlign w:val="center"/>
            <w:hideMark/>
          </w:tcPr>
          <w:p w14:paraId="449007E3" w14:textId="77777777" w:rsidR="00A21388" w:rsidRPr="00352DA7" w:rsidRDefault="00A21388" w:rsidP="00A21388">
            <w:pPr>
              <w:suppressAutoHyphens w:val="0"/>
              <w:jc w:val="right"/>
              <w:rPr>
                <w:rFonts w:ascii="Verdana" w:hAnsi="Verdana" w:cs="Calibri"/>
                <w:color w:val="000000"/>
                <w:sz w:val="16"/>
                <w:szCs w:val="16"/>
              </w:rPr>
            </w:pPr>
            <w:r w:rsidRPr="00352DA7">
              <w:rPr>
                <w:rFonts w:ascii="Verdana" w:hAnsi="Verdana" w:cs="Calibri"/>
                <w:color w:val="000000"/>
                <w:sz w:val="16"/>
                <w:szCs w:val="16"/>
              </w:rPr>
              <w:t>-</w:t>
            </w:r>
          </w:p>
        </w:tc>
      </w:tr>
      <w:tr w:rsidR="00A21388" w:rsidRPr="00A21388" w14:paraId="449007EC" w14:textId="77777777" w:rsidTr="00511B05">
        <w:trPr>
          <w:trHeight w:val="300"/>
        </w:trPr>
        <w:tc>
          <w:tcPr>
            <w:tcW w:w="2552" w:type="dxa"/>
            <w:shd w:val="clear" w:color="auto" w:fill="auto"/>
            <w:noWrap/>
            <w:vAlign w:val="center"/>
            <w:hideMark/>
          </w:tcPr>
          <w:p w14:paraId="449007E5" w14:textId="77777777" w:rsidR="00A21388" w:rsidRPr="00352DA7" w:rsidRDefault="00A21388" w:rsidP="00A21388">
            <w:pPr>
              <w:suppressAutoHyphens w:val="0"/>
              <w:rPr>
                <w:rFonts w:ascii="Verdana" w:hAnsi="Verdana" w:cs="Calibri"/>
                <w:b/>
                <w:bCs/>
                <w:color w:val="000000"/>
                <w:sz w:val="16"/>
                <w:szCs w:val="16"/>
              </w:rPr>
            </w:pPr>
            <w:r w:rsidRPr="00352DA7">
              <w:rPr>
                <w:rFonts w:ascii="Verdana" w:hAnsi="Verdana" w:cs="Calibri"/>
                <w:b/>
                <w:bCs/>
                <w:color w:val="000000"/>
                <w:sz w:val="16"/>
                <w:szCs w:val="16"/>
              </w:rPr>
              <w:t>Total de Títulos para Negociação</w:t>
            </w:r>
          </w:p>
        </w:tc>
        <w:tc>
          <w:tcPr>
            <w:tcW w:w="0" w:type="auto"/>
            <w:shd w:val="clear" w:color="auto" w:fill="auto"/>
            <w:noWrap/>
            <w:vAlign w:val="center"/>
            <w:hideMark/>
          </w:tcPr>
          <w:p w14:paraId="449007E6" w14:textId="77777777" w:rsidR="00A21388" w:rsidRPr="00352DA7" w:rsidRDefault="00A21388" w:rsidP="00A21388">
            <w:pPr>
              <w:suppressAutoHyphens w:val="0"/>
              <w:jc w:val="right"/>
              <w:rPr>
                <w:rFonts w:ascii="Verdana" w:hAnsi="Verdana" w:cs="Calibri"/>
                <w:b/>
                <w:bCs/>
                <w:color w:val="000000"/>
                <w:sz w:val="16"/>
                <w:szCs w:val="16"/>
              </w:rPr>
            </w:pPr>
            <w:r w:rsidRPr="00352DA7">
              <w:rPr>
                <w:rFonts w:ascii="Verdana" w:hAnsi="Verdana" w:cs="Calibri"/>
                <w:b/>
                <w:bCs/>
                <w:color w:val="000000"/>
                <w:sz w:val="16"/>
                <w:szCs w:val="16"/>
              </w:rPr>
              <w:t>83.252</w:t>
            </w:r>
          </w:p>
        </w:tc>
        <w:tc>
          <w:tcPr>
            <w:tcW w:w="1044" w:type="dxa"/>
            <w:shd w:val="clear" w:color="auto" w:fill="auto"/>
            <w:noWrap/>
            <w:vAlign w:val="center"/>
            <w:hideMark/>
          </w:tcPr>
          <w:p w14:paraId="449007E7" w14:textId="77777777" w:rsidR="00A21388" w:rsidRPr="00352DA7" w:rsidRDefault="00A21388" w:rsidP="00A21388">
            <w:pPr>
              <w:suppressAutoHyphens w:val="0"/>
              <w:jc w:val="right"/>
              <w:rPr>
                <w:rFonts w:ascii="Verdana" w:hAnsi="Verdana" w:cs="Calibri"/>
                <w:b/>
                <w:bCs/>
                <w:color w:val="000000"/>
                <w:sz w:val="16"/>
                <w:szCs w:val="16"/>
              </w:rPr>
            </w:pPr>
            <w:r w:rsidRPr="00352DA7">
              <w:rPr>
                <w:rFonts w:ascii="Verdana" w:hAnsi="Verdana" w:cs="Calibri"/>
                <w:b/>
                <w:bCs/>
                <w:color w:val="000000"/>
                <w:sz w:val="16"/>
                <w:szCs w:val="16"/>
              </w:rPr>
              <w:t>83.252</w:t>
            </w:r>
          </w:p>
        </w:tc>
        <w:tc>
          <w:tcPr>
            <w:tcW w:w="0" w:type="auto"/>
            <w:shd w:val="clear" w:color="auto" w:fill="auto"/>
            <w:noWrap/>
            <w:vAlign w:val="center"/>
            <w:hideMark/>
          </w:tcPr>
          <w:p w14:paraId="449007E8" w14:textId="77777777" w:rsidR="00A21388" w:rsidRPr="00352DA7" w:rsidRDefault="00A21388" w:rsidP="00A21388">
            <w:pPr>
              <w:suppressAutoHyphens w:val="0"/>
              <w:jc w:val="right"/>
              <w:rPr>
                <w:rFonts w:ascii="Verdana" w:hAnsi="Verdana" w:cs="Calibri"/>
                <w:b/>
                <w:bCs/>
                <w:color w:val="000000"/>
                <w:sz w:val="16"/>
                <w:szCs w:val="16"/>
              </w:rPr>
            </w:pPr>
            <w:r w:rsidRPr="00352DA7">
              <w:rPr>
                <w:rFonts w:ascii="Verdana" w:hAnsi="Verdana" w:cs="Calibri"/>
                <w:b/>
                <w:bCs/>
                <w:color w:val="000000"/>
                <w:sz w:val="16"/>
                <w:szCs w:val="16"/>
              </w:rPr>
              <w:t>80.089</w:t>
            </w:r>
          </w:p>
        </w:tc>
        <w:tc>
          <w:tcPr>
            <w:tcW w:w="1409" w:type="dxa"/>
            <w:shd w:val="clear" w:color="auto" w:fill="auto"/>
            <w:noWrap/>
            <w:vAlign w:val="center"/>
            <w:hideMark/>
          </w:tcPr>
          <w:p w14:paraId="449007E9" w14:textId="77777777" w:rsidR="00A21388" w:rsidRPr="00352DA7" w:rsidRDefault="00A21388" w:rsidP="00A21388">
            <w:pPr>
              <w:suppressAutoHyphens w:val="0"/>
              <w:jc w:val="right"/>
              <w:rPr>
                <w:rFonts w:ascii="Verdana" w:hAnsi="Verdana" w:cs="Calibri"/>
                <w:b/>
                <w:bCs/>
                <w:color w:val="000000"/>
                <w:sz w:val="16"/>
                <w:szCs w:val="16"/>
              </w:rPr>
            </w:pPr>
            <w:r w:rsidRPr="00352DA7">
              <w:rPr>
                <w:rFonts w:ascii="Verdana" w:hAnsi="Verdana" w:cs="Calibri"/>
                <w:b/>
                <w:bCs/>
                <w:color w:val="000000"/>
                <w:sz w:val="16"/>
                <w:szCs w:val="16"/>
              </w:rPr>
              <w:t>91.557</w:t>
            </w:r>
          </w:p>
        </w:tc>
        <w:tc>
          <w:tcPr>
            <w:tcW w:w="1151" w:type="dxa"/>
            <w:shd w:val="clear" w:color="auto" w:fill="auto"/>
            <w:noWrap/>
            <w:vAlign w:val="center"/>
            <w:hideMark/>
          </w:tcPr>
          <w:p w14:paraId="449007EA" w14:textId="77777777" w:rsidR="00A21388" w:rsidRPr="00352DA7" w:rsidRDefault="00A21388" w:rsidP="00A21388">
            <w:pPr>
              <w:suppressAutoHyphens w:val="0"/>
              <w:jc w:val="right"/>
              <w:rPr>
                <w:rFonts w:ascii="Verdana" w:hAnsi="Verdana" w:cs="Calibri"/>
                <w:b/>
                <w:bCs/>
                <w:color w:val="000000"/>
                <w:sz w:val="16"/>
                <w:szCs w:val="16"/>
              </w:rPr>
            </w:pPr>
            <w:r w:rsidRPr="00352DA7">
              <w:rPr>
                <w:rFonts w:ascii="Verdana" w:hAnsi="Verdana" w:cs="Calibri"/>
                <w:b/>
                <w:bCs/>
                <w:color w:val="000000"/>
                <w:sz w:val="16"/>
                <w:szCs w:val="16"/>
              </w:rPr>
              <w:t>91.557</w:t>
            </w:r>
          </w:p>
        </w:tc>
        <w:tc>
          <w:tcPr>
            <w:tcW w:w="1271" w:type="dxa"/>
            <w:shd w:val="clear" w:color="auto" w:fill="auto"/>
            <w:noWrap/>
            <w:vAlign w:val="center"/>
            <w:hideMark/>
          </w:tcPr>
          <w:p w14:paraId="449007EB" w14:textId="77777777" w:rsidR="00A21388" w:rsidRPr="00352DA7" w:rsidRDefault="00A21388" w:rsidP="00A21388">
            <w:pPr>
              <w:suppressAutoHyphens w:val="0"/>
              <w:jc w:val="right"/>
              <w:rPr>
                <w:rFonts w:ascii="Verdana" w:hAnsi="Verdana" w:cs="Calibri"/>
                <w:b/>
                <w:bCs/>
                <w:color w:val="000000"/>
                <w:sz w:val="16"/>
                <w:szCs w:val="16"/>
              </w:rPr>
            </w:pPr>
            <w:r w:rsidRPr="00352DA7">
              <w:rPr>
                <w:rFonts w:ascii="Verdana" w:hAnsi="Verdana" w:cs="Calibri"/>
                <w:b/>
                <w:bCs/>
                <w:color w:val="000000"/>
                <w:sz w:val="16"/>
                <w:szCs w:val="16"/>
              </w:rPr>
              <w:t>82.535</w:t>
            </w:r>
          </w:p>
        </w:tc>
      </w:tr>
      <w:tr w:rsidR="00276658" w:rsidRPr="00A21388" w14:paraId="449007F0" w14:textId="77777777" w:rsidTr="00511B05">
        <w:trPr>
          <w:trHeight w:val="300"/>
        </w:trPr>
        <w:tc>
          <w:tcPr>
            <w:tcW w:w="2552" w:type="dxa"/>
            <w:shd w:val="clear" w:color="auto" w:fill="auto"/>
            <w:noWrap/>
            <w:vAlign w:val="center"/>
            <w:hideMark/>
          </w:tcPr>
          <w:p w14:paraId="449007ED" w14:textId="77777777" w:rsidR="00A21388" w:rsidRPr="00352DA7" w:rsidRDefault="00A21388" w:rsidP="00A21388">
            <w:pPr>
              <w:suppressAutoHyphens w:val="0"/>
              <w:rPr>
                <w:rFonts w:ascii="Verdana" w:hAnsi="Verdana"/>
                <w:sz w:val="16"/>
                <w:szCs w:val="16"/>
              </w:rPr>
            </w:pPr>
          </w:p>
        </w:tc>
        <w:tc>
          <w:tcPr>
            <w:tcW w:w="3960" w:type="dxa"/>
            <w:gridSpan w:val="3"/>
            <w:shd w:val="clear" w:color="auto" w:fill="auto"/>
            <w:noWrap/>
            <w:vAlign w:val="center"/>
            <w:hideMark/>
          </w:tcPr>
          <w:p w14:paraId="449007EE" w14:textId="77777777" w:rsidR="00A21388" w:rsidRPr="00352DA7" w:rsidRDefault="00A21388" w:rsidP="00A21388">
            <w:pPr>
              <w:suppressAutoHyphens w:val="0"/>
              <w:jc w:val="center"/>
              <w:rPr>
                <w:rFonts w:ascii="Verdana" w:hAnsi="Verdana" w:cs="Calibri"/>
                <w:b/>
                <w:bCs/>
                <w:color w:val="000000"/>
                <w:sz w:val="16"/>
                <w:szCs w:val="16"/>
              </w:rPr>
            </w:pPr>
            <w:r w:rsidRPr="00352DA7">
              <w:rPr>
                <w:rFonts w:ascii="Verdana" w:hAnsi="Verdana" w:cs="Calibri"/>
                <w:b/>
                <w:bCs/>
                <w:color w:val="000000"/>
                <w:sz w:val="16"/>
                <w:szCs w:val="16"/>
              </w:rPr>
              <w:t xml:space="preserve"> Cartão BRB S.A. </w:t>
            </w:r>
          </w:p>
        </w:tc>
        <w:tc>
          <w:tcPr>
            <w:tcW w:w="3831" w:type="dxa"/>
            <w:gridSpan w:val="3"/>
            <w:shd w:val="clear" w:color="auto" w:fill="auto"/>
            <w:noWrap/>
            <w:vAlign w:val="center"/>
            <w:hideMark/>
          </w:tcPr>
          <w:p w14:paraId="449007EF" w14:textId="77777777" w:rsidR="00A21388" w:rsidRPr="00352DA7" w:rsidRDefault="00A21388" w:rsidP="00A21388">
            <w:pPr>
              <w:suppressAutoHyphens w:val="0"/>
              <w:jc w:val="center"/>
              <w:rPr>
                <w:rFonts w:ascii="Verdana" w:hAnsi="Verdana" w:cs="Calibri"/>
                <w:b/>
                <w:bCs/>
                <w:color w:val="000000"/>
                <w:sz w:val="16"/>
                <w:szCs w:val="16"/>
              </w:rPr>
            </w:pPr>
            <w:r w:rsidRPr="00352DA7">
              <w:rPr>
                <w:rFonts w:ascii="Verdana" w:hAnsi="Verdana" w:cs="Calibri"/>
                <w:b/>
                <w:bCs/>
                <w:color w:val="000000"/>
                <w:sz w:val="16"/>
                <w:szCs w:val="16"/>
              </w:rPr>
              <w:t>Consolidado</w:t>
            </w:r>
          </w:p>
        </w:tc>
      </w:tr>
      <w:tr w:rsidR="00A21388" w:rsidRPr="00A21388" w14:paraId="449007F8" w14:textId="77777777" w:rsidTr="00511B05">
        <w:trPr>
          <w:trHeight w:val="300"/>
        </w:trPr>
        <w:tc>
          <w:tcPr>
            <w:tcW w:w="2552" w:type="dxa"/>
            <w:shd w:val="clear" w:color="auto" w:fill="auto"/>
            <w:vAlign w:val="center"/>
            <w:hideMark/>
          </w:tcPr>
          <w:p w14:paraId="449007F1" w14:textId="77777777" w:rsidR="00A21388" w:rsidRPr="00352DA7" w:rsidRDefault="00A21388" w:rsidP="00A21388">
            <w:pPr>
              <w:suppressAutoHyphens w:val="0"/>
              <w:jc w:val="center"/>
              <w:rPr>
                <w:rFonts w:ascii="Verdana" w:hAnsi="Verdana" w:cs="Calibri"/>
                <w:b/>
                <w:bCs/>
                <w:color w:val="000000"/>
                <w:sz w:val="16"/>
                <w:szCs w:val="16"/>
              </w:rPr>
            </w:pPr>
          </w:p>
        </w:tc>
        <w:tc>
          <w:tcPr>
            <w:tcW w:w="0" w:type="auto"/>
            <w:shd w:val="clear" w:color="auto" w:fill="auto"/>
            <w:vAlign w:val="center"/>
            <w:hideMark/>
          </w:tcPr>
          <w:p w14:paraId="449007F2" w14:textId="77777777" w:rsidR="00A21388" w:rsidRPr="00352DA7" w:rsidRDefault="00A21388" w:rsidP="00A21388">
            <w:pPr>
              <w:suppressAutoHyphens w:val="0"/>
              <w:jc w:val="center"/>
              <w:rPr>
                <w:rFonts w:ascii="Verdana" w:hAnsi="Verdana" w:cs="Calibri"/>
                <w:b/>
                <w:bCs/>
                <w:color w:val="000000"/>
                <w:sz w:val="16"/>
                <w:szCs w:val="16"/>
              </w:rPr>
            </w:pPr>
            <w:r w:rsidRPr="00352DA7">
              <w:rPr>
                <w:rFonts w:ascii="Verdana" w:hAnsi="Verdana" w:cs="Calibri"/>
                <w:b/>
                <w:bCs/>
                <w:color w:val="000000"/>
                <w:sz w:val="16"/>
                <w:szCs w:val="16"/>
              </w:rPr>
              <w:t>31/12/2021</w:t>
            </w:r>
          </w:p>
        </w:tc>
        <w:tc>
          <w:tcPr>
            <w:tcW w:w="1044" w:type="dxa"/>
            <w:shd w:val="clear" w:color="auto" w:fill="auto"/>
            <w:vAlign w:val="center"/>
            <w:hideMark/>
          </w:tcPr>
          <w:p w14:paraId="449007F3" w14:textId="77777777" w:rsidR="00A21388" w:rsidRPr="00352DA7" w:rsidRDefault="00A21388" w:rsidP="00A21388">
            <w:pPr>
              <w:suppressAutoHyphens w:val="0"/>
              <w:jc w:val="center"/>
              <w:rPr>
                <w:rFonts w:ascii="Verdana" w:hAnsi="Verdana" w:cs="Calibri"/>
                <w:b/>
                <w:bCs/>
                <w:color w:val="000000"/>
                <w:sz w:val="16"/>
                <w:szCs w:val="16"/>
              </w:rPr>
            </w:pPr>
            <w:r w:rsidRPr="00352DA7">
              <w:rPr>
                <w:rFonts w:ascii="Verdana" w:hAnsi="Verdana" w:cs="Calibri"/>
                <w:b/>
                <w:bCs/>
                <w:color w:val="000000"/>
                <w:sz w:val="16"/>
                <w:szCs w:val="16"/>
              </w:rPr>
              <w:t>Nível 1</w:t>
            </w:r>
          </w:p>
        </w:tc>
        <w:tc>
          <w:tcPr>
            <w:tcW w:w="0" w:type="auto"/>
            <w:shd w:val="clear" w:color="auto" w:fill="auto"/>
            <w:vAlign w:val="center"/>
            <w:hideMark/>
          </w:tcPr>
          <w:p w14:paraId="449007F4" w14:textId="77777777" w:rsidR="00A21388" w:rsidRPr="00352DA7" w:rsidRDefault="00A21388" w:rsidP="00A21388">
            <w:pPr>
              <w:suppressAutoHyphens w:val="0"/>
              <w:jc w:val="center"/>
              <w:rPr>
                <w:rFonts w:ascii="Verdana" w:hAnsi="Verdana" w:cs="Calibri"/>
                <w:b/>
                <w:bCs/>
                <w:color w:val="000000"/>
                <w:sz w:val="16"/>
                <w:szCs w:val="16"/>
              </w:rPr>
            </w:pPr>
            <w:r w:rsidRPr="00352DA7">
              <w:rPr>
                <w:rFonts w:ascii="Verdana" w:hAnsi="Verdana" w:cs="Calibri"/>
                <w:b/>
                <w:bCs/>
                <w:color w:val="000000"/>
                <w:sz w:val="16"/>
                <w:szCs w:val="16"/>
              </w:rPr>
              <w:t>31/12/2020</w:t>
            </w:r>
          </w:p>
        </w:tc>
        <w:tc>
          <w:tcPr>
            <w:tcW w:w="1409" w:type="dxa"/>
            <w:shd w:val="clear" w:color="auto" w:fill="auto"/>
            <w:vAlign w:val="center"/>
            <w:hideMark/>
          </w:tcPr>
          <w:p w14:paraId="449007F5" w14:textId="77777777" w:rsidR="00A21388" w:rsidRPr="00352DA7" w:rsidRDefault="00A21388" w:rsidP="00A21388">
            <w:pPr>
              <w:suppressAutoHyphens w:val="0"/>
              <w:jc w:val="center"/>
              <w:rPr>
                <w:rFonts w:ascii="Verdana" w:hAnsi="Verdana" w:cs="Calibri"/>
                <w:b/>
                <w:bCs/>
                <w:color w:val="000000"/>
                <w:sz w:val="16"/>
                <w:szCs w:val="16"/>
              </w:rPr>
            </w:pPr>
            <w:r w:rsidRPr="00352DA7">
              <w:rPr>
                <w:rFonts w:ascii="Verdana" w:hAnsi="Verdana" w:cs="Calibri"/>
                <w:b/>
                <w:bCs/>
                <w:color w:val="000000"/>
                <w:sz w:val="16"/>
                <w:szCs w:val="16"/>
              </w:rPr>
              <w:t>31/12/2021</w:t>
            </w:r>
          </w:p>
        </w:tc>
        <w:tc>
          <w:tcPr>
            <w:tcW w:w="1151" w:type="dxa"/>
            <w:shd w:val="clear" w:color="auto" w:fill="auto"/>
            <w:vAlign w:val="center"/>
            <w:hideMark/>
          </w:tcPr>
          <w:p w14:paraId="449007F6" w14:textId="77777777" w:rsidR="00A21388" w:rsidRPr="00352DA7" w:rsidRDefault="00A21388" w:rsidP="00A21388">
            <w:pPr>
              <w:suppressAutoHyphens w:val="0"/>
              <w:jc w:val="center"/>
              <w:rPr>
                <w:rFonts w:ascii="Verdana" w:hAnsi="Verdana" w:cs="Calibri"/>
                <w:b/>
                <w:bCs/>
                <w:color w:val="000000"/>
                <w:sz w:val="16"/>
                <w:szCs w:val="16"/>
              </w:rPr>
            </w:pPr>
            <w:r w:rsidRPr="00352DA7">
              <w:rPr>
                <w:rFonts w:ascii="Verdana" w:hAnsi="Verdana" w:cs="Calibri"/>
                <w:b/>
                <w:bCs/>
                <w:color w:val="000000"/>
                <w:sz w:val="16"/>
                <w:szCs w:val="16"/>
              </w:rPr>
              <w:t>Nível 1</w:t>
            </w:r>
          </w:p>
        </w:tc>
        <w:tc>
          <w:tcPr>
            <w:tcW w:w="1271" w:type="dxa"/>
            <w:shd w:val="clear" w:color="auto" w:fill="auto"/>
            <w:vAlign w:val="center"/>
            <w:hideMark/>
          </w:tcPr>
          <w:p w14:paraId="449007F7" w14:textId="77777777" w:rsidR="00A21388" w:rsidRPr="00352DA7" w:rsidRDefault="00A21388" w:rsidP="00A21388">
            <w:pPr>
              <w:suppressAutoHyphens w:val="0"/>
              <w:jc w:val="center"/>
              <w:rPr>
                <w:rFonts w:ascii="Verdana" w:hAnsi="Verdana" w:cs="Calibri"/>
                <w:b/>
                <w:bCs/>
                <w:color w:val="000000"/>
                <w:sz w:val="16"/>
                <w:szCs w:val="16"/>
              </w:rPr>
            </w:pPr>
            <w:r w:rsidRPr="00352DA7">
              <w:rPr>
                <w:rFonts w:ascii="Verdana" w:hAnsi="Verdana" w:cs="Calibri"/>
                <w:b/>
                <w:bCs/>
                <w:color w:val="000000"/>
                <w:sz w:val="16"/>
                <w:szCs w:val="16"/>
              </w:rPr>
              <w:t>31/12/2020</w:t>
            </w:r>
          </w:p>
        </w:tc>
      </w:tr>
      <w:tr w:rsidR="00A21388" w:rsidRPr="00A21388" w14:paraId="44900800" w14:textId="77777777" w:rsidTr="00511B05">
        <w:trPr>
          <w:trHeight w:val="420"/>
        </w:trPr>
        <w:tc>
          <w:tcPr>
            <w:tcW w:w="2552" w:type="dxa"/>
            <w:shd w:val="clear" w:color="auto" w:fill="auto"/>
            <w:noWrap/>
            <w:vAlign w:val="center"/>
            <w:hideMark/>
          </w:tcPr>
          <w:p w14:paraId="449007F9" w14:textId="77777777" w:rsidR="00A21388" w:rsidRPr="00352DA7" w:rsidRDefault="00A21388" w:rsidP="00A21388">
            <w:pPr>
              <w:suppressAutoHyphens w:val="0"/>
              <w:jc w:val="center"/>
              <w:rPr>
                <w:rFonts w:ascii="Verdana" w:hAnsi="Verdana" w:cs="Calibri"/>
                <w:b/>
                <w:bCs/>
                <w:color w:val="000000"/>
                <w:sz w:val="16"/>
                <w:szCs w:val="16"/>
              </w:rPr>
            </w:pPr>
          </w:p>
        </w:tc>
        <w:tc>
          <w:tcPr>
            <w:tcW w:w="0" w:type="auto"/>
            <w:shd w:val="clear" w:color="auto" w:fill="auto"/>
            <w:noWrap/>
            <w:vAlign w:val="center"/>
            <w:hideMark/>
          </w:tcPr>
          <w:p w14:paraId="449007FA" w14:textId="77777777" w:rsidR="00A21388" w:rsidRPr="00352DA7" w:rsidRDefault="00A21388" w:rsidP="00A21388">
            <w:pPr>
              <w:suppressAutoHyphens w:val="0"/>
              <w:jc w:val="center"/>
              <w:rPr>
                <w:rFonts w:ascii="Verdana" w:hAnsi="Verdana" w:cs="Calibri"/>
                <w:b/>
                <w:bCs/>
                <w:color w:val="000000"/>
                <w:sz w:val="16"/>
                <w:szCs w:val="16"/>
              </w:rPr>
            </w:pPr>
            <w:r w:rsidRPr="00352DA7">
              <w:rPr>
                <w:rFonts w:ascii="Verdana" w:hAnsi="Verdana" w:cs="Calibri"/>
                <w:b/>
                <w:bCs/>
                <w:color w:val="000000"/>
                <w:sz w:val="16"/>
                <w:szCs w:val="16"/>
              </w:rPr>
              <w:t>Valor Contábil</w:t>
            </w:r>
          </w:p>
        </w:tc>
        <w:tc>
          <w:tcPr>
            <w:tcW w:w="1044" w:type="dxa"/>
            <w:shd w:val="clear" w:color="auto" w:fill="auto"/>
            <w:vAlign w:val="center"/>
            <w:hideMark/>
          </w:tcPr>
          <w:p w14:paraId="449007FB" w14:textId="77777777" w:rsidR="00A21388" w:rsidRPr="00352DA7" w:rsidRDefault="00A21388" w:rsidP="00A21388">
            <w:pPr>
              <w:suppressAutoHyphens w:val="0"/>
              <w:jc w:val="center"/>
              <w:rPr>
                <w:rFonts w:ascii="Verdana" w:hAnsi="Verdana" w:cs="Calibri"/>
                <w:b/>
                <w:bCs/>
                <w:color w:val="000000"/>
                <w:sz w:val="16"/>
                <w:szCs w:val="16"/>
              </w:rPr>
            </w:pPr>
            <w:r w:rsidRPr="00352DA7">
              <w:rPr>
                <w:rFonts w:ascii="Verdana" w:hAnsi="Verdana" w:cs="Calibri"/>
                <w:b/>
                <w:bCs/>
                <w:color w:val="000000"/>
                <w:sz w:val="16"/>
                <w:szCs w:val="16"/>
              </w:rPr>
              <w:t>Valor Contábil</w:t>
            </w:r>
          </w:p>
        </w:tc>
        <w:tc>
          <w:tcPr>
            <w:tcW w:w="0" w:type="auto"/>
            <w:shd w:val="clear" w:color="auto" w:fill="auto"/>
            <w:noWrap/>
            <w:vAlign w:val="center"/>
            <w:hideMark/>
          </w:tcPr>
          <w:p w14:paraId="449007FC" w14:textId="77777777" w:rsidR="00A21388" w:rsidRPr="00352DA7" w:rsidRDefault="00A21388" w:rsidP="00A21388">
            <w:pPr>
              <w:suppressAutoHyphens w:val="0"/>
              <w:jc w:val="center"/>
              <w:rPr>
                <w:rFonts w:ascii="Verdana" w:hAnsi="Verdana" w:cs="Calibri"/>
                <w:b/>
                <w:bCs/>
                <w:color w:val="000000"/>
                <w:sz w:val="16"/>
                <w:szCs w:val="16"/>
              </w:rPr>
            </w:pPr>
            <w:r w:rsidRPr="00352DA7">
              <w:rPr>
                <w:rFonts w:ascii="Verdana" w:hAnsi="Verdana" w:cs="Calibri"/>
                <w:b/>
                <w:bCs/>
                <w:color w:val="000000"/>
                <w:sz w:val="16"/>
                <w:szCs w:val="16"/>
              </w:rPr>
              <w:t>Valor Contábil</w:t>
            </w:r>
          </w:p>
        </w:tc>
        <w:tc>
          <w:tcPr>
            <w:tcW w:w="1409" w:type="dxa"/>
            <w:shd w:val="clear" w:color="auto" w:fill="auto"/>
            <w:noWrap/>
            <w:vAlign w:val="center"/>
            <w:hideMark/>
          </w:tcPr>
          <w:p w14:paraId="449007FD" w14:textId="77777777" w:rsidR="00A21388" w:rsidRPr="00352DA7" w:rsidRDefault="00A21388" w:rsidP="00A21388">
            <w:pPr>
              <w:suppressAutoHyphens w:val="0"/>
              <w:jc w:val="center"/>
              <w:rPr>
                <w:rFonts w:ascii="Verdana" w:hAnsi="Verdana" w:cs="Calibri"/>
                <w:b/>
                <w:bCs/>
                <w:color w:val="000000"/>
                <w:sz w:val="16"/>
                <w:szCs w:val="16"/>
              </w:rPr>
            </w:pPr>
            <w:r w:rsidRPr="00352DA7">
              <w:rPr>
                <w:rFonts w:ascii="Verdana" w:hAnsi="Verdana" w:cs="Calibri"/>
                <w:b/>
                <w:bCs/>
                <w:color w:val="000000"/>
                <w:sz w:val="16"/>
                <w:szCs w:val="16"/>
              </w:rPr>
              <w:t>Valor Contábil</w:t>
            </w:r>
          </w:p>
        </w:tc>
        <w:tc>
          <w:tcPr>
            <w:tcW w:w="1151" w:type="dxa"/>
            <w:shd w:val="clear" w:color="auto" w:fill="auto"/>
            <w:vAlign w:val="center"/>
            <w:hideMark/>
          </w:tcPr>
          <w:p w14:paraId="449007FE" w14:textId="77777777" w:rsidR="00A21388" w:rsidRPr="00352DA7" w:rsidRDefault="00A21388" w:rsidP="00A21388">
            <w:pPr>
              <w:suppressAutoHyphens w:val="0"/>
              <w:jc w:val="center"/>
              <w:rPr>
                <w:rFonts w:ascii="Verdana" w:hAnsi="Verdana" w:cs="Calibri"/>
                <w:b/>
                <w:bCs/>
                <w:color w:val="000000"/>
                <w:sz w:val="16"/>
                <w:szCs w:val="16"/>
              </w:rPr>
            </w:pPr>
            <w:r w:rsidRPr="00352DA7">
              <w:rPr>
                <w:rFonts w:ascii="Verdana" w:hAnsi="Verdana" w:cs="Calibri"/>
                <w:b/>
                <w:bCs/>
                <w:color w:val="000000"/>
                <w:sz w:val="16"/>
                <w:szCs w:val="16"/>
              </w:rPr>
              <w:t>Valor Contábil</w:t>
            </w:r>
          </w:p>
        </w:tc>
        <w:tc>
          <w:tcPr>
            <w:tcW w:w="1271" w:type="dxa"/>
            <w:shd w:val="clear" w:color="auto" w:fill="auto"/>
            <w:noWrap/>
            <w:vAlign w:val="center"/>
            <w:hideMark/>
          </w:tcPr>
          <w:p w14:paraId="449007FF" w14:textId="77777777" w:rsidR="00A21388" w:rsidRPr="00352DA7" w:rsidRDefault="00A21388" w:rsidP="00A21388">
            <w:pPr>
              <w:suppressAutoHyphens w:val="0"/>
              <w:jc w:val="center"/>
              <w:rPr>
                <w:rFonts w:ascii="Verdana" w:hAnsi="Verdana" w:cs="Calibri"/>
                <w:b/>
                <w:bCs/>
                <w:color w:val="000000"/>
                <w:sz w:val="16"/>
                <w:szCs w:val="16"/>
              </w:rPr>
            </w:pPr>
            <w:r w:rsidRPr="00352DA7">
              <w:rPr>
                <w:rFonts w:ascii="Verdana" w:hAnsi="Verdana" w:cs="Calibri"/>
                <w:b/>
                <w:bCs/>
                <w:color w:val="000000"/>
                <w:sz w:val="16"/>
                <w:szCs w:val="16"/>
              </w:rPr>
              <w:t>Valor Contábil</w:t>
            </w:r>
          </w:p>
        </w:tc>
      </w:tr>
      <w:tr w:rsidR="00A21388" w:rsidRPr="00A21388" w14:paraId="44900808" w14:textId="77777777" w:rsidTr="00511B05">
        <w:trPr>
          <w:trHeight w:val="300"/>
        </w:trPr>
        <w:tc>
          <w:tcPr>
            <w:tcW w:w="2552" w:type="dxa"/>
            <w:shd w:val="clear" w:color="auto" w:fill="auto"/>
            <w:noWrap/>
            <w:vAlign w:val="center"/>
            <w:hideMark/>
          </w:tcPr>
          <w:p w14:paraId="44900801" w14:textId="77777777" w:rsidR="00A21388" w:rsidRPr="00352DA7" w:rsidRDefault="00A21388" w:rsidP="00A21388">
            <w:pPr>
              <w:suppressAutoHyphens w:val="0"/>
              <w:rPr>
                <w:rFonts w:ascii="Verdana" w:hAnsi="Verdana" w:cs="Calibri"/>
                <w:color w:val="000000"/>
                <w:sz w:val="16"/>
                <w:szCs w:val="16"/>
              </w:rPr>
            </w:pPr>
            <w:r w:rsidRPr="00352DA7">
              <w:rPr>
                <w:rFonts w:ascii="Verdana" w:hAnsi="Verdana" w:cs="Calibri"/>
                <w:color w:val="000000"/>
                <w:sz w:val="16"/>
                <w:szCs w:val="16"/>
              </w:rPr>
              <w:t>FUNCINE</w:t>
            </w:r>
          </w:p>
        </w:tc>
        <w:tc>
          <w:tcPr>
            <w:tcW w:w="0" w:type="auto"/>
            <w:shd w:val="clear" w:color="auto" w:fill="auto"/>
            <w:noWrap/>
            <w:vAlign w:val="center"/>
            <w:hideMark/>
          </w:tcPr>
          <w:p w14:paraId="44900802" w14:textId="77777777" w:rsidR="00A21388" w:rsidRPr="00352DA7" w:rsidRDefault="00A21388" w:rsidP="00A21388">
            <w:pPr>
              <w:suppressAutoHyphens w:val="0"/>
              <w:jc w:val="right"/>
              <w:rPr>
                <w:rFonts w:ascii="Verdana" w:hAnsi="Verdana" w:cs="Calibri"/>
                <w:color w:val="000000"/>
                <w:sz w:val="16"/>
                <w:szCs w:val="16"/>
              </w:rPr>
            </w:pPr>
            <w:r w:rsidRPr="00352DA7">
              <w:rPr>
                <w:rFonts w:ascii="Verdana" w:hAnsi="Verdana" w:cs="Calibri"/>
                <w:color w:val="000000"/>
                <w:sz w:val="16"/>
                <w:szCs w:val="16"/>
              </w:rPr>
              <w:t xml:space="preserve">                       -   </w:t>
            </w:r>
          </w:p>
        </w:tc>
        <w:tc>
          <w:tcPr>
            <w:tcW w:w="1044" w:type="dxa"/>
            <w:shd w:val="clear" w:color="auto" w:fill="auto"/>
            <w:noWrap/>
            <w:vAlign w:val="center"/>
            <w:hideMark/>
          </w:tcPr>
          <w:p w14:paraId="44900803" w14:textId="77777777" w:rsidR="00A21388" w:rsidRPr="00352DA7" w:rsidRDefault="00A21388" w:rsidP="00A21388">
            <w:pPr>
              <w:suppressAutoHyphens w:val="0"/>
              <w:jc w:val="right"/>
              <w:rPr>
                <w:rFonts w:ascii="Verdana" w:hAnsi="Verdana" w:cs="Calibri"/>
                <w:color w:val="000000"/>
                <w:sz w:val="16"/>
                <w:szCs w:val="16"/>
              </w:rPr>
            </w:pPr>
            <w:r w:rsidRPr="00352DA7">
              <w:rPr>
                <w:rFonts w:ascii="Verdana" w:hAnsi="Verdana" w:cs="Calibri"/>
                <w:color w:val="000000"/>
                <w:sz w:val="16"/>
                <w:szCs w:val="16"/>
              </w:rPr>
              <w:t xml:space="preserve">          -   </w:t>
            </w:r>
          </w:p>
        </w:tc>
        <w:tc>
          <w:tcPr>
            <w:tcW w:w="0" w:type="auto"/>
            <w:shd w:val="clear" w:color="auto" w:fill="auto"/>
            <w:noWrap/>
            <w:vAlign w:val="center"/>
            <w:hideMark/>
          </w:tcPr>
          <w:p w14:paraId="44900804" w14:textId="77777777" w:rsidR="00A21388" w:rsidRPr="00352DA7" w:rsidRDefault="00A21388" w:rsidP="00A21388">
            <w:pPr>
              <w:suppressAutoHyphens w:val="0"/>
              <w:jc w:val="right"/>
              <w:rPr>
                <w:rFonts w:ascii="Verdana" w:hAnsi="Verdana" w:cs="Calibri"/>
                <w:color w:val="000000"/>
                <w:sz w:val="16"/>
                <w:szCs w:val="16"/>
              </w:rPr>
            </w:pPr>
            <w:r w:rsidRPr="00352DA7">
              <w:rPr>
                <w:rFonts w:ascii="Verdana" w:hAnsi="Verdana" w:cs="Calibri"/>
                <w:color w:val="000000"/>
                <w:sz w:val="16"/>
                <w:szCs w:val="16"/>
              </w:rPr>
              <w:t xml:space="preserve">                 234 </w:t>
            </w:r>
          </w:p>
        </w:tc>
        <w:tc>
          <w:tcPr>
            <w:tcW w:w="1409" w:type="dxa"/>
            <w:shd w:val="clear" w:color="auto" w:fill="auto"/>
            <w:noWrap/>
            <w:vAlign w:val="center"/>
            <w:hideMark/>
          </w:tcPr>
          <w:p w14:paraId="44900805" w14:textId="77777777" w:rsidR="00A21388" w:rsidRPr="00352DA7" w:rsidRDefault="00A21388" w:rsidP="00A21388">
            <w:pPr>
              <w:suppressAutoHyphens w:val="0"/>
              <w:jc w:val="right"/>
              <w:rPr>
                <w:rFonts w:ascii="Verdana" w:hAnsi="Verdana" w:cs="Calibri"/>
                <w:color w:val="000000"/>
                <w:sz w:val="16"/>
                <w:szCs w:val="16"/>
              </w:rPr>
            </w:pPr>
            <w:r w:rsidRPr="00352DA7">
              <w:rPr>
                <w:rFonts w:ascii="Verdana" w:hAnsi="Verdana" w:cs="Calibri"/>
                <w:color w:val="000000"/>
                <w:sz w:val="16"/>
                <w:szCs w:val="16"/>
              </w:rPr>
              <w:t xml:space="preserve">                   -   </w:t>
            </w:r>
          </w:p>
        </w:tc>
        <w:tc>
          <w:tcPr>
            <w:tcW w:w="1151" w:type="dxa"/>
            <w:shd w:val="clear" w:color="auto" w:fill="auto"/>
            <w:noWrap/>
            <w:vAlign w:val="center"/>
            <w:hideMark/>
          </w:tcPr>
          <w:p w14:paraId="44900806" w14:textId="77777777" w:rsidR="00A21388" w:rsidRPr="00352DA7" w:rsidRDefault="00A21388" w:rsidP="00A21388">
            <w:pPr>
              <w:suppressAutoHyphens w:val="0"/>
              <w:jc w:val="right"/>
              <w:rPr>
                <w:rFonts w:ascii="Verdana" w:hAnsi="Verdana" w:cs="Calibri"/>
                <w:color w:val="000000"/>
                <w:sz w:val="16"/>
                <w:szCs w:val="16"/>
              </w:rPr>
            </w:pPr>
            <w:r w:rsidRPr="00352DA7">
              <w:rPr>
                <w:rFonts w:ascii="Verdana" w:hAnsi="Verdana" w:cs="Calibri"/>
                <w:color w:val="000000"/>
                <w:sz w:val="16"/>
                <w:szCs w:val="16"/>
              </w:rPr>
              <w:t xml:space="preserve">                  -   </w:t>
            </w:r>
          </w:p>
        </w:tc>
        <w:tc>
          <w:tcPr>
            <w:tcW w:w="1271" w:type="dxa"/>
            <w:shd w:val="clear" w:color="auto" w:fill="auto"/>
            <w:noWrap/>
            <w:vAlign w:val="center"/>
            <w:hideMark/>
          </w:tcPr>
          <w:p w14:paraId="44900807" w14:textId="77777777" w:rsidR="00A21388" w:rsidRPr="00352DA7" w:rsidRDefault="00A21388" w:rsidP="00A21388">
            <w:pPr>
              <w:suppressAutoHyphens w:val="0"/>
              <w:jc w:val="right"/>
              <w:rPr>
                <w:rFonts w:ascii="Verdana" w:hAnsi="Verdana" w:cs="Calibri"/>
                <w:color w:val="000000"/>
                <w:sz w:val="16"/>
                <w:szCs w:val="16"/>
              </w:rPr>
            </w:pPr>
            <w:r w:rsidRPr="00352DA7">
              <w:rPr>
                <w:rFonts w:ascii="Verdana" w:hAnsi="Verdana" w:cs="Calibri"/>
                <w:color w:val="000000"/>
                <w:sz w:val="16"/>
                <w:szCs w:val="16"/>
              </w:rPr>
              <w:t xml:space="preserve">                 358 </w:t>
            </w:r>
          </w:p>
        </w:tc>
      </w:tr>
      <w:tr w:rsidR="00A21388" w:rsidRPr="00A21388" w14:paraId="44900810" w14:textId="77777777" w:rsidTr="00511B05">
        <w:trPr>
          <w:trHeight w:val="300"/>
        </w:trPr>
        <w:tc>
          <w:tcPr>
            <w:tcW w:w="2552" w:type="dxa"/>
            <w:shd w:val="clear" w:color="auto" w:fill="auto"/>
            <w:noWrap/>
            <w:vAlign w:val="center"/>
            <w:hideMark/>
          </w:tcPr>
          <w:p w14:paraId="44900809" w14:textId="77777777" w:rsidR="00A21388" w:rsidRPr="00352DA7" w:rsidRDefault="00A21388" w:rsidP="00A21388">
            <w:pPr>
              <w:suppressAutoHyphens w:val="0"/>
              <w:rPr>
                <w:rFonts w:ascii="Verdana" w:hAnsi="Verdana" w:cs="Calibri"/>
                <w:b/>
                <w:bCs/>
                <w:color w:val="000000"/>
                <w:sz w:val="16"/>
                <w:szCs w:val="16"/>
              </w:rPr>
            </w:pPr>
            <w:r w:rsidRPr="00352DA7">
              <w:rPr>
                <w:rFonts w:ascii="Verdana" w:hAnsi="Verdana" w:cs="Calibri"/>
                <w:b/>
                <w:bCs/>
                <w:color w:val="000000"/>
                <w:sz w:val="16"/>
                <w:szCs w:val="16"/>
              </w:rPr>
              <w:t>Total de Outros Títulos</w:t>
            </w:r>
          </w:p>
        </w:tc>
        <w:tc>
          <w:tcPr>
            <w:tcW w:w="0" w:type="auto"/>
            <w:shd w:val="clear" w:color="auto" w:fill="auto"/>
            <w:noWrap/>
            <w:vAlign w:val="center"/>
            <w:hideMark/>
          </w:tcPr>
          <w:p w14:paraId="4490080A" w14:textId="77777777" w:rsidR="00A21388" w:rsidRPr="00352DA7" w:rsidRDefault="00A21388" w:rsidP="00A21388">
            <w:pPr>
              <w:suppressAutoHyphens w:val="0"/>
              <w:jc w:val="right"/>
              <w:rPr>
                <w:rFonts w:ascii="Verdana" w:hAnsi="Verdana" w:cs="Calibri"/>
                <w:b/>
                <w:bCs/>
                <w:color w:val="000000"/>
                <w:sz w:val="16"/>
                <w:szCs w:val="16"/>
              </w:rPr>
            </w:pPr>
            <w:r w:rsidRPr="00352DA7">
              <w:rPr>
                <w:rFonts w:ascii="Verdana" w:hAnsi="Verdana" w:cs="Calibri"/>
                <w:b/>
                <w:bCs/>
                <w:color w:val="000000"/>
                <w:sz w:val="16"/>
                <w:szCs w:val="16"/>
              </w:rPr>
              <w:t xml:space="preserve">                       -   </w:t>
            </w:r>
          </w:p>
        </w:tc>
        <w:tc>
          <w:tcPr>
            <w:tcW w:w="1044" w:type="dxa"/>
            <w:shd w:val="clear" w:color="auto" w:fill="auto"/>
            <w:noWrap/>
            <w:vAlign w:val="center"/>
            <w:hideMark/>
          </w:tcPr>
          <w:p w14:paraId="4490080B" w14:textId="77777777" w:rsidR="00A21388" w:rsidRPr="00352DA7" w:rsidRDefault="00A21388" w:rsidP="00A21388">
            <w:pPr>
              <w:suppressAutoHyphens w:val="0"/>
              <w:jc w:val="right"/>
              <w:rPr>
                <w:rFonts w:ascii="Verdana" w:hAnsi="Verdana" w:cs="Calibri"/>
                <w:b/>
                <w:bCs/>
                <w:color w:val="000000"/>
                <w:sz w:val="16"/>
                <w:szCs w:val="16"/>
              </w:rPr>
            </w:pPr>
            <w:r w:rsidRPr="00352DA7">
              <w:rPr>
                <w:rFonts w:ascii="Verdana" w:hAnsi="Verdana" w:cs="Calibri"/>
                <w:b/>
                <w:bCs/>
                <w:color w:val="000000"/>
                <w:sz w:val="16"/>
                <w:szCs w:val="16"/>
              </w:rPr>
              <w:t xml:space="preserve">          -   </w:t>
            </w:r>
          </w:p>
        </w:tc>
        <w:tc>
          <w:tcPr>
            <w:tcW w:w="0" w:type="auto"/>
            <w:shd w:val="clear" w:color="auto" w:fill="auto"/>
            <w:noWrap/>
            <w:vAlign w:val="center"/>
            <w:hideMark/>
          </w:tcPr>
          <w:p w14:paraId="4490080C" w14:textId="77777777" w:rsidR="00A21388" w:rsidRPr="00352DA7" w:rsidRDefault="00A21388" w:rsidP="00A21388">
            <w:pPr>
              <w:suppressAutoHyphens w:val="0"/>
              <w:jc w:val="right"/>
              <w:rPr>
                <w:rFonts w:ascii="Verdana" w:hAnsi="Verdana" w:cs="Calibri"/>
                <w:b/>
                <w:bCs/>
                <w:color w:val="000000"/>
                <w:sz w:val="16"/>
                <w:szCs w:val="16"/>
              </w:rPr>
            </w:pPr>
            <w:r w:rsidRPr="00352DA7">
              <w:rPr>
                <w:rFonts w:ascii="Verdana" w:hAnsi="Verdana" w:cs="Calibri"/>
                <w:b/>
                <w:bCs/>
                <w:color w:val="000000"/>
                <w:sz w:val="16"/>
                <w:szCs w:val="16"/>
              </w:rPr>
              <w:t xml:space="preserve">                234 </w:t>
            </w:r>
          </w:p>
        </w:tc>
        <w:tc>
          <w:tcPr>
            <w:tcW w:w="1409" w:type="dxa"/>
            <w:shd w:val="clear" w:color="auto" w:fill="auto"/>
            <w:noWrap/>
            <w:vAlign w:val="center"/>
            <w:hideMark/>
          </w:tcPr>
          <w:p w14:paraId="4490080D" w14:textId="77777777" w:rsidR="00A21388" w:rsidRPr="00352DA7" w:rsidRDefault="00A21388" w:rsidP="00A21388">
            <w:pPr>
              <w:suppressAutoHyphens w:val="0"/>
              <w:jc w:val="right"/>
              <w:rPr>
                <w:rFonts w:ascii="Verdana" w:hAnsi="Verdana" w:cs="Calibri"/>
                <w:b/>
                <w:bCs/>
                <w:color w:val="000000"/>
                <w:sz w:val="16"/>
                <w:szCs w:val="16"/>
              </w:rPr>
            </w:pPr>
            <w:r w:rsidRPr="00352DA7">
              <w:rPr>
                <w:rFonts w:ascii="Verdana" w:hAnsi="Verdana" w:cs="Calibri"/>
                <w:b/>
                <w:bCs/>
                <w:color w:val="000000"/>
                <w:sz w:val="16"/>
                <w:szCs w:val="16"/>
              </w:rPr>
              <w:t xml:space="preserve">                   -   </w:t>
            </w:r>
          </w:p>
        </w:tc>
        <w:tc>
          <w:tcPr>
            <w:tcW w:w="1151" w:type="dxa"/>
            <w:shd w:val="clear" w:color="auto" w:fill="auto"/>
            <w:noWrap/>
            <w:vAlign w:val="center"/>
            <w:hideMark/>
          </w:tcPr>
          <w:p w14:paraId="4490080E" w14:textId="77777777" w:rsidR="00A21388" w:rsidRPr="00352DA7" w:rsidRDefault="00A21388" w:rsidP="00A21388">
            <w:pPr>
              <w:suppressAutoHyphens w:val="0"/>
              <w:jc w:val="right"/>
              <w:rPr>
                <w:rFonts w:ascii="Verdana" w:hAnsi="Verdana" w:cs="Calibri"/>
                <w:b/>
                <w:bCs/>
                <w:color w:val="000000"/>
                <w:sz w:val="16"/>
                <w:szCs w:val="16"/>
              </w:rPr>
            </w:pPr>
            <w:r w:rsidRPr="00352DA7">
              <w:rPr>
                <w:rFonts w:ascii="Verdana" w:hAnsi="Verdana" w:cs="Calibri"/>
                <w:b/>
                <w:bCs/>
                <w:color w:val="000000"/>
                <w:sz w:val="16"/>
                <w:szCs w:val="16"/>
              </w:rPr>
              <w:t xml:space="preserve">                  -   </w:t>
            </w:r>
          </w:p>
        </w:tc>
        <w:tc>
          <w:tcPr>
            <w:tcW w:w="1271" w:type="dxa"/>
            <w:shd w:val="clear" w:color="auto" w:fill="auto"/>
            <w:noWrap/>
            <w:vAlign w:val="center"/>
            <w:hideMark/>
          </w:tcPr>
          <w:p w14:paraId="4490080F" w14:textId="77777777" w:rsidR="00A21388" w:rsidRPr="00352DA7" w:rsidRDefault="00A21388" w:rsidP="00A21388">
            <w:pPr>
              <w:suppressAutoHyphens w:val="0"/>
              <w:jc w:val="right"/>
              <w:rPr>
                <w:rFonts w:ascii="Verdana" w:hAnsi="Verdana" w:cs="Calibri"/>
                <w:b/>
                <w:bCs/>
                <w:color w:val="000000"/>
                <w:sz w:val="16"/>
                <w:szCs w:val="16"/>
              </w:rPr>
            </w:pPr>
            <w:r w:rsidRPr="00352DA7">
              <w:rPr>
                <w:rFonts w:ascii="Verdana" w:hAnsi="Verdana" w:cs="Calibri"/>
                <w:b/>
                <w:bCs/>
                <w:color w:val="000000"/>
                <w:sz w:val="16"/>
                <w:szCs w:val="16"/>
              </w:rPr>
              <w:t xml:space="preserve">                358 </w:t>
            </w:r>
          </w:p>
        </w:tc>
      </w:tr>
    </w:tbl>
    <w:p w14:paraId="44900811" w14:textId="77777777" w:rsidR="00420F85" w:rsidRDefault="00420F85" w:rsidP="00DC05C3">
      <w:pPr>
        <w:pStyle w:val="Corpodetexto2"/>
        <w:numPr>
          <w:ilvl w:val="0"/>
          <w:numId w:val="9"/>
        </w:numPr>
        <w:spacing w:before="240" w:after="240"/>
        <w:rPr>
          <w:rFonts w:ascii="Verdana" w:hAnsi="Verdana"/>
          <w:sz w:val="20"/>
        </w:rPr>
      </w:pPr>
      <w:r w:rsidRPr="00EA03A9">
        <w:rPr>
          <w:rFonts w:ascii="Verdana" w:hAnsi="Verdana"/>
          <w:sz w:val="20"/>
        </w:rPr>
        <w:t xml:space="preserve">Composição dos </w:t>
      </w:r>
      <w:r w:rsidR="005F3B1D" w:rsidRPr="00EA03A9">
        <w:rPr>
          <w:rFonts w:ascii="Verdana" w:hAnsi="Verdana"/>
          <w:sz w:val="20"/>
        </w:rPr>
        <w:t>t</w:t>
      </w:r>
      <w:r w:rsidRPr="00EA03A9">
        <w:rPr>
          <w:rFonts w:ascii="Verdana" w:hAnsi="Verdana"/>
          <w:sz w:val="20"/>
        </w:rPr>
        <w:t xml:space="preserve">ítulos </w:t>
      </w:r>
      <w:r w:rsidR="006E2AB3" w:rsidRPr="00EA03A9">
        <w:rPr>
          <w:rFonts w:ascii="Verdana" w:hAnsi="Verdana"/>
          <w:sz w:val="20"/>
        </w:rPr>
        <w:t>mensurados ao valor justo por meio do resultado</w:t>
      </w:r>
      <w:r w:rsidR="007E447B" w:rsidRPr="00EA03A9">
        <w:rPr>
          <w:rFonts w:ascii="Verdana" w:hAnsi="Verdana"/>
          <w:sz w:val="20"/>
        </w:rPr>
        <w:t xml:space="preserve"> por prazo de vencimento e tipo de papel</w:t>
      </w:r>
    </w:p>
    <w:tbl>
      <w:tblPr>
        <w:tblW w:w="0" w:type="auto"/>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2084"/>
        <w:gridCol w:w="1648"/>
        <w:gridCol w:w="559"/>
        <w:gridCol w:w="786"/>
        <w:gridCol w:w="900"/>
        <w:gridCol w:w="1358"/>
        <w:gridCol w:w="1409"/>
        <w:gridCol w:w="1409"/>
      </w:tblGrid>
      <w:tr w:rsidR="00C6440E" w:rsidRPr="00160A9D" w14:paraId="4E0D5985" w14:textId="77777777" w:rsidTr="006D7C8E">
        <w:trPr>
          <w:trHeight w:val="210"/>
        </w:trPr>
        <w:tc>
          <w:tcPr>
            <w:tcW w:w="0" w:type="auto"/>
            <w:shd w:val="clear" w:color="auto" w:fill="auto"/>
            <w:noWrap/>
            <w:vAlign w:val="bottom"/>
            <w:hideMark/>
          </w:tcPr>
          <w:p w14:paraId="5B34106E" w14:textId="77777777" w:rsidR="00C6440E" w:rsidRPr="00160A9D" w:rsidRDefault="00C6440E" w:rsidP="006D7C8E">
            <w:pPr>
              <w:suppressAutoHyphens w:val="0"/>
              <w:rPr>
                <w:rFonts w:ascii="Verdana" w:hAnsi="Verdana"/>
                <w:sz w:val="16"/>
                <w:szCs w:val="16"/>
              </w:rPr>
            </w:pPr>
          </w:p>
        </w:tc>
        <w:tc>
          <w:tcPr>
            <w:tcW w:w="0" w:type="auto"/>
            <w:gridSpan w:val="7"/>
            <w:shd w:val="clear" w:color="auto" w:fill="auto"/>
            <w:noWrap/>
            <w:vAlign w:val="bottom"/>
            <w:hideMark/>
          </w:tcPr>
          <w:p w14:paraId="77673947" w14:textId="77777777" w:rsidR="00C6440E" w:rsidRPr="00160A9D" w:rsidRDefault="00C6440E" w:rsidP="006D7C8E">
            <w:pPr>
              <w:suppressAutoHyphens w:val="0"/>
              <w:jc w:val="center"/>
              <w:rPr>
                <w:rFonts w:ascii="Verdana" w:hAnsi="Verdana" w:cs="Calibri"/>
                <w:b/>
                <w:bCs/>
                <w:color w:val="000000"/>
                <w:sz w:val="16"/>
                <w:szCs w:val="16"/>
              </w:rPr>
            </w:pPr>
            <w:r w:rsidRPr="00160A9D">
              <w:rPr>
                <w:rFonts w:ascii="Verdana" w:hAnsi="Verdana" w:cs="Calibri"/>
                <w:b/>
                <w:bCs/>
                <w:color w:val="000000"/>
                <w:sz w:val="16"/>
                <w:szCs w:val="16"/>
              </w:rPr>
              <w:t>Cartão BRB S.A.</w:t>
            </w:r>
          </w:p>
        </w:tc>
      </w:tr>
      <w:tr w:rsidR="00C6440E" w:rsidRPr="00160A9D" w14:paraId="35E164A0" w14:textId="77777777" w:rsidTr="006D7C8E">
        <w:trPr>
          <w:trHeight w:val="210"/>
        </w:trPr>
        <w:tc>
          <w:tcPr>
            <w:tcW w:w="0" w:type="auto"/>
            <w:shd w:val="clear" w:color="auto" w:fill="auto"/>
            <w:noWrap/>
            <w:vAlign w:val="bottom"/>
            <w:hideMark/>
          </w:tcPr>
          <w:p w14:paraId="71301F8D" w14:textId="77777777" w:rsidR="00C6440E" w:rsidRPr="00160A9D" w:rsidRDefault="00C6440E" w:rsidP="006D7C8E">
            <w:pPr>
              <w:suppressAutoHyphens w:val="0"/>
              <w:jc w:val="center"/>
              <w:rPr>
                <w:rFonts w:ascii="Verdana" w:hAnsi="Verdana" w:cs="Calibri"/>
                <w:b/>
                <w:bCs/>
                <w:color w:val="000000"/>
                <w:sz w:val="16"/>
                <w:szCs w:val="16"/>
              </w:rPr>
            </w:pPr>
          </w:p>
        </w:tc>
        <w:tc>
          <w:tcPr>
            <w:tcW w:w="0" w:type="auto"/>
            <w:shd w:val="clear" w:color="auto" w:fill="auto"/>
            <w:noWrap/>
            <w:vAlign w:val="bottom"/>
            <w:hideMark/>
          </w:tcPr>
          <w:p w14:paraId="5E375510" w14:textId="77777777" w:rsidR="00C6440E" w:rsidRPr="00160A9D" w:rsidRDefault="00C6440E" w:rsidP="006D7C8E">
            <w:pPr>
              <w:suppressAutoHyphens w:val="0"/>
              <w:jc w:val="center"/>
              <w:rPr>
                <w:rFonts w:ascii="Verdana" w:hAnsi="Verdana"/>
                <w:sz w:val="16"/>
                <w:szCs w:val="16"/>
              </w:rPr>
            </w:pPr>
          </w:p>
        </w:tc>
        <w:tc>
          <w:tcPr>
            <w:tcW w:w="0" w:type="auto"/>
            <w:shd w:val="clear" w:color="auto" w:fill="auto"/>
            <w:noWrap/>
            <w:vAlign w:val="bottom"/>
            <w:hideMark/>
          </w:tcPr>
          <w:p w14:paraId="0BC735EF" w14:textId="77777777" w:rsidR="00C6440E" w:rsidRPr="00160A9D" w:rsidRDefault="00C6440E" w:rsidP="006D7C8E">
            <w:pPr>
              <w:suppressAutoHyphens w:val="0"/>
              <w:jc w:val="center"/>
              <w:rPr>
                <w:rFonts w:ascii="Verdana" w:hAnsi="Verdana"/>
                <w:sz w:val="16"/>
                <w:szCs w:val="16"/>
              </w:rPr>
            </w:pPr>
          </w:p>
        </w:tc>
        <w:tc>
          <w:tcPr>
            <w:tcW w:w="0" w:type="auto"/>
            <w:shd w:val="clear" w:color="auto" w:fill="auto"/>
            <w:noWrap/>
            <w:vAlign w:val="bottom"/>
            <w:hideMark/>
          </w:tcPr>
          <w:p w14:paraId="746CD39C" w14:textId="77777777" w:rsidR="00C6440E" w:rsidRPr="00160A9D" w:rsidRDefault="00C6440E" w:rsidP="006D7C8E">
            <w:pPr>
              <w:suppressAutoHyphens w:val="0"/>
              <w:jc w:val="center"/>
              <w:rPr>
                <w:rFonts w:ascii="Verdana" w:hAnsi="Verdana"/>
                <w:sz w:val="16"/>
                <w:szCs w:val="16"/>
              </w:rPr>
            </w:pPr>
          </w:p>
        </w:tc>
        <w:tc>
          <w:tcPr>
            <w:tcW w:w="0" w:type="auto"/>
            <w:shd w:val="clear" w:color="auto" w:fill="auto"/>
            <w:noWrap/>
            <w:vAlign w:val="bottom"/>
            <w:hideMark/>
          </w:tcPr>
          <w:p w14:paraId="0DFEF3F2" w14:textId="77777777" w:rsidR="00C6440E" w:rsidRPr="00160A9D" w:rsidRDefault="00C6440E" w:rsidP="006D7C8E">
            <w:pPr>
              <w:suppressAutoHyphens w:val="0"/>
              <w:jc w:val="center"/>
              <w:rPr>
                <w:rFonts w:ascii="Verdana" w:hAnsi="Verdana"/>
                <w:sz w:val="16"/>
                <w:szCs w:val="16"/>
              </w:rPr>
            </w:pPr>
          </w:p>
        </w:tc>
        <w:tc>
          <w:tcPr>
            <w:tcW w:w="0" w:type="auto"/>
            <w:shd w:val="clear" w:color="auto" w:fill="auto"/>
            <w:noWrap/>
            <w:vAlign w:val="bottom"/>
            <w:hideMark/>
          </w:tcPr>
          <w:p w14:paraId="08E15087" w14:textId="77777777" w:rsidR="00C6440E" w:rsidRPr="00160A9D" w:rsidRDefault="00C6440E" w:rsidP="006D7C8E">
            <w:pPr>
              <w:suppressAutoHyphens w:val="0"/>
              <w:jc w:val="center"/>
              <w:rPr>
                <w:rFonts w:ascii="Verdana" w:hAnsi="Verdana"/>
                <w:sz w:val="16"/>
                <w:szCs w:val="16"/>
              </w:rPr>
            </w:pPr>
          </w:p>
        </w:tc>
        <w:tc>
          <w:tcPr>
            <w:tcW w:w="0" w:type="auto"/>
            <w:shd w:val="clear" w:color="auto" w:fill="auto"/>
            <w:noWrap/>
            <w:vAlign w:val="bottom"/>
            <w:hideMark/>
          </w:tcPr>
          <w:p w14:paraId="46DAF4B4" w14:textId="77777777" w:rsidR="00C6440E" w:rsidRPr="00160A9D" w:rsidRDefault="00C6440E" w:rsidP="006D7C8E">
            <w:pPr>
              <w:suppressAutoHyphens w:val="0"/>
              <w:jc w:val="center"/>
              <w:rPr>
                <w:rFonts w:ascii="Verdana" w:hAnsi="Verdana" w:cs="Calibri"/>
                <w:b/>
                <w:bCs/>
                <w:color w:val="000000"/>
                <w:sz w:val="16"/>
                <w:szCs w:val="16"/>
              </w:rPr>
            </w:pPr>
            <w:r w:rsidRPr="00160A9D">
              <w:rPr>
                <w:rFonts w:ascii="Verdana" w:hAnsi="Verdana" w:cs="Calibri"/>
                <w:b/>
                <w:bCs/>
                <w:color w:val="000000"/>
                <w:sz w:val="16"/>
                <w:szCs w:val="16"/>
              </w:rPr>
              <w:t>31/12/2021</w:t>
            </w:r>
          </w:p>
        </w:tc>
        <w:tc>
          <w:tcPr>
            <w:tcW w:w="0" w:type="auto"/>
            <w:shd w:val="clear" w:color="auto" w:fill="auto"/>
            <w:noWrap/>
            <w:vAlign w:val="bottom"/>
            <w:hideMark/>
          </w:tcPr>
          <w:p w14:paraId="58EA76EE" w14:textId="77777777" w:rsidR="00C6440E" w:rsidRPr="00160A9D" w:rsidRDefault="00C6440E" w:rsidP="006D7C8E">
            <w:pPr>
              <w:suppressAutoHyphens w:val="0"/>
              <w:jc w:val="center"/>
              <w:rPr>
                <w:rFonts w:ascii="Verdana" w:hAnsi="Verdana" w:cs="Calibri"/>
                <w:b/>
                <w:bCs/>
                <w:color w:val="000000"/>
                <w:sz w:val="16"/>
                <w:szCs w:val="16"/>
              </w:rPr>
            </w:pPr>
            <w:r w:rsidRPr="00160A9D">
              <w:rPr>
                <w:rFonts w:ascii="Verdana" w:hAnsi="Verdana" w:cs="Calibri"/>
                <w:b/>
                <w:bCs/>
                <w:color w:val="000000"/>
                <w:sz w:val="16"/>
                <w:szCs w:val="16"/>
              </w:rPr>
              <w:t>31/12/2020</w:t>
            </w:r>
          </w:p>
        </w:tc>
      </w:tr>
      <w:tr w:rsidR="00C6440E" w:rsidRPr="00160A9D" w14:paraId="1776D3EB" w14:textId="77777777" w:rsidTr="006D7C8E">
        <w:trPr>
          <w:trHeight w:val="210"/>
        </w:trPr>
        <w:tc>
          <w:tcPr>
            <w:tcW w:w="0" w:type="auto"/>
            <w:shd w:val="clear" w:color="auto" w:fill="auto"/>
            <w:noWrap/>
            <w:vAlign w:val="center"/>
            <w:hideMark/>
          </w:tcPr>
          <w:p w14:paraId="22DE11A3" w14:textId="77777777" w:rsidR="00C6440E" w:rsidRPr="00160A9D" w:rsidRDefault="00C6440E" w:rsidP="006D7C8E">
            <w:pPr>
              <w:suppressAutoHyphens w:val="0"/>
              <w:jc w:val="center"/>
              <w:rPr>
                <w:rFonts w:ascii="Verdana" w:hAnsi="Verdana" w:cs="Calibri"/>
                <w:b/>
                <w:bCs/>
                <w:color w:val="000000"/>
                <w:sz w:val="16"/>
                <w:szCs w:val="16"/>
              </w:rPr>
            </w:pPr>
          </w:p>
        </w:tc>
        <w:tc>
          <w:tcPr>
            <w:tcW w:w="0" w:type="auto"/>
            <w:shd w:val="clear" w:color="auto" w:fill="auto"/>
            <w:noWrap/>
            <w:vAlign w:val="center"/>
            <w:hideMark/>
          </w:tcPr>
          <w:p w14:paraId="3C5766F1" w14:textId="77777777" w:rsidR="00C6440E" w:rsidRPr="00160A9D" w:rsidRDefault="00C6440E" w:rsidP="006D7C8E">
            <w:pPr>
              <w:suppressAutoHyphens w:val="0"/>
              <w:jc w:val="center"/>
              <w:rPr>
                <w:rFonts w:ascii="Verdana" w:hAnsi="Verdana" w:cs="Calibri"/>
                <w:b/>
                <w:bCs/>
                <w:color w:val="000000"/>
                <w:sz w:val="16"/>
                <w:szCs w:val="16"/>
              </w:rPr>
            </w:pPr>
            <w:r w:rsidRPr="00160A9D">
              <w:rPr>
                <w:rFonts w:ascii="Verdana" w:hAnsi="Verdana" w:cs="Calibri"/>
                <w:b/>
                <w:bCs/>
                <w:color w:val="000000"/>
                <w:sz w:val="16"/>
                <w:szCs w:val="16"/>
              </w:rPr>
              <w:t>Sem Vencimento</w:t>
            </w:r>
          </w:p>
        </w:tc>
        <w:tc>
          <w:tcPr>
            <w:tcW w:w="0" w:type="auto"/>
            <w:shd w:val="clear" w:color="auto" w:fill="auto"/>
            <w:noWrap/>
            <w:vAlign w:val="center"/>
            <w:hideMark/>
          </w:tcPr>
          <w:p w14:paraId="00150565" w14:textId="77777777" w:rsidR="00C6440E" w:rsidRPr="00160A9D" w:rsidRDefault="00C6440E" w:rsidP="006D7C8E">
            <w:pPr>
              <w:suppressAutoHyphens w:val="0"/>
              <w:jc w:val="center"/>
              <w:rPr>
                <w:rFonts w:ascii="Verdana" w:hAnsi="Verdana" w:cs="Calibri"/>
                <w:b/>
                <w:bCs/>
                <w:color w:val="000000"/>
                <w:sz w:val="16"/>
                <w:szCs w:val="16"/>
              </w:rPr>
            </w:pPr>
            <w:r w:rsidRPr="00160A9D">
              <w:rPr>
                <w:rFonts w:ascii="Verdana" w:hAnsi="Verdana" w:cs="Calibri"/>
                <w:b/>
                <w:bCs/>
                <w:color w:val="000000"/>
                <w:sz w:val="16"/>
                <w:szCs w:val="16"/>
              </w:rPr>
              <w:t>0-30</w:t>
            </w:r>
          </w:p>
        </w:tc>
        <w:tc>
          <w:tcPr>
            <w:tcW w:w="0" w:type="auto"/>
            <w:shd w:val="clear" w:color="auto" w:fill="auto"/>
            <w:noWrap/>
            <w:vAlign w:val="center"/>
            <w:hideMark/>
          </w:tcPr>
          <w:p w14:paraId="417C9F00" w14:textId="77777777" w:rsidR="00C6440E" w:rsidRPr="00160A9D" w:rsidRDefault="00C6440E" w:rsidP="006D7C8E">
            <w:pPr>
              <w:suppressAutoHyphens w:val="0"/>
              <w:jc w:val="center"/>
              <w:rPr>
                <w:rFonts w:ascii="Verdana" w:hAnsi="Verdana" w:cs="Calibri"/>
                <w:b/>
                <w:bCs/>
                <w:color w:val="000000"/>
                <w:sz w:val="16"/>
                <w:szCs w:val="16"/>
              </w:rPr>
            </w:pPr>
            <w:r w:rsidRPr="00160A9D">
              <w:rPr>
                <w:rFonts w:ascii="Verdana" w:hAnsi="Verdana" w:cs="Calibri"/>
                <w:b/>
                <w:bCs/>
                <w:color w:val="000000"/>
                <w:sz w:val="16"/>
                <w:szCs w:val="16"/>
              </w:rPr>
              <w:t>31-180</w:t>
            </w:r>
          </w:p>
        </w:tc>
        <w:tc>
          <w:tcPr>
            <w:tcW w:w="0" w:type="auto"/>
            <w:shd w:val="clear" w:color="auto" w:fill="auto"/>
            <w:noWrap/>
            <w:vAlign w:val="center"/>
            <w:hideMark/>
          </w:tcPr>
          <w:p w14:paraId="64EC9C64" w14:textId="77777777" w:rsidR="00C6440E" w:rsidRPr="00160A9D" w:rsidRDefault="00C6440E" w:rsidP="006D7C8E">
            <w:pPr>
              <w:suppressAutoHyphens w:val="0"/>
              <w:jc w:val="center"/>
              <w:rPr>
                <w:rFonts w:ascii="Verdana" w:hAnsi="Verdana" w:cs="Calibri"/>
                <w:b/>
                <w:bCs/>
                <w:color w:val="000000"/>
                <w:sz w:val="16"/>
                <w:szCs w:val="16"/>
              </w:rPr>
            </w:pPr>
            <w:r w:rsidRPr="00160A9D">
              <w:rPr>
                <w:rFonts w:ascii="Verdana" w:hAnsi="Verdana" w:cs="Calibri"/>
                <w:b/>
                <w:bCs/>
                <w:color w:val="000000"/>
                <w:sz w:val="16"/>
                <w:szCs w:val="16"/>
              </w:rPr>
              <w:t>181-360</w:t>
            </w:r>
          </w:p>
        </w:tc>
        <w:tc>
          <w:tcPr>
            <w:tcW w:w="0" w:type="auto"/>
            <w:shd w:val="clear" w:color="auto" w:fill="auto"/>
            <w:noWrap/>
            <w:vAlign w:val="center"/>
            <w:hideMark/>
          </w:tcPr>
          <w:p w14:paraId="64388430" w14:textId="77777777" w:rsidR="00C6440E" w:rsidRPr="00160A9D" w:rsidRDefault="00C6440E" w:rsidP="006D7C8E">
            <w:pPr>
              <w:suppressAutoHyphens w:val="0"/>
              <w:jc w:val="center"/>
              <w:rPr>
                <w:rFonts w:ascii="Verdana" w:hAnsi="Verdana" w:cs="Calibri"/>
                <w:b/>
                <w:bCs/>
                <w:color w:val="000000"/>
                <w:sz w:val="16"/>
                <w:szCs w:val="16"/>
              </w:rPr>
            </w:pPr>
            <w:r w:rsidRPr="00160A9D">
              <w:rPr>
                <w:rFonts w:ascii="Verdana" w:hAnsi="Verdana" w:cs="Calibri"/>
                <w:b/>
                <w:bCs/>
                <w:color w:val="000000"/>
                <w:sz w:val="16"/>
                <w:szCs w:val="16"/>
              </w:rPr>
              <w:t>Acima de 360</w:t>
            </w:r>
          </w:p>
        </w:tc>
        <w:tc>
          <w:tcPr>
            <w:tcW w:w="0" w:type="auto"/>
            <w:shd w:val="clear" w:color="auto" w:fill="auto"/>
            <w:noWrap/>
            <w:vAlign w:val="center"/>
            <w:hideMark/>
          </w:tcPr>
          <w:p w14:paraId="673419CD" w14:textId="77777777" w:rsidR="00C6440E" w:rsidRPr="00160A9D" w:rsidRDefault="00C6440E" w:rsidP="006D7C8E">
            <w:pPr>
              <w:suppressAutoHyphens w:val="0"/>
              <w:jc w:val="center"/>
              <w:rPr>
                <w:rFonts w:ascii="Verdana" w:hAnsi="Verdana" w:cs="Calibri"/>
                <w:b/>
                <w:bCs/>
                <w:color w:val="000000"/>
                <w:sz w:val="16"/>
                <w:szCs w:val="16"/>
              </w:rPr>
            </w:pPr>
            <w:r w:rsidRPr="00160A9D">
              <w:rPr>
                <w:rFonts w:ascii="Verdana" w:hAnsi="Verdana" w:cs="Calibri"/>
                <w:b/>
                <w:bCs/>
                <w:color w:val="000000"/>
                <w:sz w:val="16"/>
                <w:szCs w:val="16"/>
              </w:rPr>
              <w:t>Valor Contábil</w:t>
            </w:r>
          </w:p>
        </w:tc>
        <w:tc>
          <w:tcPr>
            <w:tcW w:w="0" w:type="auto"/>
            <w:shd w:val="clear" w:color="auto" w:fill="auto"/>
            <w:noWrap/>
            <w:vAlign w:val="center"/>
            <w:hideMark/>
          </w:tcPr>
          <w:p w14:paraId="54CEAAAF" w14:textId="77777777" w:rsidR="00C6440E" w:rsidRPr="00160A9D" w:rsidRDefault="00C6440E" w:rsidP="006D7C8E">
            <w:pPr>
              <w:suppressAutoHyphens w:val="0"/>
              <w:jc w:val="center"/>
              <w:rPr>
                <w:rFonts w:ascii="Verdana" w:hAnsi="Verdana" w:cs="Calibri"/>
                <w:b/>
                <w:bCs/>
                <w:color w:val="000000"/>
                <w:sz w:val="16"/>
                <w:szCs w:val="16"/>
              </w:rPr>
            </w:pPr>
            <w:r w:rsidRPr="00160A9D">
              <w:rPr>
                <w:rFonts w:ascii="Verdana" w:hAnsi="Verdana" w:cs="Calibri"/>
                <w:b/>
                <w:bCs/>
                <w:color w:val="000000"/>
                <w:sz w:val="16"/>
                <w:szCs w:val="16"/>
              </w:rPr>
              <w:t>Valor Contábil</w:t>
            </w:r>
          </w:p>
        </w:tc>
      </w:tr>
      <w:tr w:rsidR="00C6440E" w:rsidRPr="00160A9D" w14:paraId="39BD7FED" w14:textId="77777777" w:rsidTr="006D7C8E">
        <w:trPr>
          <w:trHeight w:val="210"/>
        </w:trPr>
        <w:tc>
          <w:tcPr>
            <w:tcW w:w="0" w:type="auto"/>
            <w:shd w:val="clear" w:color="auto" w:fill="auto"/>
            <w:noWrap/>
            <w:vAlign w:val="center"/>
            <w:hideMark/>
          </w:tcPr>
          <w:p w14:paraId="44AC97C4" w14:textId="77777777" w:rsidR="00C6440E" w:rsidRPr="00160A9D" w:rsidRDefault="00C6440E" w:rsidP="006D7C8E">
            <w:pPr>
              <w:suppressAutoHyphens w:val="0"/>
              <w:rPr>
                <w:rFonts w:ascii="Verdana" w:hAnsi="Verdana" w:cs="Calibri"/>
                <w:color w:val="000000"/>
                <w:sz w:val="16"/>
                <w:szCs w:val="16"/>
              </w:rPr>
            </w:pPr>
            <w:r w:rsidRPr="00160A9D">
              <w:rPr>
                <w:rFonts w:ascii="Verdana" w:hAnsi="Verdana" w:cs="Calibri"/>
                <w:color w:val="000000"/>
                <w:sz w:val="16"/>
                <w:szCs w:val="16"/>
              </w:rPr>
              <w:t>FIRF Corporativo</w:t>
            </w:r>
          </w:p>
        </w:tc>
        <w:tc>
          <w:tcPr>
            <w:tcW w:w="0" w:type="auto"/>
            <w:shd w:val="clear" w:color="auto" w:fill="auto"/>
            <w:noWrap/>
            <w:vAlign w:val="bottom"/>
            <w:hideMark/>
          </w:tcPr>
          <w:p w14:paraId="2C47194A" w14:textId="77777777" w:rsidR="00C6440E" w:rsidRPr="00160A9D" w:rsidRDefault="00C6440E" w:rsidP="006D7C8E">
            <w:pPr>
              <w:suppressAutoHyphens w:val="0"/>
              <w:jc w:val="right"/>
              <w:rPr>
                <w:rFonts w:ascii="Verdana" w:hAnsi="Verdana" w:cs="Calibri"/>
                <w:color w:val="000000"/>
                <w:sz w:val="16"/>
                <w:szCs w:val="16"/>
              </w:rPr>
            </w:pPr>
            <w:r w:rsidRPr="00160A9D">
              <w:rPr>
                <w:rFonts w:ascii="Verdana" w:hAnsi="Verdana" w:cs="Calibri"/>
                <w:color w:val="000000"/>
                <w:sz w:val="16"/>
                <w:szCs w:val="16"/>
              </w:rPr>
              <w:t>574</w:t>
            </w:r>
          </w:p>
        </w:tc>
        <w:tc>
          <w:tcPr>
            <w:tcW w:w="0" w:type="auto"/>
            <w:shd w:val="clear" w:color="auto" w:fill="auto"/>
            <w:noWrap/>
            <w:vAlign w:val="bottom"/>
            <w:hideMark/>
          </w:tcPr>
          <w:p w14:paraId="3EA1F29E" w14:textId="77777777" w:rsidR="00C6440E" w:rsidRPr="00160A9D" w:rsidRDefault="00C6440E" w:rsidP="006D7C8E">
            <w:pPr>
              <w:suppressAutoHyphens w:val="0"/>
              <w:jc w:val="right"/>
              <w:rPr>
                <w:rFonts w:ascii="Verdana" w:hAnsi="Verdana" w:cs="Calibri"/>
                <w:color w:val="000000"/>
                <w:sz w:val="16"/>
                <w:szCs w:val="16"/>
              </w:rPr>
            </w:pPr>
            <w:r w:rsidRPr="00160A9D">
              <w:rPr>
                <w:rFonts w:ascii="Verdana" w:hAnsi="Verdana" w:cs="Calibri"/>
                <w:color w:val="000000"/>
                <w:sz w:val="16"/>
                <w:szCs w:val="16"/>
              </w:rPr>
              <w:t>-</w:t>
            </w:r>
          </w:p>
        </w:tc>
        <w:tc>
          <w:tcPr>
            <w:tcW w:w="0" w:type="auto"/>
            <w:shd w:val="clear" w:color="auto" w:fill="auto"/>
            <w:noWrap/>
            <w:vAlign w:val="bottom"/>
            <w:hideMark/>
          </w:tcPr>
          <w:p w14:paraId="65E55CDB" w14:textId="77777777" w:rsidR="00C6440E" w:rsidRPr="00160A9D" w:rsidRDefault="00C6440E" w:rsidP="006D7C8E">
            <w:pPr>
              <w:suppressAutoHyphens w:val="0"/>
              <w:jc w:val="right"/>
              <w:rPr>
                <w:rFonts w:ascii="Verdana" w:hAnsi="Verdana" w:cs="Calibri"/>
                <w:color w:val="000000"/>
                <w:sz w:val="16"/>
                <w:szCs w:val="16"/>
              </w:rPr>
            </w:pPr>
            <w:r w:rsidRPr="00160A9D">
              <w:rPr>
                <w:rFonts w:ascii="Verdana" w:hAnsi="Verdana" w:cs="Calibri"/>
                <w:color w:val="000000"/>
                <w:sz w:val="16"/>
                <w:szCs w:val="16"/>
              </w:rPr>
              <w:t>-</w:t>
            </w:r>
          </w:p>
        </w:tc>
        <w:tc>
          <w:tcPr>
            <w:tcW w:w="0" w:type="auto"/>
            <w:shd w:val="clear" w:color="auto" w:fill="auto"/>
            <w:noWrap/>
            <w:vAlign w:val="bottom"/>
            <w:hideMark/>
          </w:tcPr>
          <w:p w14:paraId="2B282603" w14:textId="77777777" w:rsidR="00C6440E" w:rsidRPr="00160A9D" w:rsidRDefault="00C6440E" w:rsidP="006D7C8E">
            <w:pPr>
              <w:suppressAutoHyphens w:val="0"/>
              <w:jc w:val="right"/>
              <w:rPr>
                <w:rFonts w:ascii="Verdana" w:hAnsi="Verdana" w:cs="Calibri"/>
                <w:color w:val="000000"/>
                <w:sz w:val="16"/>
                <w:szCs w:val="16"/>
              </w:rPr>
            </w:pPr>
            <w:r w:rsidRPr="00160A9D">
              <w:rPr>
                <w:rFonts w:ascii="Verdana" w:hAnsi="Verdana" w:cs="Calibri"/>
                <w:color w:val="000000"/>
                <w:sz w:val="16"/>
                <w:szCs w:val="16"/>
              </w:rPr>
              <w:t>-</w:t>
            </w:r>
          </w:p>
        </w:tc>
        <w:tc>
          <w:tcPr>
            <w:tcW w:w="0" w:type="auto"/>
            <w:shd w:val="clear" w:color="auto" w:fill="auto"/>
            <w:noWrap/>
            <w:vAlign w:val="bottom"/>
            <w:hideMark/>
          </w:tcPr>
          <w:p w14:paraId="3E46FC82" w14:textId="77777777" w:rsidR="00C6440E" w:rsidRPr="00160A9D" w:rsidRDefault="00C6440E" w:rsidP="006D7C8E">
            <w:pPr>
              <w:suppressAutoHyphens w:val="0"/>
              <w:jc w:val="right"/>
              <w:rPr>
                <w:rFonts w:ascii="Verdana" w:hAnsi="Verdana" w:cs="Calibri"/>
                <w:color w:val="000000"/>
                <w:sz w:val="16"/>
                <w:szCs w:val="16"/>
              </w:rPr>
            </w:pPr>
            <w:r w:rsidRPr="00160A9D">
              <w:rPr>
                <w:rFonts w:ascii="Verdana" w:hAnsi="Verdana" w:cs="Calibri"/>
                <w:color w:val="000000"/>
                <w:sz w:val="16"/>
                <w:szCs w:val="16"/>
              </w:rPr>
              <w:t>-</w:t>
            </w:r>
          </w:p>
        </w:tc>
        <w:tc>
          <w:tcPr>
            <w:tcW w:w="0" w:type="auto"/>
            <w:shd w:val="clear" w:color="auto" w:fill="auto"/>
            <w:noWrap/>
            <w:vAlign w:val="bottom"/>
            <w:hideMark/>
          </w:tcPr>
          <w:p w14:paraId="4451E2A4" w14:textId="77777777" w:rsidR="00C6440E" w:rsidRPr="00160A9D" w:rsidRDefault="00C6440E" w:rsidP="006D7C8E">
            <w:pPr>
              <w:suppressAutoHyphens w:val="0"/>
              <w:jc w:val="right"/>
              <w:rPr>
                <w:rFonts w:ascii="Verdana" w:hAnsi="Verdana" w:cs="Calibri"/>
                <w:b/>
                <w:bCs/>
                <w:color w:val="000000"/>
                <w:sz w:val="16"/>
                <w:szCs w:val="16"/>
              </w:rPr>
            </w:pPr>
            <w:r w:rsidRPr="00160A9D">
              <w:rPr>
                <w:rFonts w:ascii="Verdana" w:hAnsi="Verdana" w:cs="Calibri"/>
                <w:b/>
                <w:bCs/>
                <w:color w:val="000000"/>
                <w:sz w:val="16"/>
                <w:szCs w:val="16"/>
              </w:rPr>
              <w:t>574</w:t>
            </w:r>
          </w:p>
        </w:tc>
        <w:tc>
          <w:tcPr>
            <w:tcW w:w="0" w:type="auto"/>
            <w:shd w:val="clear" w:color="auto" w:fill="auto"/>
            <w:noWrap/>
            <w:vAlign w:val="bottom"/>
            <w:hideMark/>
          </w:tcPr>
          <w:p w14:paraId="14707822" w14:textId="77777777" w:rsidR="00C6440E" w:rsidRPr="00160A9D" w:rsidRDefault="00C6440E" w:rsidP="006D7C8E">
            <w:pPr>
              <w:suppressAutoHyphens w:val="0"/>
              <w:jc w:val="right"/>
              <w:rPr>
                <w:rFonts w:ascii="Verdana" w:hAnsi="Verdana" w:cs="Calibri"/>
                <w:b/>
                <w:bCs/>
                <w:color w:val="000000"/>
                <w:sz w:val="16"/>
                <w:szCs w:val="16"/>
              </w:rPr>
            </w:pPr>
            <w:r w:rsidRPr="00160A9D">
              <w:rPr>
                <w:rFonts w:ascii="Verdana" w:hAnsi="Verdana" w:cs="Calibri"/>
                <w:b/>
                <w:bCs/>
                <w:color w:val="000000"/>
                <w:sz w:val="16"/>
                <w:szCs w:val="16"/>
              </w:rPr>
              <w:t>565</w:t>
            </w:r>
          </w:p>
        </w:tc>
      </w:tr>
      <w:tr w:rsidR="00C6440E" w:rsidRPr="00160A9D" w14:paraId="47807869" w14:textId="77777777" w:rsidTr="006D7C8E">
        <w:trPr>
          <w:trHeight w:val="210"/>
        </w:trPr>
        <w:tc>
          <w:tcPr>
            <w:tcW w:w="0" w:type="auto"/>
            <w:shd w:val="clear" w:color="auto" w:fill="auto"/>
            <w:noWrap/>
            <w:vAlign w:val="center"/>
            <w:hideMark/>
          </w:tcPr>
          <w:p w14:paraId="35E17D31" w14:textId="77777777" w:rsidR="00C6440E" w:rsidRPr="00160A9D" w:rsidRDefault="00C6440E" w:rsidP="006D7C8E">
            <w:pPr>
              <w:suppressAutoHyphens w:val="0"/>
              <w:rPr>
                <w:rFonts w:ascii="Verdana" w:hAnsi="Verdana" w:cs="Calibri"/>
                <w:color w:val="000000"/>
                <w:sz w:val="16"/>
                <w:szCs w:val="16"/>
              </w:rPr>
            </w:pPr>
            <w:r w:rsidRPr="00160A9D">
              <w:rPr>
                <w:rFonts w:ascii="Verdana" w:hAnsi="Verdana" w:cs="Calibri"/>
                <w:color w:val="000000"/>
                <w:sz w:val="16"/>
                <w:szCs w:val="16"/>
              </w:rPr>
              <w:t>Fundos de Investimento</w:t>
            </w:r>
          </w:p>
        </w:tc>
        <w:tc>
          <w:tcPr>
            <w:tcW w:w="0" w:type="auto"/>
            <w:shd w:val="clear" w:color="auto" w:fill="auto"/>
            <w:noWrap/>
            <w:vAlign w:val="bottom"/>
            <w:hideMark/>
          </w:tcPr>
          <w:p w14:paraId="268C8F54" w14:textId="77777777" w:rsidR="00C6440E" w:rsidRPr="00160A9D" w:rsidRDefault="00C6440E" w:rsidP="006D7C8E">
            <w:pPr>
              <w:suppressAutoHyphens w:val="0"/>
              <w:jc w:val="right"/>
              <w:rPr>
                <w:rFonts w:ascii="Verdana" w:hAnsi="Verdana" w:cs="Calibri"/>
                <w:color w:val="000000"/>
                <w:sz w:val="16"/>
                <w:szCs w:val="16"/>
              </w:rPr>
            </w:pPr>
            <w:r w:rsidRPr="00160A9D">
              <w:rPr>
                <w:rFonts w:ascii="Verdana" w:hAnsi="Verdana" w:cs="Calibri"/>
                <w:color w:val="000000"/>
                <w:sz w:val="16"/>
                <w:szCs w:val="16"/>
              </w:rPr>
              <w:t>82.353</w:t>
            </w:r>
          </w:p>
        </w:tc>
        <w:tc>
          <w:tcPr>
            <w:tcW w:w="0" w:type="auto"/>
            <w:shd w:val="clear" w:color="auto" w:fill="auto"/>
            <w:noWrap/>
            <w:vAlign w:val="bottom"/>
            <w:hideMark/>
          </w:tcPr>
          <w:p w14:paraId="79634AC6" w14:textId="77777777" w:rsidR="00C6440E" w:rsidRPr="00160A9D" w:rsidRDefault="00C6440E" w:rsidP="006D7C8E">
            <w:pPr>
              <w:suppressAutoHyphens w:val="0"/>
              <w:jc w:val="right"/>
              <w:rPr>
                <w:rFonts w:ascii="Verdana" w:hAnsi="Verdana" w:cs="Calibri"/>
                <w:color w:val="000000"/>
                <w:sz w:val="16"/>
                <w:szCs w:val="16"/>
              </w:rPr>
            </w:pPr>
            <w:r w:rsidRPr="00160A9D">
              <w:rPr>
                <w:rFonts w:ascii="Verdana" w:hAnsi="Verdana" w:cs="Calibri"/>
                <w:color w:val="000000"/>
                <w:sz w:val="16"/>
                <w:szCs w:val="16"/>
              </w:rPr>
              <w:t>-</w:t>
            </w:r>
          </w:p>
        </w:tc>
        <w:tc>
          <w:tcPr>
            <w:tcW w:w="0" w:type="auto"/>
            <w:shd w:val="clear" w:color="auto" w:fill="auto"/>
            <w:noWrap/>
            <w:vAlign w:val="bottom"/>
            <w:hideMark/>
          </w:tcPr>
          <w:p w14:paraId="71389626" w14:textId="77777777" w:rsidR="00C6440E" w:rsidRPr="00160A9D" w:rsidRDefault="00C6440E" w:rsidP="006D7C8E">
            <w:pPr>
              <w:suppressAutoHyphens w:val="0"/>
              <w:jc w:val="right"/>
              <w:rPr>
                <w:rFonts w:ascii="Verdana" w:hAnsi="Verdana" w:cs="Calibri"/>
                <w:color w:val="000000"/>
                <w:sz w:val="16"/>
                <w:szCs w:val="16"/>
              </w:rPr>
            </w:pPr>
            <w:r w:rsidRPr="00160A9D">
              <w:rPr>
                <w:rFonts w:ascii="Verdana" w:hAnsi="Verdana" w:cs="Calibri"/>
                <w:color w:val="000000"/>
                <w:sz w:val="16"/>
                <w:szCs w:val="16"/>
              </w:rPr>
              <w:t>-</w:t>
            </w:r>
          </w:p>
        </w:tc>
        <w:tc>
          <w:tcPr>
            <w:tcW w:w="0" w:type="auto"/>
            <w:shd w:val="clear" w:color="auto" w:fill="auto"/>
            <w:noWrap/>
            <w:vAlign w:val="bottom"/>
            <w:hideMark/>
          </w:tcPr>
          <w:p w14:paraId="22E51256" w14:textId="77777777" w:rsidR="00C6440E" w:rsidRPr="00160A9D" w:rsidRDefault="00C6440E" w:rsidP="006D7C8E">
            <w:pPr>
              <w:suppressAutoHyphens w:val="0"/>
              <w:jc w:val="right"/>
              <w:rPr>
                <w:rFonts w:ascii="Verdana" w:hAnsi="Verdana" w:cs="Calibri"/>
                <w:color w:val="000000"/>
                <w:sz w:val="16"/>
                <w:szCs w:val="16"/>
              </w:rPr>
            </w:pPr>
            <w:r w:rsidRPr="00160A9D">
              <w:rPr>
                <w:rFonts w:ascii="Verdana" w:hAnsi="Verdana" w:cs="Calibri"/>
                <w:color w:val="000000"/>
                <w:sz w:val="16"/>
                <w:szCs w:val="16"/>
              </w:rPr>
              <w:t>-</w:t>
            </w:r>
          </w:p>
        </w:tc>
        <w:tc>
          <w:tcPr>
            <w:tcW w:w="0" w:type="auto"/>
            <w:shd w:val="clear" w:color="auto" w:fill="auto"/>
            <w:noWrap/>
            <w:vAlign w:val="bottom"/>
            <w:hideMark/>
          </w:tcPr>
          <w:p w14:paraId="48FD41B0" w14:textId="77777777" w:rsidR="00C6440E" w:rsidRPr="00160A9D" w:rsidRDefault="00C6440E" w:rsidP="006D7C8E">
            <w:pPr>
              <w:suppressAutoHyphens w:val="0"/>
              <w:jc w:val="right"/>
              <w:rPr>
                <w:rFonts w:ascii="Verdana" w:hAnsi="Verdana" w:cs="Calibri"/>
                <w:color w:val="000000"/>
                <w:sz w:val="16"/>
                <w:szCs w:val="16"/>
              </w:rPr>
            </w:pPr>
            <w:r w:rsidRPr="00160A9D">
              <w:rPr>
                <w:rFonts w:ascii="Verdana" w:hAnsi="Verdana" w:cs="Calibri"/>
                <w:color w:val="000000"/>
                <w:sz w:val="16"/>
                <w:szCs w:val="16"/>
              </w:rPr>
              <w:t>-</w:t>
            </w:r>
          </w:p>
        </w:tc>
        <w:tc>
          <w:tcPr>
            <w:tcW w:w="0" w:type="auto"/>
            <w:shd w:val="clear" w:color="auto" w:fill="auto"/>
            <w:noWrap/>
            <w:vAlign w:val="bottom"/>
            <w:hideMark/>
          </w:tcPr>
          <w:p w14:paraId="36CDCB9D" w14:textId="77777777" w:rsidR="00C6440E" w:rsidRPr="00160A9D" w:rsidRDefault="00C6440E" w:rsidP="006D7C8E">
            <w:pPr>
              <w:suppressAutoHyphens w:val="0"/>
              <w:jc w:val="right"/>
              <w:rPr>
                <w:rFonts w:ascii="Verdana" w:hAnsi="Verdana" w:cs="Calibri"/>
                <w:b/>
                <w:bCs/>
                <w:color w:val="000000"/>
                <w:sz w:val="16"/>
                <w:szCs w:val="16"/>
              </w:rPr>
            </w:pPr>
            <w:r w:rsidRPr="00160A9D">
              <w:rPr>
                <w:rFonts w:ascii="Verdana" w:hAnsi="Verdana" w:cs="Calibri"/>
                <w:b/>
                <w:bCs/>
                <w:color w:val="000000"/>
                <w:sz w:val="16"/>
                <w:szCs w:val="16"/>
              </w:rPr>
              <w:t>82.353</w:t>
            </w:r>
          </w:p>
        </w:tc>
        <w:tc>
          <w:tcPr>
            <w:tcW w:w="0" w:type="auto"/>
            <w:shd w:val="clear" w:color="auto" w:fill="auto"/>
            <w:noWrap/>
            <w:vAlign w:val="bottom"/>
            <w:hideMark/>
          </w:tcPr>
          <w:p w14:paraId="1009153D" w14:textId="77777777" w:rsidR="00C6440E" w:rsidRPr="00160A9D" w:rsidRDefault="00C6440E" w:rsidP="006D7C8E">
            <w:pPr>
              <w:suppressAutoHyphens w:val="0"/>
              <w:jc w:val="right"/>
              <w:rPr>
                <w:rFonts w:ascii="Verdana" w:hAnsi="Verdana" w:cs="Calibri"/>
                <w:b/>
                <w:bCs/>
                <w:color w:val="000000"/>
                <w:sz w:val="16"/>
                <w:szCs w:val="16"/>
              </w:rPr>
            </w:pPr>
            <w:r>
              <w:rPr>
                <w:rFonts w:ascii="Verdana" w:hAnsi="Verdana" w:cs="Calibri"/>
                <w:b/>
                <w:bCs/>
                <w:color w:val="000000"/>
                <w:sz w:val="16"/>
                <w:szCs w:val="16"/>
              </w:rPr>
              <w:t>79.290</w:t>
            </w:r>
          </w:p>
        </w:tc>
      </w:tr>
      <w:tr w:rsidR="00C6440E" w:rsidRPr="00160A9D" w14:paraId="44B4729F" w14:textId="77777777" w:rsidTr="006D7C8E">
        <w:trPr>
          <w:trHeight w:val="210"/>
        </w:trPr>
        <w:tc>
          <w:tcPr>
            <w:tcW w:w="0" w:type="auto"/>
            <w:shd w:val="clear" w:color="auto" w:fill="auto"/>
            <w:noWrap/>
            <w:vAlign w:val="center"/>
            <w:hideMark/>
          </w:tcPr>
          <w:p w14:paraId="26983747" w14:textId="77777777" w:rsidR="00C6440E" w:rsidRPr="00160A9D" w:rsidRDefault="00C6440E" w:rsidP="006D7C8E">
            <w:pPr>
              <w:suppressAutoHyphens w:val="0"/>
              <w:rPr>
                <w:rFonts w:ascii="Verdana" w:hAnsi="Verdana" w:cs="Calibri"/>
                <w:color w:val="000000"/>
                <w:sz w:val="16"/>
                <w:szCs w:val="16"/>
              </w:rPr>
            </w:pPr>
            <w:r w:rsidRPr="00160A9D">
              <w:rPr>
                <w:rFonts w:ascii="Verdana" w:hAnsi="Verdana" w:cs="Calibri"/>
                <w:color w:val="000000"/>
                <w:sz w:val="16"/>
                <w:szCs w:val="16"/>
              </w:rPr>
              <w:t>FIRF CP Automático</w:t>
            </w:r>
          </w:p>
        </w:tc>
        <w:tc>
          <w:tcPr>
            <w:tcW w:w="0" w:type="auto"/>
            <w:shd w:val="clear" w:color="auto" w:fill="auto"/>
            <w:noWrap/>
            <w:vAlign w:val="bottom"/>
            <w:hideMark/>
          </w:tcPr>
          <w:p w14:paraId="388D5E2F" w14:textId="77777777" w:rsidR="00C6440E" w:rsidRPr="00160A9D" w:rsidRDefault="00C6440E" w:rsidP="006D7C8E">
            <w:pPr>
              <w:suppressAutoHyphens w:val="0"/>
              <w:jc w:val="right"/>
              <w:rPr>
                <w:rFonts w:ascii="Verdana" w:hAnsi="Verdana" w:cs="Calibri"/>
                <w:color w:val="000000"/>
                <w:sz w:val="16"/>
                <w:szCs w:val="16"/>
              </w:rPr>
            </w:pPr>
            <w:r>
              <w:rPr>
                <w:rFonts w:ascii="Verdana" w:hAnsi="Verdana" w:cs="Calibri"/>
                <w:color w:val="000000"/>
                <w:sz w:val="16"/>
                <w:szCs w:val="16"/>
              </w:rPr>
              <w:t>-</w:t>
            </w:r>
          </w:p>
        </w:tc>
        <w:tc>
          <w:tcPr>
            <w:tcW w:w="0" w:type="auto"/>
            <w:shd w:val="clear" w:color="auto" w:fill="auto"/>
            <w:noWrap/>
            <w:vAlign w:val="bottom"/>
            <w:hideMark/>
          </w:tcPr>
          <w:p w14:paraId="2262FE2D" w14:textId="77777777" w:rsidR="00C6440E" w:rsidRPr="00160A9D" w:rsidRDefault="00C6440E" w:rsidP="006D7C8E">
            <w:pPr>
              <w:suppressAutoHyphens w:val="0"/>
              <w:jc w:val="right"/>
              <w:rPr>
                <w:rFonts w:ascii="Verdana" w:hAnsi="Verdana" w:cs="Calibri"/>
                <w:color w:val="000000"/>
                <w:sz w:val="16"/>
                <w:szCs w:val="16"/>
              </w:rPr>
            </w:pPr>
            <w:r>
              <w:rPr>
                <w:rFonts w:ascii="Verdana" w:hAnsi="Verdana" w:cs="Calibri"/>
                <w:color w:val="000000"/>
                <w:sz w:val="16"/>
                <w:szCs w:val="16"/>
              </w:rPr>
              <w:t>325</w:t>
            </w:r>
          </w:p>
        </w:tc>
        <w:tc>
          <w:tcPr>
            <w:tcW w:w="0" w:type="auto"/>
            <w:shd w:val="clear" w:color="auto" w:fill="auto"/>
            <w:noWrap/>
            <w:vAlign w:val="bottom"/>
            <w:hideMark/>
          </w:tcPr>
          <w:p w14:paraId="4ABDDAAA" w14:textId="77777777" w:rsidR="00C6440E" w:rsidRPr="00160A9D" w:rsidRDefault="00C6440E" w:rsidP="006D7C8E">
            <w:pPr>
              <w:suppressAutoHyphens w:val="0"/>
              <w:jc w:val="right"/>
              <w:rPr>
                <w:rFonts w:ascii="Verdana" w:hAnsi="Verdana" w:cs="Calibri"/>
                <w:color w:val="000000"/>
                <w:sz w:val="16"/>
                <w:szCs w:val="16"/>
              </w:rPr>
            </w:pPr>
            <w:r w:rsidRPr="00160A9D">
              <w:rPr>
                <w:rFonts w:ascii="Verdana" w:hAnsi="Verdana" w:cs="Calibri"/>
                <w:color w:val="000000"/>
                <w:sz w:val="16"/>
                <w:szCs w:val="16"/>
              </w:rPr>
              <w:t>-</w:t>
            </w:r>
          </w:p>
        </w:tc>
        <w:tc>
          <w:tcPr>
            <w:tcW w:w="0" w:type="auto"/>
            <w:shd w:val="clear" w:color="auto" w:fill="auto"/>
            <w:noWrap/>
            <w:vAlign w:val="bottom"/>
            <w:hideMark/>
          </w:tcPr>
          <w:p w14:paraId="707A8F2F" w14:textId="77777777" w:rsidR="00C6440E" w:rsidRPr="00160A9D" w:rsidRDefault="00C6440E" w:rsidP="006D7C8E">
            <w:pPr>
              <w:suppressAutoHyphens w:val="0"/>
              <w:jc w:val="right"/>
              <w:rPr>
                <w:rFonts w:ascii="Verdana" w:hAnsi="Verdana" w:cs="Calibri"/>
                <w:color w:val="000000"/>
                <w:sz w:val="16"/>
                <w:szCs w:val="16"/>
              </w:rPr>
            </w:pPr>
            <w:r w:rsidRPr="00160A9D">
              <w:rPr>
                <w:rFonts w:ascii="Verdana" w:hAnsi="Verdana" w:cs="Calibri"/>
                <w:color w:val="000000"/>
                <w:sz w:val="16"/>
                <w:szCs w:val="16"/>
              </w:rPr>
              <w:t>-</w:t>
            </w:r>
          </w:p>
        </w:tc>
        <w:tc>
          <w:tcPr>
            <w:tcW w:w="0" w:type="auto"/>
            <w:shd w:val="clear" w:color="auto" w:fill="auto"/>
            <w:noWrap/>
            <w:vAlign w:val="bottom"/>
            <w:hideMark/>
          </w:tcPr>
          <w:p w14:paraId="28D3FFB4" w14:textId="77777777" w:rsidR="00C6440E" w:rsidRPr="00160A9D" w:rsidRDefault="00C6440E" w:rsidP="006D7C8E">
            <w:pPr>
              <w:suppressAutoHyphens w:val="0"/>
              <w:jc w:val="right"/>
              <w:rPr>
                <w:rFonts w:ascii="Verdana" w:hAnsi="Verdana" w:cs="Calibri"/>
                <w:color w:val="000000"/>
                <w:sz w:val="16"/>
                <w:szCs w:val="16"/>
              </w:rPr>
            </w:pPr>
            <w:r w:rsidRPr="00160A9D">
              <w:rPr>
                <w:rFonts w:ascii="Verdana" w:hAnsi="Verdana" w:cs="Calibri"/>
                <w:color w:val="000000"/>
                <w:sz w:val="16"/>
                <w:szCs w:val="16"/>
              </w:rPr>
              <w:t>-</w:t>
            </w:r>
          </w:p>
        </w:tc>
        <w:tc>
          <w:tcPr>
            <w:tcW w:w="0" w:type="auto"/>
            <w:shd w:val="clear" w:color="auto" w:fill="auto"/>
            <w:noWrap/>
            <w:vAlign w:val="bottom"/>
            <w:hideMark/>
          </w:tcPr>
          <w:p w14:paraId="68055928" w14:textId="77777777" w:rsidR="00C6440E" w:rsidRPr="00160A9D" w:rsidRDefault="00C6440E" w:rsidP="006D7C8E">
            <w:pPr>
              <w:suppressAutoHyphens w:val="0"/>
              <w:jc w:val="right"/>
              <w:rPr>
                <w:rFonts w:ascii="Verdana" w:hAnsi="Verdana" w:cs="Calibri"/>
                <w:b/>
                <w:bCs/>
                <w:color w:val="000000"/>
                <w:sz w:val="16"/>
                <w:szCs w:val="16"/>
              </w:rPr>
            </w:pPr>
            <w:r w:rsidRPr="00160A9D">
              <w:rPr>
                <w:rFonts w:ascii="Verdana" w:hAnsi="Verdana" w:cs="Calibri"/>
                <w:b/>
                <w:bCs/>
                <w:color w:val="000000"/>
                <w:sz w:val="16"/>
                <w:szCs w:val="16"/>
              </w:rPr>
              <w:t>325</w:t>
            </w:r>
          </w:p>
        </w:tc>
        <w:tc>
          <w:tcPr>
            <w:tcW w:w="0" w:type="auto"/>
            <w:shd w:val="clear" w:color="auto" w:fill="auto"/>
            <w:noWrap/>
            <w:vAlign w:val="bottom"/>
            <w:hideMark/>
          </w:tcPr>
          <w:p w14:paraId="303A3949" w14:textId="77777777" w:rsidR="00C6440E" w:rsidRPr="00160A9D" w:rsidRDefault="00C6440E" w:rsidP="006D7C8E">
            <w:pPr>
              <w:suppressAutoHyphens w:val="0"/>
              <w:jc w:val="right"/>
              <w:rPr>
                <w:rFonts w:ascii="Verdana" w:hAnsi="Verdana" w:cs="Calibri"/>
                <w:b/>
                <w:bCs/>
                <w:color w:val="000000"/>
                <w:sz w:val="16"/>
                <w:szCs w:val="16"/>
              </w:rPr>
            </w:pPr>
            <w:r>
              <w:rPr>
                <w:rFonts w:ascii="Verdana" w:hAnsi="Verdana" w:cs="Calibri"/>
                <w:b/>
                <w:bCs/>
                <w:color w:val="000000"/>
                <w:sz w:val="16"/>
                <w:szCs w:val="16"/>
              </w:rPr>
              <w:t>-</w:t>
            </w:r>
          </w:p>
        </w:tc>
      </w:tr>
      <w:tr w:rsidR="00C6440E" w:rsidRPr="00160A9D" w14:paraId="0FDD5BC8" w14:textId="77777777" w:rsidTr="006D7C8E">
        <w:trPr>
          <w:trHeight w:val="210"/>
        </w:trPr>
        <w:tc>
          <w:tcPr>
            <w:tcW w:w="0" w:type="auto"/>
            <w:shd w:val="clear" w:color="auto" w:fill="auto"/>
            <w:noWrap/>
            <w:vAlign w:val="center"/>
          </w:tcPr>
          <w:p w14:paraId="599E1414" w14:textId="77777777" w:rsidR="00C6440E" w:rsidRPr="00E571CD" w:rsidRDefault="00C6440E" w:rsidP="006D7C8E">
            <w:pPr>
              <w:suppressAutoHyphens w:val="0"/>
              <w:rPr>
                <w:rFonts w:ascii="Verdana" w:hAnsi="Verdana" w:cs="Calibri"/>
                <w:color w:val="000000"/>
                <w:sz w:val="16"/>
                <w:szCs w:val="16"/>
              </w:rPr>
            </w:pPr>
            <w:r>
              <w:rPr>
                <w:rFonts w:ascii="Verdana" w:hAnsi="Verdana" w:cs="Calibri"/>
                <w:color w:val="000000"/>
                <w:sz w:val="16"/>
                <w:szCs w:val="16"/>
              </w:rPr>
              <w:t>FUNCINE</w:t>
            </w:r>
          </w:p>
        </w:tc>
        <w:tc>
          <w:tcPr>
            <w:tcW w:w="0" w:type="auto"/>
            <w:shd w:val="clear" w:color="auto" w:fill="auto"/>
            <w:noWrap/>
            <w:vAlign w:val="bottom"/>
          </w:tcPr>
          <w:p w14:paraId="207526B3" w14:textId="77777777" w:rsidR="00C6440E" w:rsidRDefault="00C6440E" w:rsidP="006D7C8E">
            <w:pPr>
              <w:suppressAutoHyphens w:val="0"/>
              <w:jc w:val="right"/>
              <w:rPr>
                <w:rFonts w:ascii="Verdana" w:hAnsi="Verdana" w:cs="Calibri"/>
                <w:b/>
                <w:bCs/>
                <w:color w:val="000000"/>
                <w:sz w:val="16"/>
                <w:szCs w:val="16"/>
              </w:rPr>
            </w:pPr>
            <w:r>
              <w:rPr>
                <w:rFonts w:ascii="Verdana" w:hAnsi="Verdana" w:cs="Calibri"/>
                <w:b/>
                <w:bCs/>
                <w:color w:val="000000"/>
                <w:sz w:val="16"/>
                <w:szCs w:val="16"/>
              </w:rPr>
              <w:t>-</w:t>
            </w:r>
          </w:p>
        </w:tc>
        <w:tc>
          <w:tcPr>
            <w:tcW w:w="0" w:type="auto"/>
            <w:shd w:val="clear" w:color="auto" w:fill="auto"/>
            <w:noWrap/>
            <w:vAlign w:val="bottom"/>
          </w:tcPr>
          <w:p w14:paraId="495A55ED" w14:textId="77777777" w:rsidR="00C6440E" w:rsidRDefault="00C6440E" w:rsidP="006D7C8E">
            <w:pPr>
              <w:suppressAutoHyphens w:val="0"/>
              <w:jc w:val="right"/>
              <w:rPr>
                <w:rFonts w:ascii="Verdana" w:hAnsi="Verdana" w:cs="Calibri"/>
                <w:b/>
                <w:bCs/>
                <w:color w:val="000000"/>
                <w:sz w:val="16"/>
                <w:szCs w:val="16"/>
              </w:rPr>
            </w:pPr>
            <w:r>
              <w:rPr>
                <w:rFonts w:ascii="Verdana" w:hAnsi="Verdana" w:cs="Calibri"/>
                <w:b/>
                <w:bCs/>
                <w:color w:val="000000"/>
                <w:sz w:val="16"/>
                <w:szCs w:val="16"/>
              </w:rPr>
              <w:t>-</w:t>
            </w:r>
          </w:p>
        </w:tc>
        <w:tc>
          <w:tcPr>
            <w:tcW w:w="0" w:type="auto"/>
            <w:shd w:val="clear" w:color="auto" w:fill="auto"/>
            <w:noWrap/>
            <w:vAlign w:val="bottom"/>
          </w:tcPr>
          <w:p w14:paraId="299F4814" w14:textId="77777777" w:rsidR="00C6440E" w:rsidRPr="00160A9D" w:rsidRDefault="00C6440E" w:rsidP="006D7C8E">
            <w:pPr>
              <w:suppressAutoHyphens w:val="0"/>
              <w:jc w:val="right"/>
              <w:rPr>
                <w:rFonts w:ascii="Verdana" w:hAnsi="Verdana" w:cs="Calibri"/>
                <w:b/>
                <w:bCs/>
                <w:color w:val="000000"/>
                <w:sz w:val="16"/>
                <w:szCs w:val="16"/>
              </w:rPr>
            </w:pPr>
            <w:r>
              <w:rPr>
                <w:rFonts w:ascii="Verdana" w:hAnsi="Verdana" w:cs="Calibri"/>
                <w:b/>
                <w:bCs/>
                <w:color w:val="000000"/>
                <w:sz w:val="16"/>
                <w:szCs w:val="16"/>
              </w:rPr>
              <w:t>-</w:t>
            </w:r>
          </w:p>
        </w:tc>
        <w:tc>
          <w:tcPr>
            <w:tcW w:w="0" w:type="auto"/>
            <w:shd w:val="clear" w:color="auto" w:fill="auto"/>
            <w:noWrap/>
            <w:vAlign w:val="bottom"/>
          </w:tcPr>
          <w:p w14:paraId="5E9CFF14" w14:textId="77777777" w:rsidR="00C6440E" w:rsidRPr="00160A9D" w:rsidRDefault="00C6440E" w:rsidP="006D7C8E">
            <w:pPr>
              <w:suppressAutoHyphens w:val="0"/>
              <w:jc w:val="right"/>
              <w:rPr>
                <w:rFonts w:ascii="Verdana" w:hAnsi="Verdana" w:cs="Calibri"/>
                <w:b/>
                <w:bCs/>
                <w:color w:val="000000"/>
                <w:sz w:val="16"/>
                <w:szCs w:val="16"/>
              </w:rPr>
            </w:pPr>
            <w:r>
              <w:rPr>
                <w:rFonts w:ascii="Verdana" w:hAnsi="Verdana" w:cs="Calibri"/>
                <w:b/>
                <w:bCs/>
                <w:color w:val="000000"/>
                <w:sz w:val="16"/>
                <w:szCs w:val="16"/>
              </w:rPr>
              <w:t>-</w:t>
            </w:r>
          </w:p>
        </w:tc>
        <w:tc>
          <w:tcPr>
            <w:tcW w:w="0" w:type="auto"/>
            <w:shd w:val="clear" w:color="auto" w:fill="auto"/>
            <w:noWrap/>
            <w:vAlign w:val="bottom"/>
          </w:tcPr>
          <w:p w14:paraId="47F29DF9" w14:textId="77777777" w:rsidR="00C6440E" w:rsidRPr="00160A9D" w:rsidRDefault="00C6440E" w:rsidP="006D7C8E">
            <w:pPr>
              <w:suppressAutoHyphens w:val="0"/>
              <w:jc w:val="right"/>
              <w:rPr>
                <w:rFonts w:ascii="Verdana" w:hAnsi="Verdana" w:cs="Calibri"/>
                <w:b/>
                <w:bCs/>
                <w:color w:val="000000"/>
                <w:sz w:val="16"/>
                <w:szCs w:val="16"/>
              </w:rPr>
            </w:pPr>
            <w:r>
              <w:rPr>
                <w:rFonts w:ascii="Verdana" w:hAnsi="Verdana" w:cs="Calibri"/>
                <w:b/>
                <w:bCs/>
                <w:color w:val="000000"/>
                <w:sz w:val="16"/>
                <w:szCs w:val="16"/>
              </w:rPr>
              <w:t>-</w:t>
            </w:r>
          </w:p>
        </w:tc>
        <w:tc>
          <w:tcPr>
            <w:tcW w:w="0" w:type="auto"/>
            <w:shd w:val="clear" w:color="auto" w:fill="auto"/>
            <w:noWrap/>
            <w:vAlign w:val="bottom"/>
          </w:tcPr>
          <w:p w14:paraId="41A32F06" w14:textId="77777777" w:rsidR="00C6440E" w:rsidRPr="00160A9D" w:rsidRDefault="00C6440E" w:rsidP="006D7C8E">
            <w:pPr>
              <w:suppressAutoHyphens w:val="0"/>
              <w:jc w:val="right"/>
              <w:rPr>
                <w:rFonts w:ascii="Verdana" w:hAnsi="Verdana" w:cs="Calibri"/>
                <w:b/>
                <w:bCs/>
                <w:color w:val="000000"/>
                <w:sz w:val="16"/>
                <w:szCs w:val="16"/>
              </w:rPr>
            </w:pPr>
            <w:r>
              <w:rPr>
                <w:rFonts w:ascii="Verdana" w:hAnsi="Verdana" w:cs="Calibri"/>
                <w:b/>
                <w:bCs/>
                <w:color w:val="000000"/>
                <w:sz w:val="16"/>
                <w:szCs w:val="16"/>
              </w:rPr>
              <w:t>-</w:t>
            </w:r>
          </w:p>
        </w:tc>
        <w:tc>
          <w:tcPr>
            <w:tcW w:w="0" w:type="auto"/>
            <w:shd w:val="clear" w:color="auto" w:fill="auto"/>
            <w:noWrap/>
            <w:vAlign w:val="bottom"/>
          </w:tcPr>
          <w:p w14:paraId="2C4FE3A8" w14:textId="77777777" w:rsidR="00C6440E" w:rsidRPr="00160A9D" w:rsidRDefault="00C6440E" w:rsidP="006D7C8E">
            <w:pPr>
              <w:suppressAutoHyphens w:val="0"/>
              <w:jc w:val="right"/>
              <w:rPr>
                <w:rFonts w:ascii="Verdana" w:hAnsi="Verdana" w:cs="Calibri"/>
                <w:b/>
                <w:bCs/>
                <w:color w:val="000000"/>
                <w:sz w:val="16"/>
                <w:szCs w:val="16"/>
              </w:rPr>
            </w:pPr>
            <w:r>
              <w:rPr>
                <w:rFonts w:ascii="Verdana" w:hAnsi="Verdana" w:cs="Calibri"/>
                <w:b/>
                <w:bCs/>
                <w:color w:val="000000"/>
                <w:sz w:val="16"/>
                <w:szCs w:val="16"/>
              </w:rPr>
              <w:t>234</w:t>
            </w:r>
          </w:p>
        </w:tc>
      </w:tr>
      <w:tr w:rsidR="00C6440E" w:rsidRPr="00160A9D" w14:paraId="2E7A1674" w14:textId="77777777" w:rsidTr="006D7C8E">
        <w:trPr>
          <w:trHeight w:val="210"/>
        </w:trPr>
        <w:tc>
          <w:tcPr>
            <w:tcW w:w="0" w:type="auto"/>
            <w:shd w:val="clear" w:color="auto" w:fill="auto"/>
            <w:noWrap/>
            <w:vAlign w:val="center"/>
            <w:hideMark/>
          </w:tcPr>
          <w:p w14:paraId="3A16C087" w14:textId="77777777" w:rsidR="00C6440E" w:rsidRPr="00160A9D" w:rsidRDefault="00C6440E" w:rsidP="006D7C8E">
            <w:pPr>
              <w:suppressAutoHyphens w:val="0"/>
              <w:rPr>
                <w:rFonts w:ascii="Verdana" w:hAnsi="Verdana" w:cs="Calibri"/>
                <w:b/>
                <w:bCs/>
                <w:color w:val="000000"/>
                <w:sz w:val="16"/>
                <w:szCs w:val="16"/>
              </w:rPr>
            </w:pPr>
            <w:r w:rsidRPr="00160A9D">
              <w:rPr>
                <w:rFonts w:ascii="Verdana" w:hAnsi="Verdana" w:cs="Calibri"/>
                <w:b/>
                <w:bCs/>
                <w:color w:val="000000"/>
                <w:sz w:val="16"/>
                <w:szCs w:val="16"/>
              </w:rPr>
              <w:t>Total</w:t>
            </w:r>
          </w:p>
        </w:tc>
        <w:tc>
          <w:tcPr>
            <w:tcW w:w="0" w:type="auto"/>
            <w:shd w:val="clear" w:color="auto" w:fill="auto"/>
            <w:noWrap/>
            <w:vAlign w:val="bottom"/>
            <w:hideMark/>
          </w:tcPr>
          <w:p w14:paraId="15E4CFB7" w14:textId="77777777" w:rsidR="00C6440E" w:rsidRPr="00160A9D" w:rsidRDefault="00C6440E" w:rsidP="006D7C8E">
            <w:pPr>
              <w:suppressAutoHyphens w:val="0"/>
              <w:jc w:val="right"/>
              <w:rPr>
                <w:rFonts w:ascii="Verdana" w:hAnsi="Verdana" w:cs="Calibri"/>
                <w:b/>
                <w:bCs/>
                <w:color w:val="000000"/>
                <w:sz w:val="16"/>
                <w:szCs w:val="16"/>
              </w:rPr>
            </w:pPr>
            <w:r>
              <w:rPr>
                <w:rFonts w:ascii="Verdana" w:hAnsi="Verdana" w:cs="Calibri"/>
                <w:b/>
                <w:bCs/>
                <w:color w:val="000000"/>
                <w:sz w:val="16"/>
                <w:szCs w:val="16"/>
              </w:rPr>
              <w:t>82.927</w:t>
            </w:r>
          </w:p>
        </w:tc>
        <w:tc>
          <w:tcPr>
            <w:tcW w:w="0" w:type="auto"/>
            <w:shd w:val="clear" w:color="auto" w:fill="auto"/>
            <w:noWrap/>
            <w:vAlign w:val="bottom"/>
            <w:hideMark/>
          </w:tcPr>
          <w:p w14:paraId="06015CB3" w14:textId="77777777" w:rsidR="00C6440E" w:rsidRPr="00160A9D" w:rsidRDefault="00C6440E" w:rsidP="006D7C8E">
            <w:pPr>
              <w:suppressAutoHyphens w:val="0"/>
              <w:jc w:val="right"/>
              <w:rPr>
                <w:rFonts w:ascii="Verdana" w:hAnsi="Verdana" w:cs="Calibri"/>
                <w:b/>
                <w:bCs/>
                <w:color w:val="000000"/>
                <w:sz w:val="16"/>
                <w:szCs w:val="16"/>
              </w:rPr>
            </w:pPr>
            <w:r>
              <w:rPr>
                <w:rFonts w:ascii="Verdana" w:hAnsi="Verdana" w:cs="Calibri"/>
                <w:b/>
                <w:bCs/>
                <w:color w:val="000000"/>
                <w:sz w:val="16"/>
                <w:szCs w:val="16"/>
              </w:rPr>
              <w:t>325</w:t>
            </w:r>
          </w:p>
        </w:tc>
        <w:tc>
          <w:tcPr>
            <w:tcW w:w="0" w:type="auto"/>
            <w:shd w:val="clear" w:color="auto" w:fill="auto"/>
            <w:noWrap/>
            <w:vAlign w:val="bottom"/>
            <w:hideMark/>
          </w:tcPr>
          <w:p w14:paraId="7D4E01DC" w14:textId="77777777" w:rsidR="00C6440E" w:rsidRPr="00160A9D" w:rsidRDefault="00C6440E" w:rsidP="006D7C8E">
            <w:pPr>
              <w:suppressAutoHyphens w:val="0"/>
              <w:jc w:val="right"/>
              <w:rPr>
                <w:rFonts w:ascii="Verdana" w:hAnsi="Verdana" w:cs="Calibri"/>
                <w:b/>
                <w:bCs/>
                <w:color w:val="000000"/>
                <w:sz w:val="16"/>
                <w:szCs w:val="16"/>
              </w:rPr>
            </w:pPr>
            <w:r w:rsidRPr="00160A9D">
              <w:rPr>
                <w:rFonts w:ascii="Verdana" w:hAnsi="Verdana" w:cs="Calibri"/>
                <w:b/>
                <w:bCs/>
                <w:color w:val="000000"/>
                <w:sz w:val="16"/>
                <w:szCs w:val="16"/>
              </w:rPr>
              <w:t>-</w:t>
            </w:r>
          </w:p>
        </w:tc>
        <w:tc>
          <w:tcPr>
            <w:tcW w:w="0" w:type="auto"/>
            <w:shd w:val="clear" w:color="auto" w:fill="auto"/>
            <w:noWrap/>
            <w:vAlign w:val="bottom"/>
            <w:hideMark/>
          </w:tcPr>
          <w:p w14:paraId="34AA5606" w14:textId="77777777" w:rsidR="00C6440E" w:rsidRPr="00160A9D" w:rsidRDefault="00C6440E" w:rsidP="006D7C8E">
            <w:pPr>
              <w:suppressAutoHyphens w:val="0"/>
              <w:jc w:val="right"/>
              <w:rPr>
                <w:rFonts w:ascii="Verdana" w:hAnsi="Verdana" w:cs="Calibri"/>
                <w:b/>
                <w:bCs/>
                <w:color w:val="000000"/>
                <w:sz w:val="16"/>
                <w:szCs w:val="16"/>
              </w:rPr>
            </w:pPr>
            <w:r w:rsidRPr="00160A9D">
              <w:rPr>
                <w:rFonts w:ascii="Verdana" w:hAnsi="Verdana" w:cs="Calibri"/>
                <w:b/>
                <w:bCs/>
                <w:color w:val="000000"/>
                <w:sz w:val="16"/>
                <w:szCs w:val="16"/>
              </w:rPr>
              <w:t>-</w:t>
            </w:r>
          </w:p>
        </w:tc>
        <w:tc>
          <w:tcPr>
            <w:tcW w:w="0" w:type="auto"/>
            <w:shd w:val="clear" w:color="auto" w:fill="auto"/>
            <w:noWrap/>
            <w:vAlign w:val="bottom"/>
            <w:hideMark/>
          </w:tcPr>
          <w:p w14:paraId="05B2FCD3" w14:textId="77777777" w:rsidR="00C6440E" w:rsidRPr="00160A9D" w:rsidRDefault="00C6440E" w:rsidP="006D7C8E">
            <w:pPr>
              <w:suppressAutoHyphens w:val="0"/>
              <w:jc w:val="right"/>
              <w:rPr>
                <w:rFonts w:ascii="Verdana" w:hAnsi="Verdana" w:cs="Calibri"/>
                <w:b/>
                <w:bCs/>
                <w:color w:val="000000"/>
                <w:sz w:val="16"/>
                <w:szCs w:val="16"/>
              </w:rPr>
            </w:pPr>
            <w:r w:rsidRPr="00160A9D">
              <w:rPr>
                <w:rFonts w:ascii="Verdana" w:hAnsi="Verdana" w:cs="Calibri"/>
                <w:b/>
                <w:bCs/>
                <w:color w:val="000000"/>
                <w:sz w:val="16"/>
                <w:szCs w:val="16"/>
              </w:rPr>
              <w:t>-</w:t>
            </w:r>
          </w:p>
        </w:tc>
        <w:tc>
          <w:tcPr>
            <w:tcW w:w="0" w:type="auto"/>
            <w:shd w:val="clear" w:color="auto" w:fill="auto"/>
            <w:noWrap/>
            <w:vAlign w:val="bottom"/>
            <w:hideMark/>
          </w:tcPr>
          <w:p w14:paraId="3E99D98F" w14:textId="77777777" w:rsidR="00C6440E" w:rsidRPr="00160A9D" w:rsidRDefault="00C6440E" w:rsidP="006D7C8E">
            <w:pPr>
              <w:suppressAutoHyphens w:val="0"/>
              <w:jc w:val="right"/>
              <w:rPr>
                <w:rFonts w:ascii="Verdana" w:hAnsi="Verdana" w:cs="Calibri"/>
                <w:b/>
                <w:bCs/>
                <w:color w:val="000000"/>
                <w:sz w:val="16"/>
                <w:szCs w:val="16"/>
              </w:rPr>
            </w:pPr>
            <w:r w:rsidRPr="00160A9D">
              <w:rPr>
                <w:rFonts w:ascii="Verdana" w:hAnsi="Verdana" w:cs="Calibri"/>
                <w:b/>
                <w:bCs/>
                <w:color w:val="000000"/>
                <w:sz w:val="16"/>
                <w:szCs w:val="16"/>
              </w:rPr>
              <w:t>83.252</w:t>
            </w:r>
          </w:p>
        </w:tc>
        <w:tc>
          <w:tcPr>
            <w:tcW w:w="0" w:type="auto"/>
            <w:shd w:val="clear" w:color="auto" w:fill="auto"/>
            <w:noWrap/>
            <w:vAlign w:val="bottom"/>
            <w:hideMark/>
          </w:tcPr>
          <w:p w14:paraId="2F3C118D" w14:textId="77777777" w:rsidR="00C6440E" w:rsidRPr="00160A9D" w:rsidRDefault="00C6440E" w:rsidP="006D7C8E">
            <w:pPr>
              <w:suppressAutoHyphens w:val="0"/>
              <w:jc w:val="right"/>
              <w:rPr>
                <w:rFonts w:ascii="Verdana" w:hAnsi="Verdana" w:cs="Calibri"/>
                <w:b/>
                <w:bCs/>
                <w:color w:val="000000"/>
                <w:sz w:val="16"/>
                <w:szCs w:val="16"/>
              </w:rPr>
            </w:pPr>
            <w:r>
              <w:rPr>
                <w:rFonts w:ascii="Verdana" w:hAnsi="Verdana" w:cs="Calibri"/>
                <w:b/>
                <w:bCs/>
                <w:color w:val="000000"/>
                <w:sz w:val="16"/>
                <w:szCs w:val="16"/>
              </w:rPr>
              <w:t>80.089</w:t>
            </w:r>
          </w:p>
        </w:tc>
      </w:tr>
    </w:tbl>
    <w:p w14:paraId="6D36D401" w14:textId="77777777" w:rsidR="00600C1D" w:rsidRDefault="00600C1D" w:rsidP="00600C1D">
      <w:pPr>
        <w:pStyle w:val="Corpodetexto2"/>
        <w:spacing w:before="240" w:after="240"/>
        <w:ind w:left="720"/>
        <w:rPr>
          <w:rFonts w:ascii="Verdana" w:hAnsi="Verdana"/>
          <w:sz w:val="20"/>
        </w:rPr>
      </w:pPr>
    </w:p>
    <w:tbl>
      <w:tblPr>
        <w:tblW w:w="0" w:type="auto"/>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2084"/>
        <w:gridCol w:w="1648"/>
        <w:gridCol w:w="559"/>
        <w:gridCol w:w="786"/>
        <w:gridCol w:w="900"/>
        <w:gridCol w:w="1358"/>
        <w:gridCol w:w="1409"/>
        <w:gridCol w:w="1409"/>
      </w:tblGrid>
      <w:tr w:rsidR="00C6440E" w:rsidRPr="00160A9D" w14:paraId="6FF26EE1" w14:textId="77777777" w:rsidTr="006D7C8E">
        <w:trPr>
          <w:trHeight w:val="210"/>
        </w:trPr>
        <w:tc>
          <w:tcPr>
            <w:tcW w:w="0" w:type="auto"/>
            <w:shd w:val="clear" w:color="auto" w:fill="auto"/>
            <w:noWrap/>
            <w:vAlign w:val="center"/>
            <w:hideMark/>
          </w:tcPr>
          <w:p w14:paraId="06F41ACA" w14:textId="77777777" w:rsidR="00C6440E" w:rsidRPr="00160A9D" w:rsidRDefault="00C6440E" w:rsidP="006D7C8E">
            <w:pPr>
              <w:suppressAutoHyphens w:val="0"/>
              <w:rPr>
                <w:rFonts w:ascii="Verdana" w:hAnsi="Verdana"/>
                <w:sz w:val="16"/>
                <w:szCs w:val="16"/>
              </w:rPr>
            </w:pPr>
          </w:p>
        </w:tc>
        <w:tc>
          <w:tcPr>
            <w:tcW w:w="0" w:type="auto"/>
            <w:gridSpan w:val="7"/>
            <w:shd w:val="clear" w:color="auto" w:fill="auto"/>
            <w:noWrap/>
            <w:vAlign w:val="bottom"/>
            <w:hideMark/>
          </w:tcPr>
          <w:p w14:paraId="5DB47B7E" w14:textId="77777777" w:rsidR="00C6440E" w:rsidRPr="00160A9D" w:rsidRDefault="00C6440E" w:rsidP="006D7C8E">
            <w:pPr>
              <w:suppressAutoHyphens w:val="0"/>
              <w:jc w:val="center"/>
              <w:rPr>
                <w:rFonts w:ascii="Verdana" w:hAnsi="Verdana" w:cs="Calibri"/>
                <w:b/>
                <w:bCs/>
                <w:color w:val="000000"/>
                <w:sz w:val="16"/>
                <w:szCs w:val="16"/>
              </w:rPr>
            </w:pPr>
            <w:r w:rsidRPr="00160A9D">
              <w:rPr>
                <w:rFonts w:ascii="Verdana" w:hAnsi="Verdana" w:cs="Calibri"/>
                <w:b/>
                <w:bCs/>
                <w:color w:val="000000"/>
                <w:sz w:val="16"/>
                <w:szCs w:val="16"/>
              </w:rPr>
              <w:t>Consolidado</w:t>
            </w:r>
          </w:p>
        </w:tc>
      </w:tr>
      <w:tr w:rsidR="00C6440E" w:rsidRPr="00160A9D" w14:paraId="7B92191E" w14:textId="77777777" w:rsidTr="006D7C8E">
        <w:trPr>
          <w:trHeight w:val="210"/>
        </w:trPr>
        <w:tc>
          <w:tcPr>
            <w:tcW w:w="0" w:type="auto"/>
            <w:shd w:val="clear" w:color="auto" w:fill="auto"/>
            <w:noWrap/>
            <w:vAlign w:val="center"/>
            <w:hideMark/>
          </w:tcPr>
          <w:p w14:paraId="4294B356" w14:textId="77777777" w:rsidR="00C6440E" w:rsidRPr="00160A9D" w:rsidRDefault="00C6440E" w:rsidP="006D7C8E">
            <w:pPr>
              <w:suppressAutoHyphens w:val="0"/>
              <w:jc w:val="center"/>
              <w:rPr>
                <w:rFonts w:ascii="Verdana" w:hAnsi="Verdana" w:cs="Calibri"/>
                <w:b/>
                <w:bCs/>
                <w:color w:val="000000"/>
                <w:sz w:val="16"/>
                <w:szCs w:val="16"/>
              </w:rPr>
            </w:pPr>
          </w:p>
        </w:tc>
        <w:tc>
          <w:tcPr>
            <w:tcW w:w="0" w:type="auto"/>
            <w:shd w:val="clear" w:color="auto" w:fill="auto"/>
            <w:noWrap/>
            <w:vAlign w:val="bottom"/>
            <w:hideMark/>
          </w:tcPr>
          <w:p w14:paraId="5DB0BEFC" w14:textId="77777777" w:rsidR="00C6440E" w:rsidRPr="00160A9D" w:rsidRDefault="00C6440E" w:rsidP="006D7C8E">
            <w:pPr>
              <w:suppressAutoHyphens w:val="0"/>
              <w:rPr>
                <w:rFonts w:ascii="Verdana" w:hAnsi="Verdana"/>
                <w:sz w:val="16"/>
                <w:szCs w:val="16"/>
              </w:rPr>
            </w:pPr>
          </w:p>
        </w:tc>
        <w:tc>
          <w:tcPr>
            <w:tcW w:w="0" w:type="auto"/>
            <w:shd w:val="clear" w:color="auto" w:fill="auto"/>
            <w:noWrap/>
            <w:vAlign w:val="bottom"/>
            <w:hideMark/>
          </w:tcPr>
          <w:p w14:paraId="609BB418" w14:textId="77777777" w:rsidR="00C6440E" w:rsidRPr="00160A9D" w:rsidRDefault="00C6440E" w:rsidP="006D7C8E">
            <w:pPr>
              <w:suppressAutoHyphens w:val="0"/>
              <w:jc w:val="center"/>
              <w:rPr>
                <w:rFonts w:ascii="Verdana" w:hAnsi="Verdana"/>
                <w:sz w:val="16"/>
                <w:szCs w:val="16"/>
              </w:rPr>
            </w:pPr>
          </w:p>
        </w:tc>
        <w:tc>
          <w:tcPr>
            <w:tcW w:w="0" w:type="auto"/>
            <w:shd w:val="clear" w:color="auto" w:fill="auto"/>
            <w:noWrap/>
            <w:vAlign w:val="bottom"/>
            <w:hideMark/>
          </w:tcPr>
          <w:p w14:paraId="5058E1CC" w14:textId="77777777" w:rsidR="00C6440E" w:rsidRPr="00160A9D" w:rsidRDefault="00C6440E" w:rsidP="006D7C8E">
            <w:pPr>
              <w:suppressAutoHyphens w:val="0"/>
              <w:jc w:val="center"/>
              <w:rPr>
                <w:rFonts w:ascii="Verdana" w:hAnsi="Verdana"/>
                <w:sz w:val="16"/>
                <w:szCs w:val="16"/>
              </w:rPr>
            </w:pPr>
          </w:p>
        </w:tc>
        <w:tc>
          <w:tcPr>
            <w:tcW w:w="0" w:type="auto"/>
            <w:shd w:val="clear" w:color="auto" w:fill="auto"/>
            <w:noWrap/>
            <w:vAlign w:val="bottom"/>
            <w:hideMark/>
          </w:tcPr>
          <w:p w14:paraId="7CDB2A38" w14:textId="77777777" w:rsidR="00C6440E" w:rsidRPr="00160A9D" w:rsidRDefault="00C6440E" w:rsidP="006D7C8E">
            <w:pPr>
              <w:suppressAutoHyphens w:val="0"/>
              <w:jc w:val="center"/>
              <w:rPr>
                <w:rFonts w:ascii="Verdana" w:hAnsi="Verdana"/>
                <w:sz w:val="16"/>
                <w:szCs w:val="16"/>
              </w:rPr>
            </w:pPr>
          </w:p>
        </w:tc>
        <w:tc>
          <w:tcPr>
            <w:tcW w:w="0" w:type="auto"/>
            <w:shd w:val="clear" w:color="auto" w:fill="auto"/>
            <w:noWrap/>
            <w:vAlign w:val="bottom"/>
            <w:hideMark/>
          </w:tcPr>
          <w:p w14:paraId="7EEFA1BF" w14:textId="77777777" w:rsidR="00C6440E" w:rsidRPr="00160A9D" w:rsidRDefault="00C6440E" w:rsidP="006D7C8E">
            <w:pPr>
              <w:suppressAutoHyphens w:val="0"/>
              <w:jc w:val="center"/>
              <w:rPr>
                <w:rFonts w:ascii="Verdana" w:hAnsi="Verdana"/>
                <w:sz w:val="16"/>
                <w:szCs w:val="16"/>
              </w:rPr>
            </w:pPr>
          </w:p>
        </w:tc>
        <w:tc>
          <w:tcPr>
            <w:tcW w:w="0" w:type="auto"/>
            <w:shd w:val="clear" w:color="auto" w:fill="auto"/>
            <w:noWrap/>
            <w:vAlign w:val="bottom"/>
            <w:hideMark/>
          </w:tcPr>
          <w:p w14:paraId="4A1D22E2" w14:textId="77777777" w:rsidR="00C6440E" w:rsidRPr="00160A9D" w:rsidRDefault="00C6440E" w:rsidP="006D7C8E">
            <w:pPr>
              <w:suppressAutoHyphens w:val="0"/>
              <w:jc w:val="center"/>
              <w:rPr>
                <w:rFonts w:ascii="Verdana" w:hAnsi="Verdana" w:cs="Calibri"/>
                <w:b/>
                <w:bCs/>
                <w:color w:val="000000"/>
                <w:sz w:val="16"/>
                <w:szCs w:val="16"/>
              </w:rPr>
            </w:pPr>
            <w:r w:rsidRPr="00160A9D">
              <w:rPr>
                <w:rFonts w:ascii="Verdana" w:hAnsi="Verdana" w:cs="Calibri"/>
                <w:b/>
                <w:bCs/>
                <w:color w:val="000000"/>
                <w:sz w:val="16"/>
                <w:szCs w:val="16"/>
              </w:rPr>
              <w:t>31/12/2021</w:t>
            </w:r>
          </w:p>
        </w:tc>
        <w:tc>
          <w:tcPr>
            <w:tcW w:w="0" w:type="auto"/>
            <w:shd w:val="clear" w:color="auto" w:fill="auto"/>
            <w:noWrap/>
            <w:vAlign w:val="bottom"/>
            <w:hideMark/>
          </w:tcPr>
          <w:p w14:paraId="5AD013BD" w14:textId="77777777" w:rsidR="00C6440E" w:rsidRPr="00160A9D" w:rsidRDefault="00C6440E" w:rsidP="006D7C8E">
            <w:pPr>
              <w:suppressAutoHyphens w:val="0"/>
              <w:jc w:val="center"/>
              <w:rPr>
                <w:rFonts w:ascii="Verdana" w:hAnsi="Verdana" w:cs="Calibri"/>
                <w:b/>
                <w:bCs/>
                <w:color w:val="000000"/>
                <w:sz w:val="16"/>
                <w:szCs w:val="16"/>
              </w:rPr>
            </w:pPr>
            <w:r w:rsidRPr="00160A9D">
              <w:rPr>
                <w:rFonts w:ascii="Verdana" w:hAnsi="Verdana" w:cs="Calibri"/>
                <w:b/>
                <w:bCs/>
                <w:color w:val="000000"/>
                <w:sz w:val="16"/>
                <w:szCs w:val="16"/>
              </w:rPr>
              <w:t>31/12/2020</w:t>
            </w:r>
          </w:p>
        </w:tc>
      </w:tr>
      <w:tr w:rsidR="00C6440E" w:rsidRPr="00160A9D" w14:paraId="02FA6EC2" w14:textId="77777777" w:rsidTr="006D7C8E">
        <w:trPr>
          <w:trHeight w:val="210"/>
        </w:trPr>
        <w:tc>
          <w:tcPr>
            <w:tcW w:w="0" w:type="auto"/>
            <w:shd w:val="clear" w:color="auto" w:fill="auto"/>
            <w:noWrap/>
            <w:vAlign w:val="center"/>
            <w:hideMark/>
          </w:tcPr>
          <w:p w14:paraId="2EDA7D79" w14:textId="77777777" w:rsidR="00C6440E" w:rsidRPr="00160A9D" w:rsidRDefault="00C6440E" w:rsidP="006D7C8E">
            <w:pPr>
              <w:suppressAutoHyphens w:val="0"/>
              <w:jc w:val="center"/>
              <w:rPr>
                <w:rFonts w:ascii="Verdana" w:hAnsi="Verdana" w:cs="Calibri"/>
                <w:b/>
                <w:bCs/>
                <w:color w:val="000000"/>
                <w:sz w:val="16"/>
                <w:szCs w:val="16"/>
              </w:rPr>
            </w:pPr>
          </w:p>
        </w:tc>
        <w:tc>
          <w:tcPr>
            <w:tcW w:w="0" w:type="auto"/>
            <w:shd w:val="clear" w:color="auto" w:fill="auto"/>
            <w:noWrap/>
            <w:vAlign w:val="center"/>
            <w:hideMark/>
          </w:tcPr>
          <w:p w14:paraId="0F0C6240" w14:textId="77777777" w:rsidR="00C6440E" w:rsidRPr="00160A9D" w:rsidRDefault="00C6440E" w:rsidP="006D7C8E">
            <w:pPr>
              <w:suppressAutoHyphens w:val="0"/>
              <w:jc w:val="center"/>
              <w:rPr>
                <w:rFonts w:ascii="Verdana" w:hAnsi="Verdana" w:cs="Calibri"/>
                <w:b/>
                <w:bCs/>
                <w:color w:val="000000"/>
                <w:sz w:val="16"/>
                <w:szCs w:val="16"/>
              </w:rPr>
            </w:pPr>
            <w:r w:rsidRPr="00160A9D">
              <w:rPr>
                <w:rFonts w:ascii="Verdana" w:hAnsi="Verdana" w:cs="Calibri"/>
                <w:b/>
                <w:bCs/>
                <w:color w:val="000000"/>
                <w:sz w:val="16"/>
                <w:szCs w:val="16"/>
              </w:rPr>
              <w:t>Sem Vencimento</w:t>
            </w:r>
          </w:p>
        </w:tc>
        <w:tc>
          <w:tcPr>
            <w:tcW w:w="0" w:type="auto"/>
            <w:shd w:val="clear" w:color="auto" w:fill="auto"/>
            <w:noWrap/>
            <w:vAlign w:val="center"/>
            <w:hideMark/>
          </w:tcPr>
          <w:p w14:paraId="6921FC2D" w14:textId="77777777" w:rsidR="00C6440E" w:rsidRPr="00160A9D" w:rsidRDefault="00C6440E" w:rsidP="006D7C8E">
            <w:pPr>
              <w:suppressAutoHyphens w:val="0"/>
              <w:jc w:val="center"/>
              <w:rPr>
                <w:rFonts w:ascii="Verdana" w:hAnsi="Verdana" w:cs="Calibri"/>
                <w:b/>
                <w:bCs/>
                <w:color w:val="000000"/>
                <w:sz w:val="16"/>
                <w:szCs w:val="16"/>
              </w:rPr>
            </w:pPr>
            <w:r w:rsidRPr="00160A9D">
              <w:rPr>
                <w:rFonts w:ascii="Verdana" w:hAnsi="Verdana" w:cs="Calibri"/>
                <w:b/>
                <w:bCs/>
                <w:color w:val="000000"/>
                <w:sz w:val="16"/>
                <w:szCs w:val="16"/>
              </w:rPr>
              <w:t>0-30</w:t>
            </w:r>
          </w:p>
        </w:tc>
        <w:tc>
          <w:tcPr>
            <w:tcW w:w="0" w:type="auto"/>
            <w:shd w:val="clear" w:color="auto" w:fill="auto"/>
            <w:noWrap/>
            <w:vAlign w:val="center"/>
            <w:hideMark/>
          </w:tcPr>
          <w:p w14:paraId="57D43CC3" w14:textId="77777777" w:rsidR="00C6440E" w:rsidRPr="00160A9D" w:rsidRDefault="00C6440E" w:rsidP="006D7C8E">
            <w:pPr>
              <w:suppressAutoHyphens w:val="0"/>
              <w:jc w:val="center"/>
              <w:rPr>
                <w:rFonts w:ascii="Verdana" w:hAnsi="Verdana" w:cs="Calibri"/>
                <w:b/>
                <w:bCs/>
                <w:color w:val="000000"/>
                <w:sz w:val="16"/>
                <w:szCs w:val="16"/>
              </w:rPr>
            </w:pPr>
            <w:r w:rsidRPr="00160A9D">
              <w:rPr>
                <w:rFonts w:ascii="Verdana" w:hAnsi="Verdana" w:cs="Calibri"/>
                <w:b/>
                <w:bCs/>
                <w:color w:val="000000"/>
                <w:sz w:val="16"/>
                <w:szCs w:val="16"/>
              </w:rPr>
              <w:t>31-180</w:t>
            </w:r>
          </w:p>
        </w:tc>
        <w:tc>
          <w:tcPr>
            <w:tcW w:w="0" w:type="auto"/>
            <w:shd w:val="clear" w:color="auto" w:fill="auto"/>
            <w:noWrap/>
            <w:vAlign w:val="center"/>
            <w:hideMark/>
          </w:tcPr>
          <w:p w14:paraId="042BECB2" w14:textId="77777777" w:rsidR="00C6440E" w:rsidRPr="00160A9D" w:rsidRDefault="00C6440E" w:rsidP="006D7C8E">
            <w:pPr>
              <w:suppressAutoHyphens w:val="0"/>
              <w:jc w:val="center"/>
              <w:rPr>
                <w:rFonts w:ascii="Verdana" w:hAnsi="Verdana" w:cs="Calibri"/>
                <w:b/>
                <w:bCs/>
                <w:color w:val="000000"/>
                <w:sz w:val="16"/>
                <w:szCs w:val="16"/>
              </w:rPr>
            </w:pPr>
            <w:r w:rsidRPr="00160A9D">
              <w:rPr>
                <w:rFonts w:ascii="Verdana" w:hAnsi="Verdana" w:cs="Calibri"/>
                <w:b/>
                <w:bCs/>
                <w:color w:val="000000"/>
                <w:sz w:val="16"/>
                <w:szCs w:val="16"/>
              </w:rPr>
              <w:t>181-360</w:t>
            </w:r>
          </w:p>
        </w:tc>
        <w:tc>
          <w:tcPr>
            <w:tcW w:w="0" w:type="auto"/>
            <w:shd w:val="clear" w:color="auto" w:fill="auto"/>
            <w:noWrap/>
            <w:vAlign w:val="center"/>
            <w:hideMark/>
          </w:tcPr>
          <w:p w14:paraId="242412B3" w14:textId="77777777" w:rsidR="00C6440E" w:rsidRPr="00160A9D" w:rsidRDefault="00C6440E" w:rsidP="006D7C8E">
            <w:pPr>
              <w:suppressAutoHyphens w:val="0"/>
              <w:jc w:val="center"/>
              <w:rPr>
                <w:rFonts w:ascii="Verdana" w:hAnsi="Verdana" w:cs="Calibri"/>
                <w:b/>
                <w:bCs/>
                <w:color w:val="000000"/>
                <w:sz w:val="16"/>
                <w:szCs w:val="16"/>
              </w:rPr>
            </w:pPr>
            <w:r w:rsidRPr="00160A9D">
              <w:rPr>
                <w:rFonts w:ascii="Verdana" w:hAnsi="Verdana" w:cs="Calibri"/>
                <w:b/>
                <w:bCs/>
                <w:color w:val="000000"/>
                <w:sz w:val="16"/>
                <w:szCs w:val="16"/>
              </w:rPr>
              <w:t>Acima de 360</w:t>
            </w:r>
          </w:p>
        </w:tc>
        <w:tc>
          <w:tcPr>
            <w:tcW w:w="0" w:type="auto"/>
            <w:shd w:val="clear" w:color="auto" w:fill="auto"/>
            <w:noWrap/>
            <w:vAlign w:val="center"/>
            <w:hideMark/>
          </w:tcPr>
          <w:p w14:paraId="16EE330C" w14:textId="77777777" w:rsidR="00C6440E" w:rsidRPr="00160A9D" w:rsidRDefault="00C6440E" w:rsidP="006D7C8E">
            <w:pPr>
              <w:suppressAutoHyphens w:val="0"/>
              <w:jc w:val="center"/>
              <w:rPr>
                <w:rFonts w:ascii="Verdana" w:hAnsi="Verdana" w:cs="Calibri"/>
                <w:b/>
                <w:bCs/>
                <w:color w:val="000000"/>
                <w:sz w:val="16"/>
                <w:szCs w:val="16"/>
              </w:rPr>
            </w:pPr>
            <w:r w:rsidRPr="00160A9D">
              <w:rPr>
                <w:rFonts w:ascii="Verdana" w:hAnsi="Verdana" w:cs="Calibri"/>
                <w:b/>
                <w:bCs/>
                <w:color w:val="000000"/>
                <w:sz w:val="16"/>
                <w:szCs w:val="16"/>
              </w:rPr>
              <w:t>Valor Contábil</w:t>
            </w:r>
          </w:p>
        </w:tc>
        <w:tc>
          <w:tcPr>
            <w:tcW w:w="0" w:type="auto"/>
            <w:shd w:val="clear" w:color="auto" w:fill="auto"/>
            <w:noWrap/>
            <w:vAlign w:val="center"/>
            <w:hideMark/>
          </w:tcPr>
          <w:p w14:paraId="4B291AEA" w14:textId="77777777" w:rsidR="00C6440E" w:rsidRPr="00160A9D" w:rsidRDefault="00C6440E" w:rsidP="006D7C8E">
            <w:pPr>
              <w:suppressAutoHyphens w:val="0"/>
              <w:jc w:val="center"/>
              <w:rPr>
                <w:rFonts w:ascii="Verdana" w:hAnsi="Verdana" w:cs="Calibri"/>
                <w:b/>
                <w:bCs/>
                <w:color w:val="000000"/>
                <w:sz w:val="16"/>
                <w:szCs w:val="16"/>
              </w:rPr>
            </w:pPr>
            <w:r w:rsidRPr="00160A9D">
              <w:rPr>
                <w:rFonts w:ascii="Verdana" w:hAnsi="Verdana" w:cs="Calibri"/>
                <w:b/>
                <w:bCs/>
                <w:color w:val="000000"/>
                <w:sz w:val="16"/>
                <w:szCs w:val="16"/>
              </w:rPr>
              <w:t>Valor Contábil</w:t>
            </w:r>
          </w:p>
        </w:tc>
      </w:tr>
      <w:tr w:rsidR="00C6440E" w:rsidRPr="00160A9D" w14:paraId="5F745D7C" w14:textId="77777777" w:rsidTr="006D7C8E">
        <w:trPr>
          <w:trHeight w:val="210"/>
        </w:trPr>
        <w:tc>
          <w:tcPr>
            <w:tcW w:w="0" w:type="auto"/>
            <w:shd w:val="clear" w:color="auto" w:fill="auto"/>
            <w:noWrap/>
            <w:vAlign w:val="center"/>
            <w:hideMark/>
          </w:tcPr>
          <w:p w14:paraId="5C77C398" w14:textId="77777777" w:rsidR="00C6440E" w:rsidRPr="00160A9D" w:rsidRDefault="00C6440E" w:rsidP="006D7C8E">
            <w:pPr>
              <w:suppressAutoHyphens w:val="0"/>
              <w:rPr>
                <w:rFonts w:ascii="Verdana" w:hAnsi="Verdana" w:cs="Calibri"/>
                <w:color w:val="000000"/>
                <w:sz w:val="16"/>
                <w:szCs w:val="16"/>
              </w:rPr>
            </w:pPr>
            <w:r w:rsidRPr="00160A9D">
              <w:rPr>
                <w:rFonts w:ascii="Verdana" w:hAnsi="Verdana" w:cs="Calibri"/>
                <w:color w:val="000000"/>
                <w:sz w:val="16"/>
                <w:szCs w:val="16"/>
              </w:rPr>
              <w:t>FIRF Corporativo</w:t>
            </w:r>
          </w:p>
        </w:tc>
        <w:tc>
          <w:tcPr>
            <w:tcW w:w="0" w:type="auto"/>
            <w:shd w:val="clear" w:color="auto" w:fill="auto"/>
            <w:noWrap/>
            <w:vAlign w:val="bottom"/>
            <w:hideMark/>
          </w:tcPr>
          <w:p w14:paraId="7997841F" w14:textId="77777777" w:rsidR="00C6440E" w:rsidRPr="00160A9D" w:rsidRDefault="00C6440E" w:rsidP="006D7C8E">
            <w:pPr>
              <w:suppressAutoHyphens w:val="0"/>
              <w:jc w:val="right"/>
              <w:rPr>
                <w:rFonts w:ascii="Verdana" w:hAnsi="Verdana" w:cs="Calibri"/>
                <w:color w:val="000000"/>
                <w:sz w:val="16"/>
                <w:szCs w:val="16"/>
              </w:rPr>
            </w:pPr>
            <w:r w:rsidRPr="00160A9D">
              <w:rPr>
                <w:rFonts w:ascii="Verdana" w:hAnsi="Verdana" w:cs="Calibri"/>
                <w:color w:val="000000"/>
                <w:sz w:val="16"/>
                <w:szCs w:val="16"/>
              </w:rPr>
              <w:t>3.059</w:t>
            </w:r>
          </w:p>
        </w:tc>
        <w:tc>
          <w:tcPr>
            <w:tcW w:w="0" w:type="auto"/>
            <w:shd w:val="clear" w:color="auto" w:fill="auto"/>
            <w:noWrap/>
            <w:vAlign w:val="bottom"/>
            <w:hideMark/>
          </w:tcPr>
          <w:p w14:paraId="44B48B4D" w14:textId="77777777" w:rsidR="00C6440E" w:rsidRPr="00160A9D" w:rsidRDefault="00C6440E" w:rsidP="006D7C8E">
            <w:pPr>
              <w:suppressAutoHyphens w:val="0"/>
              <w:jc w:val="right"/>
              <w:rPr>
                <w:rFonts w:ascii="Verdana" w:hAnsi="Verdana" w:cs="Calibri"/>
                <w:color w:val="000000"/>
                <w:sz w:val="16"/>
                <w:szCs w:val="16"/>
              </w:rPr>
            </w:pPr>
            <w:r w:rsidRPr="00160A9D">
              <w:rPr>
                <w:rFonts w:ascii="Verdana" w:hAnsi="Verdana" w:cs="Calibri"/>
                <w:color w:val="000000"/>
                <w:sz w:val="16"/>
                <w:szCs w:val="16"/>
              </w:rPr>
              <w:t>-</w:t>
            </w:r>
          </w:p>
        </w:tc>
        <w:tc>
          <w:tcPr>
            <w:tcW w:w="0" w:type="auto"/>
            <w:shd w:val="clear" w:color="auto" w:fill="auto"/>
            <w:noWrap/>
            <w:vAlign w:val="bottom"/>
            <w:hideMark/>
          </w:tcPr>
          <w:p w14:paraId="5D50F47E" w14:textId="77777777" w:rsidR="00C6440E" w:rsidRPr="00160A9D" w:rsidRDefault="00C6440E" w:rsidP="006D7C8E">
            <w:pPr>
              <w:suppressAutoHyphens w:val="0"/>
              <w:jc w:val="right"/>
              <w:rPr>
                <w:rFonts w:ascii="Verdana" w:hAnsi="Verdana" w:cs="Calibri"/>
                <w:color w:val="000000"/>
                <w:sz w:val="16"/>
                <w:szCs w:val="16"/>
              </w:rPr>
            </w:pPr>
            <w:r w:rsidRPr="00160A9D">
              <w:rPr>
                <w:rFonts w:ascii="Verdana" w:hAnsi="Verdana" w:cs="Calibri"/>
                <w:color w:val="000000"/>
                <w:sz w:val="16"/>
                <w:szCs w:val="16"/>
              </w:rPr>
              <w:t>-</w:t>
            </w:r>
          </w:p>
        </w:tc>
        <w:tc>
          <w:tcPr>
            <w:tcW w:w="0" w:type="auto"/>
            <w:shd w:val="clear" w:color="auto" w:fill="auto"/>
            <w:noWrap/>
            <w:vAlign w:val="bottom"/>
            <w:hideMark/>
          </w:tcPr>
          <w:p w14:paraId="05C078B8" w14:textId="77777777" w:rsidR="00C6440E" w:rsidRPr="00160A9D" w:rsidRDefault="00C6440E" w:rsidP="006D7C8E">
            <w:pPr>
              <w:suppressAutoHyphens w:val="0"/>
              <w:jc w:val="right"/>
              <w:rPr>
                <w:rFonts w:ascii="Verdana" w:hAnsi="Verdana" w:cs="Calibri"/>
                <w:color w:val="000000"/>
                <w:sz w:val="16"/>
                <w:szCs w:val="16"/>
              </w:rPr>
            </w:pPr>
            <w:r w:rsidRPr="00160A9D">
              <w:rPr>
                <w:rFonts w:ascii="Verdana" w:hAnsi="Verdana" w:cs="Calibri"/>
                <w:color w:val="000000"/>
                <w:sz w:val="16"/>
                <w:szCs w:val="16"/>
              </w:rPr>
              <w:t>-</w:t>
            </w:r>
          </w:p>
        </w:tc>
        <w:tc>
          <w:tcPr>
            <w:tcW w:w="0" w:type="auto"/>
            <w:shd w:val="clear" w:color="auto" w:fill="auto"/>
            <w:noWrap/>
            <w:vAlign w:val="bottom"/>
            <w:hideMark/>
          </w:tcPr>
          <w:p w14:paraId="43E3D062" w14:textId="77777777" w:rsidR="00C6440E" w:rsidRPr="00160A9D" w:rsidRDefault="00C6440E" w:rsidP="006D7C8E">
            <w:pPr>
              <w:suppressAutoHyphens w:val="0"/>
              <w:jc w:val="right"/>
              <w:rPr>
                <w:rFonts w:ascii="Verdana" w:hAnsi="Verdana" w:cs="Calibri"/>
                <w:color w:val="000000"/>
                <w:sz w:val="16"/>
                <w:szCs w:val="16"/>
              </w:rPr>
            </w:pPr>
            <w:r w:rsidRPr="00160A9D">
              <w:rPr>
                <w:rFonts w:ascii="Verdana" w:hAnsi="Verdana" w:cs="Calibri"/>
                <w:color w:val="000000"/>
                <w:sz w:val="16"/>
                <w:szCs w:val="16"/>
              </w:rPr>
              <w:t>-</w:t>
            </w:r>
          </w:p>
        </w:tc>
        <w:tc>
          <w:tcPr>
            <w:tcW w:w="0" w:type="auto"/>
            <w:shd w:val="clear" w:color="auto" w:fill="auto"/>
            <w:noWrap/>
            <w:vAlign w:val="bottom"/>
            <w:hideMark/>
          </w:tcPr>
          <w:p w14:paraId="15BE1985" w14:textId="77777777" w:rsidR="00C6440E" w:rsidRPr="00160A9D" w:rsidRDefault="00C6440E" w:rsidP="006D7C8E">
            <w:pPr>
              <w:suppressAutoHyphens w:val="0"/>
              <w:jc w:val="right"/>
              <w:rPr>
                <w:rFonts w:ascii="Verdana" w:hAnsi="Verdana" w:cs="Calibri"/>
                <w:b/>
                <w:bCs/>
                <w:color w:val="000000"/>
                <w:sz w:val="16"/>
                <w:szCs w:val="16"/>
              </w:rPr>
            </w:pPr>
            <w:r w:rsidRPr="00160A9D">
              <w:rPr>
                <w:rFonts w:ascii="Verdana" w:hAnsi="Verdana" w:cs="Calibri"/>
                <w:b/>
                <w:bCs/>
                <w:color w:val="000000"/>
                <w:sz w:val="16"/>
                <w:szCs w:val="16"/>
              </w:rPr>
              <w:t>3.059</w:t>
            </w:r>
          </w:p>
        </w:tc>
        <w:tc>
          <w:tcPr>
            <w:tcW w:w="0" w:type="auto"/>
            <w:shd w:val="clear" w:color="auto" w:fill="auto"/>
            <w:noWrap/>
            <w:vAlign w:val="bottom"/>
            <w:hideMark/>
          </w:tcPr>
          <w:p w14:paraId="38E5B598" w14:textId="77777777" w:rsidR="00C6440E" w:rsidRPr="00160A9D" w:rsidRDefault="00C6440E" w:rsidP="006D7C8E">
            <w:pPr>
              <w:suppressAutoHyphens w:val="0"/>
              <w:jc w:val="right"/>
              <w:rPr>
                <w:rFonts w:ascii="Verdana" w:hAnsi="Verdana" w:cs="Calibri"/>
                <w:b/>
                <w:bCs/>
                <w:color w:val="000000"/>
                <w:sz w:val="16"/>
                <w:szCs w:val="16"/>
              </w:rPr>
            </w:pPr>
            <w:r w:rsidRPr="00160A9D">
              <w:rPr>
                <w:rFonts w:ascii="Verdana" w:hAnsi="Verdana" w:cs="Calibri"/>
                <w:b/>
                <w:bCs/>
                <w:color w:val="000000"/>
                <w:sz w:val="16"/>
                <w:szCs w:val="16"/>
              </w:rPr>
              <w:t>3.011</w:t>
            </w:r>
          </w:p>
        </w:tc>
      </w:tr>
      <w:tr w:rsidR="00C6440E" w:rsidRPr="00160A9D" w14:paraId="74FCB533" w14:textId="77777777" w:rsidTr="006D7C8E">
        <w:trPr>
          <w:trHeight w:val="210"/>
        </w:trPr>
        <w:tc>
          <w:tcPr>
            <w:tcW w:w="0" w:type="auto"/>
            <w:shd w:val="clear" w:color="auto" w:fill="auto"/>
            <w:noWrap/>
            <w:vAlign w:val="center"/>
            <w:hideMark/>
          </w:tcPr>
          <w:p w14:paraId="0E335303" w14:textId="77777777" w:rsidR="00C6440E" w:rsidRPr="00160A9D" w:rsidRDefault="00C6440E" w:rsidP="006D7C8E">
            <w:pPr>
              <w:suppressAutoHyphens w:val="0"/>
              <w:rPr>
                <w:rFonts w:ascii="Verdana" w:hAnsi="Verdana" w:cs="Calibri"/>
                <w:color w:val="000000"/>
                <w:sz w:val="16"/>
                <w:szCs w:val="16"/>
              </w:rPr>
            </w:pPr>
            <w:r w:rsidRPr="00160A9D">
              <w:rPr>
                <w:rFonts w:ascii="Verdana" w:hAnsi="Verdana" w:cs="Calibri"/>
                <w:color w:val="000000"/>
                <w:sz w:val="16"/>
                <w:szCs w:val="16"/>
              </w:rPr>
              <w:t>Fundos de Investimento</w:t>
            </w:r>
          </w:p>
        </w:tc>
        <w:tc>
          <w:tcPr>
            <w:tcW w:w="0" w:type="auto"/>
            <w:shd w:val="clear" w:color="auto" w:fill="auto"/>
            <w:noWrap/>
            <w:vAlign w:val="bottom"/>
            <w:hideMark/>
          </w:tcPr>
          <w:p w14:paraId="62046252" w14:textId="77777777" w:rsidR="00C6440E" w:rsidRPr="00160A9D" w:rsidRDefault="00C6440E" w:rsidP="006D7C8E">
            <w:pPr>
              <w:suppressAutoHyphens w:val="0"/>
              <w:jc w:val="right"/>
              <w:rPr>
                <w:rFonts w:ascii="Verdana" w:hAnsi="Verdana" w:cs="Calibri"/>
                <w:color w:val="000000"/>
                <w:sz w:val="16"/>
                <w:szCs w:val="16"/>
              </w:rPr>
            </w:pPr>
            <w:r w:rsidRPr="00160A9D">
              <w:rPr>
                <w:rFonts w:ascii="Verdana" w:hAnsi="Verdana" w:cs="Calibri"/>
                <w:color w:val="000000"/>
                <w:sz w:val="16"/>
                <w:szCs w:val="16"/>
              </w:rPr>
              <w:t>88.173</w:t>
            </w:r>
          </w:p>
        </w:tc>
        <w:tc>
          <w:tcPr>
            <w:tcW w:w="0" w:type="auto"/>
            <w:shd w:val="clear" w:color="auto" w:fill="auto"/>
            <w:noWrap/>
            <w:vAlign w:val="bottom"/>
            <w:hideMark/>
          </w:tcPr>
          <w:p w14:paraId="5D3CC186" w14:textId="77777777" w:rsidR="00C6440E" w:rsidRPr="00160A9D" w:rsidRDefault="00C6440E" w:rsidP="006D7C8E">
            <w:pPr>
              <w:suppressAutoHyphens w:val="0"/>
              <w:jc w:val="right"/>
              <w:rPr>
                <w:rFonts w:ascii="Verdana" w:hAnsi="Verdana" w:cs="Calibri"/>
                <w:color w:val="000000"/>
                <w:sz w:val="16"/>
                <w:szCs w:val="16"/>
              </w:rPr>
            </w:pPr>
            <w:r w:rsidRPr="00160A9D">
              <w:rPr>
                <w:rFonts w:ascii="Verdana" w:hAnsi="Verdana" w:cs="Calibri"/>
                <w:color w:val="000000"/>
                <w:sz w:val="16"/>
                <w:szCs w:val="16"/>
              </w:rPr>
              <w:t>-</w:t>
            </w:r>
          </w:p>
        </w:tc>
        <w:tc>
          <w:tcPr>
            <w:tcW w:w="0" w:type="auto"/>
            <w:shd w:val="clear" w:color="auto" w:fill="auto"/>
            <w:noWrap/>
            <w:vAlign w:val="bottom"/>
            <w:hideMark/>
          </w:tcPr>
          <w:p w14:paraId="7ED9146F" w14:textId="77777777" w:rsidR="00C6440E" w:rsidRPr="00160A9D" w:rsidRDefault="00C6440E" w:rsidP="006D7C8E">
            <w:pPr>
              <w:suppressAutoHyphens w:val="0"/>
              <w:jc w:val="right"/>
              <w:rPr>
                <w:rFonts w:ascii="Verdana" w:hAnsi="Verdana" w:cs="Calibri"/>
                <w:color w:val="000000"/>
                <w:sz w:val="16"/>
                <w:szCs w:val="16"/>
              </w:rPr>
            </w:pPr>
            <w:r w:rsidRPr="00160A9D">
              <w:rPr>
                <w:rFonts w:ascii="Verdana" w:hAnsi="Verdana" w:cs="Calibri"/>
                <w:color w:val="000000"/>
                <w:sz w:val="16"/>
                <w:szCs w:val="16"/>
              </w:rPr>
              <w:t>-</w:t>
            </w:r>
          </w:p>
        </w:tc>
        <w:tc>
          <w:tcPr>
            <w:tcW w:w="0" w:type="auto"/>
            <w:shd w:val="clear" w:color="auto" w:fill="auto"/>
            <w:noWrap/>
            <w:vAlign w:val="bottom"/>
            <w:hideMark/>
          </w:tcPr>
          <w:p w14:paraId="68F1CF99" w14:textId="77777777" w:rsidR="00C6440E" w:rsidRPr="00160A9D" w:rsidRDefault="00C6440E" w:rsidP="006D7C8E">
            <w:pPr>
              <w:suppressAutoHyphens w:val="0"/>
              <w:jc w:val="right"/>
              <w:rPr>
                <w:rFonts w:ascii="Verdana" w:hAnsi="Verdana" w:cs="Calibri"/>
                <w:color w:val="000000"/>
                <w:sz w:val="16"/>
                <w:szCs w:val="16"/>
              </w:rPr>
            </w:pPr>
            <w:r w:rsidRPr="00160A9D">
              <w:rPr>
                <w:rFonts w:ascii="Verdana" w:hAnsi="Verdana" w:cs="Calibri"/>
                <w:color w:val="000000"/>
                <w:sz w:val="16"/>
                <w:szCs w:val="16"/>
              </w:rPr>
              <w:t>-</w:t>
            </w:r>
          </w:p>
        </w:tc>
        <w:tc>
          <w:tcPr>
            <w:tcW w:w="0" w:type="auto"/>
            <w:shd w:val="clear" w:color="auto" w:fill="auto"/>
            <w:noWrap/>
            <w:vAlign w:val="bottom"/>
            <w:hideMark/>
          </w:tcPr>
          <w:p w14:paraId="1FB6025E" w14:textId="77777777" w:rsidR="00C6440E" w:rsidRPr="00160A9D" w:rsidRDefault="00C6440E" w:rsidP="006D7C8E">
            <w:pPr>
              <w:suppressAutoHyphens w:val="0"/>
              <w:jc w:val="right"/>
              <w:rPr>
                <w:rFonts w:ascii="Verdana" w:hAnsi="Verdana" w:cs="Calibri"/>
                <w:color w:val="000000"/>
                <w:sz w:val="16"/>
                <w:szCs w:val="16"/>
              </w:rPr>
            </w:pPr>
            <w:r w:rsidRPr="00160A9D">
              <w:rPr>
                <w:rFonts w:ascii="Verdana" w:hAnsi="Verdana" w:cs="Calibri"/>
                <w:color w:val="000000"/>
                <w:sz w:val="16"/>
                <w:szCs w:val="16"/>
              </w:rPr>
              <w:t>-</w:t>
            </w:r>
          </w:p>
        </w:tc>
        <w:tc>
          <w:tcPr>
            <w:tcW w:w="0" w:type="auto"/>
            <w:shd w:val="clear" w:color="auto" w:fill="auto"/>
            <w:noWrap/>
            <w:vAlign w:val="bottom"/>
            <w:hideMark/>
          </w:tcPr>
          <w:p w14:paraId="24858533" w14:textId="77777777" w:rsidR="00C6440E" w:rsidRPr="00160A9D" w:rsidRDefault="00C6440E" w:rsidP="006D7C8E">
            <w:pPr>
              <w:suppressAutoHyphens w:val="0"/>
              <w:jc w:val="right"/>
              <w:rPr>
                <w:rFonts w:ascii="Verdana" w:hAnsi="Verdana" w:cs="Calibri"/>
                <w:b/>
                <w:bCs/>
                <w:color w:val="000000"/>
                <w:sz w:val="16"/>
                <w:szCs w:val="16"/>
              </w:rPr>
            </w:pPr>
            <w:r w:rsidRPr="00160A9D">
              <w:rPr>
                <w:rFonts w:ascii="Verdana" w:hAnsi="Verdana" w:cs="Calibri"/>
                <w:b/>
                <w:bCs/>
                <w:color w:val="000000"/>
                <w:sz w:val="16"/>
                <w:szCs w:val="16"/>
              </w:rPr>
              <w:t>88.173</w:t>
            </w:r>
          </w:p>
        </w:tc>
        <w:tc>
          <w:tcPr>
            <w:tcW w:w="0" w:type="auto"/>
            <w:shd w:val="clear" w:color="auto" w:fill="auto"/>
            <w:noWrap/>
            <w:vAlign w:val="bottom"/>
            <w:hideMark/>
          </w:tcPr>
          <w:p w14:paraId="3153C015" w14:textId="77777777" w:rsidR="00C6440E" w:rsidRPr="00160A9D" w:rsidRDefault="00C6440E" w:rsidP="006D7C8E">
            <w:pPr>
              <w:suppressAutoHyphens w:val="0"/>
              <w:jc w:val="right"/>
              <w:rPr>
                <w:rFonts w:ascii="Verdana" w:hAnsi="Verdana" w:cs="Calibri"/>
                <w:b/>
                <w:bCs/>
                <w:color w:val="000000"/>
                <w:sz w:val="16"/>
                <w:szCs w:val="16"/>
              </w:rPr>
            </w:pPr>
            <w:r>
              <w:rPr>
                <w:rFonts w:ascii="Verdana" w:hAnsi="Verdana" w:cs="Calibri"/>
                <w:b/>
                <w:bCs/>
                <w:color w:val="000000"/>
                <w:sz w:val="16"/>
                <w:szCs w:val="16"/>
              </w:rPr>
              <w:t>79.290</w:t>
            </w:r>
          </w:p>
        </w:tc>
      </w:tr>
      <w:tr w:rsidR="00C6440E" w:rsidRPr="00160A9D" w14:paraId="05CE5211" w14:textId="77777777" w:rsidTr="006D7C8E">
        <w:trPr>
          <w:trHeight w:val="210"/>
        </w:trPr>
        <w:tc>
          <w:tcPr>
            <w:tcW w:w="0" w:type="auto"/>
            <w:shd w:val="clear" w:color="auto" w:fill="auto"/>
            <w:noWrap/>
            <w:vAlign w:val="center"/>
            <w:hideMark/>
          </w:tcPr>
          <w:p w14:paraId="1DC061FC" w14:textId="77777777" w:rsidR="00C6440E" w:rsidRPr="00160A9D" w:rsidRDefault="00C6440E" w:rsidP="006D7C8E">
            <w:pPr>
              <w:suppressAutoHyphens w:val="0"/>
              <w:rPr>
                <w:rFonts w:ascii="Verdana" w:hAnsi="Verdana" w:cs="Calibri"/>
                <w:color w:val="000000"/>
                <w:sz w:val="16"/>
                <w:szCs w:val="16"/>
              </w:rPr>
            </w:pPr>
            <w:r w:rsidRPr="00160A9D">
              <w:rPr>
                <w:rFonts w:ascii="Verdana" w:hAnsi="Verdana" w:cs="Calibri"/>
                <w:color w:val="000000"/>
                <w:sz w:val="16"/>
                <w:szCs w:val="16"/>
              </w:rPr>
              <w:t>FIRF CP</w:t>
            </w:r>
            <w:r>
              <w:rPr>
                <w:rFonts w:ascii="Verdana" w:hAnsi="Verdana" w:cs="Calibri"/>
                <w:color w:val="000000"/>
                <w:sz w:val="16"/>
                <w:szCs w:val="16"/>
              </w:rPr>
              <w:t xml:space="preserve"> </w:t>
            </w:r>
            <w:r w:rsidRPr="00160A9D">
              <w:rPr>
                <w:rFonts w:ascii="Verdana" w:hAnsi="Verdana" w:cs="Calibri"/>
                <w:color w:val="000000"/>
                <w:sz w:val="16"/>
                <w:szCs w:val="16"/>
              </w:rPr>
              <w:t>Automático</w:t>
            </w:r>
          </w:p>
        </w:tc>
        <w:tc>
          <w:tcPr>
            <w:tcW w:w="0" w:type="auto"/>
            <w:shd w:val="clear" w:color="auto" w:fill="auto"/>
            <w:noWrap/>
            <w:vAlign w:val="bottom"/>
            <w:hideMark/>
          </w:tcPr>
          <w:p w14:paraId="787BCF25" w14:textId="77777777" w:rsidR="00C6440E" w:rsidRPr="00160A9D" w:rsidRDefault="00C6440E" w:rsidP="006D7C8E">
            <w:pPr>
              <w:suppressAutoHyphens w:val="0"/>
              <w:jc w:val="right"/>
              <w:rPr>
                <w:rFonts w:ascii="Verdana" w:hAnsi="Verdana" w:cs="Calibri"/>
                <w:color w:val="000000"/>
                <w:sz w:val="16"/>
                <w:szCs w:val="16"/>
              </w:rPr>
            </w:pPr>
            <w:r>
              <w:rPr>
                <w:rFonts w:ascii="Verdana" w:hAnsi="Verdana" w:cs="Calibri"/>
                <w:color w:val="000000"/>
                <w:sz w:val="16"/>
                <w:szCs w:val="16"/>
              </w:rPr>
              <w:t>-</w:t>
            </w:r>
          </w:p>
        </w:tc>
        <w:tc>
          <w:tcPr>
            <w:tcW w:w="0" w:type="auto"/>
            <w:shd w:val="clear" w:color="auto" w:fill="auto"/>
            <w:noWrap/>
            <w:vAlign w:val="bottom"/>
            <w:hideMark/>
          </w:tcPr>
          <w:p w14:paraId="40C6AD09" w14:textId="77777777" w:rsidR="00C6440E" w:rsidRPr="00160A9D" w:rsidRDefault="00C6440E" w:rsidP="006D7C8E">
            <w:pPr>
              <w:suppressAutoHyphens w:val="0"/>
              <w:jc w:val="right"/>
              <w:rPr>
                <w:rFonts w:ascii="Verdana" w:hAnsi="Verdana" w:cs="Calibri"/>
                <w:color w:val="000000"/>
                <w:sz w:val="16"/>
                <w:szCs w:val="16"/>
              </w:rPr>
            </w:pPr>
            <w:r>
              <w:rPr>
                <w:rFonts w:ascii="Verdana" w:hAnsi="Verdana" w:cs="Calibri"/>
                <w:color w:val="000000"/>
                <w:sz w:val="16"/>
                <w:szCs w:val="16"/>
              </w:rPr>
              <w:t>325</w:t>
            </w:r>
          </w:p>
        </w:tc>
        <w:tc>
          <w:tcPr>
            <w:tcW w:w="0" w:type="auto"/>
            <w:shd w:val="clear" w:color="auto" w:fill="auto"/>
            <w:noWrap/>
            <w:vAlign w:val="bottom"/>
            <w:hideMark/>
          </w:tcPr>
          <w:p w14:paraId="20E91002" w14:textId="77777777" w:rsidR="00C6440E" w:rsidRPr="00160A9D" w:rsidRDefault="00C6440E" w:rsidP="006D7C8E">
            <w:pPr>
              <w:suppressAutoHyphens w:val="0"/>
              <w:jc w:val="right"/>
              <w:rPr>
                <w:rFonts w:ascii="Verdana" w:hAnsi="Verdana" w:cs="Calibri"/>
                <w:color w:val="000000"/>
                <w:sz w:val="16"/>
                <w:szCs w:val="16"/>
              </w:rPr>
            </w:pPr>
            <w:r w:rsidRPr="00160A9D">
              <w:rPr>
                <w:rFonts w:ascii="Verdana" w:hAnsi="Verdana" w:cs="Calibri"/>
                <w:color w:val="000000"/>
                <w:sz w:val="16"/>
                <w:szCs w:val="16"/>
              </w:rPr>
              <w:t>-</w:t>
            </w:r>
          </w:p>
        </w:tc>
        <w:tc>
          <w:tcPr>
            <w:tcW w:w="0" w:type="auto"/>
            <w:shd w:val="clear" w:color="auto" w:fill="auto"/>
            <w:noWrap/>
            <w:vAlign w:val="bottom"/>
            <w:hideMark/>
          </w:tcPr>
          <w:p w14:paraId="2817D91F" w14:textId="77777777" w:rsidR="00C6440E" w:rsidRPr="00160A9D" w:rsidRDefault="00C6440E" w:rsidP="006D7C8E">
            <w:pPr>
              <w:suppressAutoHyphens w:val="0"/>
              <w:jc w:val="right"/>
              <w:rPr>
                <w:rFonts w:ascii="Verdana" w:hAnsi="Verdana" w:cs="Calibri"/>
                <w:color w:val="000000"/>
                <w:sz w:val="16"/>
                <w:szCs w:val="16"/>
              </w:rPr>
            </w:pPr>
            <w:r w:rsidRPr="00160A9D">
              <w:rPr>
                <w:rFonts w:ascii="Verdana" w:hAnsi="Verdana" w:cs="Calibri"/>
                <w:color w:val="000000"/>
                <w:sz w:val="16"/>
                <w:szCs w:val="16"/>
              </w:rPr>
              <w:t>-</w:t>
            </w:r>
          </w:p>
        </w:tc>
        <w:tc>
          <w:tcPr>
            <w:tcW w:w="0" w:type="auto"/>
            <w:shd w:val="clear" w:color="auto" w:fill="auto"/>
            <w:noWrap/>
            <w:vAlign w:val="bottom"/>
            <w:hideMark/>
          </w:tcPr>
          <w:p w14:paraId="35F13D2C" w14:textId="77777777" w:rsidR="00C6440E" w:rsidRPr="00160A9D" w:rsidRDefault="00C6440E" w:rsidP="006D7C8E">
            <w:pPr>
              <w:suppressAutoHyphens w:val="0"/>
              <w:jc w:val="right"/>
              <w:rPr>
                <w:rFonts w:ascii="Verdana" w:hAnsi="Verdana" w:cs="Calibri"/>
                <w:color w:val="000000"/>
                <w:sz w:val="16"/>
                <w:szCs w:val="16"/>
              </w:rPr>
            </w:pPr>
            <w:r w:rsidRPr="00160A9D">
              <w:rPr>
                <w:rFonts w:ascii="Verdana" w:hAnsi="Verdana" w:cs="Calibri"/>
                <w:color w:val="000000"/>
                <w:sz w:val="16"/>
                <w:szCs w:val="16"/>
              </w:rPr>
              <w:t>-</w:t>
            </w:r>
          </w:p>
        </w:tc>
        <w:tc>
          <w:tcPr>
            <w:tcW w:w="0" w:type="auto"/>
            <w:shd w:val="clear" w:color="auto" w:fill="auto"/>
            <w:noWrap/>
            <w:vAlign w:val="bottom"/>
            <w:hideMark/>
          </w:tcPr>
          <w:p w14:paraId="02C4A2B2" w14:textId="77777777" w:rsidR="00C6440E" w:rsidRPr="00160A9D" w:rsidRDefault="00C6440E" w:rsidP="006D7C8E">
            <w:pPr>
              <w:suppressAutoHyphens w:val="0"/>
              <w:jc w:val="right"/>
              <w:rPr>
                <w:rFonts w:ascii="Verdana" w:hAnsi="Verdana" w:cs="Calibri"/>
                <w:b/>
                <w:bCs/>
                <w:color w:val="000000"/>
                <w:sz w:val="16"/>
                <w:szCs w:val="16"/>
              </w:rPr>
            </w:pPr>
            <w:r w:rsidRPr="00160A9D">
              <w:rPr>
                <w:rFonts w:ascii="Verdana" w:hAnsi="Verdana" w:cs="Calibri"/>
                <w:b/>
                <w:bCs/>
                <w:color w:val="000000"/>
                <w:sz w:val="16"/>
                <w:szCs w:val="16"/>
              </w:rPr>
              <w:t>325</w:t>
            </w:r>
          </w:p>
        </w:tc>
        <w:tc>
          <w:tcPr>
            <w:tcW w:w="0" w:type="auto"/>
            <w:shd w:val="clear" w:color="auto" w:fill="auto"/>
            <w:noWrap/>
            <w:vAlign w:val="bottom"/>
            <w:hideMark/>
          </w:tcPr>
          <w:p w14:paraId="4CA234BF" w14:textId="77777777" w:rsidR="00C6440E" w:rsidRPr="00160A9D" w:rsidRDefault="00C6440E" w:rsidP="006D7C8E">
            <w:pPr>
              <w:suppressAutoHyphens w:val="0"/>
              <w:jc w:val="right"/>
              <w:rPr>
                <w:rFonts w:ascii="Verdana" w:hAnsi="Verdana" w:cs="Calibri"/>
                <w:b/>
                <w:bCs/>
                <w:color w:val="000000"/>
                <w:sz w:val="16"/>
                <w:szCs w:val="16"/>
              </w:rPr>
            </w:pPr>
            <w:r>
              <w:rPr>
                <w:rFonts w:ascii="Verdana" w:hAnsi="Verdana" w:cs="Calibri"/>
                <w:b/>
                <w:bCs/>
                <w:color w:val="000000"/>
                <w:sz w:val="16"/>
                <w:szCs w:val="16"/>
              </w:rPr>
              <w:t>-</w:t>
            </w:r>
          </w:p>
        </w:tc>
      </w:tr>
      <w:tr w:rsidR="00C6440E" w:rsidRPr="00E571CD" w14:paraId="3AB3DB18" w14:textId="77777777" w:rsidTr="006D7C8E">
        <w:trPr>
          <w:trHeight w:val="210"/>
        </w:trPr>
        <w:tc>
          <w:tcPr>
            <w:tcW w:w="0" w:type="auto"/>
            <w:shd w:val="clear" w:color="auto" w:fill="auto"/>
            <w:noWrap/>
            <w:vAlign w:val="center"/>
          </w:tcPr>
          <w:p w14:paraId="572F1603" w14:textId="77777777" w:rsidR="00C6440E" w:rsidRPr="00E571CD" w:rsidRDefault="00C6440E" w:rsidP="006D7C8E">
            <w:pPr>
              <w:suppressAutoHyphens w:val="0"/>
              <w:rPr>
                <w:rFonts w:ascii="Verdana" w:hAnsi="Verdana" w:cs="Calibri"/>
                <w:color w:val="000000"/>
                <w:sz w:val="16"/>
                <w:szCs w:val="16"/>
              </w:rPr>
            </w:pPr>
            <w:r w:rsidRPr="00E571CD">
              <w:rPr>
                <w:rFonts w:ascii="Verdana" w:hAnsi="Verdana" w:cs="Calibri"/>
                <w:color w:val="000000"/>
                <w:sz w:val="16"/>
                <w:szCs w:val="16"/>
              </w:rPr>
              <w:t>FUNCINE</w:t>
            </w:r>
          </w:p>
        </w:tc>
        <w:tc>
          <w:tcPr>
            <w:tcW w:w="0" w:type="auto"/>
            <w:shd w:val="clear" w:color="auto" w:fill="auto"/>
            <w:noWrap/>
            <w:vAlign w:val="bottom"/>
          </w:tcPr>
          <w:p w14:paraId="446C6800" w14:textId="77777777" w:rsidR="00C6440E" w:rsidRPr="00E571CD" w:rsidRDefault="00C6440E" w:rsidP="006D7C8E">
            <w:pPr>
              <w:suppressAutoHyphens w:val="0"/>
              <w:jc w:val="right"/>
              <w:rPr>
                <w:rFonts w:ascii="Verdana" w:hAnsi="Verdana" w:cs="Calibri"/>
                <w:color w:val="000000"/>
                <w:sz w:val="16"/>
                <w:szCs w:val="16"/>
              </w:rPr>
            </w:pPr>
            <w:r w:rsidRPr="00E571CD">
              <w:rPr>
                <w:rFonts w:ascii="Verdana" w:hAnsi="Verdana" w:cs="Calibri"/>
                <w:color w:val="000000"/>
                <w:sz w:val="16"/>
                <w:szCs w:val="16"/>
              </w:rPr>
              <w:t>-</w:t>
            </w:r>
          </w:p>
        </w:tc>
        <w:tc>
          <w:tcPr>
            <w:tcW w:w="0" w:type="auto"/>
            <w:shd w:val="clear" w:color="auto" w:fill="auto"/>
            <w:noWrap/>
            <w:vAlign w:val="bottom"/>
          </w:tcPr>
          <w:p w14:paraId="0DDEABF5" w14:textId="77777777" w:rsidR="00C6440E" w:rsidRPr="00E571CD" w:rsidRDefault="00C6440E" w:rsidP="006D7C8E">
            <w:pPr>
              <w:suppressAutoHyphens w:val="0"/>
              <w:jc w:val="right"/>
              <w:rPr>
                <w:rFonts w:ascii="Verdana" w:hAnsi="Verdana" w:cs="Calibri"/>
                <w:color w:val="000000"/>
                <w:sz w:val="16"/>
                <w:szCs w:val="16"/>
              </w:rPr>
            </w:pPr>
            <w:r w:rsidRPr="00E571CD">
              <w:rPr>
                <w:rFonts w:ascii="Verdana" w:hAnsi="Verdana" w:cs="Calibri"/>
                <w:color w:val="000000"/>
                <w:sz w:val="16"/>
                <w:szCs w:val="16"/>
              </w:rPr>
              <w:t>-</w:t>
            </w:r>
          </w:p>
        </w:tc>
        <w:tc>
          <w:tcPr>
            <w:tcW w:w="0" w:type="auto"/>
            <w:shd w:val="clear" w:color="auto" w:fill="auto"/>
            <w:noWrap/>
            <w:vAlign w:val="bottom"/>
          </w:tcPr>
          <w:p w14:paraId="32779552" w14:textId="77777777" w:rsidR="00C6440E" w:rsidRPr="00E571CD" w:rsidRDefault="00C6440E" w:rsidP="006D7C8E">
            <w:pPr>
              <w:suppressAutoHyphens w:val="0"/>
              <w:jc w:val="right"/>
              <w:rPr>
                <w:rFonts w:ascii="Verdana" w:hAnsi="Verdana" w:cs="Calibri"/>
                <w:color w:val="000000"/>
                <w:sz w:val="16"/>
                <w:szCs w:val="16"/>
              </w:rPr>
            </w:pPr>
            <w:r w:rsidRPr="00E571CD">
              <w:rPr>
                <w:rFonts w:ascii="Verdana" w:hAnsi="Verdana" w:cs="Calibri"/>
                <w:color w:val="000000"/>
                <w:sz w:val="16"/>
                <w:szCs w:val="16"/>
              </w:rPr>
              <w:t>-</w:t>
            </w:r>
          </w:p>
        </w:tc>
        <w:tc>
          <w:tcPr>
            <w:tcW w:w="0" w:type="auto"/>
            <w:shd w:val="clear" w:color="auto" w:fill="auto"/>
            <w:noWrap/>
            <w:vAlign w:val="bottom"/>
          </w:tcPr>
          <w:p w14:paraId="30A830EC" w14:textId="77777777" w:rsidR="00C6440E" w:rsidRPr="00E571CD" w:rsidRDefault="00C6440E" w:rsidP="006D7C8E">
            <w:pPr>
              <w:suppressAutoHyphens w:val="0"/>
              <w:jc w:val="right"/>
              <w:rPr>
                <w:rFonts w:ascii="Verdana" w:hAnsi="Verdana" w:cs="Calibri"/>
                <w:color w:val="000000"/>
                <w:sz w:val="16"/>
                <w:szCs w:val="16"/>
              </w:rPr>
            </w:pPr>
            <w:r w:rsidRPr="00E571CD">
              <w:rPr>
                <w:rFonts w:ascii="Verdana" w:hAnsi="Verdana" w:cs="Calibri"/>
                <w:color w:val="000000"/>
                <w:sz w:val="16"/>
                <w:szCs w:val="16"/>
              </w:rPr>
              <w:t>-</w:t>
            </w:r>
          </w:p>
        </w:tc>
        <w:tc>
          <w:tcPr>
            <w:tcW w:w="0" w:type="auto"/>
            <w:shd w:val="clear" w:color="auto" w:fill="auto"/>
            <w:noWrap/>
            <w:vAlign w:val="bottom"/>
          </w:tcPr>
          <w:p w14:paraId="3F69A82C" w14:textId="77777777" w:rsidR="00C6440E" w:rsidRPr="00E571CD" w:rsidRDefault="00C6440E" w:rsidP="006D7C8E">
            <w:pPr>
              <w:suppressAutoHyphens w:val="0"/>
              <w:jc w:val="right"/>
              <w:rPr>
                <w:rFonts w:ascii="Verdana" w:hAnsi="Verdana" w:cs="Calibri"/>
                <w:color w:val="000000"/>
                <w:sz w:val="16"/>
                <w:szCs w:val="16"/>
              </w:rPr>
            </w:pPr>
            <w:r w:rsidRPr="00E571CD">
              <w:rPr>
                <w:rFonts w:ascii="Verdana" w:hAnsi="Verdana" w:cs="Calibri"/>
                <w:color w:val="000000"/>
                <w:sz w:val="16"/>
                <w:szCs w:val="16"/>
              </w:rPr>
              <w:t>-</w:t>
            </w:r>
          </w:p>
        </w:tc>
        <w:tc>
          <w:tcPr>
            <w:tcW w:w="0" w:type="auto"/>
            <w:shd w:val="clear" w:color="auto" w:fill="auto"/>
            <w:noWrap/>
            <w:vAlign w:val="bottom"/>
          </w:tcPr>
          <w:p w14:paraId="5365830A" w14:textId="77777777" w:rsidR="00C6440E" w:rsidRPr="00E571CD" w:rsidRDefault="00C6440E" w:rsidP="006D7C8E">
            <w:pPr>
              <w:suppressAutoHyphens w:val="0"/>
              <w:jc w:val="right"/>
              <w:rPr>
                <w:rFonts w:ascii="Verdana" w:hAnsi="Verdana" w:cs="Calibri"/>
                <w:color w:val="000000"/>
                <w:sz w:val="16"/>
                <w:szCs w:val="16"/>
              </w:rPr>
            </w:pPr>
            <w:r w:rsidRPr="00E571CD">
              <w:rPr>
                <w:rFonts w:ascii="Verdana" w:hAnsi="Verdana" w:cs="Calibri"/>
                <w:color w:val="000000"/>
                <w:sz w:val="16"/>
                <w:szCs w:val="16"/>
              </w:rPr>
              <w:t>-</w:t>
            </w:r>
          </w:p>
        </w:tc>
        <w:tc>
          <w:tcPr>
            <w:tcW w:w="0" w:type="auto"/>
            <w:shd w:val="clear" w:color="auto" w:fill="auto"/>
            <w:noWrap/>
            <w:vAlign w:val="bottom"/>
          </w:tcPr>
          <w:p w14:paraId="7860F56A" w14:textId="77777777" w:rsidR="00C6440E" w:rsidRPr="00E571CD" w:rsidRDefault="00C6440E" w:rsidP="006D7C8E">
            <w:pPr>
              <w:suppressAutoHyphens w:val="0"/>
              <w:jc w:val="right"/>
              <w:rPr>
                <w:rFonts w:ascii="Verdana" w:hAnsi="Verdana" w:cs="Calibri"/>
                <w:b/>
                <w:bCs/>
                <w:color w:val="000000"/>
                <w:sz w:val="16"/>
                <w:szCs w:val="16"/>
              </w:rPr>
            </w:pPr>
            <w:r>
              <w:rPr>
                <w:rFonts w:ascii="Verdana" w:hAnsi="Verdana" w:cs="Calibri"/>
                <w:b/>
                <w:bCs/>
                <w:color w:val="000000"/>
                <w:sz w:val="16"/>
                <w:szCs w:val="16"/>
              </w:rPr>
              <w:t>234</w:t>
            </w:r>
          </w:p>
        </w:tc>
      </w:tr>
      <w:tr w:rsidR="00C6440E" w:rsidRPr="00160A9D" w14:paraId="22BDB9DF" w14:textId="77777777" w:rsidTr="006D7C8E">
        <w:trPr>
          <w:trHeight w:val="210"/>
        </w:trPr>
        <w:tc>
          <w:tcPr>
            <w:tcW w:w="0" w:type="auto"/>
            <w:shd w:val="clear" w:color="auto" w:fill="auto"/>
            <w:noWrap/>
            <w:vAlign w:val="center"/>
            <w:hideMark/>
          </w:tcPr>
          <w:p w14:paraId="20E8FDAA" w14:textId="77777777" w:rsidR="00C6440E" w:rsidRPr="00160A9D" w:rsidRDefault="00C6440E" w:rsidP="006D7C8E">
            <w:pPr>
              <w:suppressAutoHyphens w:val="0"/>
              <w:rPr>
                <w:rFonts w:ascii="Verdana" w:hAnsi="Verdana" w:cs="Calibri"/>
                <w:b/>
                <w:bCs/>
                <w:color w:val="000000"/>
                <w:sz w:val="16"/>
                <w:szCs w:val="16"/>
              </w:rPr>
            </w:pPr>
            <w:r w:rsidRPr="00160A9D">
              <w:rPr>
                <w:rFonts w:ascii="Verdana" w:hAnsi="Verdana" w:cs="Calibri"/>
                <w:b/>
                <w:bCs/>
                <w:color w:val="000000"/>
                <w:sz w:val="16"/>
                <w:szCs w:val="16"/>
              </w:rPr>
              <w:t>Total</w:t>
            </w:r>
          </w:p>
        </w:tc>
        <w:tc>
          <w:tcPr>
            <w:tcW w:w="0" w:type="auto"/>
            <w:shd w:val="clear" w:color="auto" w:fill="auto"/>
            <w:noWrap/>
            <w:vAlign w:val="bottom"/>
            <w:hideMark/>
          </w:tcPr>
          <w:p w14:paraId="25582359" w14:textId="77777777" w:rsidR="00C6440E" w:rsidRPr="00160A9D" w:rsidRDefault="00C6440E" w:rsidP="006D7C8E">
            <w:pPr>
              <w:suppressAutoHyphens w:val="0"/>
              <w:jc w:val="right"/>
              <w:rPr>
                <w:rFonts w:ascii="Verdana" w:hAnsi="Verdana" w:cs="Calibri"/>
                <w:b/>
                <w:bCs/>
                <w:color w:val="000000"/>
                <w:sz w:val="16"/>
                <w:szCs w:val="16"/>
              </w:rPr>
            </w:pPr>
            <w:r>
              <w:rPr>
                <w:rFonts w:ascii="Verdana" w:hAnsi="Verdana" w:cs="Calibri"/>
                <w:b/>
                <w:bCs/>
                <w:color w:val="000000"/>
                <w:sz w:val="16"/>
                <w:szCs w:val="16"/>
              </w:rPr>
              <w:t>91.232</w:t>
            </w:r>
          </w:p>
        </w:tc>
        <w:tc>
          <w:tcPr>
            <w:tcW w:w="0" w:type="auto"/>
            <w:shd w:val="clear" w:color="auto" w:fill="auto"/>
            <w:noWrap/>
            <w:vAlign w:val="bottom"/>
            <w:hideMark/>
          </w:tcPr>
          <w:p w14:paraId="4150D6D6" w14:textId="77777777" w:rsidR="00C6440E" w:rsidRPr="00160A9D" w:rsidRDefault="00C6440E" w:rsidP="006D7C8E">
            <w:pPr>
              <w:suppressAutoHyphens w:val="0"/>
              <w:jc w:val="right"/>
              <w:rPr>
                <w:rFonts w:ascii="Verdana" w:hAnsi="Verdana" w:cs="Calibri"/>
                <w:b/>
                <w:bCs/>
                <w:color w:val="000000"/>
                <w:sz w:val="16"/>
                <w:szCs w:val="16"/>
              </w:rPr>
            </w:pPr>
            <w:r>
              <w:rPr>
                <w:rFonts w:ascii="Verdana" w:hAnsi="Verdana" w:cs="Calibri"/>
                <w:b/>
                <w:bCs/>
                <w:color w:val="000000"/>
                <w:sz w:val="16"/>
                <w:szCs w:val="16"/>
              </w:rPr>
              <w:t>325</w:t>
            </w:r>
          </w:p>
        </w:tc>
        <w:tc>
          <w:tcPr>
            <w:tcW w:w="0" w:type="auto"/>
            <w:shd w:val="clear" w:color="auto" w:fill="auto"/>
            <w:noWrap/>
            <w:vAlign w:val="bottom"/>
            <w:hideMark/>
          </w:tcPr>
          <w:p w14:paraId="554EB0D9" w14:textId="77777777" w:rsidR="00C6440E" w:rsidRPr="00160A9D" w:rsidRDefault="00C6440E" w:rsidP="006D7C8E">
            <w:pPr>
              <w:suppressAutoHyphens w:val="0"/>
              <w:jc w:val="right"/>
              <w:rPr>
                <w:rFonts w:ascii="Verdana" w:hAnsi="Verdana" w:cs="Calibri"/>
                <w:b/>
                <w:bCs/>
                <w:color w:val="000000"/>
                <w:sz w:val="16"/>
                <w:szCs w:val="16"/>
              </w:rPr>
            </w:pPr>
            <w:r w:rsidRPr="00160A9D">
              <w:rPr>
                <w:rFonts w:ascii="Verdana" w:hAnsi="Verdana" w:cs="Calibri"/>
                <w:b/>
                <w:bCs/>
                <w:color w:val="000000"/>
                <w:sz w:val="16"/>
                <w:szCs w:val="16"/>
              </w:rPr>
              <w:t>-</w:t>
            </w:r>
          </w:p>
        </w:tc>
        <w:tc>
          <w:tcPr>
            <w:tcW w:w="0" w:type="auto"/>
            <w:shd w:val="clear" w:color="auto" w:fill="auto"/>
            <w:noWrap/>
            <w:vAlign w:val="bottom"/>
            <w:hideMark/>
          </w:tcPr>
          <w:p w14:paraId="46E35E42" w14:textId="77777777" w:rsidR="00C6440E" w:rsidRPr="00160A9D" w:rsidRDefault="00C6440E" w:rsidP="006D7C8E">
            <w:pPr>
              <w:suppressAutoHyphens w:val="0"/>
              <w:jc w:val="right"/>
              <w:rPr>
                <w:rFonts w:ascii="Verdana" w:hAnsi="Verdana" w:cs="Calibri"/>
                <w:b/>
                <w:bCs/>
                <w:color w:val="000000"/>
                <w:sz w:val="16"/>
                <w:szCs w:val="16"/>
              </w:rPr>
            </w:pPr>
            <w:r w:rsidRPr="00160A9D">
              <w:rPr>
                <w:rFonts w:ascii="Verdana" w:hAnsi="Verdana" w:cs="Calibri"/>
                <w:b/>
                <w:bCs/>
                <w:color w:val="000000"/>
                <w:sz w:val="16"/>
                <w:szCs w:val="16"/>
              </w:rPr>
              <w:t>-</w:t>
            </w:r>
          </w:p>
        </w:tc>
        <w:tc>
          <w:tcPr>
            <w:tcW w:w="0" w:type="auto"/>
            <w:shd w:val="clear" w:color="auto" w:fill="auto"/>
            <w:noWrap/>
            <w:vAlign w:val="bottom"/>
            <w:hideMark/>
          </w:tcPr>
          <w:p w14:paraId="1BA3D342" w14:textId="77777777" w:rsidR="00C6440E" w:rsidRPr="00160A9D" w:rsidRDefault="00C6440E" w:rsidP="006D7C8E">
            <w:pPr>
              <w:suppressAutoHyphens w:val="0"/>
              <w:jc w:val="right"/>
              <w:rPr>
                <w:rFonts w:ascii="Verdana" w:hAnsi="Verdana" w:cs="Calibri"/>
                <w:b/>
                <w:bCs/>
                <w:color w:val="000000"/>
                <w:sz w:val="16"/>
                <w:szCs w:val="16"/>
              </w:rPr>
            </w:pPr>
            <w:r w:rsidRPr="00160A9D">
              <w:rPr>
                <w:rFonts w:ascii="Verdana" w:hAnsi="Verdana" w:cs="Calibri"/>
                <w:b/>
                <w:bCs/>
                <w:color w:val="000000"/>
                <w:sz w:val="16"/>
                <w:szCs w:val="16"/>
              </w:rPr>
              <w:t>-</w:t>
            </w:r>
          </w:p>
        </w:tc>
        <w:tc>
          <w:tcPr>
            <w:tcW w:w="0" w:type="auto"/>
            <w:shd w:val="clear" w:color="auto" w:fill="auto"/>
            <w:noWrap/>
            <w:vAlign w:val="bottom"/>
            <w:hideMark/>
          </w:tcPr>
          <w:p w14:paraId="76EC572D" w14:textId="77777777" w:rsidR="00C6440E" w:rsidRPr="00160A9D" w:rsidRDefault="00C6440E" w:rsidP="006D7C8E">
            <w:pPr>
              <w:suppressAutoHyphens w:val="0"/>
              <w:jc w:val="right"/>
              <w:rPr>
                <w:rFonts w:ascii="Verdana" w:hAnsi="Verdana" w:cs="Calibri"/>
                <w:b/>
                <w:bCs/>
                <w:color w:val="000000"/>
                <w:sz w:val="16"/>
                <w:szCs w:val="16"/>
              </w:rPr>
            </w:pPr>
            <w:r w:rsidRPr="00160A9D">
              <w:rPr>
                <w:rFonts w:ascii="Verdana" w:hAnsi="Verdana" w:cs="Calibri"/>
                <w:b/>
                <w:bCs/>
                <w:color w:val="000000"/>
                <w:sz w:val="16"/>
                <w:szCs w:val="16"/>
              </w:rPr>
              <w:t>91.557</w:t>
            </w:r>
          </w:p>
        </w:tc>
        <w:tc>
          <w:tcPr>
            <w:tcW w:w="0" w:type="auto"/>
            <w:shd w:val="clear" w:color="auto" w:fill="auto"/>
            <w:noWrap/>
            <w:vAlign w:val="bottom"/>
            <w:hideMark/>
          </w:tcPr>
          <w:p w14:paraId="63D94F22" w14:textId="77777777" w:rsidR="00C6440E" w:rsidRPr="00160A9D" w:rsidRDefault="00C6440E" w:rsidP="006D7C8E">
            <w:pPr>
              <w:suppressAutoHyphens w:val="0"/>
              <w:jc w:val="right"/>
              <w:rPr>
                <w:rFonts w:ascii="Verdana" w:hAnsi="Verdana" w:cs="Calibri"/>
                <w:b/>
                <w:bCs/>
                <w:color w:val="000000"/>
                <w:sz w:val="16"/>
                <w:szCs w:val="16"/>
              </w:rPr>
            </w:pPr>
            <w:r>
              <w:rPr>
                <w:rFonts w:ascii="Verdana" w:hAnsi="Verdana" w:cs="Calibri"/>
                <w:b/>
                <w:bCs/>
                <w:color w:val="000000"/>
                <w:sz w:val="16"/>
                <w:szCs w:val="16"/>
              </w:rPr>
              <w:t>82.535</w:t>
            </w:r>
          </w:p>
        </w:tc>
      </w:tr>
    </w:tbl>
    <w:p w14:paraId="4490089F" w14:textId="77777777" w:rsidR="00DB40FC" w:rsidRPr="00511B05" w:rsidRDefault="00F67014" w:rsidP="00D50B52">
      <w:pPr>
        <w:spacing w:before="240" w:after="240"/>
        <w:rPr>
          <w:rFonts w:ascii="Verdana" w:hAnsi="Verdana"/>
          <w:b/>
          <w:color w:val="0070C0"/>
        </w:rPr>
      </w:pPr>
      <w:r w:rsidRPr="00511B05">
        <w:rPr>
          <w:rFonts w:ascii="Verdana" w:hAnsi="Verdana"/>
          <w:b/>
          <w:color w:val="0070C0"/>
          <w:highlight w:val="lightGray"/>
        </w:rPr>
        <w:t>Nota 6</w:t>
      </w:r>
      <w:r w:rsidRPr="00511B05">
        <w:rPr>
          <w:rFonts w:ascii="Verdana" w:hAnsi="Verdana"/>
          <w:b/>
          <w:color w:val="0070C0"/>
        </w:rPr>
        <w:t xml:space="preserve"> </w:t>
      </w:r>
      <w:r w:rsidR="009A66B6" w:rsidRPr="00511B05">
        <w:rPr>
          <w:rFonts w:ascii="Verdana" w:hAnsi="Verdana"/>
          <w:b/>
          <w:color w:val="0070C0"/>
        </w:rPr>
        <w:t>Ativos Financeiros ao Custo Amortizado</w:t>
      </w:r>
    </w:p>
    <w:p w14:paraId="449008A0" w14:textId="77777777" w:rsidR="00672849" w:rsidRDefault="00672849" w:rsidP="00DC05C3">
      <w:pPr>
        <w:pStyle w:val="Corpodetexto2"/>
        <w:numPr>
          <w:ilvl w:val="0"/>
          <w:numId w:val="17"/>
        </w:numPr>
        <w:spacing w:before="240" w:after="240"/>
        <w:ind w:left="0" w:firstLine="0"/>
        <w:rPr>
          <w:rFonts w:ascii="Verdana" w:hAnsi="Verdana"/>
          <w:sz w:val="20"/>
        </w:rPr>
      </w:pPr>
      <w:r w:rsidRPr="00AD50AB">
        <w:rPr>
          <w:rFonts w:ascii="Verdana" w:hAnsi="Verdana"/>
          <w:sz w:val="20"/>
        </w:rPr>
        <w:t>Composição dos títulos mensurados ao custo amortizado por prazo de vencimento e tipo de papel</w:t>
      </w:r>
      <w:r w:rsidR="00A53E0D" w:rsidRPr="00AD50AB">
        <w:rPr>
          <w:rFonts w:ascii="Verdana" w:hAnsi="Verdana"/>
          <w:sz w:val="20"/>
        </w:rPr>
        <w:t>:</w:t>
      </w:r>
    </w:p>
    <w:tbl>
      <w:tblPr>
        <w:tblW w:w="10264" w:type="dxa"/>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Layout w:type="fixed"/>
        <w:tblCellMar>
          <w:left w:w="70" w:type="dxa"/>
          <w:right w:w="70" w:type="dxa"/>
        </w:tblCellMar>
        <w:tblLook w:val="04A0" w:firstRow="1" w:lastRow="0" w:firstColumn="1" w:lastColumn="0" w:noHBand="0" w:noVBand="1"/>
      </w:tblPr>
      <w:tblGrid>
        <w:gridCol w:w="2694"/>
        <w:gridCol w:w="1245"/>
        <w:gridCol w:w="881"/>
        <w:gridCol w:w="776"/>
        <w:gridCol w:w="611"/>
        <w:gridCol w:w="987"/>
        <w:gridCol w:w="886"/>
        <w:gridCol w:w="905"/>
        <w:gridCol w:w="1279"/>
      </w:tblGrid>
      <w:tr w:rsidR="00FE6CBA" w:rsidRPr="00FE6CBA" w14:paraId="449008A3" w14:textId="77777777" w:rsidTr="00A4487C">
        <w:trPr>
          <w:trHeight w:val="170"/>
        </w:trPr>
        <w:tc>
          <w:tcPr>
            <w:tcW w:w="2694" w:type="dxa"/>
            <w:shd w:val="clear" w:color="auto" w:fill="auto"/>
            <w:noWrap/>
            <w:vAlign w:val="center"/>
            <w:hideMark/>
          </w:tcPr>
          <w:p w14:paraId="449008A1" w14:textId="77777777" w:rsidR="00FE6CBA" w:rsidRPr="00FE6CBA" w:rsidRDefault="00FE6CBA" w:rsidP="00FE6CBA">
            <w:pPr>
              <w:suppressAutoHyphens w:val="0"/>
              <w:rPr>
                <w:sz w:val="24"/>
                <w:szCs w:val="24"/>
              </w:rPr>
            </w:pPr>
          </w:p>
        </w:tc>
        <w:tc>
          <w:tcPr>
            <w:tcW w:w="7570" w:type="dxa"/>
            <w:gridSpan w:val="8"/>
            <w:shd w:val="clear" w:color="auto" w:fill="auto"/>
            <w:noWrap/>
            <w:vAlign w:val="center"/>
            <w:hideMark/>
          </w:tcPr>
          <w:p w14:paraId="449008A2" w14:textId="77777777" w:rsidR="00FE6CBA" w:rsidRPr="00FE6CBA" w:rsidRDefault="00FE6CBA" w:rsidP="00FE6CBA">
            <w:pPr>
              <w:suppressAutoHyphens w:val="0"/>
              <w:jc w:val="center"/>
              <w:rPr>
                <w:rFonts w:ascii="Verdana" w:hAnsi="Verdana" w:cs="Calibri"/>
                <w:b/>
                <w:bCs/>
                <w:color w:val="000000"/>
                <w:sz w:val="16"/>
                <w:szCs w:val="16"/>
              </w:rPr>
            </w:pPr>
            <w:r w:rsidRPr="00FE6CBA">
              <w:rPr>
                <w:rFonts w:ascii="Verdana" w:hAnsi="Verdana" w:cs="Calibri"/>
                <w:b/>
                <w:bCs/>
                <w:color w:val="000000"/>
                <w:sz w:val="16"/>
                <w:szCs w:val="16"/>
              </w:rPr>
              <w:t>Cartão BRB S.A.</w:t>
            </w:r>
            <w:r w:rsidR="00365F5B">
              <w:rPr>
                <w:rFonts w:ascii="Verdana" w:hAnsi="Verdana" w:cs="Calibri"/>
                <w:b/>
                <w:bCs/>
                <w:color w:val="000000"/>
                <w:sz w:val="16"/>
                <w:szCs w:val="16"/>
              </w:rPr>
              <w:t>/Consolidado</w:t>
            </w:r>
          </w:p>
        </w:tc>
      </w:tr>
      <w:tr w:rsidR="00FE6CBA" w:rsidRPr="00FE6CBA" w14:paraId="449008AC" w14:textId="77777777" w:rsidTr="00A4487C">
        <w:trPr>
          <w:trHeight w:val="170"/>
        </w:trPr>
        <w:tc>
          <w:tcPr>
            <w:tcW w:w="2694" w:type="dxa"/>
            <w:shd w:val="clear" w:color="auto" w:fill="auto"/>
            <w:noWrap/>
            <w:vAlign w:val="center"/>
            <w:hideMark/>
          </w:tcPr>
          <w:p w14:paraId="449008A4" w14:textId="77777777" w:rsidR="00FE6CBA" w:rsidRPr="00FE6CBA" w:rsidRDefault="00FE6CBA" w:rsidP="00FE6CBA">
            <w:pPr>
              <w:suppressAutoHyphens w:val="0"/>
              <w:jc w:val="center"/>
              <w:rPr>
                <w:rFonts w:ascii="Verdana" w:hAnsi="Verdana" w:cs="Calibri"/>
                <w:b/>
                <w:bCs/>
                <w:color w:val="000000"/>
                <w:sz w:val="16"/>
                <w:szCs w:val="16"/>
              </w:rPr>
            </w:pPr>
          </w:p>
        </w:tc>
        <w:tc>
          <w:tcPr>
            <w:tcW w:w="1245" w:type="dxa"/>
            <w:shd w:val="clear" w:color="auto" w:fill="auto"/>
            <w:noWrap/>
            <w:vAlign w:val="center"/>
            <w:hideMark/>
          </w:tcPr>
          <w:p w14:paraId="449008A5" w14:textId="77777777" w:rsidR="00FE6CBA" w:rsidRPr="00FE6CBA" w:rsidRDefault="00FE6CBA" w:rsidP="00FE6CBA">
            <w:pPr>
              <w:suppressAutoHyphens w:val="0"/>
            </w:pPr>
          </w:p>
        </w:tc>
        <w:tc>
          <w:tcPr>
            <w:tcW w:w="881" w:type="dxa"/>
            <w:shd w:val="clear" w:color="auto" w:fill="auto"/>
            <w:noWrap/>
            <w:vAlign w:val="center"/>
            <w:hideMark/>
          </w:tcPr>
          <w:p w14:paraId="449008A6" w14:textId="77777777" w:rsidR="00FE6CBA" w:rsidRPr="00FE6CBA" w:rsidRDefault="00FE6CBA" w:rsidP="00FE6CBA">
            <w:pPr>
              <w:suppressAutoHyphens w:val="0"/>
            </w:pPr>
          </w:p>
        </w:tc>
        <w:tc>
          <w:tcPr>
            <w:tcW w:w="776" w:type="dxa"/>
            <w:shd w:val="clear" w:color="auto" w:fill="auto"/>
            <w:noWrap/>
            <w:vAlign w:val="center"/>
            <w:hideMark/>
          </w:tcPr>
          <w:p w14:paraId="449008A7" w14:textId="77777777" w:rsidR="00FE6CBA" w:rsidRPr="00FE6CBA" w:rsidRDefault="00FE6CBA" w:rsidP="00FE6CBA">
            <w:pPr>
              <w:suppressAutoHyphens w:val="0"/>
            </w:pPr>
          </w:p>
        </w:tc>
        <w:tc>
          <w:tcPr>
            <w:tcW w:w="611" w:type="dxa"/>
            <w:shd w:val="clear" w:color="auto" w:fill="auto"/>
            <w:noWrap/>
            <w:vAlign w:val="center"/>
            <w:hideMark/>
          </w:tcPr>
          <w:p w14:paraId="449008A8" w14:textId="77777777" w:rsidR="00FE6CBA" w:rsidRPr="00FE6CBA" w:rsidRDefault="00FE6CBA" w:rsidP="00FE6CBA">
            <w:pPr>
              <w:suppressAutoHyphens w:val="0"/>
            </w:pPr>
          </w:p>
        </w:tc>
        <w:tc>
          <w:tcPr>
            <w:tcW w:w="987" w:type="dxa"/>
            <w:shd w:val="clear" w:color="auto" w:fill="auto"/>
            <w:noWrap/>
            <w:vAlign w:val="center"/>
            <w:hideMark/>
          </w:tcPr>
          <w:p w14:paraId="449008A9" w14:textId="77777777" w:rsidR="00FE6CBA" w:rsidRPr="00FE6CBA" w:rsidRDefault="00FE6CBA" w:rsidP="00FE6CBA">
            <w:pPr>
              <w:suppressAutoHyphens w:val="0"/>
            </w:pPr>
          </w:p>
        </w:tc>
        <w:tc>
          <w:tcPr>
            <w:tcW w:w="1791" w:type="dxa"/>
            <w:gridSpan w:val="2"/>
            <w:shd w:val="clear" w:color="auto" w:fill="auto"/>
            <w:noWrap/>
            <w:vAlign w:val="center"/>
            <w:hideMark/>
          </w:tcPr>
          <w:p w14:paraId="449008AA" w14:textId="77777777" w:rsidR="00FE6CBA" w:rsidRPr="00FE6CBA" w:rsidRDefault="00FE6CBA" w:rsidP="00FE6CBA">
            <w:pPr>
              <w:suppressAutoHyphens w:val="0"/>
              <w:jc w:val="center"/>
              <w:rPr>
                <w:rFonts w:ascii="Verdana" w:hAnsi="Verdana" w:cs="Calibri"/>
                <w:b/>
                <w:bCs/>
                <w:color w:val="000000"/>
                <w:sz w:val="16"/>
                <w:szCs w:val="16"/>
              </w:rPr>
            </w:pPr>
            <w:r w:rsidRPr="00FE6CBA">
              <w:rPr>
                <w:rFonts w:ascii="Verdana" w:hAnsi="Verdana" w:cs="Calibri"/>
                <w:b/>
                <w:bCs/>
                <w:color w:val="000000"/>
                <w:sz w:val="16"/>
                <w:szCs w:val="16"/>
              </w:rPr>
              <w:t>31/12/2021</w:t>
            </w:r>
          </w:p>
        </w:tc>
        <w:tc>
          <w:tcPr>
            <w:tcW w:w="1279" w:type="dxa"/>
            <w:shd w:val="clear" w:color="auto" w:fill="auto"/>
            <w:noWrap/>
            <w:vAlign w:val="center"/>
            <w:hideMark/>
          </w:tcPr>
          <w:p w14:paraId="449008AB" w14:textId="77777777" w:rsidR="00FE6CBA" w:rsidRPr="00FE6CBA" w:rsidRDefault="00FE6CBA" w:rsidP="00FE6CBA">
            <w:pPr>
              <w:suppressAutoHyphens w:val="0"/>
              <w:jc w:val="center"/>
              <w:rPr>
                <w:rFonts w:ascii="Verdana" w:hAnsi="Verdana" w:cs="Calibri"/>
                <w:b/>
                <w:bCs/>
                <w:color w:val="000000"/>
                <w:sz w:val="16"/>
                <w:szCs w:val="16"/>
              </w:rPr>
            </w:pPr>
            <w:r w:rsidRPr="00FE6CBA">
              <w:rPr>
                <w:rFonts w:ascii="Verdana" w:hAnsi="Verdana" w:cs="Calibri"/>
                <w:b/>
                <w:bCs/>
                <w:color w:val="000000"/>
                <w:sz w:val="16"/>
                <w:szCs w:val="16"/>
              </w:rPr>
              <w:t>31/12/2020</w:t>
            </w:r>
          </w:p>
        </w:tc>
      </w:tr>
      <w:tr w:rsidR="00FE6CBA" w:rsidRPr="00FE6CBA" w14:paraId="449008B6" w14:textId="77777777" w:rsidTr="00A4487C">
        <w:trPr>
          <w:trHeight w:val="170"/>
        </w:trPr>
        <w:tc>
          <w:tcPr>
            <w:tcW w:w="2694" w:type="dxa"/>
            <w:shd w:val="clear" w:color="auto" w:fill="auto"/>
            <w:noWrap/>
            <w:vAlign w:val="center"/>
            <w:hideMark/>
          </w:tcPr>
          <w:p w14:paraId="449008AD" w14:textId="77777777" w:rsidR="00FE6CBA" w:rsidRPr="00FE6CBA" w:rsidRDefault="00FE6CBA" w:rsidP="00FE6CBA">
            <w:pPr>
              <w:suppressAutoHyphens w:val="0"/>
              <w:jc w:val="center"/>
              <w:rPr>
                <w:rFonts w:ascii="Verdana" w:hAnsi="Verdana" w:cs="Calibri"/>
                <w:b/>
                <w:bCs/>
                <w:color w:val="000000"/>
                <w:sz w:val="16"/>
                <w:szCs w:val="16"/>
              </w:rPr>
            </w:pPr>
          </w:p>
        </w:tc>
        <w:tc>
          <w:tcPr>
            <w:tcW w:w="1245" w:type="dxa"/>
            <w:shd w:val="clear" w:color="auto" w:fill="auto"/>
            <w:noWrap/>
            <w:vAlign w:val="center"/>
            <w:hideMark/>
          </w:tcPr>
          <w:p w14:paraId="449008AE" w14:textId="77777777" w:rsidR="00FE6CBA" w:rsidRPr="00FE6CBA" w:rsidRDefault="00FE6CBA" w:rsidP="00FE6CBA">
            <w:pPr>
              <w:suppressAutoHyphens w:val="0"/>
              <w:jc w:val="center"/>
              <w:rPr>
                <w:rFonts w:ascii="Verdana" w:hAnsi="Verdana" w:cs="Calibri"/>
                <w:b/>
                <w:bCs/>
                <w:color w:val="000000"/>
                <w:sz w:val="16"/>
                <w:szCs w:val="16"/>
              </w:rPr>
            </w:pPr>
            <w:r w:rsidRPr="00FE6CBA">
              <w:rPr>
                <w:rFonts w:ascii="Verdana" w:hAnsi="Verdana" w:cs="Calibri"/>
                <w:b/>
                <w:bCs/>
                <w:color w:val="000000"/>
                <w:sz w:val="16"/>
                <w:szCs w:val="16"/>
              </w:rPr>
              <w:t>Sem Vencimento</w:t>
            </w:r>
          </w:p>
        </w:tc>
        <w:tc>
          <w:tcPr>
            <w:tcW w:w="881" w:type="dxa"/>
            <w:shd w:val="clear" w:color="auto" w:fill="auto"/>
            <w:noWrap/>
            <w:vAlign w:val="center"/>
            <w:hideMark/>
          </w:tcPr>
          <w:p w14:paraId="449008AF" w14:textId="77777777" w:rsidR="00FE6CBA" w:rsidRPr="00FE6CBA" w:rsidRDefault="00FE6CBA" w:rsidP="00FE6CBA">
            <w:pPr>
              <w:suppressAutoHyphens w:val="0"/>
              <w:jc w:val="center"/>
              <w:rPr>
                <w:rFonts w:ascii="Verdana" w:hAnsi="Verdana" w:cs="Calibri"/>
                <w:b/>
                <w:bCs/>
                <w:color w:val="000000"/>
                <w:sz w:val="16"/>
                <w:szCs w:val="16"/>
              </w:rPr>
            </w:pPr>
            <w:r w:rsidRPr="00FE6CBA">
              <w:rPr>
                <w:rFonts w:ascii="Verdana" w:hAnsi="Verdana" w:cs="Calibri"/>
                <w:b/>
                <w:bCs/>
                <w:color w:val="000000"/>
                <w:sz w:val="16"/>
                <w:szCs w:val="16"/>
              </w:rPr>
              <w:t>0-30</w:t>
            </w:r>
          </w:p>
        </w:tc>
        <w:tc>
          <w:tcPr>
            <w:tcW w:w="776" w:type="dxa"/>
            <w:shd w:val="clear" w:color="auto" w:fill="auto"/>
            <w:noWrap/>
            <w:vAlign w:val="center"/>
            <w:hideMark/>
          </w:tcPr>
          <w:p w14:paraId="449008B0" w14:textId="77777777" w:rsidR="00FE6CBA" w:rsidRPr="00FE6CBA" w:rsidRDefault="00FE6CBA" w:rsidP="00FE6CBA">
            <w:pPr>
              <w:suppressAutoHyphens w:val="0"/>
              <w:jc w:val="center"/>
              <w:rPr>
                <w:rFonts w:ascii="Verdana" w:hAnsi="Verdana" w:cs="Calibri"/>
                <w:b/>
                <w:bCs/>
                <w:color w:val="000000"/>
                <w:sz w:val="16"/>
                <w:szCs w:val="16"/>
              </w:rPr>
            </w:pPr>
            <w:r w:rsidRPr="00FE6CBA">
              <w:rPr>
                <w:rFonts w:ascii="Verdana" w:hAnsi="Verdana" w:cs="Calibri"/>
                <w:b/>
                <w:bCs/>
                <w:color w:val="000000"/>
                <w:sz w:val="16"/>
                <w:szCs w:val="16"/>
              </w:rPr>
              <w:t>31-180</w:t>
            </w:r>
          </w:p>
        </w:tc>
        <w:tc>
          <w:tcPr>
            <w:tcW w:w="611" w:type="dxa"/>
            <w:shd w:val="clear" w:color="auto" w:fill="auto"/>
            <w:noWrap/>
            <w:vAlign w:val="center"/>
            <w:hideMark/>
          </w:tcPr>
          <w:p w14:paraId="449008B1" w14:textId="77777777" w:rsidR="00FE6CBA" w:rsidRPr="00FE6CBA" w:rsidRDefault="00FE6CBA" w:rsidP="00FE6CBA">
            <w:pPr>
              <w:suppressAutoHyphens w:val="0"/>
              <w:jc w:val="center"/>
              <w:rPr>
                <w:rFonts w:ascii="Verdana" w:hAnsi="Verdana" w:cs="Calibri"/>
                <w:b/>
                <w:bCs/>
                <w:color w:val="000000"/>
                <w:sz w:val="16"/>
                <w:szCs w:val="16"/>
              </w:rPr>
            </w:pPr>
            <w:r w:rsidRPr="00FE6CBA">
              <w:rPr>
                <w:rFonts w:ascii="Verdana" w:hAnsi="Verdana" w:cs="Calibri"/>
                <w:b/>
                <w:bCs/>
                <w:color w:val="000000"/>
                <w:sz w:val="16"/>
                <w:szCs w:val="16"/>
              </w:rPr>
              <w:t>181-360</w:t>
            </w:r>
          </w:p>
        </w:tc>
        <w:tc>
          <w:tcPr>
            <w:tcW w:w="987" w:type="dxa"/>
            <w:shd w:val="clear" w:color="auto" w:fill="auto"/>
            <w:noWrap/>
            <w:vAlign w:val="center"/>
            <w:hideMark/>
          </w:tcPr>
          <w:p w14:paraId="449008B2" w14:textId="77777777" w:rsidR="00FE6CBA" w:rsidRPr="00FE6CBA" w:rsidRDefault="00FE6CBA" w:rsidP="00FE6CBA">
            <w:pPr>
              <w:suppressAutoHyphens w:val="0"/>
              <w:jc w:val="center"/>
              <w:rPr>
                <w:rFonts w:ascii="Verdana" w:hAnsi="Verdana" w:cs="Calibri"/>
                <w:b/>
                <w:bCs/>
                <w:color w:val="000000"/>
                <w:sz w:val="16"/>
                <w:szCs w:val="16"/>
              </w:rPr>
            </w:pPr>
            <w:r w:rsidRPr="00FE6CBA">
              <w:rPr>
                <w:rFonts w:ascii="Verdana" w:hAnsi="Verdana" w:cs="Calibri"/>
                <w:b/>
                <w:bCs/>
                <w:color w:val="000000"/>
                <w:sz w:val="16"/>
                <w:szCs w:val="16"/>
              </w:rPr>
              <w:t>Acima de 360</w:t>
            </w:r>
          </w:p>
        </w:tc>
        <w:tc>
          <w:tcPr>
            <w:tcW w:w="886" w:type="dxa"/>
            <w:shd w:val="clear" w:color="auto" w:fill="auto"/>
            <w:vAlign w:val="center"/>
            <w:hideMark/>
          </w:tcPr>
          <w:p w14:paraId="449008B3" w14:textId="77777777" w:rsidR="00FE6CBA" w:rsidRPr="00FE6CBA" w:rsidRDefault="00FE6CBA" w:rsidP="00FE6CBA">
            <w:pPr>
              <w:suppressAutoHyphens w:val="0"/>
              <w:jc w:val="center"/>
              <w:rPr>
                <w:rFonts w:ascii="Verdana" w:hAnsi="Verdana" w:cs="Calibri"/>
                <w:b/>
                <w:bCs/>
                <w:color w:val="000000"/>
                <w:sz w:val="16"/>
                <w:szCs w:val="16"/>
              </w:rPr>
            </w:pPr>
            <w:r w:rsidRPr="00FE6CBA">
              <w:rPr>
                <w:rFonts w:ascii="Verdana" w:hAnsi="Verdana" w:cs="Calibri"/>
                <w:b/>
                <w:bCs/>
                <w:color w:val="000000"/>
                <w:sz w:val="16"/>
                <w:szCs w:val="16"/>
              </w:rPr>
              <w:t>Valor Contábil</w:t>
            </w:r>
          </w:p>
        </w:tc>
        <w:tc>
          <w:tcPr>
            <w:tcW w:w="905" w:type="dxa"/>
            <w:shd w:val="clear" w:color="auto" w:fill="auto"/>
            <w:vAlign w:val="center"/>
            <w:hideMark/>
          </w:tcPr>
          <w:p w14:paraId="449008B4" w14:textId="77777777" w:rsidR="00FE6CBA" w:rsidRPr="00FE6CBA" w:rsidRDefault="00FE6CBA" w:rsidP="00FE6CBA">
            <w:pPr>
              <w:suppressAutoHyphens w:val="0"/>
              <w:jc w:val="center"/>
              <w:rPr>
                <w:rFonts w:ascii="Verdana" w:hAnsi="Verdana" w:cs="Calibri"/>
                <w:b/>
                <w:bCs/>
                <w:color w:val="000000"/>
                <w:sz w:val="16"/>
                <w:szCs w:val="16"/>
              </w:rPr>
            </w:pPr>
            <w:r w:rsidRPr="00FE6CBA">
              <w:rPr>
                <w:rFonts w:ascii="Verdana" w:hAnsi="Verdana" w:cs="Calibri"/>
                <w:b/>
                <w:bCs/>
                <w:color w:val="000000"/>
                <w:sz w:val="16"/>
                <w:szCs w:val="16"/>
              </w:rPr>
              <w:t>Valor de Mercado</w:t>
            </w:r>
          </w:p>
        </w:tc>
        <w:tc>
          <w:tcPr>
            <w:tcW w:w="1279" w:type="dxa"/>
            <w:shd w:val="clear" w:color="auto" w:fill="auto"/>
            <w:vAlign w:val="center"/>
            <w:hideMark/>
          </w:tcPr>
          <w:p w14:paraId="449008B5" w14:textId="77777777" w:rsidR="00FE6CBA" w:rsidRPr="00FE6CBA" w:rsidRDefault="00FE6CBA" w:rsidP="00FE6CBA">
            <w:pPr>
              <w:suppressAutoHyphens w:val="0"/>
              <w:jc w:val="center"/>
              <w:rPr>
                <w:rFonts w:ascii="Verdana" w:hAnsi="Verdana" w:cs="Calibri"/>
                <w:b/>
                <w:bCs/>
                <w:color w:val="000000"/>
                <w:sz w:val="16"/>
                <w:szCs w:val="16"/>
              </w:rPr>
            </w:pPr>
            <w:r w:rsidRPr="00FE6CBA">
              <w:rPr>
                <w:rFonts w:ascii="Verdana" w:hAnsi="Verdana" w:cs="Calibri"/>
                <w:b/>
                <w:bCs/>
                <w:color w:val="000000"/>
                <w:sz w:val="16"/>
                <w:szCs w:val="16"/>
              </w:rPr>
              <w:t>Valor Contábil</w:t>
            </w:r>
          </w:p>
        </w:tc>
      </w:tr>
      <w:tr w:rsidR="00FE6CBA" w:rsidRPr="00FE6CBA" w14:paraId="449008C0" w14:textId="77777777" w:rsidTr="00A4487C">
        <w:trPr>
          <w:trHeight w:val="170"/>
        </w:trPr>
        <w:tc>
          <w:tcPr>
            <w:tcW w:w="2694" w:type="dxa"/>
            <w:shd w:val="clear" w:color="auto" w:fill="auto"/>
            <w:noWrap/>
            <w:vAlign w:val="center"/>
            <w:hideMark/>
          </w:tcPr>
          <w:p w14:paraId="449008B7" w14:textId="77777777" w:rsidR="00FE6CBA" w:rsidRPr="00FE6CBA" w:rsidRDefault="00FE6CBA" w:rsidP="00FE6CBA">
            <w:pPr>
              <w:suppressAutoHyphens w:val="0"/>
              <w:rPr>
                <w:rFonts w:ascii="Verdana" w:hAnsi="Verdana" w:cs="Calibri"/>
                <w:color w:val="000000"/>
                <w:sz w:val="16"/>
                <w:szCs w:val="16"/>
              </w:rPr>
            </w:pPr>
            <w:r w:rsidRPr="00FE6CBA">
              <w:rPr>
                <w:rFonts w:ascii="Verdana" w:hAnsi="Verdana" w:cs="Calibri"/>
                <w:color w:val="000000"/>
                <w:sz w:val="16"/>
                <w:szCs w:val="16"/>
              </w:rPr>
              <w:t>CDB - Certificado de Depósito Bancário</w:t>
            </w:r>
          </w:p>
        </w:tc>
        <w:tc>
          <w:tcPr>
            <w:tcW w:w="1245" w:type="dxa"/>
            <w:shd w:val="clear" w:color="auto" w:fill="auto"/>
            <w:noWrap/>
            <w:vAlign w:val="center"/>
            <w:hideMark/>
          </w:tcPr>
          <w:p w14:paraId="449008B8" w14:textId="77777777" w:rsidR="00FE6CBA" w:rsidRPr="00FE6CBA" w:rsidRDefault="00FE6CBA" w:rsidP="00FE6CBA">
            <w:pPr>
              <w:suppressAutoHyphens w:val="0"/>
              <w:jc w:val="right"/>
              <w:rPr>
                <w:rFonts w:ascii="Verdana" w:hAnsi="Verdana" w:cs="Calibri"/>
                <w:color w:val="000000"/>
                <w:sz w:val="16"/>
                <w:szCs w:val="16"/>
              </w:rPr>
            </w:pPr>
            <w:r w:rsidRPr="00FE6CBA">
              <w:rPr>
                <w:rFonts w:ascii="Verdana" w:hAnsi="Verdana" w:cs="Calibri"/>
                <w:color w:val="000000"/>
                <w:sz w:val="16"/>
                <w:szCs w:val="16"/>
              </w:rPr>
              <w:t>-</w:t>
            </w:r>
          </w:p>
        </w:tc>
        <w:tc>
          <w:tcPr>
            <w:tcW w:w="881" w:type="dxa"/>
            <w:shd w:val="clear" w:color="auto" w:fill="auto"/>
            <w:noWrap/>
            <w:vAlign w:val="center"/>
            <w:hideMark/>
          </w:tcPr>
          <w:p w14:paraId="449008B9" w14:textId="77777777" w:rsidR="00FE6CBA" w:rsidRPr="00FE6CBA" w:rsidRDefault="00FE6CBA" w:rsidP="00FE6CBA">
            <w:pPr>
              <w:suppressAutoHyphens w:val="0"/>
              <w:jc w:val="right"/>
              <w:rPr>
                <w:rFonts w:ascii="Verdana" w:hAnsi="Verdana" w:cs="Calibri"/>
                <w:color w:val="000000"/>
                <w:sz w:val="16"/>
                <w:szCs w:val="16"/>
              </w:rPr>
            </w:pPr>
            <w:r w:rsidRPr="00FE6CBA">
              <w:rPr>
                <w:rFonts w:ascii="Verdana" w:hAnsi="Verdana" w:cs="Calibri"/>
                <w:color w:val="000000"/>
                <w:sz w:val="16"/>
                <w:szCs w:val="16"/>
              </w:rPr>
              <w:t>-</w:t>
            </w:r>
          </w:p>
        </w:tc>
        <w:tc>
          <w:tcPr>
            <w:tcW w:w="776" w:type="dxa"/>
            <w:shd w:val="clear" w:color="auto" w:fill="auto"/>
            <w:noWrap/>
            <w:vAlign w:val="center"/>
            <w:hideMark/>
          </w:tcPr>
          <w:p w14:paraId="449008BA" w14:textId="77777777" w:rsidR="00FE6CBA" w:rsidRPr="00FE6CBA" w:rsidRDefault="00FE6CBA" w:rsidP="00FE6CBA">
            <w:pPr>
              <w:suppressAutoHyphens w:val="0"/>
              <w:jc w:val="right"/>
              <w:rPr>
                <w:rFonts w:ascii="Verdana" w:hAnsi="Verdana" w:cs="Calibri"/>
                <w:color w:val="000000"/>
                <w:sz w:val="16"/>
                <w:szCs w:val="16"/>
              </w:rPr>
            </w:pPr>
            <w:r w:rsidRPr="00FE6CBA">
              <w:rPr>
                <w:rFonts w:ascii="Verdana" w:hAnsi="Verdana" w:cs="Calibri"/>
                <w:color w:val="000000"/>
                <w:sz w:val="16"/>
                <w:szCs w:val="16"/>
              </w:rPr>
              <w:t>-</w:t>
            </w:r>
          </w:p>
        </w:tc>
        <w:tc>
          <w:tcPr>
            <w:tcW w:w="611" w:type="dxa"/>
            <w:shd w:val="clear" w:color="auto" w:fill="auto"/>
            <w:noWrap/>
            <w:vAlign w:val="center"/>
            <w:hideMark/>
          </w:tcPr>
          <w:p w14:paraId="449008BB" w14:textId="77777777" w:rsidR="00FE6CBA" w:rsidRPr="00FE6CBA" w:rsidRDefault="00FE6CBA" w:rsidP="00FE6CBA">
            <w:pPr>
              <w:suppressAutoHyphens w:val="0"/>
              <w:jc w:val="right"/>
              <w:rPr>
                <w:rFonts w:ascii="Verdana" w:hAnsi="Verdana" w:cs="Calibri"/>
                <w:color w:val="000000"/>
                <w:sz w:val="16"/>
                <w:szCs w:val="16"/>
              </w:rPr>
            </w:pPr>
            <w:r w:rsidRPr="00FE6CBA">
              <w:rPr>
                <w:rFonts w:ascii="Verdana" w:hAnsi="Verdana" w:cs="Calibri"/>
                <w:color w:val="000000"/>
                <w:sz w:val="16"/>
                <w:szCs w:val="16"/>
              </w:rPr>
              <w:t>-</w:t>
            </w:r>
          </w:p>
        </w:tc>
        <w:tc>
          <w:tcPr>
            <w:tcW w:w="987" w:type="dxa"/>
            <w:shd w:val="clear" w:color="auto" w:fill="auto"/>
            <w:noWrap/>
            <w:vAlign w:val="center"/>
            <w:hideMark/>
          </w:tcPr>
          <w:p w14:paraId="449008BC" w14:textId="77777777" w:rsidR="00FE6CBA" w:rsidRPr="00FE6CBA" w:rsidRDefault="00FE6CBA" w:rsidP="00FE6CBA">
            <w:pPr>
              <w:suppressAutoHyphens w:val="0"/>
              <w:jc w:val="right"/>
              <w:rPr>
                <w:rFonts w:ascii="Verdana" w:hAnsi="Verdana" w:cs="Calibri"/>
                <w:color w:val="000000"/>
                <w:sz w:val="16"/>
                <w:szCs w:val="16"/>
              </w:rPr>
            </w:pPr>
            <w:r w:rsidRPr="00FE6CBA">
              <w:rPr>
                <w:rFonts w:ascii="Verdana" w:hAnsi="Verdana" w:cs="Calibri"/>
                <w:color w:val="000000"/>
                <w:sz w:val="16"/>
                <w:szCs w:val="16"/>
              </w:rPr>
              <w:t>-</w:t>
            </w:r>
          </w:p>
        </w:tc>
        <w:tc>
          <w:tcPr>
            <w:tcW w:w="886" w:type="dxa"/>
            <w:shd w:val="clear" w:color="auto" w:fill="auto"/>
            <w:vAlign w:val="center"/>
            <w:hideMark/>
          </w:tcPr>
          <w:p w14:paraId="449008BD" w14:textId="77777777" w:rsidR="00FE6CBA" w:rsidRPr="00FE6CBA" w:rsidRDefault="00FE6CBA" w:rsidP="00FE6CBA">
            <w:pPr>
              <w:suppressAutoHyphens w:val="0"/>
              <w:jc w:val="right"/>
              <w:rPr>
                <w:rFonts w:ascii="Verdana" w:hAnsi="Verdana" w:cs="Calibri"/>
                <w:b/>
                <w:bCs/>
                <w:color w:val="000000"/>
                <w:sz w:val="16"/>
                <w:szCs w:val="16"/>
              </w:rPr>
            </w:pPr>
            <w:r w:rsidRPr="00FE6CBA">
              <w:rPr>
                <w:rFonts w:ascii="Verdana" w:hAnsi="Verdana" w:cs="Calibri"/>
                <w:b/>
                <w:bCs/>
                <w:color w:val="000000"/>
                <w:sz w:val="16"/>
                <w:szCs w:val="16"/>
              </w:rPr>
              <w:t>-</w:t>
            </w:r>
          </w:p>
        </w:tc>
        <w:tc>
          <w:tcPr>
            <w:tcW w:w="905" w:type="dxa"/>
            <w:shd w:val="clear" w:color="auto" w:fill="auto"/>
            <w:noWrap/>
            <w:vAlign w:val="center"/>
            <w:hideMark/>
          </w:tcPr>
          <w:p w14:paraId="449008BE" w14:textId="77777777" w:rsidR="00FE6CBA" w:rsidRPr="00FE6CBA" w:rsidRDefault="00FE6CBA" w:rsidP="00FE6CBA">
            <w:pPr>
              <w:suppressAutoHyphens w:val="0"/>
              <w:jc w:val="right"/>
              <w:rPr>
                <w:rFonts w:ascii="Verdana" w:hAnsi="Verdana" w:cs="Calibri"/>
                <w:b/>
                <w:bCs/>
                <w:color w:val="000000"/>
                <w:sz w:val="16"/>
                <w:szCs w:val="16"/>
              </w:rPr>
            </w:pPr>
            <w:r w:rsidRPr="00FE6CBA">
              <w:rPr>
                <w:rFonts w:ascii="Verdana" w:hAnsi="Verdana" w:cs="Calibri"/>
                <w:b/>
                <w:bCs/>
                <w:color w:val="000000"/>
                <w:sz w:val="16"/>
                <w:szCs w:val="16"/>
              </w:rPr>
              <w:t>-</w:t>
            </w:r>
          </w:p>
        </w:tc>
        <w:tc>
          <w:tcPr>
            <w:tcW w:w="1279" w:type="dxa"/>
            <w:shd w:val="clear" w:color="auto" w:fill="auto"/>
            <w:vAlign w:val="center"/>
            <w:hideMark/>
          </w:tcPr>
          <w:p w14:paraId="449008BF" w14:textId="77777777" w:rsidR="00FE6CBA" w:rsidRPr="00FE6CBA" w:rsidRDefault="00FE6CBA" w:rsidP="00FE6CBA">
            <w:pPr>
              <w:suppressAutoHyphens w:val="0"/>
              <w:jc w:val="right"/>
              <w:rPr>
                <w:rFonts w:ascii="Verdana" w:hAnsi="Verdana" w:cs="Calibri"/>
                <w:b/>
                <w:bCs/>
                <w:color w:val="000000"/>
                <w:sz w:val="16"/>
                <w:szCs w:val="16"/>
              </w:rPr>
            </w:pPr>
            <w:r w:rsidRPr="00FE6CBA">
              <w:rPr>
                <w:rFonts w:ascii="Verdana" w:hAnsi="Verdana" w:cs="Calibri"/>
                <w:b/>
                <w:bCs/>
                <w:color w:val="000000"/>
                <w:sz w:val="16"/>
                <w:szCs w:val="16"/>
              </w:rPr>
              <w:t>101.416</w:t>
            </w:r>
          </w:p>
        </w:tc>
      </w:tr>
      <w:tr w:rsidR="00FE6CBA" w:rsidRPr="00FE6CBA" w14:paraId="449008CA" w14:textId="77777777" w:rsidTr="00A4487C">
        <w:trPr>
          <w:trHeight w:val="170"/>
        </w:trPr>
        <w:tc>
          <w:tcPr>
            <w:tcW w:w="2694" w:type="dxa"/>
            <w:shd w:val="clear" w:color="auto" w:fill="auto"/>
            <w:noWrap/>
            <w:vAlign w:val="center"/>
            <w:hideMark/>
          </w:tcPr>
          <w:p w14:paraId="449008C1" w14:textId="77777777" w:rsidR="00FE6CBA" w:rsidRPr="00FE6CBA" w:rsidRDefault="00FE6CBA" w:rsidP="00FE6CBA">
            <w:pPr>
              <w:suppressAutoHyphens w:val="0"/>
              <w:rPr>
                <w:rFonts w:ascii="Verdana" w:hAnsi="Verdana" w:cs="Calibri"/>
                <w:color w:val="000000"/>
                <w:sz w:val="16"/>
                <w:szCs w:val="16"/>
              </w:rPr>
            </w:pPr>
            <w:r w:rsidRPr="00FE6CBA">
              <w:rPr>
                <w:rFonts w:ascii="Verdana" w:hAnsi="Verdana" w:cs="Calibri"/>
                <w:color w:val="000000"/>
                <w:sz w:val="16"/>
                <w:szCs w:val="16"/>
              </w:rPr>
              <w:t>Letras Financeiras do Tesouro – LFT (i)</w:t>
            </w:r>
          </w:p>
        </w:tc>
        <w:tc>
          <w:tcPr>
            <w:tcW w:w="1245" w:type="dxa"/>
            <w:shd w:val="clear" w:color="auto" w:fill="auto"/>
            <w:noWrap/>
            <w:vAlign w:val="center"/>
            <w:hideMark/>
          </w:tcPr>
          <w:p w14:paraId="449008C2" w14:textId="77777777" w:rsidR="00FE6CBA" w:rsidRPr="00FE6CBA" w:rsidRDefault="00FE6CBA" w:rsidP="00FE6CBA">
            <w:pPr>
              <w:suppressAutoHyphens w:val="0"/>
              <w:jc w:val="right"/>
              <w:rPr>
                <w:rFonts w:ascii="Verdana" w:hAnsi="Verdana" w:cs="Calibri"/>
                <w:color w:val="000000"/>
                <w:sz w:val="16"/>
                <w:szCs w:val="16"/>
              </w:rPr>
            </w:pPr>
            <w:r w:rsidRPr="00FE6CBA">
              <w:rPr>
                <w:rFonts w:ascii="Verdana" w:hAnsi="Verdana" w:cs="Calibri"/>
                <w:color w:val="000000"/>
                <w:sz w:val="16"/>
                <w:szCs w:val="16"/>
              </w:rPr>
              <w:t>-</w:t>
            </w:r>
          </w:p>
        </w:tc>
        <w:tc>
          <w:tcPr>
            <w:tcW w:w="881" w:type="dxa"/>
            <w:shd w:val="clear" w:color="auto" w:fill="auto"/>
            <w:noWrap/>
            <w:vAlign w:val="center"/>
            <w:hideMark/>
          </w:tcPr>
          <w:p w14:paraId="449008C3" w14:textId="77777777" w:rsidR="00FE6CBA" w:rsidRPr="00FE6CBA" w:rsidRDefault="00FE6CBA" w:rsidP="00FE6CBA">
            <w:pPr>
              <w:suppressAutoHyphens w:val="0"/>
              <w:jc w:val="right"/>
              <w:rPr>
                <w:rFonts w:ascii="Verdana" w:hAnsi="Verdana" w:cs="Calibri"/>
                <w:color w:val="000000"/>
                <w:sz w:val="16"/>
                <w:szCs w:val="16"/>
              </w:rPr>
            </w:pPr>
            <w:r w:rsidRPr="00FE6CBA">
              <w:rPr>
                <w:rFonts w:ascii="Verdana" w:hAnsi="Verdana" w:cs="Calibri"/>
                <w:color w:val="000000"/>
                <w:sz w:val="16"/>
                <w:szCs w:val="16"/>
              </w:rPr>
              <w:t>101.895</w:t>
            </w:r>
          </w:p>
        </w:tc>
        <w:tc>
          <w:tcPr>
            <w:tcW w:w="776" w:type="dxa"/>
            <w:shd w:val="clear" w:color="auto" w:fill="auto"/>
            <w:noWrap/>
            <w:vAlign w:val="center"/>
            <w:hideMark/>
          </w:tcPr>
          <w:p w14:paraId="449008C4" w14:textId="77777777" w:rsidR="00FE6CBA" w:rsidRPr="00FE6CBA" w:rsidRDefault="00FE6CBA" w:rsidP="00FE6CBA">
            <w:pPr>
              <w:suppressAutoHyphens w:val="0"/>
              <w:jc w:val="right"/>
              <w:rPr>
                <w:rFonts w:ascii="Verdana" w:hAnsi="Verdana" w:cs="Calibri"/>
                <w:color w:val="000000"/>
                <w:sz w:val="16"/>
                <w:szCs w:val="16"/>
              </w:rPr>
            </w:pPr>
            <w:r w:rsidRPr="00FE6CBA">
              <w:rPr>
                <w:rFonts w:ascii="Verdana" w:hAnsi="Verdana" w:cs="Calibri"/>
                <w:color w:val="000000"/>
                <w:sz w:val="16"/>
                <w:szCs w:val="16"/>
              </w:rPr>
              <w:t>65.000</w:t>
            </w:r>
          </w:p>
        </w:tc>
        <w:tc>
          <w:tcPr>
            <w:tcW w:w="611" w:type="dxa"/>
            <w:shd w:val="clear" w:color="auto" w:fill="auto"/>
            <w:noWrap/>
            <w:vAlign w:val="center"/>
            <w:hideMark/>
          </w:tcPr>
          <w:p w14:paraId="449008C5" w14:textId="77777777" w:rsidR="00FE6CBA" w:rsidRPr="00FE6CBA" w:rsidRDefault="00FE6CBA" w:rsidP="00FE6CBA">
            <w:pPr>
              <w:suppressAutoHyphens w:val="0"/>
              <w:jc w:val="right"/>
              <w:rPr>
                <w:rFonts w:ascii="Verdana" w:hAnsi="Verdana" w:cs="Calibri"/>
                <w:color w:val="000000"/>
                <w:sz w:val="16"/>
                <w:szCs w:val="16"/>
              </w:rPr>
            </w:pPr>
            <w:r w:rsidRPr="00FE6CBA">
              <w:rPr>
                <w:rFonts w:ascii="Verdana" w:hAnsi="Verdana" w:cs="Calibri"/>
                <w:color w:val="000000"/>
                <w:sz w:val="16"/>
                <w:szCs w:val="16"/>
              </w:rPr>
              <w:t>-</w:t>
            </w:r>
          </w:p>
        </w:tc>
        <w:tc>
          <w:tcPr>
            <w:tcW w:w="987" w:type="dxa"/>
            <w:shd w:val="clear" w:color="auto" w:fill="auto"/>
            <w:noWrap/>
            <w:vAlign w:val="center"/>
            <w:hideMark/>
          </w:tcPr>
          <w:p w14:paraId="449008C6" w14:textId="77777777" w:rsidR="00FE6CBA" w:rsidRPr="00FE6CBA" w:rsidRDefault="00FE6CBA" w:rsidP="00FE6CBA">
            <w:pPr>
              <w:suppressAutoHyphens w:val="0"/>
              <w:jc w:val="right"/>
              <w:rPr>
                <w:rFonts w:ascii="Verdana" w:hAnsi="Verdana" w:cs="Calibri"/>
                <w:color w:val="000000"/>
                <w:sz w:val="16"/>
                <w:szCs w:val="16"/>
              </w:rPr>
            </w:pPr>
            <w:r w:rsidRPr="00FE6CBA">
              <w:rPr>
                <w:rFonts w:ascii="Verdana" w:hAnsi="Verdana" w:cs="Calibri"/>
                <w:color w:val="000000"/>
                <w:sz w:val="16"/>
                <w:szCs w:val="16"/>
              </w:rPr>
              <w:t>-</w:t>
            </w:r>
          </w:p>
        </w:tc>
        <w:tc>
          <w:tcPr>
            <w:tcW w:w="886" w:type="dxa"/>
            <w:shd w:val="clear" w:color="auto" w:fill="auto"/>
            <w:noWrap/>
            <w:vAlign w:val="center"/>
            <w:hideMark/>
          </w:tcPr>
          <w:p w14:paraId="449008C7" w14:textId="77777777" w:rsidR="00FE6CBA" w:rsidRPr="00FE6CBA" w:rsidRDefault="00FE6CBA" w:rsidP="00FE6CBA">
            <w:pPr>
              <w:suppressAutoHyphens w:val="0"/>
              <w:jc w:val="right"/>
              <w:rPr>
                <w:rFonts w:ascii="Verdana" w:hAnsi="Verdana" w:cs="Calibri"/>
                <w:b/>
                <w:bCs/>
                <w:color w:val="000000"/>
                <w:sz w:val="16"/>
                <w:szCs w:val="16"/>
              </w:rPr>
            </w:pPr>
            <w:r w:rsidRPr="00FE6CBA">
              <w:rPr>
                <w:rFonts w:ascii="Verdana" w:hAnsi="Verdana" w:cs="Calibri"/>
                <w:b/>
                <w:bCs/>
                <w:color w:val="000000"/>
                <w:sz w:val="16"/>
                <w:szCs w:val="16"/>
              </w:rPr>
              <w:t>166.895</w:t>
            </w:r>
          </w:p>
        </w:tc>
        <w:tc>
          <w:tcPr>
            <w:tcW w:w="905" w:type="dxa"/>
            <w:shd w:val="clear" w:color="auto" w:fill="auto"/>
            <w:noWrap/>
            <w:vAlign w:val="center"/>
            <w:hideMark/>
          </w:tcPr>
          <w:p w14:paraId="449008C8" w14:textId="77777777" w:rsidR="00FE6CBA" w:rsidRPr="00FE6CBA" w:rsidRDefault="00FE6CBA" w:rsidP="00FE6CBA">
            <w:pPr>
              <w:suppressAutoHyphens w:val="0"/>
              <w:jc w:val="right"/>
              <w:rPr>
                <w:rFonts w:ascii="Verdana" w:hAnsi="Verdana" w:cs="Calibri"/>
                <w:b/>
                <w:bCs/>
                <w:color w:val="000000"/>
                <w:sz w:val="16"/>
                <w:szCs w:val="16"/>
              </w:rPr>
            </w:pPr>
            <w:r w:rsidRPr="00FE6CBA">
              <w:rPr>
                <w:rFonts w:ascii="Verdana" w:hAnsi="Verdana" w:cs="Calibri"/>
                <w:b/>
                <w:bCs/>
                <w:color w:val="000000"/>
                <w:sz w:val="16"/>
                <w:szCs w:val="16"/>
              </w:rPr>
              <w:t>166.895</w:t>
            </w:r>
          </w:p>
        </w:tc>
        <w:tc>
          <w:tcPr>
            <w:tcW w:w="1279" w:type="dxa"/>
            <w:shd w:val="clear" w:color="auto" w:fill="auto"/>
            <w:noWrap/>
            <w:vAlign w:val="center"/>
            <w:hideMark/>
          </w:tcPr>
          <w:p w14:paraId="449008C9" w14:textId="77777777" w:rsidR="00FE6CBA" w:rsidRPr="00FE6CBA" w:rsidRDefault="00FE6CBA" w:rsidP="00FE6CBA">
            <w:pPr>
              <w:suppressAutoHyphens w:val="0"/>
              <w:jc w:val="right"/>
              <w:rPr>
                <w:rFonts w:ascii="Verdana" w:hAnsi="Verdana" w:cs="Calibri"/>
                <w:b/>
                <w:bCs/>
                <w:color w:val="000000"/>
                <w:sz w:val="16"/>
                <w:szCs w:val="16"/>
              </w:rPr>
            </w:pPr>
            <w:r w:rsidRPr="00FE6CBA">
              <w:rPr>
                <w:rFonts w:ascii="Verdana" w:hAnsi="Verdana" w:cs="Calibri"/>
                <w:b/>
                <w:bCs/>
                <w:color w:val="000000"/>
                <w:sz w:val="16"/>
                <w:szCs w:val="16"/>
              </w:rPr>
              <w:t>25.208</w:t>
            </w:r>
          </w:p>
        </w:tc>
      </w:tr>
      <w:tr w:rsidR="00FE6CBA" w:rsidRPr="00FE6CBA" w14:paraId="449008D4" w14:textId="77777777" w:rsidTr="00A4487C">
        <w:trPr>
          <w:trHeight w:val="170"/>
        </w:trPr>
        <w:tc>
          <w:tcPr>
            <w:tcW w:w="2694" w:type="dxa"/>
            <w:shd w:val="clear" w:color="auto" w:fill="auto"/>
            <w:noWrap/>
            <w:vAlign w:val="center"/>
            <w:hideMark/>
          </w:tcPr>
          <w:p w14:paraId="449008CB" w14:textId="77777777" w:rsidR="00FE6CBA" w:rsidRPr="00FE6CBA" w:rsidRDefault="00FE6CBA" w:rsidP="00FE6CBA">
            <w:pPr>
              <w:suppressAutoHyphens w:val="0"/>
              <w:rPr>
                <w:rFonts w:ascii="Verdana" w:hAnsi="Verdana" w:cs="Calibri"/>
                <w:b/>
                <w:bCs/>
                <w:color w:val="000000"/>
                <w:sz w:val="16"/>
                <w:szCs w:val="16"/>
              </w:rPr>
            </w:pPr>
            <w:r w:rsidRPr="00FE6CBA">
              <w:rPr>
                <w:rFonts w:ascii="Verdana" w:hAnsi="Verdana" w:cs="Calibri"/>
                <w:b/>
                <w:bCs/>
                <w:color w:val="000000"/>
                <w:sz w:val="16"/>
                <w:szCs w:val="16"/>
              </w:rPr>
              <w:t>Total</w:t>
            </w:r>
          </w:p>
        </w:tc>
        <w:tc>
          <w:tcPr>
            <w:tcW w:w="1245" w:type="dxa"/>
            <w:shd w:val="clear" w:color="auto" w:fill="auto"/>
            <w:noWrap/>
            <w:vAlign w:val="center"/>
            <w:hideMark/>
          </w:tcPr>
          <w:p w14:paraId="449008CC" w14:textId="77777777" w:rsidR="00FE6CBA" w:rsidRPr="00FE6CBA" w:rsidRDefault="00FE6CBA" w:rsidP="00FE6CBA">
            <w:pPr>
              <w:suppressAutoHyphens w:val="0"/>
              <w:jc w:val="right"/>
              <w:rPr>
                <w:rFonts w:ascii="Verdana" w:hAnsi="Verdana" w:cs="Calibri"/>
                <w:b/>
                <w:bCs/>
                <w:color w:val="000000"/>
                <w:sz w:val="16"/>
                <w:szCs w:val="16"/>
              </w:rPr>
            </w:pPr>
            <w:r w:rsidRPr="00FE6CBA">
              <w:rPr>
                <w:rFonts w:ascii="Verdana" w:hAnsi="Verdana" w:cs="Calibri"/>
                <w:b/>
                <w:bCs/>
                <w:color w:val="000000"/>
                <w:sz w:val="16"/>
                <w:szCs w:val="16"/>
              </w:rPr>
              <w:t>-</w:t>
            </w:r>
          </w:p>
        </w:tc>
        <w:tc>
          <w:tcPr>
            <w:tcW w:w="881" w:type="dxa"/>
            <w:shd w:val="clear" w:color="auto" w:fill="auto"/>
            <w:noWrap/>
            <w:vAlign w:val="center"/>
            <w:hideMark/>
          </w:tcPr>
          <w:p w14:paraId="449008CD" w14:textId="77777777" w:rsidR="00FE6CBA" w:rsidRPr="00FE6CBA" w:rsidRDefault="00FE6CBA" w:rsidP="00FE6CBA">
            <w:pPr>
              <w:suppressAutoHyphens w:val="0"/>
              <w:jc w:val="right"/>
              <w:rPr>
                <w:rFonts w:ascii="Verdana" w:hAnsi="Verdana" w:cs="Calibri"/>
                <w:b/>
                <w:bCs/>
                <w:color w:val="000000"/>
                <w:sz w:val="16"/>
                <w:szCs w:val="16"/>
              </w:rPr>
            </w:pPr>
            <w:r w:rsidRPr="00FE6CBA">
              <w:rPr>
                <w:rFonts w:ascii="Verdana" w:hAnsi="Verdana" w:cs="Calibri"/>
                <w:b/>
                <w:bCs/>
                <w:color w:val="000000"/>
                <w:sz w:val="16"/>
                <w:szCs w:val="16"/>
              </w:rPr>
              <w:t>101.895</w:t>
            </w:r>
          </w:p>
        </w:tc>
        <w:tc>
          <w:tcPr>
            <w:tcW w:w="776" w:type="dxa"/>
            <w:shd w:val="clear" w:color="auto" w:fill="auto"/>
            <w:noWrap/>
            <w:vAlign w:val="center"/>
            <w:hideMark/>
          </w:tcPr>
          <w:p w14:paraId="449008CE" w14:textId="77777777" w:rsidR="00FE6CBA" w:rsidRPr="00FE6CBA" w:rsidRDefault="00FE6CBA" w:rsidP="00FE6CBA">
            <w:pPr>
              <w:suppressAutoHyphens w:val="0"/>
              <w:jc w:val="right"/>
              <w:rPr>
                <w:rFonts w:ascii="Verdana" w:hAnsi="Verdana" w:cs="Calibri"/>
                <w:b/>
                <w:bCs/>
                <w:color w:val="000000"/>
                <w:sz w:val="16"/>
                <w:szCs w:val="16"/>
              </w:rPr>
            </w:pPr>
            <w:r w:rsidRPr="00FE6CBA">
              <w:rPr>
                <w:rFonts w:ascii="Verdana" w:hAnsi="Verdana" w:cs="Calibri"/>
                <w:b/>
                <w:bCs/>
                <w:color w:val="000000"/>
                <w:sz w:val="16"/>
                <w:szCs w:val="16"/>
              </w:rPr>
              <w:t>65.000</w:t>
            </w:r>
          </w:p>
        </w:tc>
        <w:tc>
          <w:tcPr>
            <w:tcW w:w="611" w:type="dxa"/>
            <w:shd w:val="clear" w:color="auto" w:fill="auto"/>
            <w:noWrap/>
            <w:vAlign w:val="center"/>
            <w:hideMark/>
          </w:tcPr>
          <w:p w14:paraId="449008CF" w14:textId="77777777" w:rsidR="00FE6CBA" w:rsidRPr="00FE6CBA" w:rsidRDefault="00FE6CBA" w:rsidP="00FE6CBA">
            <w:pPr>
              <w:suppressAutoHyphens w:val="0"/>
              <w:jc w:val="right"/>
              <w:rPr>
                <w:rFonts w:ascii="Verdana" w:hAnsi="Verdana" w:cs="Calibri"/>
                <w:b/>
                <w:bCs/>
                <w:color w:val="000000"/>
                <w:sz w:val="16"/>
                <w:szCs w:val="16"/>
              </w:rPr>
            </w:pPr>
            <w:r w:rsidRPr="00FE6CBA">
              <w:rPr>
                <w:rFonts w:ascii="Verdana" w:hAnsi="Verdana" w:cs="Calibri"/>
                <w:b/>
                <w:bCs/>
                <w:color w:val="000000"/>
                <w:sz w:val="16"/>
                <w:szCs w:val="16"/>
              </w:rPr>
              <w:t>-</w:t>
            </w:r>
          </w:p>
        </w:tc>
        <w:tc>
          <w:tcPr>
            <w:tcW w:w="987" w:type="dxa"/>
            <w:shd w:val="clear" w:color="auto" w:fill="auto"/>
            <w:noWrap/>
            <w:vAlign w:val="center"/>
            <w:hideMark/>
          </w:tcPr>
          <w:p w14:paraId="449008D0" w14:textId="77777777" w:rsidR="00FE6CBA" w:rsidRPr="00FE6CBA" w:rsidRDefault="00FE6CBA" w:rsidP="00FE6CBA">
            <w:pPr>
              <w:suppressAutoHyphens w:val="0"/>
              <w:jc w:val="right"/>
              <w:rPr>
                <w:rFonts w:ascii="Verdana" w:hAnsi="Verdana" w:cs="Calibri"/>
                <w:b/>
                <w:bCs/>
                <w:color w:val="000000"/>
                <w:sz w:val="16"/>
                <w:szCs w:val="16"/>
              </w:rPr>
            </w:pPr>
            <w:r w:rsidRPr="00FE6CBA">
              <w:rPr>
                <w:rFonts w:ascii="Verdana" w:hAnsi="Verdana" w:cs="Calibri"/>
                <w:b/>
                <w:bCs/>
                <w:color w:val="000000"/>
                <w:sz w:val="16"/>
                <w:szCs w:val="16"/>
              </w:rPr>
              <w:t>-</w:t>
            </w:r>
          </w:p>
        </w:tc>
        <w:tc>
          <w:tcPr>
            <w:tcW w:w="886" w:type="dxa"/>
            <w:shd w:val="clear" w:color="auto" w:fill="auto"/>
            <w:noWrap/>
            <w:vAlign w:val="center"/>
            <w:hideMark/>
          </w:tcPr>
          <w:p w14:paraId="449008D1" w14:textId="77777777" w:rsidR="00FE6CBA" w:rsidRPr="00FE6CBA" w:rsidRDefault="00FE6CBA" w:rsidP="00FE6CBA">
            <w:pPr>
              <w:suppressAutoHyphens w:val="0"/>
              <w:jc w:val="right"/>
              <w:rPr>
                <w:rFonts w:ascii="Verdana" w:hAnsi="Verdana" w:cs="Calibri"/>
                <w:b/>
                <w:bCs/>
                <w:color w:val="000000"/>
                <w:sz w:val="16"/>
                <w:szCs w:val="16"/>
              </w:rPr>
            </w:pPr>
            <w:r w:rsidRPr="00FE6CBA">
              <w:rPr>
                <w:rFonts w:ascii="Verdana" w:hAnsi="Verdana" w:cs="Calibri"/>
                <w:b/>
                <w:bCs/>
                <w:color w:val="000000"/>
                <w:sz w:val="16"/>
                <w:szCs w:val="16"/>
              </w:rPr>
              <w:t>166.895</w:t>
            </w:r>
          </w:p>
        </w:tc>
        <w:tc>
          <w:tcPr>
            <w:tcW w:w="905" w:type="dxa"/>
            <w:shd w:val="clear" w:color="auto" w:fill="auto"/>
            <w:noWrap/>
            <w:vAlign w:val="center"/>
            <w:hideMark/>
          </w:tcPr>
          <w:p w14:paraId="449008D2" w14:textId="77777777" w:rsidR="00FE6CBA" w:rsidRPr="00FE6CBA" w:rsidRDefault="00FE6CBA" w:rsidP="00FE6CBA">
            <w:pPr>
              <w:suppressAutoHyphens w:val="0"/>
              <w:jc w:val="right"/>
              <w:rPr>
                <w:rFonts w:ascii="Verdana" w:hAnsi="Verdana" w:cs="Calibri"/>
                <w:b/>
                <w:bCs/>
                <w:color w:val="000000"/>
                <w:sz w:val="16"/>
                <w:szCs w:val="16"/>
              </w:rPr>
            </w:pPr>
            <w:r w:rsidRPr="00FE6CBA">
              <w:rPr>
                <w:rFonts w:ascii="Verdana" w:hAnsi="Verdana" w:cs="Calibri"/>
                <w:b/>
                <w:bCs/>
                <w:color w:val="000000"/>
                <w:sz w:val="16"/>
                <w:szCs w:val="16"/>
              </w:rPr>
              <w:t>166.895</w:t>
            </w:r>
          </w:p>
        </w:tc>
        <w:tc>
          <w:tcPr>
            <w:tcW w:w="1279" w:type="dxa"/>
            <w:shd w:val="clear" w:color="auto" w:fill="auto"/>
            <w:noWrap/>
            <w:vAlign w:val="center"/>
            <w:hideMark/>
          </w:tcPr>
          <w:p w14:paraId="449008D3" w14:textId="77777777" w:rsidR="00FE6CBA" w:rsidRPr="00FE6CBA" w:rsidRDefault="00FE6CBA" w:rsidP="00FE6CBA">
            <w:pPr>
              <w:suppressAutoHyphens w:val="0"/>
              <w:jc w:val="right"/>
              <w:rPr>
                <w:rFonts w:ascii="Verdana" w:hAnsi="Verdana" w:cs="Calibri"/>
                <w:b/>
                <w:bCs/>
                <w:color w:val="000000"/>
                <w:sz w:val="16"/>
                <w:szCs w:val="16"/>
              </w:rPr>
            </w:pPr>
            <w:r w:rsidRPr="00FE6CBA">
              <w:rPr>
                <w:rFonts w:ascii="Verdana" w:hAnsi="Verdana" w:cs="Calibri"/>
                <w:b/>
                <w:bCs/>
                <w:color w:val="000000"/>
                <w:sz w:val="16"/>
                <w:szCs w:val="16"/>
              </w:rPr>
              <w:t>126.624</w:t>
            </w:r>
          </w:p>
        </w:tc>
      </w:tr>
    </w:tbl>
    <w:p w14:paraId="449008D5" w14:textId="77777777" w:rsidR="00680617" w:rsidRPr="003925BF" w:rsidRDefault="00B46FA3" w:rsidP="00DC05C3">
      <w:pPr>
        <w:pStyle w:val="Corpodetexto2"/>
        <w:numPr>
          <w:ilvl w:val="0"/>
          <w:numId w:val="18"/>
        </w:numPr>
        <w:spacing w:before="240" w:after="240"/>
        <w:ind w:left="0" w:right="57" w:firstLine="0"/>
        <w:rPr>
          <w:rFonts w:ascii="Verdana" w:hAnsi="Verdana"/>
          <w:sz w:val="20"/>
          <w:szCs w:val="20"/>
        </w:rPr>
      </w:pPr>
      <w:r w:rsidRPr="003925BF">
        <w:rPr>
          <w:rFonts w:ascii="Verdana" w:hAnsi="Verdana"/>
          <w:sz w:val="20"/>
          <w:szCs w:val="20"/>
        </w:rPr>
        <w:t xml:space="preserve">CDB – Certificados de depósitos bancários </w:t>
      </w:r>
      <w:r w:rsidR="00456252" w:rsidRPr="003925BF">
        <w:rPr>
          <w:rFonts w:ascii="Verdana" w:hAnsi="Verdana"/>
          <w:sz w:val="20"/>
          <w:szCs w:val="20"/>
        </w:rPr>
        <w:t xml:space="preserve">são </w:t>
      </w:r>
      <w:r w:rsidR="003925BF" w:rsidRPr="003925BF">
        <w:rPr>
          <w:rFonts w:ascii="Verdana" w:hAnsi="Verdana"/>
          <w:sz w:val="20"/>
          <w:szCs w:val="20"/>
        </w:rPr>
        <w:t>emitidos</w:t>
      </w:r>
      <w:r w:rsidR="00456252" w:rsidRPr="003925BF">
        <w:rPr>
          <w:rFonts w:ascii="Verdana" w:hAnsi="Verdana"/>
          <w:sz w:val="20"/>
          <w:szCs w:val="20"/>
        </w:rPr>
        <w:t xml:space="preserve"> pelo BRB </w:t>
      </w:r>
      <w:r w:rsidR="00BF6481" w:rsidRPr="003925BF">
        <w:rPr>
          <w:rFonts w:ascii="Verdana" w:hAnsi="Verdana"/>
          <w:sz w:val="20"/>
          <w:szCs w:val="20"/>
        </w:rPr>
        <w:t xml:space="preserve">e os rendimentos estão atrelados </w:t>
      </w:r>
      <w:r w:rsidR="009A605E" w:rsidRPr="003925BF">
        <w:rPr>
          <w:rFonts w:ascii="Verdana" w:hAnsi="Verdana"/>
          <w:sz w:val="20"/>
          <w:szCs w:val="20"/>
        </w:rPr>
        <w:t xml:space="preserve">à </w:t>
      </w:r>
      <w:r w:rsidR="001319C8" w:rsidRPr="003925BF">
        <w:rPr>
          <w:rFonts w:ascii="Verdana" w:hAnsi="Verdana"/>
          <w:sz w:val="20"/>
          <w:szCs w:val="20"/>
        </w:rPr>
        <w:t xml:space="preserve">variação </w:t>
      </w:r>
      <w:r w:rsidR="00365F5B">
        <w:rPr>
          <w:rFonts w:ascii="Verdana" w:hAnsi="Verdana"/>
          <w:sz w:val="20"/>
          <w:szCs w:val="20"/>
        </w:rPr>
        <w:t>do</w:t>
      </w:r>
      <w:r w:rsidR="00BF3C7D" w:rsidRPr="003925BF">
        <w:rPr>
          <w:rFonts w:ascii="Verdana" w:hAnsi="Verdana"/>
          <w:sz w:val="20"/>
          <w:szCs w:val="20"/>
        </w:rPr>
        <w:t xml:space="preserve"> CDI</w:t>
      </w:r>
      <w:r w:rsidR="00B8137C" w:rsidRPr="003925BF">
        <w:rPr>
          <w:rFonts w:ascii="Verdana" w:hAnsi="Verdana"/>
          <w:sz w:val="20"/>
          <w:szCs w:val="20"/>
        </w:rPr>
        <w:t>.</w:t>
      </w:r>
    </w:p>
    <w:p w14:paraId="449008D6" w14:textId="77777777" w:rsidR="00B71852" w:rsidRDefault="00B71852" w:rsidP="00DC05C3">
      <w:pPr>
        <w:pStyle w:val="Corpodetexto2"/>
        <w:numPr>
          <w:ilvl w:val="0"/>
          <w:numId w:val="17"/>
        </w:numPr>
        <w:spacing w:before="240" w:after="240"/>
        <w:ind w:left="0" w:firstLine="0"/>
        <w:rPr>
          <w:rFonts w:ascii="Verdana" w:hAnsi="Verdana"/>
          <w:sz w:val="20"/>
        </w:rPr>
      </w:pPr>
      <w:r w:rsidRPr="00AD50AB">
        <w:rPr>
          <w:rFonts w:ascii="Verdana" w:hAnsi="Verdana"/>
          <w:sz w:val="20"/>
        </w:rPr>
        <w:t>Composição das Operações de Cartões de Crédito</w:t>
      </w:r>
      <w:r>
        <w:rPr>
          <w:rFonts w:ascii="Verdana" w:hAnsi="Verdana"/>
          <w:sz w:val="20"/>
        </w:rPr>
        <w:t xml:space="preserve"> e de Créditos a Receber de Corretagem</w:t>
      </w:r>
      <w:r w:rsidR="00DA0F77">
        <w:rPr>
          <w:rFonts w:ascii="Verdana" w:hAnsi="Verdana"/>
          <w:sz w:val="20"/>
        </w:rPr>
        <w:t>.</w:t>
      </w:r>
    </w:p>
    <w:p w14:paraId="449008D7" w14:textId="77777777" w:rsidR="000B0C34" w:rsidRDefault="000B0C34" w:rsidP="000B0C34">
      <w:pPr>
        <w:pStyle w:val="WW-Corpodetexto311"/>
        <w:spacing w:before="240" w:after="240"/>
        <w:rPr>
          <w:rFonts w:ascii="Verdana" w:hAnsi="Verdana"/>
        </w:rPr>
      </w:pPr>
      <w:r>
        <w:rPr>
          <w:rFonts w:ascii="Verdana" w:hAnsi="Verdana"/>
        </w:rPr>
        <w:t>Por meio de Instrumento Particular de Cessão de Crédito (“contrato”) a Cartão BRB cedeu ao Banco todos os créditos a receber em atraso, com a garantia de compra pelo valor contábil dos futuros créditos originados a partir de um dia de atraso, transferindo, nessa perspectiva, o risco de crédito das operações ao Controlador.</w:t>
      </w:r>
    </w:p>
    <w:p w14:paraId="449008D8" w14:textId="77777777" w:rsidR="000B0C34" w:rsidRDefault="000B0C34" w:rsidP="000B0C34">
      <w:pPr>
        <w:pStyle w:val="WW-Corpodetexto311"/>
        <w:spacing w:before="240" w:after="240"/>
        <w:rPr>
          <w:rFonts w:ascii="Verdana" w:hAnsi="Verdana"/>
        </w:rPr>
      </w:pPr>
      <w:r>
        <w:rPr>
          <w:rFonts w:ascii="Verdana" w:hAnsi="Verdana"/>
        </w:rPr>
        <w:t>Considerando as características do instrumento financeiro denominado “carteira à vista”, a Administração entende que não há perda esperada significativa, na medida em que o contrato firmado com o Controlador garante à Companhia a compra</w:t>
      </w:r>
      <w:r w:rsidR="00FC1B3C">
        <w:rPr>
          <w:rFonts w:ascii="Verdana" w:hAnsi="Verdana"/>
        </w:rPr>
        <w:t>,</w:t>
      </w:r>
      <w:r>
        <w:rPr>
          <w:rFonts w:ascii="Verdana" w:hAnsi="Verdana"/>
        </w:rPr>
        <w:t xml:space="preserve"> pelo valor de face</w:t>
      </w:r>
      <w:r w:rsidR="00FC1B3C">
        <w:rPr>
          <w:rFonts w:ascii="Verdana" w:hAnsi="Verdana"/>
        </w:rPr>
        <w:t>,</w:t>
      </w:r>
      <w:r>
        <w:rPr>
          <w:rFonts w:ascii="Verdana" w:hAnsi="Verdana"/>
        </w:rPr>
        <w:t xml:space="preserve"> de todas as operações que venham a atrasar, afastando o risco de o ativo ser liquidado fora do prazo previsto ou por valor inferior ao registrado.</w:t>
      </w:r>
    </w:p>
    <w:p w14:paraId="449008D9" w14:textId="77777777" w:rsidR="000B0C34" w:rsidRDefault="000B0C34" w:rsidP="000B0C34">
      <w:pPr>
        <w:pStyle w:val="WW-Corpodetexto311"/>
        <w:spacing w:before="240" w:after="240"/>
        <w:rPr>
          <w:rFonts w:ascii="Verdana" w:hAnsi="Verdana"/>
        </w:rPr>
      </w:pPr>
      <w:r>
        <w:rPr>
          <w:rFonts w:ascii="Verdana" w:hAnsi="Verdana"/>
        </w:rPr>
        <w:t>Uma vez que o Controlador atua como garantidor de todas as operações, a Companhia optou por constituir provisão de perda esperada levando em conta o risco associado à capacidade de p</w:t>
      </w:r>
      <w:r w:rsidR="00FC1B3C">
        <w:rPr>
          <w:rFonts w:ascii="Verdana" w:hAnsi="Verdana"/>
        </w:rPr>
        <w:t>a</w:t>
      </w:r>
      <w:r>
        <w:rPr>
          <w:rFonts w:ascii="Verdana" w:hAnsi="Verdana"/>
        </w:rPr>
        <w:t xml:space="preserve">gamento do BRB. </w:t>
      </w:r>
    </w:p>
    <w:tbl>
      <w:tblPr>
        <w:tblW w:w="10490" w:type="dxa"/>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Layout w:type="fixed"/>
        <w:tblCellMar>
          <w:left w:w="70" w:type="dxa"/>
          <w:right w:w="70" w:type="dxa"/>
        </w:tblCellMar>
        <w:tblLook w:val="04A0" w:firstRow="1" w:lastRow="0" w:firstColumn="1" w:lastColumn="0" w:noHBand="0" w:noVBand="1"/>
      </w:tblPr>
      <w:tblGrid>
        <w:gridCol w:w="5240"/>
        <w:gridCol w:w="1299"/>
        <w:gridCol w:w="1328"/>
        <w:gridCol w:w="1347"/>
        <w:gridCol w:w="1276"/>
      </w:tblGrid>
      <w:tr w:rsidR="0038412B" w:rsidRPr="0038412B" w14:paraId="449008DD" w14:textId="77777777" w:rsidTr="001A52B2">
        <w:trPr>
          <w:trHeight w:val="170"/>
        </w:trPr>
        <w:tc>
          <w:tcPr>
            <w:tcW w:w="5240" w:type="dxa"/>
            <w:shd w:val="clear" w:color="auto" w:fill="auto"/>
            <w:noWrap/>
            <w:vAlign w:val="center"/>
            <w:hideMark/>
          </w:tcPr>
          <w:p w14:paraId="449008DA" w14:textId="77777777" w:rsidR="00115D7D" w:rsidRPr="0038412B" w:rsidRDefault="00115D7D" w:rsidP="00115D7D">
            <w:pPr>
              <w:suppressAutoHyphens w:val="0"/>
              <w:rPr>
                <w:rFonts w:ascii="Verdana" w:hAnsi="Verdana"/>
                <w:sz w:val="16"/>
                <w:szCs w:val="16"/>
              </w:rPr>
            </w:pPr>
          </w:p>
        </w:tc>
        <w:tc>
          <w:tcPr>
            <w:tcW w:w="2627" w:type="dxa"/>
            <w:gridSpan w:val="2"/>
            <w:shd w:val="clear" w:color="auto" w:fill="auto"/>
            <w:noWrap/>
            <w:vAlign w:val="center"/>
            <w:hideMark/>
          </w:tcPr>
          <w:p w14:paraId="449008DB" w14:textId="77777777" w:rsidR="00115D7D" w:rsidRPr="0038412B" w:rsidRDefault="00115D7D" w:rsidP="00115D7D">
            <w:pPr>
              <w:suppressAutoHyphens w:val="0"/>
              <w:jc w:val="center"/>
              <w:rPr>
                <w:rFonts w:ascii="Verdana" w:hAnsi="Verdana" w:cs="Calibri"/>
                <w:b/>
                <w:bCs/>
                <w:sz w:val="16"/>
                <w:szCs w:val="16"/>
              </w:rPr>
            </w:pPr>
            <w:r w:rsidRPr="0038412B">
              <w:rPr>
                <w:rFonts w:ascii="Verdana" w:hAnsi="Verdana" w:cs="Calibri"/>
                <w:b/>
                <w:bCs/>
                <w:sz w:val="16"/>
                <w:szCs w:val="16"/>
              </w:rPr>
              <w:t>Cartão BRB S.A.</w:t>
            </w:r>
          </w:p>
        </w:tc>
        <w:tc>
          <w:tcPr>
            <w:tcW w:w="2623" w:type="dxa"/>
            <w:gridSpan w:val="2"/>
            <w:shd w:val="clear" w:color="auto" w:fill="auto"/>
            <w:noWrap/>
            <w:vAlign w:val="center"/>
            <w:hideMark/>
          </w:tcPr>
          <w:p w14:paraId="449008DC" w14:textId="77777777" w:rsidR="00115D7D" w:rsidRPr="0038412B" w:rsidRDefault="00115D7D" w:rsidP="00115D7D">
            <w:pPr>
              <w:suppressAutoHyphens w:val="0"/>
              <w:jc w:val="center"/>
              <w:rPr>
                <w:rFonts w:ascii="Verdana" w:hAnsi="Verdana" w:cs="Calibri"/>
                <w:b/>
                <w:bCs/>
                <w:sz w:val="16"/>
                <w:szCs w:val="16"/>
              </w:rPr>
            </w:pPr>
            <w:r w:rsidRPr="0038412B">
              <w:rPr>
                <w:rFonts w:ascii="Verdana" w:hAnsi="Verdana" w:cs="Calibri"/>
                <w:b/>
                <w:bCs/>
                <w:sz w:val="16"/>
                <w:szCs w:val="16"/>
              </w:rPr>
              <w:t>Consolidado</w:t>
            </w:r>
          </w:p>
        </w:tc>
      </w:tr>
      <w:tr w:rsidR="0038412B" w:rsidRPr="0038412B" w14:paraId="449008E3" w14:textId="77777777" w:rsidTr="001A52B2">
        <w:trPr>
          <w:trHeight w:val="170"/>
        </w:trPr>
        <w:tc>
          <w:tcPr>
            <w:tcW w:w="5240" w:type="dxa"/>
            <w:shd w:val="clear" w:color="auto" w:fill="auto"/>
            <w:noWrap/>
            <w:vAlign w:val="center"/>
            <w:hideMark/>
          </w:tcPr>
          <w:p w14:paraId="449008DE" w14:textId="77777777" w:rsidR="00115D7D" w:rsidRPr="0038412B" w:rsidRDefault="00115D7D" w:rsidP="00115D7D">
            <w:pPr>
              <w:suppressAutoHyphens w:val="0"/>
              <w:rPr>
                <w:rFonts w:ascii="Verdana" w:hAnsi="Verdana" w:cs="Calibri"/>
                <w:b/>
                <w:bCs/>
                <w:sz w:val="16"/>
                <w:szCs w:val="16"/>
              </w:rPr>
            </w:pPr>
            <w:r w:rsidRPr="0038412B">
              <w:rPr>
                <w:rFonts w:ascii="Verdana" w:hAnsi="Verdana" w:cs="Calibri"/>
                <w:b/>
                <w:bCs/>
                <w:sz w:val="16"/>
                <w:szCs w:val="16"/>
              </w:rPr>
              <w:t>Circulante - Usuários de Cartão de Crédito</w:t>
            </w:r>
          </w:p>
        </w:tc>
        <w:tc>
          <w:tcPr>
            <w:tcW w:w="1299" w:type="dxa"/>
            <w:shd w:val="clear" w:color="auto" w:fill="auto"/>
            <w:noWrap/>
            <w:vAlign w:val="center"/>
            <w:hideMark/>
          </w:tcPr>
          <w:p w14:paraId="449008DF" w14:textId="77777777" w:rsidR="00115D7D" w:rsidRPr="0038412B" w:rsidRDefault="00115D7D" w:rsidP="00115D7D">
            <w:pPr>
              <w:suppressAutoHyphens w:val="0"/>
              <w:jc w:val="center"/>
              <w:rPr>
                <w:rFonts w:ascii="Verdana" w:hAnsi="Verdana" w:cs="Calibri"/>
                <w:b/>
                <w:bCs/>
                <w:sz w:val="16"/>
                <w:szCs w:val="16"/>
              </w:rPr>
            </w:pPr>
            <w:r w:rsidRPr="0038412B">
              <w:rPr>
                <w:rFonts w:ascii="Verdana" w:hAnsi="Verdana" w:cs="Calibri"/>
                <w:b/>
                <w:bCs/>
                <w:sz w:val="16"/>
                <w:szCs w:val="16"/>
              </w:rPr>
              <w:t>31/12/2021</w:t>
            </w:r>
          </w:p>
        </w:tc>
        <w:tc>
          <w:tcPr>
            <w:tcW w:w="1328" w:type="dxa"/>
            <w:shd w:val="clear" w:color="auto" w:fill="auto"/>
            <w:noWrap/>
            <w:vAlign w:val="center"/>
            <w:hideMark/>
          </w:tcPr>
          <w:p w14:paraId="449008E0" w14:textId="77777777" w:rsidR="00115D7D" w:rsidRPr="0038412B" w:rsidRDefault="00115D7D" w:rsidP="00115D7D">
            <w:pPr>
              <w:suppressAutoHyphens w:val="0"/>
              <w:jc w:val="center"/>
              <w:rPr>
                <w:rFonts w:ascii="Verdana" w:hAnsi="Verdana" w:cs="Calibri"/>
                <w:b/>
                <w:bCs/>
                <w:sz w:val="16"/>
                <w:szCs w:val="16"/>
              </w:rPr>
            </w:pPr>
            <w:r w:rsidRPr="0038412B">
              <w:rPr>
                <w:rFonts w:ascii="Verdana" w:hAnsi="Verdana" w:cs="Calibri"/>
                <w:b/>
                <w:bCs/>
                <w:sz w:val="16"/>
                <w:szCs w:val="16"/>
              </w:rPr>
              <w:t>31/12/2020</w:t>
            </w:r>
          </w:p>
        </w:tc>
        <w:tc>
          <w:tcPr>
            <w:tcW w:w="1347" w:type="dxa"/>
            <w:shd w:val="clear" w:color="auto" w:fill="auto"/>
            <w:noWrap/>
            <w:vAlign w:val="center"/>
            <w:hideMark/>
          </w:tcPr>
          <w:p w14:paraId="449008E1" w14:textId="77777777" w:rsidR="00115D7D" w:rsidRPr="0038412B" w:rsidRDefault="00115D7D" w:rsidP="00115D7D">
            <w:pPr>
              <w:suppressAutoHyphens w:val="0"/>
              <w:jc w:val="center"/>
              <w:rPr>
                <w:rFonts w:ascii="Verdana" w:hAnsi="Verdana" w:cs="Calibri"/>
                <w:b/>
                <w:bCs/>
                <w:sz w:val="16"/>
                <w:szCs w:val="16"/>
              </w:rPr>
            </w:pPr>
            <w:r w:rsidRPr="0038412B">
              <w:rPr>
                <w:rFonts w:ascii="Verdana" w:hAnsi="Verdana" w:cs="Calibri"/>
                <w:b/>
                <w:bCs/>
                <w:sz w:val="16"/>
                <w:szCs w:val="16"/>
              </w:rPr>
              <w:t>31/12/2021</w:t>
            </w:r>
          </w:p>
        </w:tc>
        <w:tc>
          <w:tcPr>
            <w:tcW w:w="1276" w:type="dxa"/>
            <w:shd w:val="clear" w:color="auto" w:fill="auto"/>
            <w:noWrap/>
            <w:vAlign w:val="center"/>
            <w:hideMark/>
          </w:tcPr>
          <w:p w14:paraId="449008E2" w14:textId="77777777" w:rsidR="00115D7D" w:rsidRPr="0038412B" w:rsidRDefault="00115D7D" w:rsidP="00115D7D">
            <w:pPr>
              <w:suppressAutoHyphens w:val="0"/>
              <w:jc w:val="center"/>
              <w:rPr>
                <w:rFonts w:ascii="Verdana" w:hAnsi="Verdana" w:cs="Calibri"/>
                <w:b/>
                <w:bCs/>
                <w:sz w:val="16"/>
                <w:szCs w:val="16"/>
              </w:rPr>
            </w:pPr>
            <w:r w:rsidRPr="0038412B">
              <w:rPr>
                <w:rFonts w:ascii="Verdana" w:hAnsi="Verdana" w:cs="Calibri"/>
                <w:b/>
                <w:bCs/>
                <w:sz w:val="16"/>
                <w:szCs w:val="16"/>
              </w:rPr>
              <w:t>31/12/2020</w:t>
            </w:r>
          </w:p>
        </w:tc>
      </w:tr>
      <w:tr w:rsidR="0038412B" w:rsidRPr="0038412B" w14:paraId="449008E9" w14:textId="77777777" w:rsidTr="001A52B2">
        <w:trPr>
          <w:trHeight w:val="170"/>
        </w:trPr>
        <w:tc>
          <w:tcPr>
            <w:tcW w:w="5240" w:type="dxa"/>
            <w:shd w:val="clear" w:color="auto" w:fill="auto"/>
            <w:noWrap/>
            <w:vAlign w:val="center"/>
            <w:hideMark/>
          </w:tcPr>
          <w:p w14:paraId="449008E4" w14:textId="77777777" w:rsidR="0097698C" w:rsidRPr="0038412B" w:rsidRDefault="0097698C" w:rsidP="0097698C">
            <w:pPr>
              <w:suppressAutoHyphens w:val="0"/>
              <w:rPr>
                <w:rFonts w:ascii="Verdana" w:hAnsi="Verdana" w:cs="Calibri"/>
                <w:sz w:val="16"/>
                <w:szCs w:val="16"/>
              </w:rPr>
            </w:pPr>
            <w:r w:rsidRPr="0038412B">
              <w:rPr>
                <w:rFonts w:ascii="Verdana" w:hAnsi="Verdana" w:cs="Calibri"/>
                <w:sz w:val="16"/>
                <w:szCs w:val="16"/>
              </w:rPr>
              <w:t>Créditos a Receber - a Faturar</w:t>
            </w:r>
          </w:p>
        </w:tc>
        <w:tc>
          <w:tcPr>
            <w:tcW w:w="1299" w:type="dxa"/>
            <w:shd w:val="clear" w:color="auto" w:fill="auto"/>
            <w:noWrap/>
            <w:vAlign w:val="center"/>
            <w:hideMark/>
          </w:tcPr>
          <w:p w14:paraId="449008E5" w14:textId="77777777" w:rsidR="0097698C" w:rsidRPr="0038412B" w:rsidRDefault="0097698C" w:rsidP="0097698C">
            <w:pPr>
              <w:suppressAutoHyphens w:val="0"/>
              <w:jc w:val="right"/>
              <w:rPr>
                <w:rFonts w:ascii="Verdana" w:hAnsi="Verdana" w:cs="Calibri"/>
                <w:sz w:val="16"/>
                <w:szCs w:val="16"/>
              </w:rPr>
            </w:pPr>
            <w:r w:rsidRPr="0038412B">
              <w:rPr>
                <w:rFonts w:ascii="Verdana" w:hAnsi="Verdana" w:cs="Calibri"/>
                <w:sz w:val="16"/>
                <w:szCs w:val="16"/>
              </w:rPr>
              <w:t>203.547</w:t>
            </w:r>
          </w:p>
        </w:tc>
        <w:tc>
          <w:tcPr>
            <w:tcW w:w="1328" w:type="dxa"/>
            <w:shd w:val="clear" w:color="auto" w:fill="auto"/>
            <w:noWrap/>
            <w:vAlign w:val="center"/>
            <w:hideMark/>
          </w:tcPr>
          <w:p w14:paraId="449008E6" w14:textId="77777777" w:rsidR="0097698C" w:rsidRPr="0038412B" w:rsidRDefault="0097698C" w:rsidP="0097698C">
            <w:pPr>
              <w:suppressAutoHyphens w:val="0"/>
              <w:jc w:val="right"/>
              <w:rPr>
                <w:rFonts w:ascii="Verdana" w:hAnsi="Verdana" w:cs="Calibri"/>
                <w:sz w:val="16"/>
                <w:szCs w:val="16"/>
              </w:rPr>
            </w:pPr>
            <w:r w:rsidRPr="0038412B">
              <w:rPr>
                <w:rFonts w:ascii="Verdana" w:hAnsi="Verdana" w:cs="Calibri"/>
                <w:sz w:val="16"/>
                <w:szCs w:val="16"/>
              </w:rPr>
              <w:t>159.275</w:t>
            </w:r>
          </w:p>
        </w:tc>
        <w:tc>
          <w:tcPr>
            <w:tcW w:w="1347" w:type="dxa"/>
            <w:shd w:val="clear" w:color="auto" w:fill="auto"/>
            <w:noWrap/>
            <w:vAlign w:val="center"/>
            <w:hideMark/>
          </w:tcPr>
          <w:p w14:paraId="449008E7" w14:textId="77777777" w:rsidR="0097698C" w:rsidRPr="0038412B" w:rsidRDefault="0097698C" w:rsidP="0097698C">
            <w:pPr>
              <w:suppressAutoHyphens w:val="0"/>
              <w:jc w:val="right"/>
              <w:rPr>
                <w:rFonts w:ascii="Verdana" w:hAnsi="Verdana" w:cs="Calibri"/>
                <w:sz w:val="16"/>
                <w:szCs w:val="16"/>
              </w:rPr>
            </w:pPr>
            <w:r w:rsidRPr="0038412B">
              <w:rPr>
                <w:rFonts w:ascii="Verdana" w:hAnsi="Verdana" w:cs="Calibri"/>
                <w:sz w:val="16"/>
                <w:szCs w:val="16"/>
              </w:rPr>
              <w:t>203.547</w:t>
            </w:r>
          </w:p>
        </w:tc>
        <w:tc>
          <w:tcPr>
            <w:tcW w:w="1276" w:type="dxa"/>
            <w:shd w:val="clear" w:color="auto" w:fill="auto"/>
            <w:noWrap/>
            <w:vAlign w:val="center"/>
            <w:hideMark/>
          </w:tcPr>
          <w:p w14:paraId="449008E8" w14:textId="77777777" w:rsidR="0097698C" w:rsidRPr="0038412B" w:rsidRDefault="0097698C" w:rsidP="0097698C">
            <w:pPr>
              <w:suppressAutoHyphens w:val="0"/>
              <w:jc w:val="right"/>
              <w:rPr>
                <w:rFonts w:ascii="Verdana" w:hAnsi="Verdana" w:cs="Calibri"/>
                <w:sz w:val="16"/>
                <w:szCs w:val="16"/>
              </w:rPr>
            </w:pPr>
            <w:r w:rsidRPr="0038412B">
              <w:rPr>
                <w:rFonts w:ascii="Verdana" w:hAnsi="Verdana" w:cs="Calibri"/>
                <w:sz w:val="16"/>
                <w:szCs w:val="16"/>
              </w:rPr>
              <w:t>159.275</w:t>
            </w:r>
          </w:p>
        </w:tc>
      </w:tr>
      <w:tr w:rsidR="0038412B" w:rsidRPr="0038412B" w14:paraId="449008EF" w14:textId="77777777" w:rsidTr="001A52B2">
        <w:trPr>
          <w:trHeight w:val="170"/>
        </w:trPr>
        <w:tc>
          <w:tcPr>
            <w:tcW w:w="5240" w:type="dxa"/>
            <w:shd w:val="clear" w:color="auto" w:fill="auto"/>
            <w:noWrap/>
            <w:vAlign w:val="center"/>
            <w:hideMark/>
          </w:tcPr>
          <w:p w14:paraId="449008EA" w14:textId="77777777" w:rsidR="0097698C" w:rsidRPr="0038412B" w:rsidRDefault="0097698C" w:rsidP="0097698C">
            <w:pPr>
              <w:suppressAutoHyphens w:val="0"/>
              <w:rPr>
                <w:rFonts w:ascii="Verdana" w:hAnsi="Verdana" w:cs="Calibri"/>
                <w:sz w:val="16"/>
                <w:szCs w:val="16"/>
              </w:rPr>
            </w:pPr>
            <w:r w:rsidRPr="0038412B">
              <w:rPr>
                <w:rFonts w:ascii="Verdana" w:hAnsi="Verdana" w:cs="Calibri"/>
                <w:sz w:val="16"/>
                <w:szCs w:val="16"/>
              </w:rPr>
              <w:t>Créditos a Receber - Faturado</w:t>
            </w:r>
          </w:p>
        </w:tc>
        <w:tc>
          <w:tcPr>
            <w:tcW w:w="1299" w:type="dxa"/>
            <w:shd w:val="clear" w:color="auto" w:fill="auto"/>
            <w:noWrap/>
            <w:vAlign w:val="center"/>
            <w:hideMark/>
          </w:tcPr>
          <w:p w14:paraId="449008EB" w14:textId="77777777" w:rsidR="0097698C" w:rsidRPr="0038412B" w:rsidRDefault="0097698C" w:rsidP="0097698C">
            <w:pPr>
              <w:suppressAutoHyphens w:val="0"/>
              <w:jc w:val="right"/>
              <w:rPr>
                <w:rFonts w:ascii="Verdana" w:hAnsi="Verdana" w:cs="Calibri"/>
                <w:sz w:val="16"/>
                <w:szCs w:val="16"/>
              </w:rPr>
            </w:pPr>
            <w:r w:rsidRPr="0038412B">
              <w:rPr>
                <w:rFonts w:ascii="Verdana" w:hAnsi="Verdana" w:cs="Calibri"/>
                <w:sz w:val="16"/>
                <w:szCs w:val="16"/>
              </w:rPr>
              <w:t>341.070</w:t>
            </w:r>
          </w:p>
        </w:tc>
        <w:tc>
          <w:tcPr>
            <w:tcW w:w="1328" w:type="dxa"/>
            <w:shd w:val="clear" w:color="auto" w:fill="auto"/>
            <w:noWrap/>
            <w:vAlign w:val="center"/>
            <w:hideMark/>
          </w:tcPr>
          <w:p w14:paraId="449008EC" w14:textId="77777777" w:rsidR="0097698C" w:rsidRPr="0038412B" w:rsidRDefault="0097698C" w:rsidP="0097698C">
            <w:pPr>
              <w:suppressAutoHyphens w:val="0"/>
              <w:jc w:val="right"/>
              <w:rPr>
                <w:rFonts w:ascii="Verdana" w:hAnsi="Verdana" w:cs="Calibri"/>
                <w:sz w:val="16"/>
                <w:szCs w:val="16"/>
              </w:rPr>
            </w:pPr>
            <w:r w:rsidRPr="0038412B">
              <w:rPr>
                <w:rFonts w:ascii="Verdana" w:hAnsi="Verdana" w:cs="Calibri"/>
                <w:sz w:val="16"/>
                <w:szCs w:val="16"/>
              </w:rPr>
              <w:t>184.503</w:t>
            </w:r>
          </w:p>
        </w:tc>
        <w:tc>
          <w:tcPr>
            <w:tcW w:w="1347" w:type="dxa"/>
            <w:shd w:val="clear" w:color="auto" w:fill="auto"/>
            <w:noWrap/>
            <w:vAlign w:val="center"/>
            <w:hideMark/>
          </w:tcPr>
          <w:p w14:paraId="449008ED" w14:textId="77777777" w:rsidR="0097698C" w:rsidRPr="0038412B" w:rsidRDefault="0097698C" w:rsidP="0097698C">
            <w:pPr>
              <w:suppressAutoHyphens w:val="0"/>
              <w:jc w:val="right"/>
              <w:rPr>
                <w:rFonts w:ascii="Verdana" w:hAnsi="Verdana" w:cs="Calibri"/>
                <w:sz w:val="16"/>
                <w:szCs w:val="16"/>
              </w:rPr>
            </w:pPr>
            <w:r w:rsidRPr="0038412B">
              <w:rPr>
                <w:rFonts w:ascii="Verdana" w:hAnsi="Verdana" w:cs="Calibri"/>
                <w:sz w:val="16"/>
                <w:szCs w:val="16"/>
              </w:rPr>
              <w:t>341.070</w:t>
            </w:r>
          </w:p>
        </w:tc>
        <w:tc>
          <w:tcPr>
            <w:tcW w:w="1276" w:type="dxa"/>
            <w:shd w:val="clear" w:color="auto" w:fill="auto"/>
            <w:noWrap/>
            <w:vAlign w:val="center"/>
            <w:hideMark/>
          </w:tcPr>
          <w:p w14:paraId="449008EE" w14:textId="77777777" w:rsidR="0097698C" w:rsidRPr="0038412B" w:rsidRDefault="0097698C" w:rsidP="0097698C">
            <w:pPr>
              <w:suppressAutoHyphens w:val="0"/>
              <w:jc w:val="right"/>
              <w:rPr>
                <w:rFonts w:ascii="Verdana" w:hAnsi="Verdana" w:cs="Calibri"/>
                <w:sz w:val="16"/>
                <w:szCs w:val="16"/>
              </w:rPr>
            </w:pPr>
            <w:r w:rsidRPr="0038412B">
              <w:rPr>
                <w:rFonts w:ascii="Verdana" w:hAnsi="Verdana" w:cs="Calibri"/>
                <w:sz w:val="16"/>
                <w:szCs w:val="16"/>
              </w:rPr>
              <w:t>184.503</w:t>
            </w:r>
          </w:p>
        </w:tc>
      </w:tr>
      <w:tr w:rsidR="0038412B" w:rsidRPr="0038412B" w14:paraId="449008F5" w14:textId="77777777" w:rsidTr="001A52B2">
        <w:trPr>
          <w:trHeight w:val="170"/>
        </w:trPr>
        <w:tc>
          <w:tcPr>
            <w:tcW w:w="5240" w:type="dxa"/>
            <w:shd w:val="clear" w:color="auto" w:fill="auto"/>
            <w:noWrap/>
            <w:vAlign w:val="center"/>
            <w:hideMark/>
          </w:tcPr>
          <w:p w14:paraId="449008F0" w14:textId="77777777" w:rsidR="0097698C" w:rsidRPr="0038412B" w:rsidRDefault="0097698C" w:rsidP="0097698C">
            <w:pPr>
              <w:suppressAutoHyphens w:val="0"/>
              <w:rPr>
                <w:rFonts w:ascii="Verdana" w:hAnsi="Verdana" w:cs="Calibri"/>
                <w:sz w:val="16"/>
                <w:szCs w:val="16"/>
              </w:rPr>
            </w:pPr>
            <w:r w:rsidRPr="0038412B">
              <w:rPr>
                <w:rFonts w:ascii="Verdana" w:hAnsi="Verdana" w:cs="Calibri"/>
                <w:sz w:val="16"/>
                <w:szCs w:val="16"/>
              </w:rPr>
              <w:t xml:space="preserve">Créditos a Receber </w:t>
            </w:r>
            <w:r w:rsidR="0038412B" w:rsidRPr="0038412B">
              <w:rPr>
                <w:rFonts w:ascii="Verdana" w:hAnsi="Verdana" w:cs="Calibri"/>
                <w:sz w:val="16"/>
                <w:szCs w:val="16"/>
              </w:rPr>
              <w:t>–</w:t>
            </w:r>
            <w:r w:rsidRPr="0038412B">
              <w:rPr>
                <w:rFonts w:ascii="Verdana" w:hAnsi="Verdana" w:cs="Calibri"/>
                <w:sz w:val="16"/>
                <w:szCs w:val="16"/>
              </w:rPr>
              <w:t xml:space="preserve"> Rotativo</w:t>
            </w:r>
            <w:r w:rsidR="0038412B" w:rsidRPr="0038412B">
              <w:rPr>
                <w:rFonts w:ascii="Verdana" w:hAnsi="Verdana" w:cs="Calibri"/>
                <w:sz w:val="16"/>
                <w:szCs w:val="16"/>
              </w:rPr>
              <w:t xml:space="preserve"> (i)</w:t>
            </w:r>
          </w:p>
        </w:tc>
        <w:tc>
          <w:tcPr>
            <w:tcW w:w="1299" w:type="dxa"/>
            <w:shd w:val="clear" w:color="auto" w:fill="auto"/>
            <w:noWrap/>
            <w:vAlign w:val="center"/>
            <w:hideMark/>
          </w:tcPr>
          <w:p w14:paraId="449008F1" w14:textId="77777777" w:rsidR="0097698C" w:rsidRPr="0038412B" w:rsidRDefault="0097698C" w:rsidP="0097698C">
            <w:pPr>
              <w:suppressAutoHyphens w:val="0"/>
              <w:jc w:val="right"/>
              <w:rPr>
                <w:rFonts w:ascii="Verdana" w:hAnsi="Verdana" w:cs="Calibri"/>
                <w:sz w:val="16"/>
                <w:szCs w:val="16"/>
              </w:rPr>
            </w:pPr>
            <w:r w:rsidRPr="0038412B">
              <w:rPr>
                <w:rFonts w:ascii="Verdana" w:hAnsi="Verdana" w:cs="Calibri"/>
                <w:sz w:val="16"/>
                <w:szCs w:val="16"/>
              </w:rPr>
              <w:t>-</w:t>
            </w:r>
          </w:p>
        </w:tc>
        <w:tc>
          <w:tcPr>
            <w:tcW w:w="1328" w:type="dxa"/>
            <w:shd w:val="clear" w:color="auto" w:fill="auto"/>
            <w:noWrap/>
            <w:vAlign w:val="center"/>
            <w:hideMark/>
          </w:tcPr>
          <w:p w14:paraId="449008F2" w14:textId="77777777" w:rsidR="0097698C" w:rsidRPr="0038412B" w:rsidRDefault="0097698C" w:rsidP="0097698C">
            <w:pPr>
              <w:suppressAutoHyphens w:val="0"/>
              <w:jc w:val="right"/>
              <w:rPr>
                <w:rFonts w:ascii="Verdana" w:hAnsi="Verdana" w:cs="Calibri"/>
                <w:sz w:val="16"/>
                <w:szCs w:val="16"/>
              </w:rPr>
            </w:pPr>
            <w:r w:rsidRPr="0038412B">
              <w:rPr>
                <w:rFonts w:ascii="Verdana" w:hAnsi="Verdana" w:cs="Calibri"/>
                <w:sz w:val="16"/>
                <w:szCs w:val="16"/>
              </w:rPr>
              <w:t>43.937</w:t>
            </w:r>
          </w:p>
        </w:tc>
        <w:tc>
          <w:tcPr>
            <w:tcW w:w="1347" w:type="dxa"/>
            <w:shd w:val="clear" w:color="auto" w:fill="auto"/>
            <w:noWrap/>
            <w:vAlign w:val="center"/>
            <w:hideMark/>
          </w:tcPr>
          <w:p w14:paraId="449008F3" w14:textId="77777777" w:rsidR="0097698C" w:rsidRPr="0038412B" w:rsidRDefault="0097698C" w:rsidP="0097698C">
            <w:pPr>
              <w:suppressAutoHyphens w:val="0"/>
              <w:jc w:val="right"/>
              <w:rPr>
                <w:rFonts w:ascii="Verdana" w:hAnsi="Verdana" w:cs="Calibri"/>
                <w:sz w:val="16"/>
                <w:szCs w:val="16"/>
              </w:rPr>
            </w:pPr>
            <w:r w:rsidRPr="0038412B">
              <w:rPr>
                <w:rFonts w:ascii="Verdana" w:hAnsi="Verdana" w:cs="Calibri"/>
                <w:sz w:val="16"/>
                <w:szCs w:val="16"/>
              </w:rPr>
              <w:t>-</w:t>
            </w:r>
          </w:p>
        </w:tc>
        <w:tc>
          <w:tcPr>
            <w:tcW w:w="1276" w:type="dxa"/>
            <w:shd w:val="clear" w:color="auto" w:fill="auto"/>
            <w:noWrap/>
            <w:vAlign w:val="center"/>
            <w:hideMark/>
          </w:tcPr>
          <w:p w14:paraId="449008F4" w14:textId="77777777" w:rsidR="0097698C" w:rsidRPr="0038412B" w:rsidRDefault="0097698C" w:rsidP="0097698C">
            <w:pPr>
              <w:suppressAutoHyphens w:val="0"/>
              <w:jc w:val="right"/>
              <w:rPr>
                <w:rFonts w:ascii="Verdana" w:hAnsi="Verdana" w:cs="Calibri"/>
                <w:sz w:val="16"/>
                <w:szCs w:val="16"/>
              </w:rPr>
            </w:pPr>
            <w:r w:rsidRPr="0038412B">
              <w:rPr>
                <w:rFonts w:ascii="Verdana" w:hAnsi="Verdana" w:cs="Calibri"/>
                <w:sz w:val="16"/>
                <w:szCs w:val="16"/>
              </w:rPr>
              <w:t>43.937</w:t>
            </w:r>
          </w:p>
        </w:tc>
      </w:tr>
      <w:tr w:rsidR="0038412B" w:rsidRPr="0038412B" w14:paraId="449008FB" w14:textId="77777777" w:rsidTr="001A52B2">
        <w:trPr>
          <w:trHeight w:val="170"/>
        </w:trPr>
        <w:tc>
          <w:tcPr>
            <w:tcW w:w="5240" w:type="dxa"/>
            <w:shd w:val="clear" w:color="auto" w:fill="auto"/>
            <w:noWrap/>
            <w:vAlign w:val="center"/>
            <w:hideMark/>
          </w:tcPr>
          <w:p w14:paraId="449008F6" w14:textId="77777777" w:rsidR="0097698C" w:rsidRPr="0038412B" w:rsidRDefault="0097698C" w:rsidP="0097698C">
            <w:pPr>
              <w:suppressAutoHyphens w:val="0"/>
              <w:rPr>
                <w:rFonts w:ascii="Verdana" w:hAnsi="Verdana" w:cs="Calibri"/>
                <w:sz w:val="16"/>
                <w:szCs w:val="16"/>
              </w:rPr>
            </w:pPr>
            <w:r w:rsidRPr="0038412B">
              <w:rPr>
                <w:rFonts w:ascii="Verdana" w:hAnsi="Verdana" w:cs="Calibri"/>
                <w:sz w:val="16"/>
                <w:szCs w:val="16"/>
              </w:rPr>
              <w:t>Créditos a Receber - Parcelado Lojista</w:t>
            </w:r>
          </w:p>
        </w:tc>
        <w:tc>
          <w:tcPr>
            <w:tcW w:w="1299" w:type="dxa"/>
            <w:shd w:val="clear" w:color="auto" w:fill="auto"/>
            <w:noWrap/>
            <w:vAlign w:val="center"/>
            <w:hideMark/>
          </w:tcPr>
          <w:p w14:paraId="449008F7" w14:textId="77777777" w:rsidR="0097698C" w:rsidRPr="0038412B" w:rsidRDefault="0097698C" w:rsidP="0097698C">
            <w:pPr>
              <w:suppressAutoHyphens w:val="0"/>
              <w:jc w:val="right"/>
              <w:rPr>
                <w:rFonts w:ascii="Verdana" w:hAnsi="Verdana" w:cs="Calibri"/>
                <w:sz w:val="16"/>
                <w:szCs w:val="16"/>
              </w:rPr>
            </w:pPr>
            <w:r w:rsidRPr="0038412B">
              <w:rPr>
                <w:rFonts w:ascii="Verdana" w:hAnsi="Verdana" w:cs="Calibri"/>
                <w:sz w:val="16"/>
                <w:szCs w:val="16"/>
              </w:rPr>
              <w:t>432.844</w:t>
            </w:r>
          </w:p>
        </w:tc>
        <w:tc>
          <w:tcPr>
            <w:tcW w:w="1328" w:type="dxa"/>
            <w:shd w:val="clear" w:color="auto" w:fill="auto"/>
            <w:noWrap/>
            <w:vAlign w:val="center"/>
            <w:hideMark/>
          </w:tcPr>
          <w:p w14:paraId="449008F8" w14:textId="77777777" w:rsidR="0097698C" w:rsidRPr="0038412B" w:rsidRDefault="0097698C" w:rsidP="0097698C">
            <w:pPr>
              <w:suppressAutoHyphens w:val="0"/>
              <w:jc w:val="right"/>
              <w:rPr>
                <w:rFonts w:ascii="Verdana" w:hAnsi="Verdana" w:cs="Calibri"/>
                <w:sz w:val="16"/>
                <w:szCs w:val="16"/>
              </w:rPr>
            </w:pPr>
            <w:r w:rsidRPr="0038412B">
              <w:rPr>
                <w:rFonts w:ascii="Verdana" w:hAnsi="Verdana" w:cs="Calibri"/>
                <w:sz w:val="16"/>
                <w:szCs w:val="16"/>
              </w:rPr>
              <w:t>330.861</w:t>
            </w:r>
          </w:p>
        </w:tc>
        <w:tc>
          <w:tcPr>
            <w:tcW w:w="1347" w:type="dxa"/>
            <w:shd w:val="clear" w:color="auto" w:fill="auto"/>
            <w:noWrap/>
            <w:vAlign w:val="center"/>
            <w:hideMark/>
          </w:tcPr>
          <w:p w14:paraId="449008F9" w14:textId="77777777" w:rsidR="0097698C" w:rsidRPr="0038412B" w:rsidRDefault="0097698C" w:rsidP="0097698C">
            <w:pPr>
              <w:suppressAutoHyphens w:val="0"/>
              <w:jc w:val="right"/>
              <w:rPr>
                <w:rFonts w:ascii="Verdana" w:hAnsi="Verdana" w:cs="Calibri"/>
                <w:sz w:val="16"/>
                <w:szCs w:val="16"/>
              </w:rPr>
            </w:pPr>
            <w:r w:rsidRPr="0038412B">
              <w:rPr>
                <w:rFonts w:ascii="Verdana" w:hAnsi="Verdana" w:cs="Calibri"/>
                <w:sz w:val="16"/>
                <w:szCs w:val="16"/>
              </w:rPr>
              <w:t>432.844</w:t>
            </w:r>
          </w:p>
        </w:tc>
        <w:tc>
          <w:tcPr>
            <w:tcW w:w="1276" w:type="dxa"/>
            <w:shd w:val="clear" w:color="auto" w:fill="auto"/>
            <w:noWrap/>
            <w:vAlign w:val="center"/>
            <w:hideMark/>
          </w:tcPr>
          <w:p w14:paraId="449008FA" w14:textId="77777777" w:rsidR="0097698C" w:rsidRPr="0038412B" w:rsidRDefault="0097698C" w:rsidP="0097698C">
            <w:pPr>
              <w:suppressAutoHyphens w:val="0"/>
              <w:jc w:val="right"/>
              <w:rPr>
                <w:rFonts w:ascii="Verdana" w:hAnsi="Verdana" w:cs="Calibri"/>
                <w:sz w:val="16"/>
                <w:szCs w:val="16"/>
              </w:rPr>
            </w:pPr>
            <w:r w:rsidRPr="0038412B">
              <w:rPr>
                <w:rFonts w:ascii="Verdana" w:hAnsi="Verdana" w:cs="Calibri"/>
                <w:sz w:val="16"/>
                <w:szCs w:val="16"/>
              </w:rPr>
              <w:t>330.861</w:t>
            </w:r>
          </w:p>
        </w:tc>
      </w:tr>
      <w:tr w:rsidR="0038412B" w:rsidRPr="0038412B" w14:paraId="44900901" w14:textId="77777777" w:rsidTr="001A52B2">
        <w:trPr>
          <w:trHeight w:val="170"/>
        </w:trPr>
        <w:tc>
          <w:tcPr>
            <w:tcW w:w="5240" w:type="dxa"/>
            <w:shd w:val="clear" w:color="auto" w:fill="auto"/>
            <w:noWrap/>
            <w:vAlign w:val="center"/>
            <w:hideMark/>
          </w:tcPr>
          <w:p w14:paraId="449008FC" w14:textId="77777777" w:rsidR="0097698C" w:rsidRPr="0038412B" w:rsidRDefault="0097698C" w:rsidP="0097698C">
            <w:pPr>
              <w:suppressAutoHyphens w:val="0"/>
              <w:rPr>
                <w:rFonts w:ascii="Verdana" w:hAnsi="Verdana" w:cs="Calibri"/>
                <w:sz w:val="16"/>
                <w:szCs w:val="16"/>
              </w:rPr>
            </w:pPr>
            <w:r w:rsidRPr="0038412B">
              <w:rPr>
                <w:rFonts w:ascii="Verdana" w:hAnsi="Verdana" w:cs="Calibri"/>
                <w:sz w:val="16"/>
                <w:szCs w:val="16"/>
              </w:rPr>
              <w:t>Créditos a Receber - Parcelado com Juros</w:t>
            </w:r>
            <w:r w:rsidR="0038412B" w:rsidRPr="0038412B">
              <w:rPr>
                <w:rFonts w:ascii="Verdana" w:hAnsi="Verdana" w:cs="Calibri"/>
                <w:sz w:val="16"/>
                <w:szCs w:val="16"/>
              </w:rPr>
              <w:t xml:space="preserve"> (i)</w:t>
            </w:r>
          </w:p>
        </w:tc>
        <w:tc>
          <w:tcPr>
            <w:tcW w:w="1299" w:type="dxa"/>
            <w:shd w:val="clear" w:color="auto" w:fill="auto"/>
            <w:noWrap/>
            <w:vAlign w:val="center"/>
            <w:hideMark/>
          </w:tcPr>
          <w:p w14:paraId="449008FD" w14:textId="77777777" w:rsidR="0097698C" w:rsidRPr="0038412B" w:rsidRDefault="0097698C" w:rsidP="0097698C">
            <w:pPr>
              <w:suppressAutoHyphens w:val="0"/>
              <w:jc w:val="right"/>
              <w:rPr>
                <w:rFonts w:ascii="Verdana" w:hAnsi="Verdana" w:cs="Calibri"/>
                <w:sz w:val="16"/>
                <w:szCs w:val="16"/>
              </w:rPr>
            </w:pPr>
            <w:r w:rsidRPr="0038412B">
              <w:rPr>
                <w:rFonts w:ascii="Verdana" w:hAnsi="Verdana" w:cs="Calibri"/>
                <w:sz w:val="16"/>
                <w:szCs w:val="16"/>
              </w:rPr>
              <w:t>-</w:t>
            </w:r>
          </w:p>
        </w:tc>
        <w:tc>
          <w:tcPr>
            <w:tcW w:w="1328" w:type="dxa"/>
            <w:shd w:val="clear" w:color="auto" w:fill="auto"/>
            <w:noWrap/>
            <w:vAlign w:val="center"/>
            <w:hideMark/>
          </w:tcPr>
          <w:p w14:paraId="449008FE" w14:textId="77777777" w:rsidR="0097698C" w:rsidRPr="0038412B" w:rsidRDefault="0097698C" w:rsidP="0097698C">
            <w:pPr>
              <w:suppressAutoHyphens w:val="0"/>
              <w:jc w:val="right"/>
              <w:rPr>
                <w:rFonts w:ascii="Verdana" w:hAnsi="Verdana" w:cs="Calibri"/>
                <w:sz w:val="16"/>
                <w:szCs w:val="16"/>
              </w:rPr>
            </w:pPr>
            <w:r w:rsidRPr="0038412B">
              <w:rPr>
                <w:rFonts w:ascii="Verdana" w:hAnsi="Verdana" w:cs="Calibri"/>
                <w:sz w:val="16"/>
                <w:szCs w:val="16"/>
              </w:rPr>
              <w:t>88.112</w:t>
            </w:r>
          </w:p>
        </w:tc>
        <w:tc>
          <w:tcPr>
            <w:tcW w:w="1347" w:type="dxa"/>
            <w:shd w:val="clear" w:color="auto" w:fill="auto"/>
            <w:noWrap/>
            <w:vAlign w:val="center"/>
            <w:hideMark/>
          </w:tcPr>
          <w:p w14:paraId="449008FF" w14:textId="77777777" w:rsidR="0097698C" w:rsidRPr="0038412B" w:rsidRDefault="0097698C" w:rsidP="0097698C">
            <w:pPr>
              <w:suppressAutoHyphens w:val="0"/>
              <w:jc w:val="right"/>
              <w:rPr>
                <w:rFonts w:ascii="Verdana" w:hAnsi="Verdana" w:cs="Calibri"/>
                <w:sz w:val="16"/>
                <w:szCs w:val="16"/>
              </w:rPr>
            </w:pPr>
            <w:r w:rsidRPr="0038412B">
              <w:rPr>
                <w:rFonts w:ascii="Verdana" w:hAnsi="Verdana" w:cs="Calibri"/>
                <w:sz w:val="16"/>
                <w:szCs w:val="16"/>
              </w:rPr>
              <w:t>-</w:t>
            </w:r>
          </w:p>
        </w:tc>
        <w:tc>
          <w:tcPr>
            <w:tcW w:w="1276" w:type="dxa"/>
            <w:shd w:val="clear" w:color="auto" w:fill="auto"/>
            <w:noWrap/>
            <w:vAlign w:val="center"/>
            <w:hideMark/>
          </w:tcPr>
          <w:p w14:paraId="44900900" w14:textId="77777777" w:rsidR="0097698C" w:rsidRPr="0038412B" w:rsidRDefault="0097698C" w:rsidP="0097698C">
            <w:pPr>
              <w:suppressAutoHyphens w:val="0"/>
              <w:jc w:val="right"/>
              <w:rPr>
                <w:rFonts w:ascii="Verdana" w:hAnsi="Verdana" w:cs="Calibri"/>
                <w:sz w:val="16"/>
                <w:szCs w:val="16"/>
              </w:rPr>
            </w:pPr>
            <w:r w:rsidRPr="0038412B">
              <w:rPr>
                <w:rFonts w:ascii="Verdana" w:hAnsi="Verdana" w:cs="Calibri"/>
                <w:sz w:val="16"/>
                <w:szCs w:val="16"/>
              </w:rPr>
              <w:t>88.112</w:t>
            </w:r>
          </w:p>
        </w:tc>
      </w:tr>
      <w:tr w:rsidR="0038412B" w:rsidRPr="0038412B" w14:paraId="44900907" w14:textId="77777777" w:rsidTr="001A52B2">
        <w:trPr>
          <w:trHeight w:val="170"/>
        </w:trPr>
        <w:tc>
          <w:tcPr>
            <w:tcW w:w="5240" w:type="dxa"/>
            <w:shd w:val="clear" w:color="auto" w:fill="auto"/>
            <w:noWrap/>
            <w:vAlign w:val="center"/>
            <w:hideMark/>
          </w:tcPr>
          <w:p w14:paraId="44900902" w14:textId="77777777" w:rsidR="0097698C" w:rsidRPr="0038412B" w:rsidRDefault="0097698C" w:rsidP="0097698C">
            <w:pPr>
              <w:suppressAutoHyphens w:val="0"/>
              <w:rPr>
                <w:rFonts w:ascii="Verdana" w:hAnsi="Verdana" w:cs="Calibri"/>
                <w:sz w:val="16"/>
                <w:szCs w:val="16"/>
              </w:rPr>
            </w:pPr>
            <w:r w:rsidRPr="0038412B">
              <w:rPr>
                <w:rFonts w:ascii="Verdana" w:hAnsi="Verdana" w:cs="Calibri"/>
                <w:sz w:val="16"/>
                <w:szCs w:val="16"/>
              </w:rPr>
              <w:t xml:space="preserve">Créditos a Receber </w:t>
            </w:r>
            <w:r w:rsidR="0038412B" w:rsidRPr="0038412B">
              <w:rPr>
                <w:rFonts w:ascii="Verdana" w:hAnsi="Verdana" w:cs="Calibri"/>
                <w:sz w:val="16"/>
                <w:szCs w:val="16"/>
              </w:rPr>
              <w:t>–</w:t>
            </w:r>
            <w:r w:rsidRPr="0038412B">
              <w:rPr>
                <w:rFonts w:ascii="Verdana" w:hAnsi="Verdana" w:cs="Calibri"/>
                <w:sz w:val="16"/>
                <w:szCs w:val="16"/>
              </w:rPr>
              <w:t xml:space="preserve"> Outros</w:t>
            </w:r>
          </w:p>
        </w:tc>
        <w:tc>
          <w:tcPr>
            <w:tcW w:w="1299" w:type="dxa"/>
            <w:shd w:val="clear" w:color="auto" w:fill="auto"/>
            <w:noWrap/>
            <w:vAlign w:val="center"/>
            <w:hideMark/>
          </w:tcPr>
          <w:p w14:paraId="44900903" w14:textId="77777777" w:rsidR="0097698C" w:rsidRPr="0038412B" w:rsidRDefault="0097698C" w:rsidP="0097698C">
            <w:pPr>
              <w:suppressAutoHyphens w:val="0"/>
              <w:jc w:val="right"/>
              <w:rPr>
                <w:rFonts w:ascii="Verdana" w:hAnsi="Verdana" w:cs="Calibri"/>
                <w:sz w:val="16"/>
                <w:szCs w:val="16"/>
              </w:rPr>
            </w:pPr>
            <w:r w:rsidRPr="0038412B">
              <w:rPr>
                <w:rFonts w:ascii="Verdana" w:hAnsi="Verdana" w:cs="Calibri"/>
                <w:sz w:val="16"/>
                <w:szCs w:val="16"/>
              </w:rPr>
              <w:t>-</w:t>
            </w:r>
          </w:p>
        </w:tc>
        <w:tc>
          <w:tcPr>
            <w:tcW w:w="1328" w:type="dxa"/>
            <w:shd w:val="clear" w:color="auto" w:fill="auto"/>
            <w:noWrap/>
            <w:vAlign w:val="center"/>
            <w:hideMark/>
          </w:tcPr>
          <w:p w14:paraId="44900904" w14:textId="77777777" w:rsidR="0097698C" w:rsidRPr="0038412B" w:rsidRDefault="0097698C" w:rsidP="0097698C">
            <w:pPr>
              <w:suppressAutoHyphens w:val="0"/>
              <w:jc w:val="right"/>
              <w:rPr>
                <w:rFonts w:ascii="Verdana" w:hAnsi="Verdana" w:cs="Calibri"/>
                <w:sz w:val="16"/>
                <w:szCs w:val="16"/>
              </w:rPr>
            </w:pPr>
            <w:r w:rsidRPr="0038412B">
              <w:rPr>
                <w:rFonts w:ascii="Verdana" w:hAnsi="Verdana" w:cs="Calibri"/>
                <w:sz w:val="16"/>
                <w:szCs w:val="16"/>
              </w:rPr>
              <w:t>-</w:t>
            </w:r>
          </w:p>
        </w:tc>
        <w:tc>
          <w:tcPr>
            <w:tcW w:w="1347" w:type="dxa"/>
            <w:shd w:val="clear" w:color="auto" w:fill="auto"/>
            <w:noWrap/>
            <w:vAlign w:val="center"/>
            <w:hideMark/>
          </w:tcPr>
          <w:p w14:paraId="44900905" w14:textId="77777777" w:rsidR="0097698C" w:rsidRPr="0038412B" w:rsidRDefault="0097698C" w:rsidP="0097698C">
            <w:pPr>
              <w:suppressAutoHyphens w:val="0"/>
              <w:jc w:val="right"/>
              <w:rPr>
                <w:rFonts w:ascii="Verdana" w:hAnsi="Verdana" w:cs="Calibri"/>
                <w:sz w:val="16"/>
                <w:szCs w:val="16"/>
              </w:rPr>
            </w:pPr>
            <w:r w:rsidRPr="0038412B">
              <w:rPr>
                <w:rFonts w:ascii="Verdana" w:hAnsi="Verdana" w:cs="Calibri"/>
                <w:sz w:val="16"/>
                <w:szCs w:val="16"/>
              </w:rPr>
              <w:t>36.0</w:t>
            </w:r>
            <w:r w:rsidR="00A74D2D" w:rsidRPr="0038412B">
              <w:rPr>
                <w:rFonts w:ascii="Verdana" w:hAnsi="Verdana" w:cs="Calibri"/>
                <w:sz w:val="16"/>
                <w:szCs w:val="16"/>
              </w:rPr>
              <w:t>90</w:t>
            </w:r>
          </w:p>
        </w:tc>
        <w:tc>
          <w:tcPr>
            <w:tcW w:w="1276" w:type="dxa"/>
            <w:shd w:val="clear" w:color="auto" w:fill="auto"/>
            <w:noWrap/>
            <w:vAlign w:val="center"/>
            <w:hideMark/>
          </w:tcPr>
          <w:p w14:paraId="44900906" w14:textId="77777777" w:rsidR="0097698C" w:rsidRPr="0038412B" w:rsidRDefault="0097698C" w:rsidP="0097698C">
            <w:pPr>
              <w:suppressAutoHyphens w:val="0"/>
              <w:jc w:val="right"/>
              <w:rPr>
                <w:rFonts w:ascii="Verdana" w:hAnsi="Verdana" w:cs="Calibri"/>
                <w:sz w:val="16"/>
                <w:szCs w:val="16"/>
              </w:rPr>
            </w:pPr>
            <w:r w:rsidRPr="0038412B">
              <w:rPr>
                <w:rFonts w:ascii="Verdana" w:hAnsi="Verdana" w:cs="Calibri"/>
                <w:sz w:val="16"/>
                <w:szCs w:val="16"/>
              </w:rPr>
              <w:t>20.420</w:t>
            </w:r>
          </w:p>
        </w:tc>
      </w:tr>
      <w:tr w:rsidR="0038412B" w:rsidRPr="0038412B" w14:paraId="4490090D" w14:textId="77777777" w:rsidTr="001A52B2">
        <w:trPr>
          <w:trHeight w:val="170"/>
        </w:trPr>
        <w:tc>
          <w:tcPr>
            <w:tcW w:w="5240" w:type="dxa"/>
            <w:shd w:val="clear" w:color="auto" w:fill="auto"/>
            <w:noWrap/>
            <w:vAlign w:val="center"/>
            <w:hideMark/>
          </w:tcPr>
          <w:p w14:paraId="44900908" w14:textId="77777777" w:rsidR="0097698C" w:rsidRPr="0038412B" w:rsidRDefault="0097698C" w:rsidP="0097698C">
            <w:pPr>
              <w:suppressAutoHyphens w:val="0"/>
              <w:rPr>
                <w:rFonts w:ascii="Verdana" w:hAnsi="Verdana" w:cs="Calibri"/>
                <w:sz w:val="16"/>
                <w:szCs w:val="16"/>
              </w:rPr>
            </w:pPr>
            <w:r w:rsidRPr="0038412B">
              <w:rPr>
                <w:rFonts w:ascii="Verdana" w:hAnsi="Verdana" w:cs="Calibri"/>
                <w:sz w:val="16"/>
                <w:szCs w:val="16"/>
              </w:rPr>
              <w:t xml:space="preserve">Créditos a Receber </w:t>
            </w:r>
            <w:r w:rsidR="0038412B" w:rsidRPr="0038412B">
              <w:rPr>
                <w:rFonts w:ascii="Verdana" w:hAnsi="Verdana" w:cs="Calibri"/>
                <w:sz w:val="16"/>
                <w:szCs w:val="16"/>
              </w:rPr>
              <w:t>–</w:t>
            </w:r>
            <w:r w:rsidRPr="0038412B">
              <w:rPr>
                <w:rFonts w:ascii="Verdana" w:hAnsi="Verdana" w:cs="Calibri"/>
                <w:sz w:val="16"/>
                <w:szCs w:val="16"/>
              </w:rPr>
              <w:t xml:space="preserve"> Acordos</w:t>
            </w:r>
            <w:r w:rsidR="0038412B" w:rsidRPr="0038412B">
              <w:rPr>
                <w:rFonts w:ascii="Verdana" w:hAnsi="Verdana" w:cs="Calibri"/>
                <w:sz w:val="16"/>
                <w:szCs w:val="16"/>
              </w:rPr>
              <w:t xml:space="preserve"> (i)</w:t>
            </w:r>
          </w:p>
        </w:tc>
        <w:tc>
          <w:tcPr>
            <w:tcW w:w="1299" w:type="dxa"/>
            <w:shd w:val="clear" w:color="auto" w:fill="auto"/>
            <w:noWrap/>
            <w:vAlign w:val="center"/>
            <w:hideMark/>
          </w:tcPr>
          <w:p w14:paraId="44900909" w14:textId="77777777" w:rsidR="0097698C" w:rsidRPr="0038412B" w:rsidRDefault="0097698C" w:rsidP="0097698C">
            <w:pPr>
              <w:suppressAutoHyphens w:val="0"/>
              <w:jc w:val="right"/>
              <w:rPr>
                <w:rFonts w:ascii="Verdana" w:hAnsi="Verdana" w:cs="Calibri"/>
                <w:sz w:val="16"/>
                <w:szCs w:val="16"/>
              </w:rPr>
            </w:pPr>
            <w:r w:rsidRPr="0038412B">
              <w:rPr>
                <w:rFonts w:ascii="Verdana" w:hAnsi="Verdana" w:cs="Calibri"/>
                <w:sz w:val="16"/>
                <w:szCs w:val="16"/>
              </w:rPr>
              <w:t>-</w:t>
            </w:r>
          </w:p>
        </w:tc>
        <w:tc>
          <w:tcPr>
            <w:tcW w:w="1328" w:type="dxa"/>
            <w:shd w:val="clear" w:color="auto" w:fill="auto"/>
            <w:noWrap/>
            <w:vAlign w:val="center"/>
            <w:hideMark/>
          </w:tcPr>
          <w:p w14:paraId="4490090A" w14:textId="77777777" w:rsidR="0097698C" w:rsidRPr="0038412B" w:rsidRDefault="0097698C" w:rsidP="0097698C">
            <w:pPr>
              <w:suppressAutoHyphens w:val="0"/>
              <w:jc w:val="right"/>
              <w:rPr>
                <w:rFonts w:ascii="Verdana" w:hAnsi="Verdana" w:cs="Calibri"/>
                <w:sz w:val="16"/>
                <w:szCs w:val="16"/>
              </w:rPr>
            </w:pPr>
            <w:r w:rsidRPr="0038412B">
              <w:rPr>
                <w:rFonts w:ascii="Verdana" w:hAnsi="Verdana" w:cs="Calibri"/>
                <w:sz w:val="16"/>
                <w:szCs w:val="16"/>
              </w:rPr>
              <w:t>13.412</w:t>
            </w:r>
          </w:p>
        </w:tc>
        <w:tc>
          <w:tcPr>
            <w:tcW w:w="1347" w:type="dxa"/>
            <w:shd w:val="clear" w:color="auto" w:fill="auto"/>
            <w:noWrap/>
            <w:vAlign w:val="center"/>
            <w:hideMark/>
          </w:tcPr>
          <w:p w14:paraId="4490090B" w14:textId="77777777" w:rsidR="0097698C" w:rsidRPr="0038412B" w:rsidRDefault="0097698C" w:rsidP="0097698C">
            <w:pPr>
              <w:suppressAutoHyphens w:val="0"/>
              <w:jc w:val="right"/>
              <w:rPr>
                <w:rFonts w:ascii="Verdana" w:hAnsi="Verdana" w:cs="Calibri"/>
                <w:sz w:val="16"/>
                <w:szCs w:val="16"/>
              </w:rPr>
            </w:pPr>
            <w:r w:rsidRPr="0038412B">
              <w:rPr>
                <w:rFonts w:ascii="Verdana" w:hAnsi="Verdana" w:cs="Calibri"/>
                <w:sz w:val="16"/>
                <w:szCs w:val="16"/>
              </w:rPr>
              <w:t>-</w:t>
            </w:r>
          </w:p>
        </w:tc>
        <w:tc>
          <w:tcPr>
            <w:tcW w:w="1276" w:type="dxa"/>
            <w:shd w:val="clear" w:color="auto" w:fill="auto"/>
            <w:noWrap/>
            <w:vAlign w:val="center"/>
            <w:hideMark/>
          </w:tcPr>
          <w:p w14:paraId="4490090C" w14:textId="77777777" w:rsidR="0097698C" w:rsidRPr="0038412B" w:rsidRDefault="0097698C" w:rsidP="0097698C">
            <w:pPr>
              <w:suppressAutoHyphens w:val="0"/>
              <w:jc w:val="right"/>
              <w:rPr>
                <w:rFonts w:ascii="Verdana" w:hAnsi="Verdana" w:cs="Calibri"/>
                <w:sz w:val="16"/>
                <w:szCs w:val="16"/>
              </w:rPr>
            </w:pPr>
            <w:r w:rsidRPr="0038412B">
              <w:rPr>
                <w:rFonts w:ascii="Verdana" w:hAnsi="Verdana" w:cs="Calibri"/>
                <w:sz w:val="16"/>
                <w:szCs w:val="16"/>
              </w:rPr>
              <w:t>13.412</w:t>
            </w:r>
          </w:p>
        </w:tc>
      </w:tr>
      <w:tr w:rsidR="0038412B" w:rsidRPr="0038412B" w14:paraId="44900913" w14:textId="77777777" w:rsidTr="001A52B2">
        <w:trPr>
          <w:trHeight w:val="170"/>
        </w:trPr>
        <w:tc>
          <w:tcPr>
            <w:tcW w:w="5240" w:type="dxa"/>
            <w:shd w:val="clear" w:color="auto" w:fill="auto"/>
            <w:noWrap/>
            <w:vAlign w:val="center"/>
            <w:hideMark/>
          </w:tcPr>
          <w:p w14:paraId="4490090E" w14:textId="77777777" w:rsidR="0097698C" w:rsidRPr="0038412B" w:rsidRDefault="0097698C" w:rsidP="0097698C">
            <w:pPr>
              <w:suppressAutoHyphens w:val="0"/>
              <w:rPr>
                <w:rFonts w:ascii="Verdana" w:hAnsi="Verdana" w:cs="Calibri"/>
                <w:sz w:val="16"/>
                <w:szCs w:val="16"/>
              </w:rPr>
            </w:pPr>
            <w:r w:rsidRPr="0038412B">
              <w:rPr>
                <w:rFonts w:ascii="Verdana" w:hAnsi="Verdana" w:cs="Calibri"/>
                <w:sz w:val="16"/>
                <w:szCs w:val="16"/>
              </w:rPr>
              <w:t xml:space="preserve">Créditos a Receber </w:t>
            </w:r>
            <w:r w:rsidR="0038412B" w:rsidRPr="0038412B">
              <w:rPr>
                <w:rFonts w:ascii="Verdana" w:hAnsi="Verdana" w:cs="Calibri"/>
                <w:sz w:val="16"/>
                <w:szCs w:val="16"/>
              </w:rPr>
              <w:t>–</w:t>
            </w:r>
            <w:r w:rsidRPr="0038412B">
              <w:rPr>
                <w:rFonts w:ascii="Verdana" w:hAnsi="Verdana" w:cs="Calibri"/>
                <w:sz w:val="16"/>
                <w:szCs w:val="16"/>
              </w:rPr>
              <w:t xml:space="preserve"> Atraso</w:t>
            </w:r>
            <w:r w:rsidR="0038412B" w:rsidRPr="0038412B">
              <w:rPr>
                <w:rFonts w:ascii="Verdana" w:hAnsi="Verdana" w:cs="Calibri"/>
                <w:sz w:val="16"/>
                <w:szCs w:val="16"/>
              </w:rPr>
              <w:t xml:space="preserve"> (i)</w:t>
            </w:r>
          </w:p>
        </w:tc>
        <w:tc>
          <w:tcPr>
            <w:tcW w:w="1299" w:type="dxa"/>
            <w:shd w:val="clear" w:color="auto" w:fill="auto"/>
            <w:noWrap/>
            <w:vAlign w:val="center"/>
            <w:hideMark/>
          </w:tcPr>
          <w:p w14:paraId="4490090F" w14:textId="77777777" w:rsidR="0097698C" w:rsidRPr="0038412B" w:rsidRDefault="0097698C" w:rsidP="0097698C">
            <w:pPr>
              <w:suppressAutoHyphens w:val="0"/>
              <w:jc w:val="right"/>
              <w:rPr>
                <w:rFonts w:ascii="Verdana" w:hAnsi="Verdana" w:cs="Calibri"/>
                <w:sz w:val="16"/>
                <w:szCs w:val="16"/>
              </w:rPr>
            </w:pPr>
            <w:r w:rsidRPr="0038412B">
              <w:rPr>
                <w:rFonts w:ascii="Verdana" w:hAnsi="Verdana" w:cs="Calibri"/>
                <w:sz w:val="16"/>
                <w:szCs w:val="16"/>
              </w:rPr>
              <w:t>-</w:t>
            </w:r>
          </w:p>
        </w:tc>
        <w:tc>
          <w:tcPr>
            <w:tcW w:w="1328" w:type="dxa"/>
            <w:shd w:val="clear" w:color="auto" w:fill="auto"/>
            <w:noWrap/>
            <w:vAlign w:val="center"/>
            <w:hideMark/>
          </w:tcPr>
          <w:p w14:paraId="44900910" w14:textId="77777777" w:rsidR="0097698C" w:rsidRPr="0038412B" w:rsidRDefault="0097698C" w:rsidP="0097698C">
            <w:pPr>
              <w:suppressAutoHyphens w:val="0"/>
              <w:jc w:val="right"/>
              <w:rPr>
                <w:rFonts w:ascii="Verdana" w:hAnsi="Verdana" w:cs="Calibri"/>
                <w:sz w:val="16"/>
                <w:szCs w:val="16"/>
              </w:rPr>
            </w:pPr>
            <w:r w:rsidRPr="0038412B">
              <w:rPr>
                <w:rFonts w:ascii="Verdana" w:hAnsi="Verdana" w:cs="Calibri"/>
                <w:sz w:val="16"/>
                <w:szCs w:val="16"/>
              </w:rPr>
              <w:t>24.337</w:t>
            </w:r>
          </w:p>
        </w:tc>
        <w:tc>
          <w:tcPr>
            <w:tcW w:w="1347" w:type="dxa"/>
            <w:shd w:val="clear" w:color="auto" w:fill="auto"/>
            <w:noWrap/>
            <w:vAlign w:val="center"/>
            <w:hideMark/>
          </w:tcPr>
          <w:p w14:paraId="44900911" w14:textId="77777777" w:rsidR="0097698C" w:rsidRPr="0038412B" w:rsidRDefault="0097698C" w:rsidP="0097698C">
            <w:pPr>
              <w:suppressAutoHyphens w:val="0"/>
              <w:jc w:val="right"/>
              <w:rPr>
                <w:rFonts w:ascii="Verdana" w:hAnsi="Verdana" w:cs="Calibri"/>
                <w:sz w:val="16"/>
                <w:szCs w:val="16"/>
              </w:rPr>
            </w:pPr>
            <w:r w:rsidRPr="0038412B">
              <w:rPr>
                <w:rFonts w:ascii="Verdana" w:hAnsi="Verdana" w:cs="Calibri"/>
                <w:sz w:val="16"/>
                <w:szCs w:val="16"/>
              </w:rPr>
              <w:t>-</w:t>
            </w:r>
          </w:p>
        </w:tc>
        <w:tc>
          <w:tcPr>
            <w:tcW w:w="1276" w:type="dxa"/>
            <w:shd w:val="clear" w:color="auto" w:fill="auto"/>
            <w:noWrap/>
            <w:vAlign w:val="center"/>
            <w:hideMark/>
          </w:tcPr>
          <w:p w14:paraId="44900912" w14:textId="77777777" w:rsidR="0097698C" w:rsidRPr="0038412B" w:rsidRDefault="0097698C" w:rsidP="0097698C">
            <w:pPr>
              <w:suppressAutoHyphens w:val="0"/>
              <w:jc w:val="right"/>
              <w:rPr>
                <w:rFonts w:ascii="Verdana" w:hAnsi="Verdana" w:cs="Calibri"/>
                <w:sz w:val="16"/>
                <w:szCs w:val="16"/>
              </w:rPr>
            </w:pPr>
            <w:r w:rsidRPr="0038412B">
              <w:rPr>
                <w:rFonts w:ascii="Verdana" w:hAnsi="Verdana" w:cs="Calibri"/>
                <w:sz w:val="16"/>
                <w:szCs w:val="16"/>
              </w:rPr>
              <w:t>24.337</w:t>
            </w:r>
          </w:p>
        </w:tc>
      </w:tr>
      <w:tr w:rsidR="0038412B" w:rsidRPr="0038412B" w14:paraId="44900919" w14:textId="77777777" w:rsidTr="001A52B2">
        <w:trPr>
          <w:trHeight w:val="170"/>
        </w:trPr>
        <w:tc>
          <w:tcPr>
            <w:tcW w:w="5240" w:type="dxa"/>
            <w:shd w:val="clear" w:color="auto" w:fill="auto"/>
            <w:noWrap/>
            <w:vAlign w:val="center"/>
            <w:hideMark/>
          </w:tcPr>
          <w:p w14:paraId="44900914" w14:textId="77777777" w:rsidR="0097698C" w:rsidRPr="0038412B" w:rsidRDefault="0097698C" w:rsidP="0097698C">
            <w:pPr>
              <w:suppressAutoHyphens w:val="0"/>
              <w:rPr>
                <w:rFonts w:ascii="Verdana" w:hAnsi="Verdana" w:cs="Calibri"/>
                <w:b/>
                <w:bCs/>
                <w:sz w:val="16"/>
                <w:szCs w:val="16"/>
              </w:rPr>
            </w:pPr>
            <w:r w:rsidRPr="0038412B">
              <w:rPr>
                <w:rFonts w:ascii="Verdana" w:hAnsi="Verdana" w:cs="Calibri"/>
                <w:b/>
                <w:bCs/>
                <w:sz w:val="16"/>
                <w:szCs w:val="16"/>
              </w:rPr>
              <w:t>Total</w:t>
            </w:r>
          </w:p>
        </w:tc>
        <w:tc>
          <w:tcPr>
            <w:tcW w:w="1299" w:type="dxa"/>
            <w:shd w:val="clear" w:color="auto" w:fill="auto"/>
            <w:noWrap/>
            <w:vAlign w:val="center"/>
            <w:hideMark/>
          </w:tcPr>
          <w:p w14:paraId="44900915" w14:textId="77777777" w:rsidR="0097698C" w:rsidRPr="0038412B" w:rsidRDefault="0097698C" w:rsidP="0097698C">
            <w:pPr>
              <w:suppressAutoHyphens w:val="0"/>
              <w:jc w:val="right"/>
              <w:rPr>
                <w:rFonts w:ascii="Verdana" w:hAnsi="Verdana" w:cs="Calibri"/>
                <w:b/>
                <w:bCs/>
                <w:sz w:val="16"/>
                <w:szCs w:val="16"/>
              </w:rPr>
            </w:pPr>
            <w:r w:rsidRPr="0038412B">
              <w:rPr>
                <w:rFonts w:ascii="Verdana" w:hAnsi="Verdana" w:cs="Calibri"/>
                <w:b/>
                <w:bCs/>
                <w:sz w:val="16"/>
                <w:szCs w:val="16"/>
              </w:rPr>
              <w:t>977.461</w:t>
            </w:r>
          </w:p>
        </w:tc>
        <w:tc>
          <w:tcPr>
            <w:tcW w:w="1328" w:type="dxa"/>
            <w:shd w:val="clear" w:color="auto" w:fill="auto"/>
            <w:noWrap/>
            <w:vAlign w:val="center"/>
            <w:hideMark/>
          </w:tcPr>
          <w:p w14:paraId="44900916" w14:textId="77777777" w:rsidR="0097698C" w:rsidRPr="0038412B" w:rsidRDefault="0097698C" w:rsidP="0097698C">
            <w:pPr>
              <w:suppressAutoHyphens w:val="0"/>
              <w:jc w:val="right"/>
              <w:rPr>
                <w:rFonts w:ascii="Verdana" w:hAnsi="Verdana" w:cs="Calibri"/>
                <w:b/>
                <w:bCs/>
                <w:sz w:val="16"/>
                <w:szCs w:val="16"/>
              </w:rPr>
            </w:pPr>
            <w:r w:rsidRPr="0038412B">
              <w:rPr>
                <w:rFonts w:ascii="Verdana" w:hAnsi="Verdana" w:cs="Calibri"/>
                <w:b/>
                <w:bCs/>
                <w:sz w:val="16"/>
                <w:szCs w:val="16"/>
              </w:rPr>
              <w:t>844.437</w:t>
            </w:r>
          </w:p>
        </w:tc>
        <w:tc>
          <w:tcPr>
            <w:tcW w:w="1347" w:type="dxa"/>
            <w:shd w:val="clear" w:color="auto" w:fill="auto"/>
            <w:noWrap/>
            <w:vAlign w:val="center"/>
            <w:hideMark/>
          </w:tcPr>
          <w:p w14:paraId="44900917" w14:textId="77777777" w:rsidR="0097698C" w:rsidRPr="0038412B" w:rsidRDefault="0097698C" w:rsidP="0097698C">
            <w:pPr>
              <w:suppressAutoHyphens w:val="0"/>
              <w:jc w:val="right"/>
              <w:rPr>
                <w:rFonts w:ascii="Verdana" w:hAnsi="Verdana" w:cs="Calibri"/>
                <w:b/>
                <w:bCs/>
                <w:sz w:val="16"/>
                <w:szCs w:val="16"/>
              </w:rPr>
            </w:pPr>
            <w:r w:rsidRPr="0038412B">
              <w:rPr>
                <w:rFonts w:ascii="Verdana" w:hAnsi="Verdana" w:cs="Calibri"/>
                <w:b/>
                <w:bCs/>
                <w:sz w:val="16"/>
                <w:szCs w:val="16"/>
              </w:rPr>
              <w:t>1.013.55</w:t>
            </w:r>
            <w:r w:rsidR="00A74D2D" w:rsidRPr="0038412B">
              <w:rPr>
                <w:rFonts w:ascii="Verdana" w:hAnsi="Verdana" w:cs="Calibri"/>
                <w:b/>
                <w:bCs/>
                <w:sz w:val="16"/>
                <w:szCs w:val="16"/>
              </w:rPr>
              <w:t>1</w:t>
            </w:r>
          </w:p>
        </w:tc>
        <w:tc>
          <w:tcPr>
            <w:tcW w:w="1276" w:type="dxa"/>
            <w:shd w:val="clear" w:color="auto" w:fill="auto"/>
            <w:noWrap/>
            <w:vAlign w:val="center"/>
            <w:hideMark/>
          </w:tcPr>
          <w:p w14:paraId="44900918" w14:textId="77777777" w:rsidR="0097698C" w:rsidRPr="0038412B" w:rsidRDefault="0097698C" w:rsidP="0097698C">
            <w:pPr>
              <w:suppressAutoHyphens w:val="0"/>
              <w:jc w:val="right"/>
              <w:rPr>
                <w:rFonts w:ascii="Verdana" w:hAnsi="Verdana" w:cs="Calibri"/>
                <w:b/>
                <w:bCs/>
                <w:sz w:val="16"/>
                <w:szCs w:val="16"/>
              </w:rPr>
            </w:pPr>
            <w:r w:rsidRPr="0038412B">
              <w:rPr>
                <w:rFonts w:ascii="Verdana" w:hAnsi="Verdana" w:cs="Calibri"/>
                <w:b/>
                <w:bCs/>
                <w:sz w:val="16"/>
                <w:szCs w:val="16"/>
              </w:rPr>
              <w:t>864.857</w:t>
            </w:r>
          </w:p>
        </w:tc>
      </w:tr>
      <w:tr w:rsidR="0038412B" w:rsidRPr="0038412B" w14:paraId="4490091F" w14:textId="77777777" w:rsidTr="001A52B2">
        <w:trPr>
          <w:trHeight w:val="170"/>
        </w:trPr>
        <w:tc>
          <w:tcPr>
            <w:tcW w:w="5240" w:type="dxa"/>
            <w:shd w:val="clear" w:color="auto" w:fill="auto"/>
            <w:noWrap/>
            <w:vAlign w:val="center"/>
            <w:hideMark/>
          </w:tcPr>
          <w:p w14:paraId="4490091A" w14:textId="77777777" w:rsidR="0097698C" w:rsidRPr="0038412B" w:rsidRDefault="0097698C" w:rsidP="0097698C">
            <w:pPr>
              <w:suppressAutoHyphens w:val="0"/>
              <w:rPr>
                <w:rFonts w:ascii="Verdana" w:hAnsi="Verdana" w:cs="Calibri"/>
                <w:sz w:val="16"/>
                <w:szCs w:val="16"/>
              </w:rPr>
            </w:pPr>
            <w:r w:rsidRPr="0038412B">
              <w:rPr>
                <w:rFonts w:ascii="Verdana" w:hAnsi="Verdana" w:cs="Calibri"/>
                <w:sz w:val="16"/>
                <w:szCs w:val="16"/>
              </w:rPr>
              <w:t>(-) Provisão para valor recuperável (ii)</w:t>
            </w:r>
          </w:p>
        </w:tc>
        <w:tc>
          <w:tcPr>
            <w:tcW w:w="1299" w:type="dxa"/>
            <w:shd w:val="clear" w:color="auto" w:fill="auto"/>
            <w:noWrap/>
            <w:vAlign w:val="center"/>
            <w:hideMark/>
          </w:tcPr>
          <w:p w14:paraId="4490091B" w14:textId="77777777" w:rsidR="0097698C" w:rsidRPr="0038412B" w:rsidRDefault="0097698C" w:rsidP="0097698C">
            <w:pPr>
              <w:suppressAutoHyphens w:val="0"/>
              <w:jc w:val="right"/>
              <w:rPr>
                <w:rFonts w:ascii="Verdana" w:hAnsi="Verdana" w:cs="Calibri"/>
                <w:sz w:val="16"/>
                <w:szCs w:val="16"/>
              </w:rPr>
            </w:pPr>
            <w:r w:rsidRPr="0038412B">
              <w:rPr>
                <w:rFonts w:ascii="Verdana" w:hAnsi="Verdana" w:cs="Calibri"/>
                <w:sz w:val="16"/>
                <w:szCs w:val="16"/>
              </w:rPr>
              <w:t>(7.426)</w:t>
            </w:r>
          </w:p>
        </w:tc>
        <w:tc>
          <w:tcPr>
            <w:tcW w:w="1328" w:type="dxa"/>
            <w:shd w:val="clear" w:color="auto" w:fill="auto"/>
            <w:noWrap/>
            <w:vAlign w:val="center"/>
            <w:hideMark/>
          </w:tcPr>
          <w:p w14:paraId="4490091C" w14:textId="77777777" w:rsidR="0097698C" w:rsidRPr="0038412B" w:rsidRDefault="0097698C" w:rsidP="0097698C">
            <w:pPr>
              <w:suppressAutoHyphens w:val="0"/>
              <w:jc w:val="right"/>
              <w:rPr>
                <w:rFonts w:ascii="Verdana" w:hAnsi="Verdana" w:cs="Calibri"/>
                <w:sz w:val="16"/>
                <w:szCs w:val="16"/>
              </w:rPr>
            </w:pPr>
            <w:r w:rsidRPr="0038412B">
              <w:rPr>
                <w:rFonts w:ascii="Verdana" w:hAnsi="Verdana" w:cs="Calibri"/>
                <w:sz w:val="16"/>
                <w:szCs w:val="16"/>
              </w:rPr>
              <w:t>(22.953)</w:t>
            </w:r>
          </w:p>
        </w:tc>
        <w:tc>
          <w:tcPr>
            <w:tcW w:w="1347" w:type="dxa"/>
            <w:shd w:val="clear" w:color="auto" w:fill="auto"/>
            <w:noWrap/>
            <w:vAlign w:val="center"/>
            <w:hideMark/>
          </w:tcPr>
          <w:p w14:paraId="4490091D" w14:textId="77777777" w:rsidR="0097698C" w:rsidRPr="0038412B" w:rsidRDefault="0097698C" w:rsidP="0097698C">
            <w:pPr>
              <w:suppressAutoHyphens w:val="0"/>
              <w:jc w:val="right"/>
              <w:rPr>
                <w:rFonts w:ascii="Verdana" w:hAnsi="Verdana" w:cs="Calibri"/>
                <w:sz w:val="16"/>
                <w:szCs w:val="16"/>
              </w:rPr>
            </w:pPr>
            <w:r w:rsidRPr="0038412B">
              <w:rPr>
                <w:rFonts w:ascii="Verdana" w:hAnsi="Verdana" w:cs="Calibri"/>
                <w:sz w:val="16"/>
                <w:szCs w:val="16"/>
              </w:rPr>
              <w:t>(7.42</w:t>
            </w:r>
            <w:r w:rsidR="00A74D2D" w:rsidRPr="0038412B">
              <w:rPr>
                <w:rFonts w:ascii="Verdana" w:hAnsi="Verdana" w:cs="Calibri"/>
                <w:sz w:val="16"/>
                <w:szCs w:val="16"/>
              </w:rPr>
              <w:t>6</w:t>
            </w:r>
            <w:r w:rsidRPr="0038412B">
              <w:rPr>
                <w:rFonts w:ascii="Verdana" w:hAnsi="Verdana" w:cs="Calibri"/>
                <w:sz w:val="16"/>
                <w:szCs w:val="16"/>
              </w:rPr>
              <w:t>)</w:t>
            </w:r>
          </w:p>
        </w:tc>
        <w:tc>
          <w:tcPr>
            <w:tcW w:w="1276" w:type="dxa"/>
            <w:shd w:val="clear" w:color="auto" w:fill="auto"/>
            <w:noWrap/>
            <w:vAlign w:val="center"/>
            <w:hideMark/>
          </w:tcPr>
          <w:p w14:paraId="4490091E" w14:textId="77777777" w:rsidR="0097698C" w:rsidRPr="0038412B" w:rsidRDefault="0097698C" w:rsidP="0097698C">
            <w:pPr>
              <w:suppressAutoHyphens w:val="0"/>
              <w:jc w:val="right"/>
              <w:rPr>
                <w:rFonts w:ascii="Verdana" w:hAnsi="Verdana" w:cs="Calibri"/>
                <w:sz w:val="16"/>
                <w:szCs w:val="16"/>
              </w:rPr>
            </w:pPr>
            <w:r w:rsidRPr="0038412B">
              <w:rPr>
                <w:rFonts w:ascii="Verdana" w:hAnsi="Verdana" w:cs="Calibri"/>
                <w:sz w:val="16"/>
                <w:szCs w:val="16"/>
              </w:rPr>
              <w:t>(22.953)</w:t>
            </w:r>
          </w:p>
        </w:tc>
      </w:tr>
      <w:tr w:rsidR="0038412B" w:rsidRPr="0038412B" w14:paraId="44900925" w14:textId="77777777" w:rsidTr="001A52B2">
        <w:trPr>
          <w:trHeight w:val="170"/>
        </w:trPr>
        <w:tc>
          <w:tcPr>
            <w:tcW w:w="5240" w:type="dxa"/>
            <w:shd w:val="clear" w:color="auto" w:fill="auto"/>
            <w:noWrap/>
            <w:vAlign w:val="center"/>
            <w:hideMark/>
          </w:tcPr>
          <w:p w14:paraId="44900920" w14:textId="77777777" w:rsidR="0097698C" w:rsidRPr="0038412B" w:rsidRDefault="0097698C" w:rsidP="0097698C">
            <w:pPr>
              <w:suppressAutoHyphens w:val="0"/>
              <w:rPr>
                <w:rFonts w:ascii="Verdana" w:hAnsi="Verdana" w:cs="Calibri"/>
                <w:b/>
                <w:bCs/>
                <w:sz w:val="16"/>
                <w:szCs w:val="16"/>
              </w:rPr>
            </w:pPr>
            <w:r w:rsidRPr="0038412B">
              <w:rPr>
                <w:rFonts w:ascii="Verdana" w:hAnsi="Verdana" w:cs="Calibri"/>
                <w:b/>
                <w:bCs/>
                <w:sz w:val="16"/>
                <w:szCs w:val="16"/>
              </w:rPr>
              <w:lastRenderedPageBreak/>
              <w:t>Total Circulante</w:t>
            </w:r>
          </w:p>
        </w:tc>
        <w:tc>
          <w:tcPr>
            <w:tcW w:w="1299" w:type="dxa"/>
            <w:shd w:val="clear" w:color="auto" w:fill="auto"/>
            <w:noWrap/>
            <w:vAlign w:val="center"/>
            <w:hideMark/>
          </w:tcPr>
          <w:p w14:paraId="44900921" w14:textId="77777777" w:rsidR="0097698C" w:rsidRPr="0038412B" w:rsidRDefault="0097698C" w:rsidP="0097698C">
            <w:pPr>
              <w:suppressAutoHyphens w:val="0"/>
              <w:jc w:val="right"/>
              <w:rPr>
                <w:rFonts w:ascii="Verdana" w:hAnsi="Verdana" w:cs="Calibri"/>
                <w:b/>
                <w:bCs/>
                <w:sz w:val="16"/>
                <w:szCs w:val="16"/>
              </w:rPr>
            </w:pPr>
            <w:r w:rsidRPr="0038412B">
              <w:rPr>
                <w:rFonts w:ascii="Verdana" w:hAnsi="Verdana" w:cs="Calibri"/>
                <w:b/>
                <w:bCs/>
                <w:sz w:val="16"/>
                <w:szCs w:val="16"/>
              </w:rPr>
              <w:t>970.035</w:t>
            </w:r>
          </w:p>
        </w:tc>
        <w:tc>
          <w:tcPr>
            <w:tcW w:w="1328" w:type="dxa"/>
            <w:shd w:val="clear" w:color="auto" w:fill="auto"/>
            <w:noWrap/>
            <w:vAlign w:val="center"/>
            <w:hideMark/>
          </w:tcPr>
          <w:p w14:paraId="44900922" w14:textId="77777777" w:rsidR="0097698C" w:rsidRPr="0038412B" w:rsidRDefault="0097698C" w:rsidP="0097698C">
            <w:pPr>
              <w:suppressAutoHyphens w:val="0"/>
              <w:jc w:val="right"/>
              <w:rPr>
                <w:rFonts w:ascii="Verdana" w:hAnsi="Verdana" w:cs="Calibri"/>
                <w:b/>
                <w:bCs/>
                <w:sz w:val="16"/>
                <w:szCs w:val="16"/>
              </w:rPr>
            </w:pPr>
            <w:r w:rsidRPr="0038412B">
              <w:rPr>
                <w:rFonts w:ascii="Verdana" w:hAnsi="Verdana" w:cs="Calibri"/>
                <w:b/>
                <w:bCs/>
                <w:sz w:val="16"/>
                <w:szCs w:val="16"/>
              </w:rPr>
              <w:t>821.484</w:t>
            </w:r>
          </w:p>
        </w:tc>
        <w:tc>
          <w:tcPr>
            <w:tcW w:w="1347" w:type="dxa"/>
            <w:shd w:val="clear" w:color="auto" w:fill="auto"/>
            <w:noWrap/>
            <w:vAlign w:val="center"/>
            <w:hideMark/>
          </w:tcPr>
          <w:p w14:paraId="44900923" w14:textId="77777777" w:rsidR="0097698C" w:rsidRPr="0038412B" w:rsidRDefault="0097698C" w:rsidP="0097698C">
            <w:pPr>
              <w:suppressAutoHyphens w:val="0"/>
              <w:jc w:val="right"/>
              <w:rPr>
                <w:rFonts w:ascii="Verdana" w:hAnsi="Verdana" w:cs="Calibri"/>
                <w:b/>
                <w:bCs/>
                <w:sz w:val="16"/>
                <w:szCs w:val="16"/>
              </w:rPr>
            </w:pPr>
            <w:r w:rsidRPr="0038412B">
              <w:rPr>
                <w:rFonts w:ascii="Verdana" w:hAnsi="Verdana" w:cs="Calibri"/>
                <w:b/>
                <w:bCs/>
                <w:sz w:val="16"/>
                <w:szCs w:val="16"/>
              </w:rPr>
              <w:t>1.006.125</w:t>
            </w:r>
          </w:p>
        </w:tc>
        <w:tc>
          <w:tcPr>
            <w:tcW w:w="1276" w:type="dxa"/>
            <w:shd w:val="clear" w:color="auto" w:fill="auto"/>
            <w:noWrap/>
            <w:vAlign w:val="center"/>
            <w:hideMark/>
          </w:tcPr>
          <w:p w14:paraId="44900924" w14:textId="77777777" w:rsidR="0097698C" w:rsidRPr="0038412B" w:rsidRDefault="0097698C" w:rsidP="0097698C">
            <w:pPr>
              <w:suppressAutoHyphens w:val="0"/>
              <w:jc w:val="right"/>
              <w:rPr>
                <w:rFonts w:ascii="Verdana" w:hAnsi="Verdana" w:cs="Calibri"/>
                <w:b/>
                <w:bCs/>
                <w:sz w:val="16"/>
                <w:szCs w:val="16"/>
              </w:rPr>
            </w:pPr>
            <w:r w:rsidRPr="0038412B">
              <w:rPr>
                <w:rFonts w:ascii="Verdana" w:hAnsi="Verdana" w:cs="Calibri"/>
                <w:b/>
                <w:bCs/>
                <w:sz w:val="16"/>
                <w:szCs w:val="16"/>
              </w:rPr>
              <w:t>841.904</w:t>
            </w:r>
          </w:p>
        </w:tc>
      </w:tr>
      <w:tr w:rsidR="0038412B" w:rsidRPr="0038412B" w14:paraId="4490092B" w14:textId="77777777" w:rsidTr="001A52B2">
        <w:trPr>
          <w:trHeight w:val="170"/>
        </w:trPr>
        <w:tc>
          <w:tcPr>
            <w:tcW w:w="5240" w:type="dxa"/>
            <w:shd w:val="clear" w:color="auto" w:fill="auto"/>
            <w:noWrap/>
            <w:vAlign w:val="center"/>
            <w:hideMark/>
          </w:tcPr>
          <w:p w14:paraId="44900926" w14:textId="77777777" w:rsidR="00115D7D" w:rsidRPr="0038412B" w:rsidRDefault="00115D7D" w:rsidP="00115D7D">
            <w:pPr>
              <w:suppressAutoHyphens w:val="0"/>
              <w:rPr>
                <w:rFonts w:ascii="Verdana" w:hAnsi="Verdana" w:cs="Calibri"/>
                <w:b/>
                <w:bCs/>
                <w:sz w:val="16"/>
                <w:szCs w:val="16"/>
              </w:rPr>
            </w:pPr>
          </w:p>
        </w:tc>
        <w:tc>
          <w:tcPr>
            <w:tcW w:w="1299" w:type="dxa"/>
            <w:shd w:val="clear" w:color="auto" w:fill="auto"/>
            <w:noWrap/>
            <w:vAlign w:val="center"/>
            <w:hideMark/>
          </w:tcPr>
          <w:p w14:paraId="44900927" w14:textId="77777777" w:rsidR="00115D7D" w:rsidRPr="0038412B" w:rsidRDefault="00115D7D" w:rsidP="00115D7D">
            <w:pPr>
              <w:suppressAutoHyphens w:val="0"/>
              <w:rPr>
                <w:rFonts w:ascii="Verdana" w:hAnsi="Verdana"/>
                <w:sz w:val="16"/>
                <w:szCs w:val="16"/>
              </w:rPr>
            </w:pPr>
          </w:p>
        </w:tc>
        <w:tc>
          <w:tcPr>
            <w:tcW w:w="1328" w:type="dxa"/>
            <w:shd w:val="clear" w:color="auto" w:fill="auto"/>
            <w:noWrap/>
            <w:vAlign w:val="center"/>
            <w:hideMark/>
          </w:tcPr>
          <w:p w14:paraId="44900928" w14:textId="77777777" w:rsidR="00115D7D" w:rsidRPr="0038412B" w:rsidRDefault="00115D7D" w:rsidP="00115D7D">
            <w:pPr>
              <w:suppressAutoHyphens w:val="0"/>
              <w:rPr>
                <w:rFonts w:ascii="Verdana" w:hAnsi="Verdana"/>
                <w:sz w:val="16"/>
                <w:szCs w:val="16"/>
              </w:rPr>
            </w:pPr>
          </w:p>
        </w:tc>
        <w:tc>
          <w:tcPr>
            <w:tcW w:w="1347" w:type="dxa"/>
            <w:shd w:val="clear" w:color="auto" w:fill="auto"/>
            <w:noWrap/>
            <w:vAlign w:val="center"/>
            <w:hideMark/>
          </w:tcPr>
          <w:p w14:paraId="44900929" w14:textId="77777777" w:rsidR="00115D7D" w:rsidRPr="0038412B" w:rsidRDefault="00115D7D" w:rsidP="00115D7D">
            <w:pPr>
              <w:suppressAutoHyphens w:val="0"/>
              <w:rPr>
                <w:rFonts w:ascii="Verdana" w:hAnsi="Verdana"/>
                <w:sz w:val="16"/>
                <w:szCs w:val="16"/>
              </w:rPr>
            </w:pPr>
          </w:p>
        </w:tc>
        <w:tc>
          <w:tcPr>
            <w:tcW w:w="1276" w:type="dxa"/>
            <w:shd w:val="clear" w:color="auto" w:fill="auto"/>
            <w:noWrap/>
            <w:vAlign w:val="center"/>
            <w:hideMark/>
          </w:tcPr>
          <w:p w14:paraId="4490092A" w14:textId="77777777" w:rsidR="00115D7D" w:rsidRPr="0038412B" w:rsidRDefault="00115D7D" w:rsidP="00115D7D">
            <w:pPr>
              <w:suppressAutoHyphens w:val="0"/>
              <w:rPr>
                <w:rFonts w:ascii="Verdana" w:hAnsi="Verdana"/>
                <w:sz w:val="16"/>
                <w:szCs w:val="16"/>
              </w:rPr>
            </w:pPr>
          </w:p>
        </w:tc>
      </w:tr>
      <w:tr w:rsidR="0038412B" w:rsidRPr="0038412B" w14:paraId="4490092F" w14:textId="77777777" w:rsidTr="001A52B2">
        <w:trPr>
          <w:trHeight w:val="170"/>
        </w:trPr>
        <w:tc>
          <w:tcPr>
            <w:tcW w:w="5240" w:type="dxa"/>
            <w:shd w:val="clear" w:color="auto" w:fill="auto"/>
            <w:noWrap/>
            <w:vAlign w:val="center"/>
            <w:hideMark/>
          </w:tcPr>
          <w:p w14:paraId="4490092C" w14:textId="77777777" w:rsidR="00DA0F77" w:rsidRPr="0038412B" w:rsidRDefault="00DA0F77" w:rsidP="00115D7D">
            <w:pPr>
              <w:suppressAutoHyphens w:val="0"/>
              <w:rPr>
                <w:rFonts w:ascii="Verdana" w:hAnsi="Verdana"/>
                <w:sz w:val="16"/>
                <w:szCs w:val="16"/>
              </w:rPr>
            </w:pPr>
          </w:p>
        </w:tc>
        <w:tc>
          <w:tcPr>
            <w:tcW w:w="2627" w:type="dxa"/>
            <w:gridSpan w:val="2"/>
            <w:shd w:val="clear" w:color="auto" w:fill="auto"/>
            <w:noWrap/>
            <w:vAlign w:val="center"/>
            <w:hideMark/>
          </w:tcPr>
          <w:p w14:paraId="4490092D" w14:textId="77777777" w:rsidR="00DA0F77" w:rsidRPr="0038412B" w:rsidRDefault="00DA0F77" w:rsidP="00115D7D">
            <w:pPr>
              <w:suppressAutoHyphens w:val="0"/>
              <w:jc w:val="center"/>
              <w:rPr>
                <w:rFonts w:ascii="Verdana" w:hAnsi="Verdana" w:cs="Calibri"/>
                <w:b/>
                <w:bCs/>
                <w:sz w:val="16"/>
                <w:szCs w:val="16"/>
              </w:rPr>
            </w:pPr>
            <w:r w:rsidRPr="0038412B">
              <w:rPr>
                <w:rFonts w:ascii="Verdana" w:hAnsi="Verdana" w:cs="Calibri"/>
                <w:b/>
                <w:bCs/>
                <w:sz w:val="16"/>
                <w:szCs w:val="16"/>
              </w:rPr>
              <w:t>Cartão BRB S.A.</w:t>
            </w:r>
          </w:p>
        </w:tc>
        <w:tc>
          <w:tcPr>
            <w:tcW w:w="2623" w:type="dxa"/>
            <w:gridSpan w:val="2"/>
            <w:shd w:val="clear" w:color="auto" w:fill="auto"/>
            <w:noWrap/>
            <w:vAlign w:val="center"/>
            <w:hideMark/>
          </w:tcPr>
          <w:p w14:paraId="4490092E" w14:textId="77777777" w:rsidR="00DA0F77" w:rsidRPr="0038412B" w:rsidRDefault="00DA0F77" w:rsidP="00115D7D">
            <w:pPr>
              <w:suppressAutoHyphens w:val="0"/>
              <w:jc w:val="center"/>
              <w:rPr>
                <w:rFonts w:ascii="Verdana" w:hAnsi="Verdana" w:cs="Calibri"/>
                <w:b/>
                <w:bCs/>
                <w:sz w:val="16"/>
                <w:szCs w:val="16"/>
              </w:rPr>
            </w:pPr>
            <w:r w:rsidRPr="0038412B">
              <w:rPr>
                <w:rFonts w:ascii="Verdana" w:hAnsi="Verdana" w:cs="Calibri"/>
                <w:b/>
                <w:bCs/>
                <w:sz w:val="16"/>
                <w:szCs w:val="16"/>
              </w:rPr>
              <w:t>Consolidado</w:t>
            </w:r>
          </w:p>
        </w:tc>
      </w:tr>
      <w:tr w:rsidR="0038412B" w:rsidRPr="0038412B" w14:paraId="44900935" w14:textId="77777777" w:rsidTr="001A52B2">
        <w:trPr>
          <w:trHeight w:val="170"/>
        </w:trPr>
        <w:tc>
          <w:tcPr>
            <w:tcW w:w="5240" w:type="dxa"/>
            <w:shd w:val="clear" w:color="auto" w:fill="auto"/>
            <w:noWrap/>
            <w:vAlign w:val="center"/>
            <w:hideMark/>
          </w:tcPr>
          <w:p w14:paraId="44900930" w14:textId="77777777" w:rsidR="00115D7D" w:rsidRPr="0038412B" w:rsidRDefault="00115D7D" w:rsidP="00115D7D">
            <w:pPr>
              <w:suppressAutoHyphens w:val="0"/>
              <w:rPr>
                <w:rFonts w:ascii="Verdana" w:hAnsi="Verdana" w:cs="Calibri"/>
                <w:b/>
                <w:bCs/>
                <w:sz w:val="16"/>
                <w:szCs w:val="16"/>
              </w:rPr>
            </w:pPr>
            <w:r w:rsidRPr="0038412B">
              <w:rPr>
                <w:rFonts w:ascii="Verdana" w:hAnsi="Verdana" w:cs="Calibri"/>
                <w:b/>
                <w:bCs/>
                <w:sz w:val="16"/>
                <w:szCs w:val="16"/>
              </w:rPr>
              <w:t>Não Circulante - Usuários de Cartão de Crédito</w:t>
            </w:r>
          </w:p>
        </w:tc>
        <w:tc>
          <w:tcPr>
            <w:tcW w:w="1299" w:type="dxa"/>
            <w:shd w:val="clear" w:color="auto" w:fill="auto"/>
            <w:noWrap/>
            <w:vAlign w:val="center"/>
            <w:hideMark/>
          </w:tcPr>
          <w:p w14:paraId="44900931" w14:textId="77777777" w:rsidR="00115D7D" w:rsidRPr="0038412B" w:rsidRDefault="00115D7D" w:rsidP="00115D7D">
            <w:pPr>
              <w:suppressAutoHyphens w:val="0"/>
              <w:jc w:val="center"/>
              <w:rPr>
                <w:rFonts w:ascii="Verdana" w:hAnsi="Verdana" w:cs="Calibri"/>
                <w:b/>
                <w:bCs/>
                <w:sz w:val="16"/>
                <w:szCs w:val="16"/>
              </w:rPr>
            </w:pPr>
            <w:r w:rsidRPr="0038412B">
              <w:rPr>
                <w:rFonts w:ascii="Verdana" w:hAnsi="Verdana" w:cs="Calibri"/>
                <w:b/>
                <w:bCs/>
                <w:sz w:val="16"/>
                <w:szCs w:val="16"/>
              </w:rPr>
              <w:t>31/12/2021</w:t>
            </w:r>
          </w:p>
        </w:tc>
        <w:tc>
          <w:tcPr>
            <w:tcW w:w="1328" w:type="dxa"/>
            <w:shd w:val="clear" w:color="auto" w:fill="auto"/>
            <w:noWrap/>
            <w:vAlign w:val="center"/>
            <w:hideMark/>
          </w:tcPr>
          <w:p w14:paraId="44900932" w14:textId="77777777" w:rsidR="00115D7D" w:rsidRPr="0038412B" w:rsidRDefault="00115D7D" w:rsidP="00115D7D">
            <w:pPr>
              <w:suppressAutoHyphens w:val="0"/>
              <w:jc w:val="center"/>
              <w:rPr>
                <w:rFonts w:ascii="Verdana" w:hAnsi="Verdana" w:cs="Calibri"/>
                <w:b/>
                <w:bCs/>
                <w:sz w:val="16"/>
                <w:szCs w:val="16"/>
              </w:rPr>
            </w:pPr>
            <w:r w:rsidRPr="0038412B">
              <w:rPr>
                <w:rFonts w:ascii="Verdana" w:hAnsi="Verdana" w:cs="Calibri"/>
                <w:b/>
                <w:bCs/>
                <w:sz w:val="16"/>
                <w:szCs w:val="16"/>
              </w:rPr>
              <w:t>31/12/2020</w:t>
            </w:r>
          </w:p>
        </w:tc>
        <w:tc>
          <w:tcPr>
            <w:tcW w:w="1347" w:type="dxa"/>
            <w:shd w:val="clear" w:color="auto" w:fill="auto"/>
            <w:noWrap/>
            <w:vAlign w:val="center"/>
            <w:hideMark/>
          </w:tcPr>
          <w:p w14:paraId="44900933" w14:textId="77777777" w:rsidR="00115D7D" w:rsidRPr="0038412B" w:rsidRDefault="00115D7D" w:rsidP="00115D7D">
            <w:pPr>
              <w:suppressAutoHyphens w:val="0"/>
              <w:jc w:val="center"/>
              <w:rPr>
                <w:rFonts w:ascii="Verdana" w:hAnsi="Verdana" w:cs="Calibri"/>
                <w:b/>
                <w:bCs/>
                <w:sz w:val="16"/>
                <w:szCs w:val="16"/>
              </w:rPr>
            </w:pPr>
            <w:r w:rsidRPr="0038412B">
              <w:rPr>
                <w:rFonts w:ascii="Verdana" w:hAnsi="Verdana" w:cs="Calibri"/>
                <w:b/>
                <w:bCs/>
                <w:sz w:val="16"/>
                <w:szCs w:val="16"/>
              </w:rPr>
              <w:t>31/12/2021</w:t>
            </w:r>
          </w:p>
        </w:tc>
        <w:tc>
          <w:tcPr>
            <w:tcW w:w="1276" w:type="dxa"/>
            <w:shd w:val="clear" w:color="auto" w:fill="auto"/>
            <w:noWrap/>
            <w:vAlign w:val="center"/>
            <w:hideMark/>
          </w:tcPr>
          <w:p w14:paraId="44900934" w14:textId="77777777" w:rsidR="00115D7D" w:rsidRPr="0038412B" w:rsidRDefault="00115D7D" w:rsidP="00115D7D">
            <w:pPr>
              <w:suppressAutoHyphens w:val="0"/>
              <w:jc w:val="center"/>
              <w:rPr>
                <w:rFonts w:ascii="Verdana" w:hAnsi="Verdana" w:cs="Calibri"/>
                <w:b/>
                <w:bCs/>
                <w:sz w:val="16"/>
                <w:szCs w:val="16"/>
              </w:rPr>
            </w:pPr>
            <w:r w:rsidRPr="0038412B">
              <w:rPr>
                <w:rFonts w:ascii="Verdana" w:hAnsi="Verdana" w:cs="Calibri"/>
                <w:b/>
                <w:bCs/>
                <w:sz w:val="16"/>
                <w:szCs w:val="16"/>
              </w:rPr>
              <w:t>31/12/2020</w:t>
            </w:r>
          </w:p>
        </w:tc>
      </w:tr>
      <w:tr w:rsidR="0038412B" w:rsidRPr="0038412B" w14:paraId="4490093B" w14:textId="77777777" w:rsidTr="001A52B2">
        <w:trPr>
          <w:trHeight w:val="170"/>
        </w:trPr>
        <w:tc>
          <w:tcPr>
            <w:tcW w:w="5240" w:type="dxa"/>
            <w:shd w:val="clear" w:color="auto" w:fill="auto"/>
            <w:noWrap/>
            <w:vAlign w:val="center"/>
          </w:tcPr>
          <w:p w14:paraId="44900936" w14:textId="77777777" w:rsidR="0097698C" w:rsidRPr="0038412B" w:rsidRDefault="0097698C" w:rsidP="0097698C">
            <w:pPr>
              <w:suppressAutoHyphens w:val="0"/>
              <w:rPr>
                <w:rFonts w:ascii="Verdana" w:hAnsi="Verdana" w:cs="Calibri"/>
                <w:b/>
                <w:bCs/>
                <w:sz w:val="16"/>
                <w:szCs w:val="16"/>
              </w:rPr>
            </w:pPr>
            <w:r w:rsidRPr="0038412B">
              <w:rPr>
                <w:rFonts w:ascii="Verdana" w:hAnsi="Verdana" w:cs="Calibri"/>
                <w:sz w:val="16"/>
                <w:szCs w:val="16"/>
              </w:rPr>
              <w:t>Créditos a Receber - Parcelado Lojista</w:t>
            </w:r>
          </w:p>
        </w:tc>
        <w:tc>
          <w:tcPr>
            <w:tcW w:w="1299" w:type="dxa"/>
            <w:shd w:val="clear" w:color="auto" w:fill="auto"/>
            <w:noWrap/>
            <w:vAlign w:val="center"/>
          </w:tcPr>
          <w:p w14:paraId="44900937" w14:textId="77777777" w:rsidR="0097698C" w:rsidRPr="0038412B" w:rsidRDefault="0097698C" w:rsidP="0097698C">
            <w:pPr>
              <w:suppressAutoHyphens w:val="0"/>
              <w:jc w:val="right"/>
              <w:rPr>
                <w:rFonts w:ascii="Verdana" w:hAnsi="Verdana" w:cs="Calibri"/>
                <w:sz w:val="16"/>
                <w:szCs w:val="16"/>
              </w:rPr>
            </w:pPr>
            <w:r w:rsidRPr="0038412B">
              <w:rPr>
                <w:rFonts w:ascii="Verdana" w:hAnsi="Verdana" w:cs="Calibri"/>
                <w:sz w:val="16"/>
                <w:szCs w:val="16"/>
              </w:rPr>
              <w:t>617</w:t>
            </w:r>
          </w:p>
        </w:tc>
        <w:tc>
          <w:tcPr>
            <w:tcW w:w="1328" w:type="dxa"/>
            <w:shd w:val="clear" w:color="auto" w:fill="auto"/>
            <w:noWrap/>
            <w:vAlign w:val="center"/>
          </w:tcPr>
          <w:p w14:paraId="44900938" w14:textId="77777777" w:rsidR="0097698C" w:rsidRPr="0038412B" w:rsidRDefault="00D316B8" w:rsidP="0097698C">
            <w:pPr>
              <w:suppressAutoHyphens w:val="0"/>
              <w:jc w:val="right"/>
              <w:rPr>
                <w:rFonts w:ascii="Verdana" w:hAnsi="Verdana" w:cs="Calibri"/>
                <w:sz w:val="16"/>
                <w:szCs w:val="16"/>
              </w:rPr>
            </w:pPr>
            <w:r>
              <w:rPr>
                <w:rFonts w:ascii="Verdana" w:hAnsi="Verdana" w:cs="Calibri"/>
                <w:sz w:val="16"/>
                <w:szCs w:val="16"/>
              </w:rPr>
              <w:t>140</w:t>
            </w:r>
          </w:p>
        </w:tc>
        <w:tc>
          <w:tcPr>
            <w:tcW w:w="1347" w:type="dxa"/>
            <w:shd w:val="clear" w:color="auto" w:fill="auto"/>
            <w:noWrap/>
            <w:vAlign w:val="center"/>
          </w:tcPr>
          <w:p w14:paraId="44900939" w14:textId="77777777" w:rsidR="0097698C" w:rsidRPr="0038412B" w:rsidRDefault="0097698C" w:rsidP="0097698C">
            <w:pPr>
              <w:suppressAutoHyphens w:val="0"/>
              <w:jc w:val="right"/>
              <w:rPr>
                <w:rFonts w:ascii="Verdana" w:hAnsi="Verdana" w:cs="Calibri"/>
                <w:sz w:val="16"/>
                <w:szCs w:val="16"/>
              </w:rPr>
            </w:pPr>
            <w:r w:rsidRPr="0038412B">
              <w:rPr>
                <w:rFonts w:ascii="Verdana" w:hAnsi="Verdana" w:cs="Calibri"/>
                <w:sz w:val="16"/>
                <w:szCs w:val="16"/>
              </w:rPr>
              <w:t>617</w:t>
            </w:r>
          </w:p>
        </w:tc>
        <w:tc>
          <w:tcPr>
            <w:tcW w:w="1276" w:type="dxa"/>
            <w:shd w:val="clear" w:color="auto" w:fill="auto"/>
            <w:noWrap/>
            <w:vAlign w:val="center"/>
          </w:tcPr>
          <w:p w14:paraId="4490093A" w14:textId="77777777" w:rsidR="0097698C" w:rsidRPr="0038412B" w:rsidRDefault="00D316B8" w:rsidP="0097698C">
            <w:pPr>
              <w:suppressAutoHyphens w:val="0"/>
              <w:jc w:val="right"/>
              <w:rPr>
                <w:rFonts w:ascii="Verdana" w:hAnsi="Verdana" w:cs="Calibri"/>
                <w:sz w:val="16"/>
                <w:szCs w:val="16"/>
              </w:rPr>
            </w:pPr>
            <w:r>
              <w:rPr>
                <w:rFonts w:ascii="Verdana" w:hAnsi="Verdana" w:cs="Calibri"/>
                <w:sz w:val="16"/>
                <w:szCs w:val="16"/>
              </w:rPr>
              <w:t>140</w:t>
            </w:r>
          </w:p>
        </w:tc>
      </w:tr>
      <w:tr w:rsidR="0038412B" w:rsidRPr="0038412B" w14:paraId="44900941" w14:textId="77777777" w:rsidTr="001A52B2">
        <w:trPr>
          <w:trHeight w:val="170"/>
        </w:trPr>
        <w:tc>
          <w:tcPr>
            <w:tcW w:w="5240" w:type="dxa"/>
            <w:shd w:val="clear" w:color="auto" w:fill="auto"/>
            <w:noWrap/>
            <w:vAlign w:val="center"/>
            <w:hideMark/>
          </w:tcPr>
          <w:p w14:paraId="4490093C" w14:textId="77777777" w:rsidR="0097698C" w:rsidRPr="0038412B" w:rsidRDefault="0097698C" w:rsidP="0097698C">
            <w:pPr>
              <w:suppressAutoHyphens w:val="0"/>
              <w:rPr>
                <w:rFonts w:ascii="Verdana" w:hAnsi="Verdana" w:cs="Calibri"/>
                <w:sz w:val="16"/>
                <w:szCs w:val="16"/>
              </w:rPr>
            </w:pPr>
            <w:r w:rsidRPr="0038412B">
              <w:rPr>
                <w:rFonts w:ascii="Verdana" w:hAnsi="Verdana" w:cs="Calibri"/>
                <w:sz w:val="16"/>
                <w:szCs w:val="16"/>
              </w:rPr>
              <w:t xml:space="preserve">Créditos a Receber - Acordos e Parcelamentos </w:t>
            </w:r>
            <w:r w:rsidR="0038412B" w:rsidRPr="0038412B">
              <w:rPr>
                <w:rFonts w:ascii="Verdana" w:hAnsi="Verdana" w:cs="Calibri"/>
                <w:sz w:val="16"/>
                <w:szCs w:val="16"/>
              </w:rPr>
              <w:t>(i)</w:t>
            </w:r>
          </w:p>
        </w:tc>
        <w:tc>
          <w:tcPr>
            <w:tcW w:w="1299" w:type="dxa"/>
            <w:shd w:val="clear" w:color="auto" w:fill="auto"/>
            <w:noWrap/>
            <w:vAlign w:val="center"/>
            <w:hideMark/>
          </w:tcPr>
          <w:p w14:paraId="4490093D" w14:textId="77777777" w:rsidR="0097698C" w:rsidRPr="0038412B" w:rsidRDefault="0097698C" w:rsidP="0097698C">
            <w:pPr>
              <w:suppressAutoHyphens w:val="0"/>
              <w:jc w:val="right"/>
              <w:rPr>
                <w:rFonts w:ascii="Verdana" w:hAnsi="Verdana" w:cs="Calibri"/>
                <w:sz w:val="16"/>
                <w:szCs w:val="16"/>
              </w:rPr>
            </w:pPr>
            <w:r w:rsidRPr="0038412B">
              <w:rPr>
                <w:rFonts w:ascii="Verdana" w:hAnsi="Verdana" w:cs="Calibri"/>
                <w:sz w:val="16"/>
                <w:szCs w:val="16"/>
              </w:rPr>
              <w:t>-</w:t>
            </w:r>
          </w:p>
        </w:tc>
        <w:tc>
          <w:tcPr>
            <w:tcW w:w="1328" w:type="dxa"/>
            <w:shd w:val="clear" w:color="auto" w:fill="auto"/>
            <w:noWrap/>
            <w:vAlign w:val="center"/>
            <w:hideMark/>
          </w:tcPr>
          <w:p w14:paraId="4490093E" w14:textId="77777777" w:rsidR="0097698C" w:rsidRPr="0038412B" w:rsidRDefault="00D316B8" w:rsidP="0097698C">
            <w:pPr>
              <w:suppressAutoHyphens w:val="0"/>
              <w:jc w:val="right"/>
              <w:rPr>
                <w:rFonts w:ascii="Verdana" w:hAnsi="Verdana" w:cs="Calibri"/>
                <w:sz w:val="16"/>
                <w:szCs w:val="16"/>
              </w:rPr>
            </w:pPr>
            <w:r>
              <w:rPr>
                <w:rFonts w:ascii="Verdana" w:hAnsi="Verdana" w:cs="Calibri"/>
                <w:sz w:val="16"/>
                <w:szCs w:val="16"/>
              </w:rPr>
              <w:t>10.278</w:t>
            </w:r>
          </w:p>
        </w:tc>
        <w:tc>
          <w:tcPr>
            <w:tcW w:w="1347" w:type="dxa"/>
            <w:shd w:val="clear" w:color="auto" w:fill="auto"/>
            <w:noWrap/>
            <w:vAlign w:val="center"/>
            <w:hideMark/>
          </w:tcPr>
          <w:p w14:paraId="4490093F" w14:textId="77777777" w:rsidR="0097698C" w:rsidRPr="0038412B" w:rsidRDefault="0097698C" w:rsidP="0097698C">
            <w:pPr>
              <w:suppressAutoHyphens w:val="0"/>
              <w:jc w:val="right"/>
              <w:rPr>
                <w:rFonts w:ascii="Verdana" w:hAnsi="Verdana" w:cs="Calibri"/>
                <w:sz w:val="16"/>
                <w:szCs w:val="16"/>
              </w:rPr>
            </w:pPr>
            <w:r w:rsidRPr="0038412B">
              <w:rPr>
                <w:rFonts w:ascii="Verdana" w:hAnsi="Verdana" w:cs="Calibri"/>
                <w:sz w:val="16"/>
                <w:szCs w:val="16"/>
              </w:rPr>
              <w:t>5.229</w:t>
            </w:r>
          </w:p>
        </w:tc>
        <w:tc>
          <w:tcPr>
            <w:tcW w:w="1276" w:type="dxa"/>
            <w:shd w:val="clear" w:color="auto" w:fill="auto"/>
            <w:noWrap/>
            <w:vAlign w:val="center"/>
            <w:hideMark/>
          </w:tcPr>
          <w:p w14:paraId="44900940" w14:textId="77777777" w:rsidR="0097698C" w:rsidRPr="0038412B" w:rsidRDefault="00D316B8" w:rsidP="0097698C">
            <w:pPr>
              <w:suppressAutoHyphens w:val="0"/>
              <w:jc w:val="right"/>
              <w:rPr>
                <w:rFonts w:ascii="Verdana" w:hAnsi="Verdana" w:cs="Calibri"/>
                <w:sz w:val="16"/>
                <w:szCs w:val="16"/>
              </w:rPr>
            </w:pPr>
            <w:r>
              <w:rPr>
                <w:rFonts w:ascii="Verdana" w:hAnsi="Verdana" w:cs="Calibri"/>
                <w:sz w:val="16"/>
                <w:szCs w:val="16"/>
              </w:rPr>
              <w:t>10.278</w:t>
            </w:r>
          </w:p>
        </w:tc>
      </w:tr>
      <w:tr w:rsidR="0038412B" w:rsidRPr="0038412B" w14:paraId="44900947" w14:textId="77777777" w:rsidTr="001A52B2">
        <w:trPr>
          <w:trHeight w:val="170"/>
        </w:trPr>
        <w:tc>
          <w:tcPr>
            <w:tcW w:w="5240" w:type="dxa"/>
            <w:shd w:val="clear" w:color="auto" w:fill="auto"/>
            <w:noWrap/>
            <w:vAlign w:val="center"/>
            <w:hideMark/>
          </w:tcPr>
          <w:p w14:paraId="44900942" w14:textId="77777777" w:rsidR="0097698C" w:rsidRPr="0038412B" w:rsidRDefault="0097698C" w:rsidP="0097698C">
            <w:pPr>
              <w:suppressAutoHyphens w:val="0"/>
              <w:rPr>
                <w:rFonts w:ascii="Verdana" w:hAnsi="Verdana" w:cs="Calibri"/>
                <w:sz w:val="16"/>
                <w:szCs w:val="16"/>
              </w:rPr>
            </w:pPr>
            <w:r w:rsidRPr="0038412B">
              <w:rPr>
                <w:rFonts w:ascii="Verdana" w:hAnsi="Verdana" w:cs="Calibri"/>
                <w:sz w:val="16"/>
                <w:szCs w:val="16"/>
              </w:rPr>
              <w:t>(-) Provisão para valor recuperável (ii)</w:t>
            </w:r>
          </w:p>
        </w:tc>
        <w:tc>
          <w:tcPr>
            <w:tcW w:w="1299" w:type="dxa"/>
            <w:shd w:val="clear" w:color="auto" w:fill="auto"/>
            <w:noWrap/>
            <w:vAlign w:val="center"/>
            <w:hideMark/>
          </w:tcPr>
          <w:p w14:paraId="44900943" w14:textId="77777777" w:rsidR="0097698C" w:rsidRPr="0038412B" w:rsidRDefault="0097698C" w:rsidP="0097698C">
            <w:pPr>
              <w:suppressAutoHyphens w:val="0"/>
              <w:jc w:val="right"/>
              <w:rPr>
                <w:rFonts w:ascii="Verdana" w:hAnsi="Verdana" w:cs="Calibri"/>
                <w:sz w:val="16"/>
                <w:szCs w:val="16"/>
              </w:rPr>
            </w:pPr>
            <w:r w:rsidRPr="0038412B">
              <w:rPr>
                <w:rFonts w:ascii="Verdana" w:hAnsi="Verdana" w:cs="Calibri"/>
                <w:sz w:val="16"/>
                <w:szCs w:val="16"/>
              </w:rPr>
              <w:t>(2)</w:t>
            </w:r>
          </w:p>
        </w:tc>
        <w:tc>
          <w:tcPr>
            <w:tcW w:w="1328" w:type="dxa"/>
            <w:shd w:val="clear" w:color="auto" w:fill="auto"/>
            <w:noWrap/>
            <w:vAlign w:val="center"/>
            <w:hideMark/>
          </w:tcPr>
          <w:p w14:paraId="44900944" w14:textId="77777777" w:rsidR="0097698C" w:rsidRPr="0038412B" w:rsidRDefault="0097698C" w:rsidP="0097698C">
            <w:pPr>
              <w:suppressAutoHyphens w:val="0"/>
              <w:jc w:val="right"/>
              <w:rPr>
                <w:rFonts w:ascii="Verdana" w:hAnsi="Verdana" w:cs="Calibri"/>
                <w:sz w:val="16"/>
                <w:szCs w:val="16"/>
              </w:rPr>
            </w:pPr>
            <w:r w:rsidRPr="0038412B">
              <w:rPr>
                <w:rFonts w:ascii="Verdana" w:hAnsi="Verdana" w:cs="Calibri"/>
                <w:sz w:val="16"/>
                <w:szCs w:val="16"/>
              </w:rPr>
              <w:t>(1.825)</w:t>
            </w:r>
          </w:p>
        </w:tc>
        <w:tc>
          <w:tcPr>
            <w:tcW w:w="1347" w:type="dxa"/>
            <w:shd w:val="clear" w:color="auto" w:fill="auto"/>
            <w:noWrap/>
            <w:vAlign w:val="center"/>
            <w:hideMark/>
          </w:tcPr>
          <w:p w14:paraId="44900945" w14:textId="77777777" w:rsidR="0097698C" w:rsidRPr="0038412B" w:rsidRDefault="0097698C" w:rsidP="0097698C">
            <w:pPr>
              <w:suppressAutoHyphens w:val="0"/>
              <w:jc w:val="right"/>
              <w:rPr>
                <w:rFonts w:ascii="Verdana" w:hAnsi="Verdana" w:cs="Calibri"/>
                <w:sz w:val="16"/>
                <w:szCs w:val="16"/>
              </w:rPr>
            </w:pPr>
            <w:r w:rsidRPr="0038412B">
              <w:rPr>
                <w:rFonts w:ascii="Verdana" w:hAnsi="Verdana" w:cs="Calibri"/>
                <w:sz w:val="16"/>
                <w:szCs w:val="16"/>
              </w:rPr>
              <w:t>(2)</w:t>
            </w:r>
          </w:p>
        </w:tc>
        <w:tc>
          <w:tcPr>
            <w:tcW w:w="1276" w:type="dxa"/>
            <w:shd w:val="clear" w:color="auto" w:fill="auto"/>
            <w:noWrap/>
            <w:vAlign w:val="center"/>
            <w:hideMark/>
          </w:tcPr>
          <w:p w14:paraId="44900946" w14:textId="77777777" w:rsidR="0097698C" w:rsidRPr="0038412B" w:rsidRDefault="0097698C" w:rsidP="0097698C">
            <w:pPr>
              <w:suppressAutoHyphens w:val="0"/>
              <w:jc w:val="right"/>
              <w:rPr>
                <w:rFonts w:ascii="Verdana" w:hAnsi="Verdana" w:cs="Calibri"/>
                <w:sz w:val="16"/>
                <w:szCs w:val="16"/>
              </w:rPr>
            </w:pPr>
            <w:r w:rsidRPr="0038412B">
              <w:rPr>
                <w:rFonts w:ascii="Verdana" w:hAnsi="Verdana" w:cs="Calibri"/>
                <w:sz w:val="16"/>
                <w:szCs w:val="16"/>
              </w:rPr>
              <w:t>(1.825)</w:t>
            </w:r>
          </w:p>
        </w:tc>
      </w:tr>
      <w:tr w:rsidR="0038412B" w:rsidRPr="0038412B" w14:paraId="4490094D" w14:textId="77777777" w:rsidTr="001A52B2">
        <w:trPr>
          <w:trHeight w:val="170"/>
        </w:trPr>
        <w:tc>
          <w:tcPr>
            <w:tcW w:w="5240" w:type="dxa"/>
            <w:shd w:val="clear" w:color="auto" w:fill="auto"/>
            <w:noWrap/>
            <w:vAlign w:val="center"/>
            <w:hideMark/>
          </w:tcPr>
          <w:p w14:paraId="44900948" w14:textId="77777777" w:rsidR="0097698C" w:rsidRPr="0038412B" w:rsidRDefault="0097698C" w:rsidP="0097698C">
            <w:pPr>
              <w:suppressAutoHyphens w:val="0"/>
              <w:rPr>
                <w:rFonts w:ascii="Verdana" w:hAnsi="Verdana" w:cs="Calibri"/>
                <w:sz w:val="16"/>
                <w:szCs w:val="16"/>
              </w:rPr>
            </w:pPr>
            <w:r w:rsidRPr="0038412B">
              <w:rPr>
                <w:rFonts w:ascii="Verdana" w:hAnsi="Verdana" w:cs="Calibri"/>
                <w:b/>
                <w:bCs/>
                <w:sz w:val="16"/>
                <w:szCs w:val="16"/>
              </w:rPr>
              <w:t>Total Não Circulante</w:t>
            </w:r>
          </w:p>
        </w:tc>
        <w:tc>
          <w:tcPr>
            <w:tcW w:w="1299" w:type="dxa"/>
            <w:shd w:val="clear" w:color="auto" w:fill="auto"/>
            <w:noWrap/>
            <w:vAlign w:val="center"/>
            <w:hideMark/>
          </w:tcPr>
          <w:p w14:paraId="44900949" w14:textId="77777777" w:rsidR="0097698C" w:rsidRPr="0038412B" w:rsidRDefault="0097698C" w:rsidP="0097698C">
            <w:pPr>
              <w:suppressAutoHyphens w:val="0"/>
              <w:jc w:val="right"/>
              <w:rPr>
                <w:rFonts w:ascii="Verdana" w:hAnsi="Verdana" w:cs="Calibri"/>
                <w:sz w:val="16"/>
                <w:szCs w:val="16"/>
              </w:rPr>
            </w:pPr>
            <w:r w:rsidRPr="0038412B">
              <w:rPr>
                <w:rFonts w:ascii="Verdana" w:hAnsi="Verdana" w:cs="Calibri"/>
                <w:b/>
                <w:bCs/>
                <w:sz w:val="16"/>
                <w:szCs w:val="16"/>
              </w:rPr>
              <w:t>615</w:t>
            </w:r>
          </w:p>
        </w:tc>
        <w:tc>
          <w:tcPr>
            <w:tcW w:w="1328" w:type="dxa"/>
            <w:shd w:val="clear" w:color="auto" w:fill="auto"/>
            <w:noWrap/>
            <w:vAlign w:val="center"/>
            <w:hideMark/>
          </w:tcPr>
          <w:p w14:paraId="4490094A" w14:textId="77777777" w:rsidR="0097698C" w:rsidRPr="0038412B" w:rsidRDefault="0097698C" w:rsidP="0097698C">
            <w:pPr>
              <w:suppressAutoHyphens w:val="0"/>
              <w:jc w:val="right"/>
              <w:rPr>
                <w:rFonts w:ascii="Verdana" w:hAnsi="Verdana" w:cs="Calibri"/>
                <w:sz w:val="16"/>
                <w:szCs w:val="16"/>
              </w:rPr>
            </w:pPr>
            <w:r w:rsidRPr="0038412B">
              <w:rPr>
                <w:rFonts w:ascii="Verdana" w:hAnsi="Verdana" w:cs="Calibri"/>
                <w:b/>
                <w:bCs/>
                <w:sz w:val="16"/>
                <w:szCs w:val="16"/>
              </w:rPr>
              <w:t>8.593</w:t>
            </w:r>
          </w:p>
        </w:tc>
        <w:tc>
          <w:tcPr>
            <w:tcW w:w="1347" w:type="dxa"/>
            <w:shd w:val="clear" w:color="auto" w:fill="auto"/>
            <w:noWrap/>
            <w:vAlign w:val="center"/>
            <w:hideMark/>
          </w:tcPr>
          <w:p w14:paraId="4490094B" w14:textId="77777777" w:rsidR="0097698C" w:rsidRPr="0038412B" w:rsidRDefault="0097698C" w:rsidP="0097698C">
            <w:pPr>
              <w:suppressAutoHyphens w:val="0"/>
              <w:jc w:val="right"/>
              <w:rPr>
                <w:rFonts w:ascii="Verdana" w:hAnsi="Verdana" w:cs="Calibri"/>
                <w:sz w:val="16"/>
                <w:szCs w:val="16"/>
              </w:rPr>
            </w:pPr>
            <w:r w:rsidRPr="0038412B">
              <w:rPr>
                <w:rFonts w:ascii="Verdana" w:hAnsi="Verdana" w:cs="Calibri"/>
                <w:b/>
                <w:bCs/>
                <w:sz w:val="16"/>
                <w:szCs w:val="16"/>
              </w:rPr>
              <w:t>5.844</w:t>
            </w:r>
          </w:p>
        </w:tc>
        <w:tc>
          <w:tcPr>
            <w:tcW w:w="1276" w:type="dxa"/>
            <w:shd w:val="clear" w:color="auto" w:fill="auto"/>
            <w:noWrap/>
            <w:vAlign w:val="center"/>
            <w:hideMark/>
          </w:tcPr>
          <w:p w14:paraId="4490094C" w14:textId="77777777" w:rsidR="0097698C" w:rsidRPr="0038412B" w:rsidRDefault="0097698C" w:rsidP="0097698C">
            <w:pPr>
              <w:suppressAutoHyphens w:val="0"/>
              <w:jc w:val="right"/>
              <w:rPr>
                <w:rFonts w:ascii="Verdana" w:hAnsi="Verdana" w:cs="Calibri"/>
                <w:sz w:val="16"/>
                <w:szCs w:val="16"/>
              </w:rPr>
            </w:pPr>
            <w:r w:rsidRPr="0038412B">
              <w:rPr>
                <w:rFonts w:ascii="Verdana" w:hAnsi="Verdana" w:cs="Calibri"/>
                <w:b/>
                <w:bCs/>
                <w:sz w:val="16"/>
                <w:szCs w:val="16"/>
              </w:rPr>
              <w:t>8.593</w:t>
            </w:r>
          </w:p>
        </w:tc>
      </w:tr>
      <w:tr w:rsidR="0038412B" w:rsidRPr="0038412B" w14:paraId="44900953" w14:textId="77777777" w:rsidTr="001A52B2">
        <w:trPr>
          <w:trHeight w:val="170"/>
        </w:trPr>
        <w:tc>
          <w:tcPr>
            <w:tcW w:w="5240" w:type="dxa"/>
            <w:shd w:val="clear" w:color="auto" w:fill="auto"/>
            <w:noWrap/>
            <w:vAlign w:val="center"/>
            <w:hideMark/>
          </w:tcPr>
          <w:p w14:paraId="4490094E" w14:textId="77777777" w:rsidR="0097698C" w:rsidRPr="0038412B" w:rsidRDefault="0097698C" w:rsidP="0097698C">
            <w:pPr>
              <w:suppressAutoHyphens w:val="0"/>
              <w:rPr>
                <w:rFonts w:ascii="Verdana" w:hAnsi="Verdana" w:cs="Calibri"/>
                <w:b/>
                <w:bCs/>
                <w:sz w:val="16"/>
                <w:szCs w:val="16"/>
              </w:rPr>
            </w:pPr>
            <w:r w:rsidRPr="0038412B">
              <w:rPr>
                <w:rFonts w:ascii="Verdana" w:hAnsi="Verdana" w:cs="Calibri"/>
                <w:b/>
                <w:bCs/>
                <w:sz w:val="16"/>
                <w:szCs w:val="16"/>
              </w:rPr>
              <w:t>Total a Receber de Clientes</w:t>
            </w:r>
          </w:p>
        </w:tc>
        <w:tc>
          <w:tcPr>
            <w:tcW w:w="1299" w:type="dxa"/>
            <w:shd w:val="clear" w:color="auto" w:fill="auto"/>
            <w:noWrap/>
            <w:vAlign w:val="center"/>
            <w:hideMark/>
          </w:tcPr>
          <w:p w14:paraId="4490094F" w14:textId="77777777" w:rsidR="0097698C" w:rsidRPr="0038412B" w:rsidRDefault="0097698C" w:rsidP="0097698C">
            <w:pPr>
              <w:suppressAutoHyphens w:val="0"/>
              <w:jc w:val="right"/>
              <w:rPr>
                <w:rFonts w:ascii="Verdana" w:hAnsi="Verdana" w:cs="Calibri"/>
                <w:b/>
                <w:bCs/>
                <w:sz w:val="16"/>
                <w:szCs w:val="16"/>
              </w:rPr>
            </w:pPr>
            <w:r w:rsidRPr="0038412B">
              <w:rPr>
                <w:rFonts w:ascii="Verdana" w:hAnsi="Verdana" w:cs="Calibri"/>
                <w:b/>
                <w:bCs/>
                <w:sz w:val="16"/>
                <w:szCs w:val="16"/>
              </w:rPr>
              <w:t>970.650</w:t>
            </w:r>
          </w:p>
        </w:tc>
        <w:tc>
          <w:tcPr>
            <w:tcW w:w="1328" w:type="dxa"/>
            <w:shd w:val="clear" w:color="auto" w:fill="auto"/>
            <w:noWrap/>
            <w:vAlign w:val="center"/>
            <w:hideMark/>
          </w:tcPr>
          <w:p w14:paraId="44900950" w14:textId="77777777" w:rsidR="0097698C" w:rsidRPr="0038412B" w:rsidRDefault="0097698C" w:rsidP="0097698C">
            <w:pPr>
              <w:suppressAutoHyphens w:val="0"/>
              <w:jc w:val="right"/>
              <w:rPr>
                <w:rFonts w:ascii="Verdana" w:hAnsi="Verdana" w:cs="Calibri"/>
                <w:b/>
                <w:bCs/>
                <w:sz w:val="16"/>
                <w:szCs w:val="16"/>
              </w:rPr>
            </w:pPr>
            <w:r w:rsidRPr="0038412B">
              <w:rPr>
                <w:rFonts w:ascii="Verdana" w:hAnsi="Verdana" w:cs="Calibri"/>
                <w:b/>
                <w:bCs/>
                <w:sz w:val="16"/>
                <w:szCs w:val="16"/>
              </w:rPr>
              <w:t>830.077</w:t>
            </w:r>
          </w:p>
        </w:tc>
        <w:tc>
          <w:tcPr>
            <w:tcW w:w="1347" w:type="dxa"/>
            <w:shd w:val="clear" w:color="auto" w:fill="auto"/>
            <w:noWrap/>
            <w:vAlign w:val="center"/>
            <w:hideMark/>
          </w:tcPr>
          <w:p w14:paraId="44900951" w14:textId="77777777" w:rsidR="0097698C" w:rsidRPr="0038412B" w:rsidRDefault="0097698C" w:rsidP="0097698C">
            <w:pPr>
              <w:suppressAutoHyphens w:val="0"/>
              <w:jc w:val="right"/>
              <w:rPr>
                <w:rFonts w:ascii="Verdana" w:hAnsi="Verdana" w:cs="Calibri"/>
                <w:b/>
                <w:bCs/>
                <w:sz w:val="16"/>
                <w:szCs w:val="16"/>
              </w:rPr>
            </w:pPr>
            <w:r w:rsidRPr="0038412B">
              <w:rPr>
                <w:rFonts w:ascii="Verdana" w:hAnsi="Verdana" w:cs="Calibri"/>
                <w:b/>
                <w:bCs/>
                <w:sz w:val="16"/>
                <w:szCs w:val="16"/>
              </w:rPr>
              <w:t>1.011.969</w:t>
            </w:r>
          </w:p>
        </w:tc>
        <w:tc>
          <w:tcPr>
            <w:tcW w:w="1276" w:type="dxa"/>
            <w:shd w:val="clear" w:color="auto" w:fill="auto"/>
            <w:noWrap/>
            <w:vAlign w:val="center"/>
            <w:hideMark/>
          </w:tcPr>
          <w:p w14:paraId="44900952" w14:textId="77777777" w:rsidR="0097698C" w:rsidRPr="0038412B" w:rsidRDefault="0097698C" w:rsidP="0097698C">
            <w:pPr>
              <w:suppressAutoHyphens w:val="0"/>
              <w:jc w:val="right"/>
              <w:rPr>
                <w:rFonts w:ascii="Verdana" w:hAnsi="Verdana" w:cs="Calibri"/>
                <w:b/>
                <w:bCs/>
                <w:sz w:val="16"/>
                <w:szCs w:val="16"/>
              </w:rPr>
            </w:pPr>
            <w:r w:rsidRPr="0038412B">
              <w:rPr>
                <w:rFonts w:ascii="Verdana" w:hAnsi="Verdana" w:cs="Calibri"/>
                <w:b/>
                <w:bCs/>
                <w:sz w:val="16"/>
                <w:szCs w:val="16"/>
              </w:rPr>
              <w:t>850.497</w:t>
            </w:r>
          </w:p>
        </w:tc>
      </w:tr>
    </w:tbl>
    <w:p w14:paraId="44900954" w14:textId="77777777" w:rsidR="00DA1B40" w:rsidRPr="00BC2F07" w:rsidRDefault="00CD6E80" w:rsidP="00DC05C3">
      <w:pPr>
        <w:pStyle w:val="PargrafodaLista"/>
        <w:numPr>
          <w:ilvl w:val="0"/>
          <w:numId w:val="8"/>
        </w:numPr>
        <w:spacing w:before="240" w:after="240"/>
        <w:ind w:left="0" w:firstLine="0"/>
        <w:jc w:val="both"/>
        <w:rPr>
          <w:rFonts w:ascii="Verdana" w:hAnsi="Verdana"/>
        </w:rPr>
      </w:pPr>
      <w:r w:rsidRPr="00BC2F07">
        <w:rPr>
          <w:rFonts w:ascii="Verdana" w:hAnsi="Verdana"/>
        </w:rPr>
        <w:t>Em 31 de dezembro de 2021, a carteira</w:t>
      </w:r>
      <w:r w:rsidR="008755B9" w:rsidRPr="00BC2F07">
        <w:rPr>
          <w:rFonts w:ascii="Verdana" w:hAnsi="Verdana"/>
        </w:rPr>
        <w:t xml:space="preserve"> com características</w:t>
      </w:r>
      <w:r w:rsidRPr="00BC2F07">
        <w:rPr>
          <w:rFonts w:ascii="Verdana" w:hAnsi="Verdana"/>
        </w:rPr>
        <w:t xml:space="preserve"> de operaç</w:t>
      </w:r>
      <w:r w:rsidR="00B25FF3" w:rsidRPr="00BC2F07">
        <w:rPr>
          <w:rFonts w:ascii="Verdana" w:hAnsi="Verdana"/>
        </w:rPr>
        <w:t>ão</w:t>
      </w:r>
      <w:r w:rsidRPr="00BC2F07">
        <w:rPr>
          <w:rFonts w:ascii="Verdana" w:hAnsi="Verdana"/>
        </w:rPr>
        <w:t xml:space="preserve"> de crédito constituída por rotativo</w:t>
      </w:r>
      <w:r w:rsidR="00DA1B40" w:rsidRPr="00BC2F07">
        <w:rPr>
          <w:rFonts w:ascii="Verdana" w:hAnsi="Verdana"/>
        </w:rPr>
        <w:t>s</w:t>
      </w:r>
      <w:r w:rsidRPr="00BC2F07">
        <w:rPr>
          <w:rFonts w:ascii="Verdana" w:hAnsi="Verdana"/>
        </w:rPr>
        <w:t xml:space="preserve"> em dia e rotativo</w:t>
      </w:r>
      <w:r w:rsidR="00DA1B40" w:rsidRPr="00BC2F07">
        <w:rPr>
          <w:rFonts w:ascii="Verdana" w:hAnsi="Verdana"/>
        </w:rPr>
        <w:t>s</w:t>
      </w:r>
      <w:r w:rsidRPr="00BC2F07">
        <w:rPr>
          <w:rFonts w:ascii="Verdana" w:hAnsi="Verdana"/>
        </w:rPr>
        <w:t xml:space="preserve"> em atraso, saques, renegociaç</w:t>
      </w:r>
      <w:r w:rsidR="00DA1B40" w:rsidRPr="00BC2F07">
        <w:rPr>
          <w:rFonts w:ascii="Verdana" w:hAnsi="Verdana"/>
        </w:rPr>
        <w:t>ões</w:t>
      </w:r>
      <w:r w:rsidRPr="00BC2F07">
        <w:rPr>
          <w:rFonts w:ascii="Verdana" w:hAnsi="Verdana"/>
        </w:rPr>
        <w:t xml:space="preserve"> e parcelado</w:t>
      </w:r>
      <w:r w:rsidR="00DA1B40" w:rsidRPr="00BC2F07">
        <w:rPr>
          <w:rFonts w:ascii="Verdana" w:hAnsi="Verdana"/>
        </w:rPr>
        <w:t>s</w:t>
      </w:r>
      <w:r w:rsidRPr="00BC2F07">
        <w:rPr>
          <w:rFonts w:ascii="Verdana" w:hAnsi="Verdana"/>
        </w:rPr>
        <w:t xml:space="preserve"> com juros foi cedida ao BRB levando em consideração </w:t>
      </w:r>
      <w:r w:rsidR="001319C8" w:rsidRPr="00BC2F07">
        <w:rPr>
          <w:rFonts w:ascii="Verdana" w:hAnsi="Verdana"/>
        </w:rPr>
        <w:t>apontamento</w:t>
      </w:r>
      <w:r w:rsidR="00D43F30" w:rsidRPr="00BC2F07">
        <w:rPr>
          <w:rFonts w:ascii="Verdana" w:hAnsi="Verdana"/>
        </w:rPr>
        <w:t>s</w:t>
      </w:r>
      <w:r w:rsidRPr="00BC2F07">
        <w:rPr>
          <w:rFonts w:ascii="Verdana" w:hAnsi="Verdana"/>
        </w:rPr>
        <w:t xml:space="preserve"> realizado</w:t>
      </w:r>
      <w:r w:rsidR="00D43F30" w:rsidRPr="00BC2F07">
        <w:rPr>
          <w:rFonts w:ascii="Verdana" w:hAnsi="Verdana"/>
        </w:rPr>
        <w:t>s</w:t>
      </w:r>
      <w:r w:rsidRPr="00BC2F07">
        <w:rPr>
          <w:rFonts w:ascii="Verdana" w:hAnsi="Verdana"/>
        </w:rPr>
        <w:t xml:space="preserve"> pelo Banco Central do Brasil</w:t>
      </w:r>
      <w:r w:rsidR="00DA1B40" w:rsidRPr="00BC2F07">
        <w:rPr>
          <w:rFonts w:ascii="Verdana" w:hAnsi="Verdana"/>
        </w:rPr>
        <w:t>.</w:t>
      </w:r>
    </w:p>
    <w:p w14:paraId="44900955" w14:textId="77777777" w:rsidR="00B165F7" w:rsidRPr="00660084" w:rsidRDefault="00316CC6" w:rsidP="00DC05C3">
      <w:pPr>
        <w:pStyle w:val="PargrafodaLista"/>
        <w:numPr>
          <w:ilvl w:val="0"/>
          <w:numId w:val="8"/>
        </w:numPr>
        <w:spacing w:before="240" w:after="240"/>
        <w:ind w:left="0" w:firstLine="0"/>
        <w:jc w:val="both"/>
        <w:rPr>
          <w:rFonts w:ascii="Verdana" w:hAnsi="Verdana"/>
        </w:rPr>
      </w:pPr>
      <w:r w:rsidRPr="00660084">
        <w:rPr>
          <w:rFonts w:ascii="Verdana" w:hAnsi="Verdana"/>
        </w:rPr>
        <w:t xml:space="preserve">Em 31 de dezembro de 2021, considerando as </w:t>
      </w:r>
      <w:r w:rsidR="00FC1B3C">
        <w:rPr>
          <w:rFonts w:ascii="Verdana" w:hAnsi="Verdana"/>
        </w:rPr>
        <w:t>“</w:t>
      </w:r>
      <w:r w:rsidRPr="00660084">
        <w:rPr>
          <w:rFonts w:ascii="Verdana" w:hAnsi="Verdana"/>
        </w:rPr>
        <w:t xml:space="preserve">operações </w:t>
      </w:r>
      <w:r w:rsidR="000B0C34">
        <w:rPr>
          <w:rFonts w:ascii="Verdana" w:hAnsi="Verdana"/>
        </w:rPr>
        <w:t>à</w:t>
      </w:r>
      <w:r w:rsidRPr="00660084">
        <w:rPr>
          <w:rFonts w:ascii="Verdana" w:hAnsi="Verdana"/>
        </w:rPr>
        <w:t xml:space="preserve"> vista</w:t>
      </w:r>
      <w:r w:rsidR="00FC1B3C">
        <w:rPr>
          <w:rFonts w:ascii="Verdana" w:hAnsi="Verdana"/>
        </w:rPr>
        <w:t>”</w:t>
      </w:r>
      <w:r w:rsidRPr="00660084">
        <w:rPr>
          <w:rFonts w:ascii="Verdana" w:hAnsi="Verdana"/>
        </w:rPr>
        <w:t xml:space="preserve"> e</w:t>
      </w:r>
      <w:r w:rsidR="000B0C34">
        <w:rPr>
          <w:rFonts w:ascii="Verdana" w:hAnsi="Verdana"/>
        </w:rPr>
        <w:t xml:space="preserve"> os</w:t>
      </w:r>
      <w:r w:rsidRPr="00660084">
        <w:rPr>
          <w:rFonts w:ascii="Verdana" w:hAnsi="Verdana"/>
        </w:rPr>
        <w:t xml:space="preserve"> </w:t>
      </w:r>
      <w:r w:rsidR="00FC1B3C">
        <w:rPr>
          <w:rFonts w:ascii="Verdana" w:hAnsi="Verdana"/>
        </w:rPr>
        <w:t>“</w:t>
      </w:r>
      <w:r w:rsidRPr="00660084">
        <w:rPr>
          <w:rFonts w:ascii="Verdana" w:hAnsi="Verdana"/>
        </w:rPr>
        <w:t>limites concedidos não utilizados</w:t>
      </w:r>
      <w:r w:rsidR="00FC1B3C">
        <w:rPr>
          <w:rFonts w:ascii="Verdana" w:hAnsi="Verdana"/>
        </w:rPr>
        <w:t>”</w:t>
      </w:r>
      <w:r w:rsidRPr="00660084">
        <w:rPr>
          <w:rFonts w:ascii="Verdana" w:hAnsi="Verdana"/>
        </w:rPr>
        <w:t xml:space="preserve"> foi </w:t>
      </w:r>
      <w:r w:rsidR="000B0C34">
        <w:rPr>
          <w:rFonts w:ascii="Verdana" w:hAnsi="Verdana"/>
        </w:rPr>
        <w:t>calculada</w:t>
      </w:r>
      <w:r w:rsidRPr="00660084">
        <w:rPr>
          <w:rFonts w:ascii="Verdana" w:hAnsi="Verdana"/>
        </w:rPr>
        <w:t xml:space="preserve"> provisão de R$ </w:t>
      </w:r>
      <w:r w:rsidR="00E46D29" w:rsidRPr="00660084">
        <w:rPr>
          <w:rFonts w:ascii="Verdana" w:hAnsi="Verdana"/>
        </w:rPr>
        <w:t>7.42</w:t>
      </w:r>
      <w:r w:rsidR="00A74066">
        <w:rPr>
          <w:rFonts w:ascii="Verdana" w:hAnsi="Verdana"/>
        </w:rPr>
        <w:t>8</w:t>
      </w:r>
      <w:r w:rsidRPr="00660084">
        <w:rPr>
          <w:rFonts w:ascii="Verdana" w:hAnsi="Verdana"/>
        </w:rPr>
        <w:t>, (2020 – R$ 24.778).</w:t>
      </w:r>
      <w:r w:rsidR="000B0C34">
        <w:rPr>
          <w:rFonts w:ascii="Verdana" w:hAnsi="Verdana"/>
        </w:rPr>
        <w:t xml:space="preserve"> </w:t>
      </w:r>
      <w:r w:rsidR="000B0C34" w:rsidRPr="000B0C34">
        <w:rPr>
          <w:rFonts w:ascii="Verdana" w:hAnsi="Verdana"/>
        </w:rPr>
        <w:t>Para cálculo da perda esperada, a Companhia avaliou a classificação de risco do BRB Múltiplo (</w:t>
      </w:r>
      <w:r w:rsidR="000B0C34" w:rsidRPr="000B0C34">
        <w:rPr>
          <w:rFonts w:ascii="Verdana" w:hAnsi="Verdana"/>
          <w:i/>
          <w:iCs/>
        </w:rPr>
        <w:t>rating global</w:t>
      </w:r>
      <w:r w:rsidR="000B0C34" w:rsidRPr="000B0C34">
        <w:rPr>
          <w:rFonts w:ascii="Verdana" w:hAnsi="Verdana"/>
        </w:rPr>
        <w:t xml:space="preserve">), considerando o último estudo disponibilizado pela Moody’s - </w:t>
      </w:r>
      <w:proofErr w:type="spellStart"/>
      <w:r w:rsidR="000B0C34" w:rsidRPr="000B0C34">
        <w:rPr>
          <w:rFonts w:ascii="Verdana" w:hAnsi="Verdana"/>
          <w:i/>
          <w:iCs/>
        </w:rPr>
        <w:t>Latin</w:t>
      </w:r>
      <w:proofErr w:type="spellEnd"/>
      <w:r w:rsidR="000B0C34" w:rsidRPr="000B0C34">
        <w:rPr>
          <w:rFonts w:ascii="Verdana" w:hAnsi="Verdana"/>
          <w:i/>
          <w:iCs/>
        </w:rPr>
        <w:t xml:space="preserve"> American </w:t>
      </w:r>
      <w:proofErr w:type="spellStart"/>
      <w:r w:rsidR="000B0C34" w:rsidRPr="000B0C34">
        <w:rPr>
          <w:rFonts w:ascii="Verdana" w:hAnsi="Verdana"/>
          <w:i/>
          <w:iCs/>
        </w:rPr>
        <w:t>and</w:t>
      </w:r>
      <w:proofErr w:type="spellEnd"/>
      <w:r w:rsidR="000B0C34" w:rsidRPr="000B0C34">
        <w:rPr>
          <w:rFonts w:ascii="Verdana" w:hAnsi="Verdana"/>
          <w:i/>
          <w:iCs/>
        </w:rPr>
        <w:t xml:space="preserve"> </w:t>
      </w:r>
      <w:proofErr w:type="spellStart"/>
      <w:r w:rsidR="000B0C34" w:rsidRPr="000B0C34">
        <w:rPr>
          <w:rFonts w:ascii="Verdana" w:hAnsi="Verdana"/>
          <w:i/>
          <w:iCs/>
        </w:rPr>
        <w:t>Caribbean</w:t>
      </w:r>
      <w:proofErr w:type="spellEnd"/>
      <w:r w:rsidR="000B0C34" w:rsidRPr="000B0C34">
        <w:rPr>
          <w:rFonts w:ascii="Verdana" w:hAnsi="Verdana"/>
          <w:i/>
          <w:iCs/>
        </w:rPr>
        <w:t xml:space="preserve"> Corporate default </w:t>
      </w:r>
      <w:proofErr w:type="spellStart"/>
      <w:r w:rsidR="000B0C34" w:rsidRPr="000B0C34">
        <w:rPr>
          <w:rFonts w:ascii="Verdana" w:hAnsi="Verdana"/>
          <w:i/>
          <w:iCs/>
        </w:rPr>
        <w:t>and</w:t>
      </w:r>
      <w:proofErr w:type="spellEnd"/>
      <w:r w:rsidR="000B0C34" w:rsidRPr="000B0C34">
        <w:rPr>
          <w:rFonts w:ascii="Verdana" w:hAnsi="Verdana"/>
          <w:i/>
          <w:iCs/>
        </w:rPr>
        <w:t xml:space="preserve"> </w:t>
      </w:r>
      <w:proofErr w:type="spellStart"/>
      <w:r w:rsidR="000B0C34" w:rsidRPr="000B0C34">
        <w:rPr>
          <w:rFonts w:ascii="Verdana" w:hAnsi="Verdana"/>
          <w:i/>
          <w:iCs/>
        </w:rPr>
        <w:t>recovery</w:t>
      </w:r>
      <w:proofErr w:type="spellEnd"/>
      <w:r w:rsidR="000B0C34" w:rsidRPr="000B0C34">
        <w:rPr>
          <w:rFonts w:ascii="Verdana" w:hAnsi="Verdana"/>
          <w:i/>
          <w:iCs/>
        </w:rPr>
        <w:t xml:space="preserve"> rates</w:t>
      </w:r>
      <w:r w:rsidR="000B0C34" w:rsidRPr="000B0C34">
        <w:rPr>
          <w:rFonts w:ascii="Verdana" w:hAnsi="Verdana"/>
        </w:rPr>
        <w:t>, 1990 to 2020 (data-base março/2021).</w:t>
      </w:r>
    </w:p>
    <w:p w14:paraId="44900956" w14:textId="77777777" w:rsidR="007B695C" w:rsidRDefault="006E4C2D" w:rsidP="00DC05C3">
      <w:pPr>
        <w:pStyle w:val="Corpodetexto2"/>
        <w:numPr>
          <w:ilvl w:val="0"/>
          <w:numId w:val="17"/>
        </w:numPr>
        <w:spacing w:before="240" w:after="240"/>
        <w:ind w:left="0" w:firstLine="0"/>
        <w:rPr>
          <w:rFonts w:ascii="Verdana" w:hAnsi="Verdana"/>
          <w:sz w:val="20"/>
        </w:rPr>
      </w:pPr>
      <w:r w:rsidRPr="00AD50AB">
        <w:rPr>
          <w:rFonts w:ascii="Verdana" w:hAnsi="Verdana"/>
          <w:sz w:val="20"/>
        </w:rPr>
        <w:t>Composição p</w:t>
      </w:r>
      <w:r w:rsidR="00622EFF" w:rsidRPr="00AD50AB">
        <w:rPr>
          <w:rFonts w:ascii="Verdana" w:hAnsi="Verdana"/>
          <w:sz w:val="20"/>
        </w:rPr>
        <w:t xml:space="preserve">or </w:t>
      </w:r>
      <w:r w:rsidRPr="00AD50AB">
        <w:rPr>
          <w:rFonts w:ascii="Verdana" w:hAnsi="Verdana"/>
          <w:sz w:val="20"/>
        </w:rPr>
        <w:t>V</w:t>
      </w:r>
      <w:r w:rsidR="00622EFF" w:rsidRPr="00AD50AB">
        <w:rPr>
          <w:rFonts w:ascii="Verdana" w:hAnsi="Verdana"/>
          <w:sz w:val="20"/>
        </w:rPr>
        <w:t>encimento</w:t>
      </w:r>
    </w:p>
    <w:tbl>
      <w:tblPr>
        <w:tblW w:w="10348" w:type="dxa"/>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Layout w:type="fixed"/>
        <w:tblCellMar>
          <w:left w:w="70" w:type="dxa"/>
          <w:right w:w="70" w:type="dxa"/>
        </w:tblCellMar>
        <w:tblLook w:val="04E0" w:firstRow="1" w:lastRow="1" w:firstColumn="1" w:lastColumn="0" w:noHBand="0" w:noVBand="1"/>
      </w:tblPr>
      <w:tblGrid>
        <w:gridCol w:w="2268"/>
        <w:gridCol w:w="1200"/>
        <w:gridCol w:w="835"/>
        <w:gridCol w:w="835"/>
        <w:gridCol w:w="852"/>
        <w:gridCol w:w="1240"/>
        <w:gridCol w:w="1200"/>
        <w:gridCol w:w="835"/>
        <w:gridCol w:w="1083"/>
      </w:tblGrid>
      <w:tr w:rsidR="0038412B" w:rsidRPr="0038412B" w14:paraId="44900960" w14:textId="77777777" w:rsidTr="0021110D">
        <w:trPr>
          <w:trHeight w:val="227"/>
        </w:trPr>
        <w:tc>
          <w:tcPr>
            <w:tcW w:w="2268" w:type="dxa"/>
            <w:shd w:val="clear" w:color="auto" w:fill="auto"/>
            <w:noWrap/>
            <w:vAlign w:val="center"/>
            <w:hideMark/>
          </w:tcPr>
          <w:p w14:paraId="44900957" w14:textId="77777777" w:rsidR="00A00402" w:rsidRPr="00D45856" w:rsidRDefault="00A00402" w:rsidP="00A00402">
            <w:pPr>
              <w:suppressAutoHyphens w:val="0"/>
              <w:rPr>
                <w:rFonts w:ascii="Verdana" w:hAnsi="Verdana" w:cs="Calibri"/>
                <w:b/>
                <w:bCs/>
                <w:sz w:val="14"/>
                <w:szCs w:val="14"/>
              </w:rPr>
            </w:pPr>
            <w:r w:rsidRPr="00D45856">
              <w:rPr>
                <w:rFonts w:ascii="Verdana" w:hAnsi="Verdana" w:cs="Calibri"/>
                <w:b/>
                <w:bCs/>
                <w:sz w:val="14"/>
                <w:szCs w:val="14"/>
              </w:rPr>
              <w:t>Créditos a Receber</w:t>
            </w:r>
          </w:p>
        </w:tc>
        <w:tc>
          <w:tcPr>
            <w:tcW w:w="1200" w:type="dxa"/>
            <w:shd w:val="clear" w:color="auto" w:fill="auto"/>
            <w:vAlign w:val="center"/>
            <w:hideMark/>
          </w:tcPr>
          <w:p w14:paraId="44900958" w14:textId="77777777" w:rsidR="00A00402" w:rsidRPr="00D45856" w:rsidRDefault="00A00402" w:rsidP="00A00402">
            <w:pPr>
              <w:suppressAutoHyphens w:val="0"/>
              <w:jc w:val="center"/>
              <w:rPr>
                <w:rFonts w:ascii="Verdana" w:hAnsi="Verdana" w:cs="Calibri"/>
                <w:b/>
                <w:bCs/>
                <w:sz w:val="14"/>
                <w:szCs w:val="14"/>
              </w:rPr>
            </w:pPr>
            <w:r w:rsidRPr="00D45856">
              <w:rPr>
                <w:rFonts w:ascii="Verdana" w:hAnsi="Verdana" w:cs="Calibri"/>
                <w:b/>
                <w:bCs/>
                <w:sz w:val="14"/>
                <w:szCs w:val="14"/>
              </w:rPr>
              <w:t>31/12/2021</w:t>
            </w:r>
          </w:p>
        </w:tc>
        <w:tc>
          <w:tcPr>
            <w:tcW w:w="835" w:type="dxa"/>
            <w:shd w:val="clear" w:color="auto" w:fill="auto"/>
            <w:noWrap/>
            <w:vAlign w:val="center"/>
            <w:hideMark/>
          </w:tcPr>
          <w:p w14:paraId="44900959" w14:textId="77777777" w:rsidR="00A00402" w:rsidRPr="00D45856" w:rsidRDefault="00A00402" w:rsidP="00A00402">
            <w:pPr>
              <w:suppressAutoHyphens w:val="0"/>
              <w:jc w:val="center"/>
              <w:rPr>
                <w:rFonts w:ascii="Verdana" w:hAnsi="Verdana" w:cs="Calibri"/>
                <w:b/>
                <w:bCs/>
                <w:sz w:val="14"/>
                <w:szCs w:val="14"/>
              </w:rPr>
            </w:pPr>
            <w:r w:rsidRPr="00D45856">
              <w:rPr>
                <w:rFonts w:ascii="Verdana" w:hAnsi="Verdana" w:cs="Calibri"/>
                <w:b/>
                <w:bCs/>
                <w:sz w:val="14"/>
                <w:szCs w:val="14"/>
              </w:rPr>
              <w:t>0-90</w:t>
            </w:r>
          </w:p>
        </w:tc>
        <w:tc>
          <w:tcPr>
            <w:tcW w:w="835" w:type="dxa"/>
            <w:shd w:val="clear" w:color="auto" w:fill="auto"/>
            <w:noWrap/>
            <w:vAlign w:val="center"/>
            <w:hideMark/>
          </w:tcPr>
          <w:p w14:paraId="4490095A" w14:textId="77777777" w:rsidR="00A00402" w:rsidRPr="00D45856" w:rsidRDefault="00A00402" w:rsidP="00A00402">
            <w:pPr>
              <w:suppressAutoHyphens w:val="0"/>
              <w:jc w:val="center"/>
              <w:rPr>
                <w:rFonts w:ascii="Verdana" w:hAnsi="Verdana" w:cs="Calibri"/>
                <w:b/>
                <w:bCs/>
                <w:sz w:val="14"/>
                <w:szCs w:val="14"/>
              </w:rPr>
            </w:pPr>
            <w:r w:rsidRPr="00D45856">
              <w:rPr>
                <w:rFonts w:ascii="Verdana" w:hAnsi="Verdana" w:cs="Calibri"/>
                <w:b/>
                <w:bCs/>
                <w:sz w:val="14"/>
                <w:szCs w:val="14"/>
              </w:rPr>
              <w:t>91-180</w:t>
            </w:r>
          </w:p>
        </w:tc>
        <w:tc>
          <w:tcPr>
            <w:tcW w:w="852" w:type="dxa"/>
            <w:shd w:val="clear" w:color="auto" w:fill="auto"/>
            <w:noWrap/>
            <w:vAlign w:val="center"/>
            <w:hideMark/>
          </w:tcPr>
          <w:p w14:paraId="4490095B" w14:textId="77777777" w:rsidR="00A00402" w:rsidRPr="00D45856" w:rsidRDefault="00A00402" w:rsidP="00A00402">
            <w:pPr>
              <w:suppressAutoHyphens w:val="0"/>
              <w:jc w:val="center"/>
              <w:rPr>
                <w:rFonts w:ascii="Verdana" w:hAnsi="Verdana" w:cs="Calibri"/>
                <w:b/>
                <w:bCs/>
                <w:sz w:val="14"/>
                <w:szCs w:val="14"/>
              </w:rPr>
            </w:pPr>
            <w:r w:rsidRPr="00D45856">
              <w:rPr>
                <w:rFonts w:ascii="Verdana" w:hAnsi="Verdana" w:cs="Calibri"/>
                <w:b/>
                <w:bCs/>
                <w:sz w:val="14"/>
                <w:szCs w:val="14"/>
              </w:rPr>
              <w:t>181-360</w:t>
            </w:r>
          </w:p>
        </w:tc>
        <w:tc>
          <w:tcPr>
            <w:tcW w:w="1240" w:type="dxa"/>
            <w:shd w:val="clear" w:color="auto" w:fill="auto"/>
            <w:noWrap/>
            <w:vAlign w:val="center"/>
            <w:hideMark/>
          </w:tcPr>
          <w:p w14:paraId="4490095C" w14:textId="77777777" w:rsidR="00A00402" w:rsidRPr="00D45856" w:rsidRDefault="00A00402" w:rsidP="00A00402">
            <w:pPr>
              <w:suppressAutoHyphens w:val="0"/>
              <w:jc w:val="center"/>
              <w:rPr>
                <w:rFonts w:ascii="Verdana" w:hAnsi="Verdana" w:cs="Calibri"/>
                <w:b/>
                <w:bCs/>
                <w:sz w:val="14"/>
                <w:szCs w:val="14"/>
              </w:rPr>
            </w:pPr>
            <w:r w:rsidRPr="00D45856">
              <w:rPr>
                <w:rFonts w:ascii="Verdana" w:hAnsi="Verdana" w:cs="Calibri"/>
                <w:b/>
                <w:bCs/>
                <w:sz w:val="14"/>
                <w:szCs w:val="14"/>
              </w:rPr>
              <w:t>Acima de 360</w:t>
            </w:r>
          </w:p>
        </w:tc>
        <w:tc>
          <w:tcPr>
            <w:tcW w:w="1200" w:type="dxa"/>
            <w:shd w:val="clear" w:color="auto" w:fill="auto"/>
            <w:vAlign w:val="center"/>
            <w:hideMark/>
          </w:tcPr>
          <w:p w14:paraId="4490095D" w14:textId="77777777" w:rsidR="00A00402" w:rsidRPr="00D45856" w:rsidRDefault="00A00402" w:rsidP="00A00402">
            <w:pPr>
              <w:suppressAutoHyphens w:val="0"/>
              <w:jc w:val="center"/>
              <w:rPr>
                <w:rFonts w:ascii="Verdana" w:hAnsi="Verdana" w:cs="Calibri"/>
                <w:b/>
                <w:bCs/>
                <w:sz w:val="14"/>
                <w:szCs w:val="14"/>
              </w:rPr>
            </w:pPr>
            <w:r w:rsidRPr="00D45856">
              <w:rPr>
                <w:rFonts w:ascii="Verdana" w:hAnsi="Verdana" w:cs="Calibri"/>
                <w:b/>
                <w:bCs/>
                <w:sz w:val="14"/>
                <w:szCs w:val="14"/>
              </w:rPr>
              <w:t>31/12/2020</w:t>
            </w:r>
          </w:p>
        </w:tc>
        <w:tc>
          <w:tcPr>
            <w:tcW w:w="835" w:type="dxa"/>
            <w:shd w:val="clear" w:color="auto" w:fill="auto"/>
            <w:noWrap/>
            <w:vAlign w:val="center"/>
            <w:hideMark/>
          </w:tcPr>
          <w:p w14:paraId="4490095E" w14:textId="77777777" w:rsidR="00A00402" w:rsidRPr="00D45856" w:rsidRDefault="00A00402" w:rsidP="00A00402">
            <w:pPr>
              <w:suppressAutoHyphens w:val="0"/>
              <w:jc w:val="center"/>
              <w:rPr>
                <w:rFonts w:ascii="Verdana" w:hAnsi="Verdana" w:cs="Calibri"/>
                <w:b/>
                <w:bCs/>
                <w:sz w:val="14"/>
                <w:szCs w:val="14"/>
              </w:rPr>
            </w:pPr>
            <w:r w:rsidRPr="00D45856">
              <w:rPr>
                <w:rFonts w:ascii="Verdana" w:hAnsi="Verdana" w:cs="Calibri"/>
                <w:b/>
                <w:bCs/>
                <w:sz w:val="14"/>
                <w:szCs w:val="14"/>
              </w:rPr>
              <w:t>Até 360</w:t>
            </w:r>
          </w:p>
        </w:tc>
        <w:tc>
          <w:tcPr>
            <w:tcW w:w="1083" w:type="dxa"/>
            <w:shd w:val="clear" w:color="auto" w:fill="auto"/>
            <w:noWrap/>
            <w:vAlign w:val="center"/>
            <w:hideMark/>
          </w:tcPr>
          <w:p w14:paraId="4490095F" w14:textId="77777777" w:rsidR="00A00402" w:rsidRPr="00D45856" w:rsidRDefault="00A00402" w:rsidP="00A00402">
            <w:pPr>
              <w:suppressAutoHyphens w:val="0"/>
              <w:jc w:val="center"/>
              <w:rPr>
                <w:rFonts w:ascii="Verdana" w:hAnsi="Verdana" w:cs="Calibri"/>
                <w:b/>
                <w:bCs/>
                <w:sz w:val="14"/>
                <w:szCs w:val="14"/>
              </w:rPr>
            </w:pPr>
            <w:r w:rsidRPr="00D45856">
              <w:rPr>
                <w:rFonts w:ascii="Verdana" w:hAnsi="Verdana" w:cs="Calibri"/>
                <w:b/>
                <w:bCs/>
                <w:sz w:val="14"/>
                <w:szCs w:val="14"/>
              </w:rPr>
              <w:t>Acima de 360</w:t>
            </w:r>
          </w:p>
        </w:tc>
      </w:tr>
      <w:tr w:rsidR="0038412B" w:rsidRPr="0038412B" w14:paraId="4490096A" w14:textId="77777777" w:rsidTr="0021110D">
        <w:trPr>
          <w:trHeight w:val="227"/>
        </w:trPr>
        <w:tc>
          <w:tcPr>
            <w:tcW w:w="2268" w:type="dxa"/>
            <w:shd w:val="clear" w:color="auto" w:fill="auto"/>
            <w:noWrap/>
            <w:vAlign w:val="center"/>
            <w:hideMark/>
          </w:tcPr>
          <w:p w14:paraId="44900961" w14:textId="77777777" w:rsidR="00A00402" w:rsidRPr="00D45856" w:rsidRDefault="00A00402" w:rsidP="00A00402">
            <w:pPr>
              <w:suppressAutoHyphens w:val="0"/>
              <w:rPr>
                <w:rFonts w:ascii="Verdana" w:hAnsi="Verdana" w:cs="Calibri"/>
                <w:sz w:val="14"/>
                <w:szCs w:val="14"/>
              </w:rPr>
            </w:pPr>
            <w:r w:rsidRPr="00D45856">
              <w:rPr>
                <w:rFonts w:ascii="Verdana" w:hAnsi="Verdana" w:cs="Calibri"/>
                <w:sz w:val="14"/>
                <w:szCs w:val="14"/>
              </w:rPr>
              <w:t>a Faturar</w:t>
            </w:r>
          </w:p>
        </w:tc>
        <w:tc>
          <w:tcPr>
            <w:tcW w:w="1200" w:type="dxa"/>
            <w:shd w:val="clear" w:color="auto" w:fill="auto"/>
            <w:noWrap/>
            <w:vAlign w:val="center"/>
            <w:hideMark/>
          </w:tcPr>
          <w:p w14:paraId="44900962" w14:textId="77777777" w:rsidR="00A00402" w:rsidRPr="00D45856" w:rsidRDefault="00A00402" w:rsidP="00A00402">
            <w:pPr>
              <w:suppressAutoHyphens w:val="0"/>
              <w:jc w:val="right"/>
              <w:rPr>
                <w:rFonts w:ascii="Verdana" w:hAnsi="Verdana" w:cs="Calibri"/>
                <w:sz w:val="14"/>
                <w:szCs w:val="14"/>
              </w:rPr>
            </w:pPr>
            <w:r w:rsidRPr="00D45856">
              <w:rPr>
                <w:rFonts w:ascii="Verdana" w:hAnsi="Verdana" w:cs="Calibri"/>
                <w:sz w:val="14"/>
                <w:szCs w:val="14"/>
              </w:rPr>
              <w:t>203.547</w:t>
            </w:r>
          </w:p>
        </w:tc>
        <w:tc>
          <w:tcPr>
            <w:tcW w:w="835" w:type="dxa"/>
            <w:shd w:val="clear" w:color="auto" w:fill="auto"/>
            <w:noWrap/>
            <w:vAlign w:val="center"/>
            <w:hideMark/>
          </w:tcPr>
          <w:p w14:paraId="44900963" w14:textId="77777777" w:rsidR="00A00402" w:rsidRPr="00D45856" w:rsidRDefault="00A00402" w:rsidP="00A00402">
            <w:pPr>
              <w:suppressAutoHyphens w:val="0"/>
              <w:jc w:val="right"/>
              <w:rPr>
                <w:rFonts w:ascii="Verdana" w:hAnsi="Verdana" w:cs="Calibri"/>
                <w:sz w:val="14"/>
                <w:szCs w:val="14"/>
              </w:rPr>
            </w:pPr>
            <w:r w:rsidRPr="00D45856">
              <w:rPr>
                <w:rFonts w:ascii="Verdana" w:hAnsi="Verdana" w:cs="Calibri"/>
                <w:sz w:val="14"/>
                <w:szCs w:val="14"/>
              </w:rPr>
              <w:t>203.547</w:t>
            </w:r>
          </w:p>
        </w:tc>
        <w:tc>
          <w:tcPr>
            <w:tcW w:w="835" w:type="dxa"/>
            <w:shd w:val="clear" w:color="auto" w:fill="auto"/>
            <w:noWrap/>
            <w:vAlign w:val="center"/>
            <w:hideMark/>
          </w:tcPr>
          <w:p w14:paraId="44900964" w14:textId="77777777" w:rsidR="00A00402" w:rsidRPr="00D45856" w:rsidRDefault="00A00402" w:rsidP="00A00402">
            <w:pPr>
              <w:suppressAutoHyphens w:val="0"/>
              <w:jc w:val="right"/>
              <w:rPr>
                <w:rFonts w:ascii="Verdana" w:hAnsi="Verdana" w:cs="Calibri"/>
                <w:sz w:val="14"/>
                <w:szCs w:val="14"/>
              </w:rPr>
            </w:pPr>
            <w:r w:rsidRPr="00D45856">
              <w:rPr>
                <w:rFonts w:ascii="Verdana" w:hAnsi="Verdana" w:cs="Calibri"/>
                <w:sz w:val="14"/>
                <w:szCs w:val="14"/>
              </w:rPr>
              <w:t>-</w:t>
            </w:r>
          </w:p>
        </w:tc>
        <w:tc>
          <w:tcPr>
            <w:tcW w:w="852" w:type="dxa"/>
            <w:shd w:val="clear" w:color="auto" w:fill="auto"/>
            <w:noWrap/>
            <w:vAlign w:val="center"/>
            <w:hideMark/>
          </w:tcPr>
          <w:p w14:paraId="44900965" w14:textId="77777777" w:rsidR="00A00402" w:rsidRPr="00D45856" w:rsidRDefault="00A00402" w:rsidP="00A00402">
            <w:pPr>
              <w:suppressAutoHyphens w:val="0"/>
              <w:jc w:val="right"/>
              <w:rPr>
                <w:rFonts w:ascii="Verdana" w:hAnsi="Verdana" w:cs="Calibri"/>
                <w:sz w:val="14"/>
                <w:szCs w:val="14"/>
              </w:rPr>
            </w:pPr>
            <w:r w:rsidRPr="00D45856">
              <w:rPr>
                <w:rFonts w:ascii="Verdana" w:hAnsi="Verdana" w:cs="Calibri"/>
                <w:sz w:val="14"/>
                <w:szCs w:val="14"/>
              </w:rPr>
              <w:t>-</w:t>
            </w:r>
          </w:p>
        </w:tc>
        <w:tc>
          <w:tcPr>
            <w:tcW w:w="1240" w:type="dxa"/>
            <w:shd w:val="clear" w:color="auto" w:fill="auto"/>
            <w:noWrap/>
            <w:vAlign w:val="center"/>
            <w:hideMark/>
          </w:tcPr>
          <w:p w14:paraId="44900966" w14:textId="77777777" w:rsidR="00A00402" w:rsidRPr="00D45856" w:rsidRDefault="00A00402" w:rsidP="00A00402">
            <w:pPr>
              <w:suppressAutoHyphens w:val="0"/>
              <w:jc w:val="right"/>
              <w:rPr>
                <w:rFonts w:ascii="Verdana" w:hAnsi="Verdana" w:cs="Calibri"/>
                <w:sz w:val="14"/>
                <w:szCs w:val="14"/>
              </w:rPr>
            </w:pPr>
            <w:r w:rsidRPr="00D45856">
              <w:rPr>
                <w:rFonts w:ascii="Verdana" w:hAnsi="Verdana" w:cs="Calibri"/>
                <w:sz w:val="14"/>
                <w:szCs w:val="14"/>
              </w:rPr>
              <w:t>-</w:t>
            </w:r>
          </w:p>
        </w:tc>
        <w:tc>
          <w:tcPr>
            <w:tcW w:w="1200" w:type="dxa"/>
            <w:shd w:val="clear" w:color="auto" w:fill="auto"/>
            <w:noWrap/>
            <w:vAlign w:val="center"/>
            <w:hideMark/>
          </w:tcPr>
          <w:p w14:paraId="44900967" w14:textId="77777777" w:rsidR="00A00402" w:rsidRPr="00D45856" w:rsidRDefault="00A00402" w:rsidP="00A00402">
            <w:pPr>
              <w:suppressAutoHyphens w:val="0"/>
              <w:jc w:val="right"/>
              <w:rPr>
                <w:rFonts w:ascii="Verdana" w:hAnsi="Verdana" w:cs="Calibri"/>
                <w:sz w:val="14"/>
                <w:szCs w:val="14"/>
              </w:rPr>
            </w:pPr>
            <w:r w:rsidRPr="00D45856">
              <w:rPr>
                <w:rFonts w:ascii="Verdana" w:hAnsi="Verdana" w:cs="Calibri"/>
                <w:sz w:val="14"/>
                <w:szCs w:val="14"/>
              </w:rPr>
              <w:t>184.503</w:t>
            </w:r>
          </w:p>
        </w:tc>
        <w:tc>
          <w:tcPr>
            <w:tcW w:w="835" w:type="dxa"/>
            <w:shd w:val="clear" w:color="auto" w:fill="auto"/>
            <w:noWrap/>
            <w:vAlign w:val="center"/>
            <w:hideMark/>
          </w:tcPr>
          <w:p w14:paraId="44900968" w14:textId="77777777" w:rsidR="00A00402" w:rsidRPr="00D45856" w:rsidRDefault="00A00402" w:rsidP="00A00402">
            <w:pPr>
              <w:suppressAutoHyphens w:val="0"/>
              <w:jc w:val="right"/>
              <w:rPr>
                <w:rFonts w:ascii="Verdana" w:hAnsi="Verdana" w:cs="Calibri"/>
                <w:sz w:val="14"/>
                <w:szCs w:val="14"/>
              </w:rPr>
            </w:pPr>
            <w:r w:rsidRPr="00D45856">
              <w:rPr>
                <w:rFonts w:ascii="Verdana" w:hAnsi="Verdana" w:cs="Calibri"/>
                <w:sz w:val="14"/>
                <w:szCs w:val="14"/>
              </w:rPr>
              <w:t>184.503</w:t>
            </w:r>
          </w:p>
        </w:tc>
        <w:tc>
          <w:tcPr>
            <w:tcW w:w="1083" w:type="dxa"/>
            <w:shd w:val="clear" w:color="auto" w:fill="auto"/>
            <w:noWrap/>
            <w:vAlign w:val="center"/>
            <w:hideMark/>
          </w:tcPr>
          <w:p w14:paraId="44900969" w14:textId="77777777" w:rsidR="00A00402" w:rsidRPr="00D45856" w:rsidRDefault="00A00402" w:rsidP="00A00402">
            <w:pPr>
              <w:suppressAutoHyphens w:val="0"/>
              <w:jc w:val="right"/>
              <w:rPr>
                <w:rFonts w:ascii="Verdana" w:hAnsi="Verdana" w:cs="Calibri"/>
                <w:sz w:val="14"/>
                <w:szCs w:val="14"/>
              </w:rPr>
            </w:pPr>
            <w:r w:rsidRPr="00D45856">
              <w:rPr>
                <w:rFonts w:ascii="Verdana" w:hAnsi="Verdana" w:cs="Calibri"/>
                <w:sz w:val="14"/>
                <w:szCs w:val="14"/>
              </w:rPr>
              <w:t>-</w:t>
            </w:r>
          </w:p>
        </w:tc>
      </w:tr>
      <w:tr w:rsidR="0038412B" w:rsidRPr="0038412B" w14:paraId="44900974" w14:textId="77777777" w:rsidTr="0021110D">
        <w:trPr>
          <w:trHeight w:val="227"/>
        </w:trPr>
        <w:tc>
          <w:tcPr>
            <w:tcW w:w="2268" w:type="dxa"/>
            <w:shd w:val="clear" w:color="auto" w:fill="auto"/>
            <w:noWrap/>
            <w:vAlign w:val="center"/>
            <w:hideMark/>
          </w:tcPr>
          <w:p w14:paraId="4490096B" w14:textId="77777777" w:rsidR="00A00402" w:rsidRPr="00D45856" w:rsidRDefault="00A00402" w:rsidP="00A00402">
            <w:pPr>
              <w:suppressAutoHyphens w:val="0"/>
              <w:rPr>
                <w:rFonts w:ascii="Verdana" w:hAnsi="Verdana" w:cs="Calibri"/>
                <w:sz w:val="14"/>
                <w:szCs w:val="14"/>
              </w:rPr>
            </w:pPr>
            <w:r w:rsidRPr="00D45856">
              <w:rPr>
                <w:rFonts w:ascii="Verdana" w:hAnsi="Verdana" w:cs="Calibri"/>
                <w:sz w:val="14"/>
                <w:szCs w:val="14"/>
              </w:rPr>
              <w:t>Faturado</w:t>
            </w:r>
          </w:p>
        </w:tc>
        <w:tc>
          <w:tcPr>
            <w:tcW w:w="1200" w:type="dxa"/>
            <w:shd w:val="clear" w:color="auto" w:fill="auto"/>
            <w:noWrap/>
            <w:vAlign w:val="center"/>
            <w:hideMark/>
          </w:tcPr>
          <w:p w14:paraId="4490096C" w14:textId="77777777" w:rsidR="00A00402" w:rsidRPr="00D45856" w:rsidRDefault="00A00402" w:rsidP="00A00402">
            <w:pPr>
              <w:suppressAutoHyphens w:val="0"/>
              <w:jc w:val="right"/>
              <w:rPr>
                <w:rFonts w:ascii="Verdana" w:hAnsi="Verdana" w:cs="Calibri"/>
                <w:sz w:val="14"/>
                <w:szCs w:val="14"/>
              </w:rPr>
            </w:pPr>
            <w:r w:rsidRPr="00D45856">
              <w:rPr>
                <w:rFonts w:ascii="Verdana" w:hAnsi="Verdana" w:cs="Calibri"/>
                <w:sz w:val="14"/>
                <w:szCs w:val="14"/>
              </w:rPr>
              <w:t>341.070</w:t>
            </w:r>
          </w:p>
        </w:tc>
        <w:tc>
          <w:tcPr>
            <w:tcW w:w="835" w:type="dxa"/>
            <w:shd w:val="clear" w:color="auto" w:fill="auto"/>
            <w:noWrap/>
            <w:vAlign w:val="center"/>
            <w:hideMark/>
          </w:tcPr>
          <w:p w14:paraId="4490096D" w14:textId="77777777" w:rsidR="00A00402" w:rsidRPr="00D45856" w:rsidRDefault="00A00402" w:rsidP="00A00402">
            <w:pPr>
              <w:suppressAutoHyphens w:val="0"/>
              <w:jc w:val="right"/>
              <w:rPr>
                <w:rFonts w:ascii="Verdana" w:hAnsi="Verdana" w:cs="Calibri"/>
                <w:sz w:val="14"/>
                <w:szCs w:val="14"/>
              </w:rPr>
            </w:pPr>
            <w:r w:rsidRPr="00D45856">
              <w:rPr>
                <w:rFonts w:ascii="Verdana" w:hAnsi="Verdana" w:cs="Calibri"/>
                <w:sz w:val="14"/>
                <w:szCs w:val="14"/>
              </w:rPr>
              <w:t>341.070</w:t>
            </w:r>
          </w:p>
        </w:tc>
        <w:tc>
          <w:tcPr>
            <w:tcW w:w="835" w:type="dxa"/>
            <w:shd w:val="clear" w:color="auto" w:fill="auto"/>
            <w:noWrap/>
            <w:vAlign w:val="center"/>
            <w:hideMark/>
          </w:tcPr>
          <w:p w14:paraId="4490096E" w14:textId="77777777" w:rsidR="00A00402" w:rsidRPr="00D45856" w:rsidRDefault="00A00402" w:rsidP="00A00402">
            <w:pPr>
              <w:suppressAutoHyphens w:val="0"/>
              <w:jc w:val="right"/>
              <w:rPr>
                <w:rFonts w:ascii="Verdana" w:hAnsi="Verdana" w:cs="Calibri"/>
                <w:sz w:val="14"/>
                <w:szCs w:val="14"/>
              </w:rPr>
            </w:pPr>
            <w:r w:rsidRPr="00D45856">
              <w:rPr>
                <w:rFonts w:ascii="Verdana" w:hAnsi="Verdana" w:cs="Calibri"/>
                <w:sz w:val="14"/>
                <w:szCs w:val="14"/>
              </w:rPr>
              <w:t>-</w:t>
            </w:r>
          </w:p>
        </w:tc>
        <w:tc>
          <w:tcPr>
            <w:tcW w:w="852" w:type="dxa"/>
            <w:shd w:val="clear" w:color="auto" w:fill="auto"/>
            <w:noWrap/>
            <w:vAlign w:val="center"/>
            <w:hideMark/>
          </w:tcPr>
          <w:p w14:paraId="4490096F" w14:textId="77777777" w:rsidR="00A00402" w:rsidRPr="00D45856" w:rsidRDefault="00A00402" w:rsidP="00A00402">
            <w:pPr>
              <w:suppressAutoHyphens w:val="0"/>
              <w:jc w:val="right"/>
              <w:rPr>
                <w:rFonts w:ascii="Verdana" w:hAnsi="Verdana" w:cs="Calibri"/>
                <w:sz w:val="14"/>
                <w:szCs w:val="14"/>
              </w:rPr>
            </w:pPr>
            <w:r w:rsidRPr="00D45856">
              <w:rPr>
                <w:rFonts w:ascii="Verdana" w:hAnsi="Verdana" w:cs="Calibri"/>
                <w:sz w:val="14"/>
                <w:szCs w:val="14"/>
              </w:rPr>
              <w:t>-</w:t>
            </w:r>
          </w:p>
        </w:tc>
        <w:tc>
          <w:tcPr>
            <w:tcW w:w="1240" w:type="dxa"/>
            <w:shd w:val="clear" w:color="auto" w:fill="auto"/>
            <w:noWrap/>
            <w:vAlign w:val="center"/>
            <w:hideMark/>
          </w:tcPr>
          <w:p w14:paraId="44900970" w14:textId="77777777" w:rsidR="00A00402" w:rsidRPr="00D45856" w:rsidRDefault="00A00402" w:rsidP="00A00402">
            <w:pPr>
              <w:suppressAutoHyphens w:val="0"/>
              <w:jc w:val="right"/>
              <w:rPr>
                <w:rFonts w:ascii="Verdana" w:hAnsi="Verdana" w:cs="Calibri"/>
                <w:sz w:val="14"/>
                <w:szCs w:val="14"/>
              </w:rPr>
            </w:pPr>
            <w:r w:rsidRPr="00D45856">
              <w:rPr>
                <w:rFonts w:ascii="Verdana" w:hAnsi="Verdana" w:cs="Calibri"/>
                <w:sz w:val="14"/>
                <w:szCs w:val="14"/>
              </w:rPr>
              <w:t>-</w:t>
            </w:r>
          </w:p>
        </w:tc>
        <w:tc>
          <w:tcPr>
            <w:tcW w:w="1200" w:type="dxa"/>
            <w:shd w:val="clear" w:color="auto" w:fill="auto"/>
            <w:noWrap/>
            <w:vAlign w:val="center"/>
            <w:hideMark/>
          </w:tcPr>
          <w:p w14:paraId="44900971" w14:textId="77777777" w:rsidR="00A00402" w:rsidRPr="00D45856" w:rsidRDefault="00A00402" w:rsidP="00A00402">
            <w:pPr>
              <w:suppressAutoHyphens w:val="0"/>
              <w:jc w:val="right"/>
              <w:rPr>
                <w:rFonts w:ascii="Verdana" w:hAnsi="Verdana" w:cs="Calibri"/>
                <w:sz w:val="14"/>
                <w:szCs w:val="14"/>
              </w:rPr>
            </w:pPr>
            <w:r w:rsidRPr="00D45856">
              <w:rPr>
                <w:rFonts w:ascii="Verdana" w:hAnsi="Verdana" w:cs="Calibri"/>
                <w:sz w:val="14"/>
                <w:szCs w:val="14"/>
              </w:rPr>
              <w:t>159.275</w:t>
            </w:r>
          </w:p>
        </w:tc>
        <w:tc>
          <w:tcPr>
            <w:tcW w:w="835" w:type="dxa"/>
            <w:shd w:val="clear" w:color="auto" w:fill="auto"/>
            <w:noWrap/>
            <w:vAlign w:val="center"/>
            <w:hideMark/>
          </w:tcPr>
          <w:p w14:paraId="44900972" w14:textId="77777777" w:rsidR="00A00402" w:rsidRPr="00D45856" w:rsidRDefault="00A00402" w:rsidP="00A00402">
            <w:pPr>
              <w:suppressAutoHyphens w:val="0"/>
              <w:jc w:val="right"/>
              <w:rPr>
                <w:rFonts w:ascii="Verdana" w:hAnsi="Verdana" w:cs="Calibri"/>
                <w:sz w:val="14"/>
                <w:szCs w:val="14"/>
              </w:rPr>
            </w:pPr>
            <w:r w:rsidRPr="00D45856">
              <w:rPr>
                <w:rFonts w:ascii="Verdana" w:hAnsi="Verdana" w:cs="Calibri"/>
                <w:sz w:val="14"/>
                <w:szCs w:val="14"/>
              </w:rPr>
              <w:t>159.275</w:t>
            </w:r>
          </w:p>
        </w:tc>
        <w:tc>
          <w:tcPr>
            <w:tcW w:w="1083" w:type="dxa"/>
            <w:shd w:val="clear" w:color="auto" w:fill="auto"/>
            <w:noWrap/>
            <w:vAlign w:val="center"/>
            <w:hideMark/>
          </w:tcPr>
          <w:p w14:paraId="44900973" w14:textId="77777777" w:rsidR="00A00402" w:rsidRPr="00D45856" w:rsidRDefault="00A00402" w:rsidP="00A00402">
            <w:pPr>
              <w:suppressAutoHyphens w:val="0"/>
              <w:jc w:val="right"/>
              <w:rPr>
                <w:rFonts w:ascii="Verdana" w:hAnsi="Verdana" w:cs="Calibri"/>
                <w:sz w:val="14"/>
                <w:szCs w:val="14"/>
              </w:rPr>
            </w:pPr>
            <w:r w:rsidRPr="00D45856">
              <w:rPr>
                <w:rFonts w:ascii="Verdana" w:hAnsi="Verdana" w:cs="Calibri"/>
                <w:sz w:val="14"/>
                <w:szCs w:val="14"/>
              </w:rPr>
              <w:t>-</w:t>
            </w:r>
          </w:p>
        </w:tc>
      </w:tr>
      <w:tr w:rsidR="0038412B" w:rsidRPr="0038412B" w14:paraId="4490097E" w14:textId="77777777" w:rsidTr="0021110D">
        <w:trPr>
          <w:trHeight w:val="227"/>
        </w:trPr>
        <w:tc>
          <w:tcPr>
            <w:tcW w:w="2268" w:type="dxa"/>
            <w:shd w:val="clear" w:color="auto" w:fill="auto"/>
            <w:noWrap/>
            <w:vAlign w:val="center"/>
            <w:hideMark/>
          </w:tcPr>
          <w:p w14:paraId="44900975" w14:textId="77777777" w:rsidR="00A00402" w:rsidRPr="00D45856" w:rsidRDefault="00A00402" w:rsidP="00A00402">
            <w:pPr>
              <w:suppressAutoHyphens w:val="0"/>
              <w:rPr>
                <w:rFonts w:ascii="Verdana" w:hAnsi="Verdana" w:cs="Calibri"/>
                <w:sz w:val="14"/>
                <w:szCs w:val="14"/>
              </w:rPr>
            </w:pPr>
            <w:r w:rsidRPr="00D45856">
              <w:rPr>
                <w:rFonts w:ascii="Verdana" w:hAnsi="Verdana" w:cs="Calibri"/>
                <w:sz w:val="14"/>
                <w:szCs w:val="14"/>
              </w:rPr>
              <w:t>Rotativo</w:t>
            </w:r>
          </w:p>
        </w:tc>
        <w:tc>
          <w:tcPr>
            <w:tcW w:w="1200" w:type="dxa"/>
            <w:shd w:val="clear" w:color="auto" w:fill="auto"/>
            <w:noWrap/>
            <w:vAlign w:val="center"/>
            <w:hideMark/>
          </w:tcPr>
          <w:p w14:paraId="44900976" w14:textId="77777777" w:rsidR="00A00402" w:rsidRPr="00D45856" w:rsidRDefault="00A00402" w:rsidP="00A00402">
            <w:pPr>
              <w:suppressAutoHyphens w:val="0"/>
              <w:jc w:val="right"/>
              <w:rPr>
                <w:rFonts w:ascii="Verdana" w:hAnsi="Verdana" w:cs="Calibri"/>
                <w:sz w:val="14"/>
                <w:szCs w:val="14"/>
              </w:rPr>
            </w:pPr>
            <w:r w:rsidRPr="00D45856">
              <w:rPr>
                <w:rFonts w:ascii="Verdana" w:hAnsi="Verdana" w:cs="Calibri"/>
                <w:sz w:val="14"/>
                <w:szCs w:val="14"/>
              </w:rPr>
              <w:t>-</w:t>
            </w:r>
          </w:p>
        </w:tc>
        <w:tc>
          <w:tcPr>
            <w:tcW w:w="835" w:type="dxa"/>
            <w:shd w:val="clear" w:color="auto" w:fill="auto"/>
            <w:noWrap/>
            <w:vAlign w:val="center"/>
            <w:hideMark/>
          </w:tcPr>
          <w:p w14:paraId="44900977" w14:textId="77777777" w:rsidR="00A00402" w:rsidRPr="00D45856" w:rsidRDefault="00A00402" w:rsidP="00A00402">
            <w:pPr>
              <w:suppressAutoHyphens w:val="0"/>
              <w:jc w:val="right"/>
              <w:rPr>
                <w:rFonts w:ascii="Verdana" w:hAnsi="Verdana" w:cs="Calibri"/>
                <w:sz w:val="14"/>
                <w:szCs w:val="14"/>
              </w:rPr>
            </w:pPr>
            <w:r w:rsidRPr="00D45856">
              <w:rPr>
                <w:rFonts w:ascii="Verdana" w:hAnsi="Verdana" w:cs="Calibri"/>
                <w:sz w:val="14"/>
                <w:szCs w:val="14"/>
              </w:rPr>
              <w:t>-</w:t>
            </w:r>
          </w:p>
        </w:tc>
        <w:tc>
          <w:tcPr>
            <w:tcW w:w="835" w:type="dxa"/>
            <w:shd w:val="clear" w:color="auto" w:fill="auto"/>
            <w:noWrap/>
            <w:vAlign w:val="center"/>
            <w:hideMark/>
          </w:tcPr>
          <w:p w14:paraId="44900978" w14:textId="77777777" w:rsidR="00A00402" w:rsidRPr="00D45856" w:rsidRDefault="00A00402" w:rsidP="00A00402">
            <w:pPr>
              <w:suppressAutoHyphens w:val="0"/>
              <w:jc w:val="right"/>
              <w:rPr>
                <w:rFonts w:ascii="Verdana" w:hAnsi="Verdana" w:cs="Calibri"/>
                <w:sz w:val="14"/>
                <w:szCs w:val="14"/>
              </w:rPr>
            </w:pPr>
            <w:r w:rsidRPr="00D45856">
              <w:rPr>
                <w:rFonts w:ascii="Verdana" w:hAnsi="Verdana" w:cs="Calibri"/>
                <w:sz w:val="14"/>
                <w:szCs w:val="14"/>
              </w:rPr>
              <w:t>-</w:t>
            </w:r>
          </w:p>
        </w:tc>
        <w:tc>
          <w:tcPr>
            <w:tcW w:w="852" w:type="dxa"/>
            <w:shd w:val="clear" w:color="auto" w:fill="auto"/>
            <w:noWrap/>
            <w:vAlign w:val="center"/>
            <w:hideMark/>
          </w:tcPr>
          <w:p w14:paraId="44900979" w14:textId="77777777" w:rsidR="00A00402" w:rsidRPr="00D45856" w:rsidRDefault="00A00402" w:rsidP="00A00402">
            <w:pPr>
              <w:suppressAutoHyphens w:val="0"/>
              <w:jc w:val="right"/>
              <w:rPr>
                <w:rFonts w:ascii="Verdana" w:hAnsi="Verdana" w:cs="Calibri"/>
                <w:sz w:val="14"/>
                <w:szCs w:val="14"/>
              </w:rPr>
            </w:pPr>
            <w:r w:rsidRPr="00D45856">
              <w:rPr>
                <w:rFonts w:ascii="Verdana" w:hAnsi="Verdana" w:cs="Calibri"/>
                <w:sz w:val="14"/>
                <w:szCs w:val="14"/>
              </w:rPr>
              <w:t>-</w:t>
            </w:r>
          </w:p>
        </w:tc>
        <w:tc>
          <w:tcPr>
            <w:tcW w:w="1240" w:type="dxa"/>
            <w:shd w:val="clear" w:color="auto" w:fill="auto"/>
            <w:noWrap/>
            <w:vAlign w:val="center"/>
            <w:hideMark/>
          </w:tcPr>
          <w:p w14:paraId="4490097A" w14:textId="77777777" w:rsidR="00A00402" w:rsidRPr="00D45856" w:rsidRDefault="00A00402" w:rsidP="00A00402">
            <w:pPr>
              <w:suppressAutoHyphens w:val="0"/>
              <w:jc w:val="right"/>
              <w:rPr>
                <w:rFonts w:ascii="Verdana" w:hAnsi="Verdana" w:cs="Calibri"/>
                <w:sz w:val="14"/>
                <w:szCs w:val="14"/>
              </w:rPr>
            </w:pPr>
            <w:r w:rsidRPr="00D45856">
              <w:rPr>
                <w:rFonts w:ascii="Verdana" w:hAnsi="Verdana" w:cs="Calibri"/>
                <w:sz w:val="14"/>
                <w:szCs w:val="14"/>
              </w:rPr>
              <w:t>-</w:t>
            </w:r>
          </w:p>
        </w:tc>
        <w:tc>
          <w:tcPr>
            <w:tcW w:w="1200" w:type="dxa"/>
            <w:shd w:val="clear" w:color="auto" w:fill="auto"/>
            <w:noWrap/>
            <w:vAlign w:val="center"/>
            <w:hideMark/>
          </w:tcPr>
          <w:p w14:paraId="4490097B" w14:textId="77777777" w:rsidR="00A00402" w:rsidRPr="00D45856" w:rsidRDefault="00A00402" w:rsidP="00A00402">
            <w:pPr>
              <w:suppressAutoHyphens w:val="0"/>
              <w:jc w:val="right"/>
              <w:rPr>
                <w:rFonts w:ascii="Verdana" w:hAnsi="Verdana" w:cs="Calibri"/>
                <w:sz w:val="14"/>
                <w:szCs w:val="14"/>
              </w:rPr>
            </w:pPr>
            <w:r w:rsidRPr="00D45856">
              <w:rPr>
                <w:rFonts w:ascii="Verdana" w:hAnsi="Verdana" w:cs="Calibri"/>
                <w:sz w:val="14"/>
                <w:szCs w:val="14"/>
              </w:rPr>
              <w:t>43.937</w:t>
            </w:r>
          </w:p>
        </w:tc>
        <w:tc>
          <w:tcPr>
            <w:tcW w:w="835" w:type="dxa"/>
            <w:shd w:val="clear" w:color="auto" w:fill="auto"/>
            <w:noWrap/>
            <w:vAlign w:val="center"/>
            <w:hideMark/>
          </w:tcPr>
          <w:p w14:paraId="4490097C" w14:textId="77777777" w:rsidR="00A00402" w:rsidRPr="00D45856" w:rsidRDefault="00A00402" w:rsidP="00A00402">
            <w:pPr>
              <w:suppressAutoHyphens w:val="0"/>
              <w:jc w:val="right"/>
              <w:rPr>
                <w:rFonts w:ascii="Verdana" w:hAnsi="Verdana" w:cs="Calibri"/>
                <w:sz w:val="14"/>
                <w:szCs w:val="14"/>
              </w:rPr>
            </w:pPr>
            <w:r w:rsidRPr="00D45856">
              <w:rPr>
                <w:rFonts w:ascii="Verdana" w:hAnsi="Verdana" w:cs="Calibri"/>
                <w:sz w:val="14"/>
                <w:szCs w:val="14"/>
              </w:rPr>
              <w:t>43.937</w:t>
            </w:r>
          </w:p>
        </w:tc>
        <w:tc>
          <w:tcPr>
            <w:tcW w:w="1083" w:type="dxa"/>
            <w:shd w:val="clear" w:color="auto" w:fill="auto"/>
            <w:noWrap/>
            <w:vAlign w:val="center"/>
            <w:hideMark/>
          </w:tcPr>
          <w:p w14:paraId="4490097D" w14:textId="77777777" w:rsidR="00A00402" w:rsidRPr="00D45856" w:rsidRDefault="00A00402" w:rsidP="00A00402">
            <w:pPr>
              <w:suppressAutoHyphens w:val="0"/>
              <w:jc w:val="right"/>
              <w:rPr>
                <w:rFonts w:ascii="Verdana" w:hAnsi="Verdana" w:cs="Calibri"/>
                <w:sz w:val="14"/>
                <w:szCs w:val="14"/>
              </w:rPr>
            </w:pPr>
            <w:r w:rsidRPr="00D45856">
              <w:rPr>
                <w:rFonts w:ascii="Verdana" w:hAnsi="Verdana" w:cs="Calibri"/>
                <w:sz w:val="14"/>
                <w:szCs w:val="14"/>
              </w:rPr>
              <w:t>-</w:t>
            </w:r>
          </w:p>
        </w:tc>
      </w:tr>
      <w:tr w:rsidR="0038412B" w:rsidRPr="0038412B" w14:paraId="44900988" w14:textId="77777777" w:rsidTr="0021110D">
        <w:trPr>
          <w:trHeight w:val="227"/>
        </w:trPr>
        <w:tc>
          <w:tcPr>
            <w:tcW w:w="2268" w:type="dxa"/>
            <w:shd w:val="clear" w:color="auto" w:fill="auto"/>
            <w:noWrap/>
            <w:vAlign w:val="center"/>
            <w:hideMark/>
          </w:tcPr>
          <w:p w14:paraId="4490097F" w14:textId="77777777" w:rsidR="00A00402" w:rsidRPr="00D45856" w:rsidRDefault="00A00402" w:rsidP="00A00402">
            <w:pPr>
              <w:suppressAutoHyphens w:val="0"/>
              <w:rPr>
                <w:rFonts w:ascii="Verdana" w:hAnsi="Verdana" w:cs="Calibri"/>
                <w:sz w:val="14"/>
                <w:szCs w:val="14"/>
              </w:rPr>
            </w:pPr>
            <w:r w:rsidRPr="00D45856">
              <w:rPr>
                <w:rFonts w:ascii="Verdana" w:hAnsi="Verdana" w:cs="Calibri"/>
                <w:sz w:val="14"/>
                <w:szCs w:val="14"/>
              </w:rPr>
              <w:t>Parcelado Lojista</w:t>
            </w:r>
          </w:p>
        </w:tc>
        <w:tc>
          <w:tcPr>
            <w:tcW w:w="1200" w:type="dxa"/>
            <w:shd w:val="clear" w:color="auto" w:fill="auto"/>
            <w:noWrap/>
            <w:vAlign w:val="center"/>
            <w:hideMark/>
          </w:tcPr>
          <w:p w14:paraId="44900980" w14:textId="77777777" w:rsidR="00A00402" w:rsidRPr="00D45856" w:rsidRDefault="00A00402" w:rsidP="00A00402">
            <w:pPr>
              <w:suppressAutoHyphens w:val="0"/>
              <w:jc w:val="right"/>
              <w:rPr>
                <w:rFonts w:ascii="Verdana" w:hAnsi="Verdana" w:cs="Calibri"/>
                <w:sz w:val="14"/>
                <w:szCs w:val="14"/>
              </w:rPr>
            </w:pPr>
            <w:r w:rsidRPr="00D45856">
              <w:rPr>
                <w:rFonts w:ascii="Verdana" w:hAnsi="Verdana" w:cs="Calibri"/>
                <w:sz w:val="14"/>
                <w:szCs w:val="14"/>
              </w:rPr>
              <w:t>433.461</w:t>
            </w:r>
          </w:p>
        </w:tc>
        <w:tc>
          <w:tcPr>
            <w:tcW w:w="835" w:type="dxa"/>
            <w:shd w:val="clear" w:color="auto" w:fill="auto"/>
            <w:noWrap/>
            <w:vAlign w:val="center"/>
            <w:hideMark/>
          </w:tcPr>
          <w:p w14:paraId="44900981" w14:textId="77777777" w:rsidR="00A00402" w:rsidRPr="00D45856" w:rsidRDefault="00A00402" w:rsidP="00A00402">
            <w:pPr>
              <w:suppressAutoHyphens w:val="0"/>
              <w:jc w:val="right"/>
              <w:rPr>
                <w:rFonts w:ascii="Verdana" w:hAnsi="Verdana" w:cs="Calibri"/>
                <w:sz w:val="14"/>
                <w:szCs w:val="14"/>
              </w:rPr>
            </w:pPr>
            <w:r w:rsidRPr="00D45856">
              <w:rPr>
                <w:rFonts w:ascii="Verdana" w:hAnsi="Verdana" w:cs="Calibri"/>
                <w:sz w:val="14"/>
                <w:szCs w:val="14"/>
              </w:rPr>
              <w:t>253.767</w:t>
            </w:r>
          </w:p>
        </w:tc>
        <w:tc>
          <w:tcPr>
            <w:tcW w:w="835" w:type="dxa"/>
            <w:shd w:val="clear" w:color="auto" w:fill="auto"/>
            <w:noWrap/>
            <w:vAlign w:val="center"/>
            <w:hideMark/>
          </w:tcPr>
          <w:p w14:paraId="44900982" w14:textId="77777777" w:rsidR="00A00402" w:rsidRPr="00D45856" w:rsidRDefault="00A00402" w:rsidP="00A00402">
            <w:pPr>
              <w:suppressAutoHyphens w:val="0"/>
              <w:jc w:val="right"/>
              <w:rPr>
                <w:rFonts w:ascii="Verdana" w:hAnsi="Verdana" w:cs="Calibri"/>
                <w:sz w:val="14"/>
                <w:szCs w:val="14"/>
              </w:rPr>
            </w:pPr>
            <w:r w:rsidRPr="00D45856">
              <w:rPr>
                <w:rFonts w:ascii="Verdana" w:hAnsi="Verdana" w:cs="Calibri"/>
                <w:sz w:val="14"/>
                <w:szCs w:val="14"/>
              </w:rPr>
              <w:t>119.769</w:t>
            </w:r>
          </w:p>
        </w:tc>
        <w:tc>
          <w:tcPr>
            <w:tcW w:w="852" w:type="dxa"/>
            <w:shd w:val="clear" w:color="auto" w:fill="auto"/>
            <w:noWrap/>
            <w:vAlign w:val="center"/>
            <w:hideMark/>
          </w:tcPr>
          <w:p w14:paraId="44900983" w14:textId="77777777" w:rsidR="00A00402" w:rsidRPr="00D45856" w:rsidRDefault="00A00402" w:rsidP="00A00402">
            <w:pPr>
              <w:suppressAutoHyphens w:val="0"/>
              <w:jc w:val="right"/>
              <w:rPr>
                <w:rFonts w:ascii="Verdana" w:hAnsi="Verdana" w:cs="Calibri"/>
                <w:sz w:val="14"/>
                <w:szCs w:val="14"/>
              </w:rPr>
            </w:pPr>
            <w:r w:rsidRPr="00D45856">
              <w:rPr>
                <w:rFonts w:ascii="Verdana" w:hAnsi="Verdana" w:cs="Calibri"/>
                <w:sz w:val="14"/>
                <w:szCs w:val="14"/>
              </w:rPr>
              <w:t>59.308</w:t>
            </w:r>
          </w:p>
        </w:tc>
        <w:tc>
          <w:tcPr>
            <w:tcW w:w="1240" w:type="dxa"/>
            <w:shd w:val="clear" w:color="auto" w:fill="auto"/>
            <w:noWrap/>
            <w:vAlign w:val="center"/>
            <w:hideMark/>
          </w:tcPr>
          <w:p w14:paraId="44900984" w14:textId="77777777" w:rsidR="00A00402" w:rsidRPr="00D45856" w:rsidRDefault="00A00402" w:rsidP="00A00402">
            <w:pPr>
              <w:suppressAutoHyphens w:val="0"/>
              <w:jc w:val="right"/>
              <w:rPr>
                <w:rFonts w:ascii="Verdana" w:hAnsi="Verdana" w:cs="Calibri"/>
                <w:sz w:val="14"/>
                <w:szCs w:val="14"/>
              </w:rPr>
            </w:pPr>
            <w:r w:rsidRPr="00D45856">
              <w:rPr>
                <w:rFonts w:ascii="Verdana" w:hAnsi="Verdana" w:cs="Calibri"/>
                <w:sz w:val="14"/>
                <w:szCs w:val="14"/>
              </w:rPr>
              <w:t>617</w:t>
            </w:r>
          </w:p>
        </w:tc>
        <w:tc>
          <w:tcPr>
            <w:tcW w:w="1200" w:type="dxa"/>
            <w:shd w:val="clear" w:color="auto" w:fill="auto"/>
            <w:noWrap/>
            <w:vAlign w:val="center"/>
            <w:hideMark/>
          </w:tcPr>
          <w:p w14:paraId="44900985" w14:textId="77777777" w:rsidR="00A00402" w:rsidRPr="00D45856" w:rsidRDefault="00A00402" w:rsidP="00A00402">
            <w:pPr>
              <w:suppressAutoHyphens w:val="0"/>
              <w:jc w:val="right"/>
              <w:rPr>
                <w:rFonts w:ascii="Verdana" w:hAnsi="Verdana" w:cs="Calibri"/>
                <w:sz w:val="14"/>
                <w:szCs w:val="14"/>
              </w:rPr>
            </w:pPr>
            <w:r w:rsidRPr="00D45856">
              <w:rPr>
                <w:rFonts w:ascii="Verdana" w:hAnsi="Verdana" w:cs="Calibri"/>
                <w:sz w:val="14"/>
                <w:szCs w:val="14"/>
              </w:rPr>
              <w:t>331.001</w:t>
            </w:r>
          </w:p>
        </w:tc>
        <w:tc>
          <w:tcPr>
            <w:tcW w:w="835" w:type="dxa"/>
            <w:shd w:val="clear" w:color="auto" w:fill="auto"/>
            <w:noWrap/>
            <w:vAlign w:val="center"/>
            <w:hideMark/>
          </w:tcPr>
          <w:p w14:paraId="44900986" w14:textId="77777777" w:rsidR="00A00402" w:rsidRPr="00D45856" w:rsidRDefault="00A00402" w:rsidP="00A00402">
            <w:pPr>
              <w:suppressAutoHyphens w:val="0"/>
              <w:jc w:val="right"/>
              <w:rPr>
                <w:rFonts w:ascii="Verdana" w:hAnsi="Verdana" w:cs="Calibri"/>
                <w:sz w:val="14"/>
                <w:szCs w:val="14"/>
              </w:rPr>
            </w:pPr>
            <w:r w:rsidRPr="00D45856">
              <w:rPr>
                <w:rFonts w:ascii="Verdana" w:hAnsi="Verdana" w:cs="Calibri"/>
                <w:sz w:val="14"/>
                <w:szCs w:val="14"/>
              </w:rPr>
              <w:t>330.86</w:t>
            </w:r>
            <w:r w:rsidR="005D0C01" w:rsidRPr="00D45856">
              <w:rPr>
                <w:rFonts w:ascii="Verdana" w:hAnsi="Verdana" w:cs="Calibri"/>
                <w:sz w:val="14"/>
                <w:szCs w:val="14"/>
              </w:rPr>
              <w:t>1</w:t>
            </w:r>
          </w:p>
        </w:tc>
        <w:tc>
          <w:tcPr>
            <w:tcW w:w="1083" w:type="dxa"/>
            <w:shd w:val="clear" w:color="auto" w:fill="auto"/>
            <w:noWrap/>
            <w:vAlign w:val="center"/>
            <w:hideMark/>
          </w:tcPr>
          <w:p w14:paraId="44900987" w14:textId="77777777" w:rsidR="00A00402" w:rsidRPr="00D45856" w:rsidRDefault="00A00402" w:rsidP="00A00402">
            <w:pPr>
              <w:suppressAutoHyphens w:val="0"/>
              <w:jc w:val="right"/>
              <w:rPr>
                <w:rFonts w:ascii="Verdana" w:hAnsi="Verdana" w:cs="Calibri"/>
                <w:sz w:val="14"/>
                <w:szCs w:val="14"/>
              </w:rPr>
            </w:pPr>
            <w:r w:rsidRPr="00D45856">
              <w:rPr>
                <w:rFonts w:ascii="Verdana" w:hAnsi="Verdana" w:cs="Calibri"/>
                <w:sz w:val="14"/>
                <w:szCs w:val="14"/>
              </w:rPr>
              <w:t>1</w:t>
            </w:r>
            <w:r w:rsidR="005D0C01" w:rsidRPr="00D45856">
              <w:rPr>
                <w:rFonts w:ascii="Verdana" w:hAnsi="Verdana" w:cs="Calibri"/>
                <w:sz w:val="14"/>
                <w:szCs w:val="14"/>
              </w:rPr>
              <w:t>40</w:t>
            </w:r>
          </w:p>
        </w:tc>
      </w:tr>
      <w:tr w:rsidR="0038412B" w:rsidRPr="0038412B" w14:paraId="44900992" w14:textId="77777777" w:rsidTr="0021110D">
        <w:trPr>
          <w:trHeight w:val="227"/>
        </w:trPr>
        <w:tc>
          <w:tcPr>
            <w:tcW w:w="2268" w:type="dxa"/>
            <w:shd w:val="clear" w:color="auto" w:fill="auto"/>
            <w:noWrap/>
            <w:vAlign w:val="center"/>
            <w:hideMark/>
          </w:tcPr>
          <w:p w14:paraId="44900989" w14:textId="77777777" w:rsidR="00A00402" w:rsidRPr="00D45856" w:rsidRDefault="00A00402" w:rsidP="00A00402">
            <w:pPr>
              <w:suppressAutoHyphens w:val="0"/>
              <w:rPr>
                <w:rFonts w:ascii="Verdana" w:hAnsi="Verdana" w:cs="Calibri"/>
                <w:sz w:val="14"/>
                <w:szCs w:val="14"/>
              </w:rPr>
            </w:pPr>
            <w:r w:rsidRPr="00D45856">
              <w:rPr>
                <w:rFonts w:ascii="Verdana" w:hAnsi="Verdana" w:cs="Calibri"/>
                <w:sz w:val="14"/>
                <w:szCs w:val="14"/>
              </w:rPr>
              <w:t>Parcelamento com Juros</w:t>
            </w:r>
          </w:p>
        </w:tc>
        <w:tc>
          <w:tcPr>
            <w:tcW w:w="1200" w:type="dxa"/>
            <w:shd w:val="clear" w:color="auto" w:fill="auto"/>
            <w:noWrap/>
            <w:vAlign w:val="center"/>
            <w:hideMark/>
          </w:tcPr>
          <w:p w14:paraId="4490098A" w14:textId="77777777" w:rsidR="00A00402" w:rsidRPr="00D45856" w:rsidRDefault="00A00402" w:rsidP="00A00402">
            <w:pPr>
              <w:suppressAutoHyphens w:val="0"/>
              <w:jc w:val="right"/>
              <w:rPr>
                <w:rFonts w:ascii="Verdana" w:hAnsi="Verdana" w:cs="Calibri"/>
                <w:sz w:val="14"/>
                <w:szCs w:val="14"/>
              </w:rPr>
            </w:pPr>
            <w:r w:rsidRPr="00D45856">
              <w:rPr>
                <w:rFonts w:ascii="Verdana" w:hAnsi="Verdana" w:cs="Calibri"/>
                <w:sz w:val="14"/>
                <w:szCs w:val="14"/>
              </w:rPr>
              <w:t>-</w:t>
            </w:r>
          </w:p>
        </w:tc>
        <w:tc>
          <w:tcPr>
            <w:tcW w:w="835" w:type="dxa"/>
            <w:shd w:val="clear" w:color="auto" w:fill="auto"/>
            <w:noWrap/>
            <w:vAlign w:val="center"/>
            <w:hideMark/>
          </w:tcPr>
          <w:p w14:paraId="4490098B" w14:textId="77777777" w:rsidR="00A00402" w:rsidRPr="00D45856" w:rsidRDefault="00A00402" w:rsidP="00A00402">
            <w:pPr>
              <w:suppressAutoHyphens w:val="0"/>
              <w:jc w:val="right"/>
              <w:rPr>
                <w:rFonts w:ascii="Verdana" w:hAnsi="Verdana" w:cs="Calibri"/>
                <w:sz w:val="14"/>
                <w:szCs w:val="14"/>
              </w:rPr>
            </w:pPr>
            <w:r w:rsidRPr="00D45856">
              <w:rPr>
                <w:rFonts w:ascii="Verdana" w:hAnsi="Verdana" w:cs="Calibri"/>
                <w:sz w:val="14"/>
                <w:szCs w:val="14"/>
              </w:rPr>
              <w:t>-</w:t>
            </w:r>
          </w:p>
        </w:tc>
        <w:tc>
          <w:tcPr>
            <w:tcW w:w="835" w:type="dxa"/>
            <w:shd w:val="clear" w:color="auto" w:fill="auto"/>
            <w:noWrap/>
            <w:vAlign w:val="center"/>
            <w:hideMark/>
          </w:tcPr>
          <w:p w14:paraId="4490098C" w14:textId="77777777" w:rsidR="00A00402" w:rsidRPr="00D45856" w:rsidRDefault="00A00402" w:rsidP="00A00402">
            <w:pPr>
              <w:suppressAutoHyphens w:val="0"/>
              <w:jc w:val="right"/>
              <w:rPr>
                <w:rFonts w:ascii="Verdana" w:hAnsi="Verdana" w:cs="Calibri"/>
                <w:sz w:val="14"/>
                <w:szCs w:val="14"/>
              </w:rPr>
            </w:pPr>
            <w:r w:rsidRPr="00D45856">
              <w:rPr>
                <w:rFonts w:ascii="Verdana" w:hAnsi="Verdana" w:cs="Calibri"/>
                <w:sz w:val="14"/>
                <w:szCs w:val="14"/>
              </w:rPr>
              <w:t>-</w:t>
            </w:r>
          </w:p>
        </w:tc>
        <w:tc>
          <w:tcPr>
            <w:tcW w:w="852" w:type="dxa"/>
            <w:shd w:val="clear" w:color="auto" w:fill="auto"/>
            <w:noWrap/>
            <w:vAlign w:val="center"/>
            <w:hideMark/>
          </w:tcPr>
          <w:p w14:paraId="4490098D" w14:textId="77777777" w:rsidR="00A00402" w:rsidRPr="00D45856" w:rsidRDefault="00A00402" w:rsidP="00A00402">
            <w:pPr>
              <w:suppressAutoHyphens w:val="0"/>
              <w:jc w:val="right"/>
              <w:rPr>
                <w:rFonts w:ascii="Verdana" w:hAnsi="Verdana" w:cs="Calibri"/>
                <w:sz w:val="14"/>
                <w:szCs w:val="14"/>
              </w:rPr>
            </w:pPr>
            <w:r w:rsidRPr="00D45856">
              <w:rPr>
                <w:rFonts w:ascii="Verdana" w:hAnsi="Verdana" w:cs="Calibri"/>
                <w:sz w:val="14"/>
                <w:szCs w:val="14"/>
              </w:rPr>
              <w:t>-</w:t>
            </w:r>
          </w:p>
        </w:tc>
        <w:tc>
          <w:tcPr>
            <w:tcW w:w="1240" w:type="dxa"/>
            <w:shd w:val="clear" w:color="auto" w:fill="auto"/>
            <w:noWrap/>
            <w:vAlign w:val="center"/>
            <w:hideMark/>
          </w:tcPr>
          <w:p w14:paraId="4490098E" w14:textId="77777777" w:rsidR="00A00402" w:rsidRPr="00D45856" w:rsidRDefault="00A00402" w:rsidP="00A00402">
            <w:pPr>
              <w:suppressAutoHyphens w:val="0"/>
              <w:jc w:val="right"/>
              <w:rPr>
                <w:rFonts w:ascii="Verdana" w:hAnsi="Verdana" w:cs="Calibri"/>
                <w:sz w:val="14"/>
                <w:szCs w:val="14"/>
              </w:rPr>
            </w:pPr>
            <w:r w:rsidRPr="00D45856">
              <w:rPr>
                <w:rFonts w:ascii="Verdana" w:hAnsi="Verdana" w:cs="Calibri"/>
                <w:sz w:val="14"/>
                <w:szCs w:val="14"/>
              </w:rPr>
              <w:t>-</w:t>
            </w:r>
          </w:p>
        </w:tc>
        <w:tc>
          <w:tcPr>
            <w:tcW w:w="1200" w:type="dxa"/>
            <w:shd w:val="clear" w:color="auto" w:fill="auto"/>
            <w:noWrap/>
            <w:vAlign w:val="center"/>
            <w:hideMark/>
          </w:tcPr>
          <w:p w14:paraId="4490098F" w14:textId="77777777" w:rsidR="00A00402" w:rsidRPr="00D45856" w:rsidRDefault="00A00402" w:rsidP="00A00402">
            <w:pPr>
              <w:suppressAutoHyphens w:val="0"/>
              <w:jc w:val="right"/>
              <w:rPr>
                <w:rFonts w:ascii="Verdana" w:hAnsi="Verdana" w:cs="Calibri"/>
                <w:sz w:val="14"/>
                <w:szCs w:val="14"/>
              </w:rPr>
            </w:pPr>
            <w:r w:rsidRPr="00D45856">
              <w:rPr>
                <w:rFonts w:ascii="Verdana" w:hAnsi="Verdana" w:cs="Calibri"/>
                <w:sz w:val="14"/>
                <w:szCs w:val="14"/>
              </w:rPr>
              <w:t>91.736</w:t>
            </w:r>
          </w:p>
        </w:tc>
        <w:tc>
          <w:tcPr>
            <w:tcW w:w="835" w:type="dxa"/>
            <w:shd w:val="clear" w:color="auto" w:fill="auto"/>
            <w:noWrap/>
            <w:vAlign w:val="center"/>
            <w:hideMark/>
          </w:tcPr>
          <w:p w14:paraId="44900990" w14:textId="77777777" w:rsidR="00A00402" w:rsidRPr="00D45856" w:rsidRDefault="00A00402" w:rsidP="00A00402">
            <w:pPr>
              <w:suppressAutoHyphens w:val="0"/>
              <w:jc w:val="right"/>
              <w:rPr>
                <w:rFonts w:ascii="Verdana" w:hAnsi="Verdana" w:cs="Calibri"/>
                <w:sz w:val="14"/>
                <w:szCs w:val="14"/>
              </w:rPr>
            </w:pPr>
            <w:r w:rsidRPr="00D45856">
              <w:rPr>
                <w:rFonts w:ascii="Verdana" w:hAnsi="Verdana" w:cs="Calibri"/>
                <w:sz w:val="14"/>
                <w:szCs w:val="14"/>
              </w:rPr>
              <w:t>88.11</w:t>
            </w:r>
            <w:r w:rsidR="0053042C" w:rsidRPr="00D45856">
              <w:rPr>
                <w:rFonts w:ascii="Verdana" w:hAnsi="Verdana" w:cs="Calibri"/>
                <w:sz w:val="14"/>
                <w:szCs w:val="14"/>
              </w:rPr>
              <w:t>2</w:t>
            </w:r>
          </w:p>
        </w:tc>
        <w:tc>
          <w:tcPr>
            <w:tcW w:w="1083" w:type="dxa"/>
            <w:shd w:val="clear" w:color="auto" w:fill="auto"/>
            <w:noWrap/>
            <w:vAlign w:val="center"/>
            <w:hideMark/>
          </w:tcPr>
          <w:p w14:paraId="44900991" w14:textId="77777777" w:rsidR="00A00402" w:rsidRPr="00D45856" w:rsidRDefault="00A00402" w:rsidP="00A00402">
            <w:pPr>
              <w:suppressAutoHyphens w:val="0"/>
              <w:jc w:val="right"/>
              <w:rPr>
                <w:rFonts w:ascii="Verdana" w:hAnsi="Verdana" w:cs="Calibri"/>
                <w:sz w:val="14"/>
                <w:szCs w:val="14"/>
              </w:rPr>
            </w:pPr>
            <w:r w:rsidRPr="00D45856">
              <w:rPr>
                <w:rFonts w:ascii="Verdana" w:hAnsi="Verdana" w:cs="Calibri"/>
                <w:sz w:val="14"/>
                <w:szCs w:val="14"/>
              </w:rPr>
              <w:t>3.62</w:t>
            </w:r>
            <w:r w:rsidR="00D45C1F" w:rsidRPr="00D45856">
              <w:rPr>
                <w:rFonts w:ascii="Verdana" w:hAnsi="Verdana" w:cs="Calibri"/>
                <w:sz w:val="14"/>
                <w:szCs w:val="14"/>
              </w:rPr>
              <w:t>4</w:t>
            </w:r>
          </w:p>
        </w:tc>
      </w:tr>
      <w:tr w:rsidR="0038412B" w:rsidRPr="0038412B" w14:paraId="4490099C" w14:textId="77777777" w:rsidTr="0021110D">
        <w:trPr>
          <w:trHeight w:val="227"/>
        </w:trPr>
        <w:tc>
          <w:tcPr>
            <w:tcW w:w="2268" w:type="dxa"/>
            <w:shd w:val="clear" w:color="auto" w:fill="auto"/>
            <w:noWrap/>
            <w:vAlign w:val="center"/>
            <w:hideMark/>
          </w:tcPr>
          <w:p w14:paraId="44900993" w14:textId="77777777" w:rsidR="00A00402" w:rsidRPr="00D45856" w:rsidRDefault="00A00402" w:rsidP="00A00402">
            <w:pPr>
              <w:suppressAutoHyphens w:val="0"/>
              <w:rPr>
                <w:rFonts w:ascii="Verdana" w:hAnsi="Verdana" w:cs="Calibri"/>
                <w:sz w:val="14"/>
                <w:szCs w:val="14"/>
              </w:rPr>
            </w:pPr>
            <w:r w:rsidRPr="00D45856">
              <w:rPr>
                <w:rFonts w:ascii="Verdana" w:hAnsi="Verdana" w:cs="Calibri"/>
                <w:sz w:val="14"/>
                <w:szCs w:val="14"/>
              </w:rPr>
              <w:t>Acordos</w:t>
            </w:r>
            <w:r w:rsidR="00EC5794" w:rsidRPr="00D45856">
              <w:rPr>
                <w:rFonts w:ascii="Verdana" w:hAnsi="Verdana" w:cs="Calibri"/>
                <w:sz w:val="14"/>
                <w:szCs w:val="14"/>
              </w:rPr>
              <w:t xml:space="preserve"> e Parcelamentos</w:t>
            </w:r>
          </w:p>
        </w:tc>
        <w:tc>
          <w:tcPr>
            <w:tcW w:w="1200" w:type="dxa"/>
            <w:shd w:val="clear" w:color="auto" w:fill="auto"/>
            <w:noWrap/>
            <w:vAlign w:val="center"/>
            <w:hideMark/>
          </w:tcPr>
          <w:p w14:paraId="44900994" w14:textId="77777777" w:rsidR="00A00402" w:rsidRPr="00D45856" w:rsidRDefault="00A00402" w:rsidP="00A00402">
            <w:pPr>
              <w:suppressAutoHyphens w:val="0"/>
              <w:jc w:val="right"/>
              <w:rPr>
                <w:rFonts w:ascii="Verdana" w:hAnsi="Verdana" w:cs="Calibri"/>
                <w:sz w:val="14"/>
                <w:szCs w:val="14"/>
              </w:rPr>
            </w:pPr>
            <w:r w:rsidRPr="00D45856">
              <w:rPr>
                <w:rFonts w:ascii="Verdana" w:hAnsi="Verdana" w:cs="Calibri"/>
                <w:sz w:val="14"/>
                <w:szCs w:val="14"/>
              </w:rPr>
              <w:t>-</w:t>
            </w:r>
          </w:p>
        </w:tc>
        <w:tc>
          <w:tcPr>
            <w:tcW w:w="835" w:type="dxa"/>
            <w:shd w:val="clear" w:color="auto" w:fill="auto"/>
            <w:noWrap/>
            <w:vAlign w:val="center"/>
            <w:hideMark/>
          </w:tcPr>
          <w:p w14:paraId="44900995" w14:textId="77777777" w:rsidR="00A00402" w:rsidRPr="00D45856" w:rsidRDefault="00A00402" w:rsidP="00A00402">
            <w:pPr>
              <w:suppressAutoHyphens w:val="0"/>
              <w:jc w:val="right"/>
              <w:rPr>
                <w:rFonts w:ascii="Verdana" w:hAnsi="Verdana" w:cs="Calibri"/>
                <w:sz w:val="14"/>
                <w:szCs w:val="14"/>
              </w:rPr>
            </w:pPr>
            <w:r w:rsidRPr="00D45856">
              <w:rPr>
                <w:rFonts w:ascii="Verdana" w:hAnsi="Verdana" w:cs="Calibri"/>
                <w:sz w:val="14"/>
                <w:szCs w:val="14"/>
              </w:rPr>
              <w:t>-</w:t>
            </w:r>
          </w:p>
        </w:tc>
        <w:tc>
          <w:tcPr>
            <w:tcW w:w="835" w:type="dxa"/>
            <w:shd w:val="clear" w:color="auto" w:fill="auto"/>
            <w:noWrap/>
            <w:vAlign w:val="center"/>
            <w:hideMark/>
          </w:tcPr>
          <w:p w14:paraId="44900996" w14:textId="77777777" w:rsidR="00A00402" w:rsidRPr="00D45856" w:rsidRDefault="00A00402" w:rsidP="00A00402">
            <w:pPr>
              <w:suppressAutoHyphens w:val="0"/>
              <w:jc w:val="right"/>
              <w:rPr>
                <w:rFonts w:ascii="Verdana" w:hAnsi="Verdana" w:cs="Calibri"/>
                <w:sz w:val="14"/>
                <w:szCs w:val="14"/>
              </w:rPr>
            </w:pPr>
            <w:r w:rsidRPr="00D45856">
              <w:rPr>
                <w:rFonts w:ascii="Verdana" w:hAnsi="Verdana" w:cs="Calibri"/>
                <w:sz w:val="14"/>
                <w:szCs w:val="14"/>
              </w:rPr>
              <w:t>-</w:t>
            </w:r>
          </w:p>
        </w:tc>
        <w:tc>
          <w:tcPr>
            <w:tcW w:w="852" w:type="dxa"/>
            <w:shd w:val="clear" w:color="auto" w:fill="auto"/>
            <w:noWrap/>
            <w:vAlign w:val="center"/>
            <w:hideMark/>
          </w:tcPr>
          <w:p w14:paraId="44900997" w14:textId="77777777" w:rsidR="00A00402" w:rsidRPr="00D45856" w:rsidRDefault="00A00402" w:rsidP="00A00402">
            <w:pPr>
              <w:suppressAutoHyphens w:val="0"/>
              <w:jc w:val="right"/>
              <w:rPr>
                <w:rFonts w:ascii="Verdana" w:hAnsi="Verdana" w:cs="Calibri"/>
                <w:sz w:val="14"/>
                <w:szCs w:val="14"/>
              </w:rPr>
            </w:pPr>
            <w:r w:rsidRPr="00D45856">
              <w:rPr>
                <w:rFonts w:ascii="Verdana" w:hAnsi="Verdana" w:cs="Calibri"/>
                <w:sz w:val="14"/>
                <w:szCs w:val="14"/>
              </w:rPr>
              <w:t>-</w:t>
            </w:r>
          </w:p>
        </w:tc>
        <w:tc>
          <w:tcPr>
            <w:tcW w:w="1240" w:type="dxa"/>
            <w:shd w:val="clear" w:color="auto" w:fill="auto"/>
            <w:noWrap/>
            <w:vAlign w:val="center"/>
            <w:hideMark/>
          </w:tcPr>
          <w:p w14:paraId="44900998" w14:textId="77777777" w:rsidR="00A00402" w:rsidRPr="00D45856" w:rsidRDefault="00A00402" w:rsidP="00A00402">
            <w:pPr>
              <w:suppressAutoHyphens w:val="0"/>
              <w:jc w:val="right"/>
              <w:rPr>
                <w:rFonts w:ascii="Verdana" w:hAnsi="Verdana" w:cs="Calibri"/>
                <w:sz w:val="14"/>
                <w:szCs w:val="14"/>
              </w:rPr>
            </w:pPr>
            <w:r w:rsidRPr="00D45856">
              <w:rPr>
                <w:rFonts w:ascii="Verdana" w:hAnsi="Verdana" w:cs="Calibri"/>
                <w:sz w:val="14"/>
                <w:szCs w:val="14"/>
              </w:rPr>
              <w:t>-</w:t>
            </w:r>
          </w:p>
        </w:tc>
        <w:tc>
          <w:tcPr>
            <w:tcW w:w="1200" w:type="dxa"/>
            <w:shd w:val="clear" w:color="auto" w:fill="auto"/>
            <w:noWrap/>
            <w:vAlign w:val="center"/>
            <w:hideMark/>
          </w:tcPr>
          <w:p w14:paraId="44900999" w14:textId="77777777" w:rsidR="00A00402" w:rsidRPr="00D45856" w:rsidRDefault="00A00402" w:rsidP="00A00402">
            <w:pPr>
              <w:suppressAutoHyphens w:val="0"/>
              <w:jc w:val="right"/>
              <w:rPr>
                <w:rFonts w:ascii="Verdana" w:hAnsi="Verdana" w:cs="Calibri"/>
                <w:sz w:val="14"/>
                <w:szCs w:val="14"/>
              </w:rPr>
            </w:pPr>
            <w:r w:rsidRPr="00D45856">
              <w:rPr>
                <w:rFonts w:ascii="Verdana" w:hAnsi="Verdana" w:cs="Calibri"/>
                <w:sz w:val="14"/>
                <w:szCs w:val="14"/>
              </w:rPr>
              <w:t>20.066</w:t>
            </w:r>
          </w:p>
        </w:tc>
        <w:tc>
          <w:tcPr>
            <w:tcW w:w="835" w:type="dxa"/>
            <w:shd w:val="clear" w:color="auto" w:fill="auto"/>
            <w:noWrap/>
            <w:vAlign w:val="center"/>
            <w:hideMark/>
          </w:tcPr>
          <w:p w14:paraId="4490099A" w14:textId="77777777" w:rsidR="00A00402" w:rsidRPr="00D45856" w:rsidRDefault="00A00402" w:rsidP="00A00402">
            <w:pPr>
              <w:suppressAutoHyphens w:val="0"/>
              <w:jc w:val="right"/>
              <w:rPr>
                <w:rFonts w:ascii="Verdana" w:hAnsi="Verdana" w:cs="Calibri"/>
                <w:sz w:val="14"/>
                <w:szCs w:val="14"/>
              </w:rPr>
            </w:pPr>
            <w:r w:rsidRPr="00D45856">
              <w:rPr>
                <w:rFonts w:ascii="Verdana" w:hAnsi="Verdana" w:cs="Calibri"/>
                <w:sz w:val="14"/>
                <w:szCs w:val="14"/>
              </w:rPr>
              <w:t>13.41</w:t>
            </w:r>
            <w:r w:rsidR="00F54191" w:rsidRPr="00D45856">
              <w:rPr>
                <w:rFonts w:ascii="Verdana" w:hAnsi="Verdana" w:cs="Calibri"/>
                <w:sz w:val="14"/>
                <w:szCs w:val="14"/>
              </w:rPr>
              <w:t>2</w:t>
            </w:r>
          </w:p>
        </w:tc>
        <w:tc>
          <w:tcPr>
            <w:tcW w:w="1083" w:type="dxa"/>
            <w:shd w:val="clear" w:color="auto" w:fill="auto"/>
            <w:noWrap/>
            <w:vAlign w:val="center"/>
            <w:hideMark/>
          </w:tcPr>
          <w:p w14:paraId="4490099B" w14:textId="77777777" w:rsidR="00A00402" w:rsidRPr="00D45856" w:rsidRDefault="00A00402" w:rsidP="00A00402">
            <w:pPr>
              <w:suppressAutoHyphens w:val="0"/>
              <w:jc w:val="right"/>
              <w:rPr>
                <w:rFonts w:ascii="Verdana" w:hAnsi="Verdana" w:cs="Calibri"/>
                <w:sz w:val="14"/>
                <w:szCs w:val="14"/>
              </w:rPr>
            </w:pPr>
            <w:r w:rsidRPr="00D45856">
              <w:rPr>
                <w:rFonts w:ascii="Verdana" w:hAnsi="Verdana" w:cs="Calibri"/>
                <w:sz w:val="14"/>
                <w:szCs w:val="14"/>
              </w:rPr>
              <w:t>6.654</w:t>
            </w:r>
          </w:p>
        </w:tc>
      </w:tr>
      <w:tr w:rsidR="0038412B" w:rsidRPr="0038412B" w14:paraId="449009A6" w14:textId="77777777" w:rsidTr="0021110D">
        <w:trPr>
          <w:trHeight w:val="227"/>
        </w:trPr>
        <w:tc>
          <w:tcPr>
            <w:tcW w:w="2268" w:type="dxa"/>
            <w:shd w:val="clear" w:color="auto" w:fill="auto"/>
            <w:noWrap/>
            <w:vAlign w:val="center"/>
            <w:hideMark/>
          </w:tcPr>
          <w:p w14:paraId="4490099D" w14:textId="77777777" w:rsidR="00A00402" w:rsidRPr="00D45856" w:rsidRDefault="00A00402" w:rsidP="00A00402">
            <w:pPr>
              <w:suppressAutoHyphens w:val="0"/>
              <w:rPr>
                <w:rFonts w:ascii="Verdana" w:hAnsi="Verdana" w:cs="Calibri"/>
                <w:sz w:val="14"/>
                <w:szCs w:val="14"/>
              </w:rPr>
            </w:pPr>
            <w:r w:rsidRPr="00D45856">
              <w:rPr>
                <w:rFonts w:ascii="Verdana" w:hAnsi="Verdana" w:cs="Calibri"/>
                <w:sz w:val="14"/>
                <w:szCs w:val="14"/>
              </w:rPr>
              <w:t>Atraso</w:t>
            </w:r>
          </w:p>
        </w:tc>
        <w:tc>
          <w:tcPr>
            <w:tcW w:w="1200" w:type="dxa"/>
            <w:shd w:val="clear" w:color="auto" w:fill="auto"/>
            <w:noWrap/>
            <w:vAlign w:val="center"/>
            <w:hideMark/>
          </w:tcPr>
          <w:p w14:paraId="4490099E" w14:textId="77777777" w:rsidR="00A00402" w:rsidRPr="00D45856" w:rsidRDefault="00A00402" w:rsidP="00A00402">
            <w:pPr>
              <w:suppressAutoHyphens w:val="0"/>
              <w:jc w:val="right"/>
              <w:rPr>
                <w:rFonts w:ascii="Verdana" w:hAnsi="Verdana" w:cs="Calibri"/>
                <w:sz w:val="14"/>
                <w:szCs w:val="14"/>
              </w:rPr>
            </w:pPr>
            <w:r w:rsidRPr="00D45856">
              <w:rPr>
                <w:rFonts w:ascii="Verdana" w:hAnsi="Verdana" w:cs="Calibri"/>
                <w:sz w:val="14"/>
                <w:szCs w:val="14"/>
              </w:rPr>
              <w:t>-</w:t>
            </w:r>
          </w:p>
        </w:tc>
        <w:tc>
          <w:tcPr>
            <w:tcW w:w="835" w:type="dxa"/>
            <w:shd w:val="clear" w:color="auto" w:fill="auto"/>
            <w:noWrap/>
            <w:vAlign w:val="center"/>
            <w:hideMark/>
          </w:tcPr>
          <w:p w14:paraId="4490099F" w14:textId="77777777" w:rsidR="00A00402" w:rsidRPr="00D45856" w:rsidRDefault="00A00402" w:rsidP="00A00402">
            <w:pPr>
              <w:suppressAutoHyphens w:val="0"/>
              <w:jc w:val="right"/>
              <w:rPr>
                <w:rFonts w:ascii="Verdana" w:hAnsi="Verdana" w:cs="Calibri"/>
                <w:sz w:val="14"/>
                <w:szCs w:val="14"/>
              </w:rPr>
            </w:pPr>
            <w:r w:rsidRPr="00D45856">
              <w:rPr>
                <w:rFonts w:ascii="Verdana" w:hAnsi="Verdana" w:cs="Calibri"/>
                <w:sz w:val="14"/>
                <w:szCs w:val="14"/>
              </w:rPr>
              <w:t>-</w:t>
            </w:r>
          </w:p>
        </w:tc>
        <w:tc>
          <w:tcPr>
            <w:tcW w:w="835" w:type="dxa"/>
            <w:shd w:val="clear" w:color="auto" w:fill="auto"/>
            <w:noWrap/>
            <w:vAlign w:val="center"/>
            <w:hideMark/>
          </w:tcPr>
          <w:p w14:paraId="449009A0" w14:textId="77777777" w:rsidR="00A00402" w:rsidRPr="00D45856" w:rsidRDefault="00A00402" w:rsidP="00A00402">
            <w:pPr>
              <w:suppressAutoHyphens w:val="0"/>
              <w:jc w:val="right"/>
              <w:rPr>
                <w:rFonts w:ascii="Verdana" w:hAnsi="Verdana" w:cs="Calibri"/>
                <w:sz w:val="14"/>
                <w:szCs w:val="14"/>
              </w:rPr>
            </w:pPr>
          </w:p>
        </w:tc>
        <w:tc>
          <w:tcPr>
            <w:tcW w:w="852" w:type="dxa"/>
            <w:shd w:val="clear" w:color="auto" w:fill="auto"/>
            <w:noWrap/>
            <w:vAlign w:val="center"/>
            <w:hideMark/>
          </w:tcPr>
          <w:p w14:paraId="449009A1" w14:textId="77777777" w:rsidR="00A00402" w:rsidRPr="00D45856" w:rsidRDefault="00A00402" w:rsidP="00A00402">
            <w:pPr>
              <w:suppressAutoHyphens w:val="0"/>
              <w:jc w:val="right"/>
              <w:rPr>
                <w:rFonts w:ascii="Verdana" w:hAnsi="Verdana"/>
                <w:sz w:val="14"/>
                <w:szCs w:val="14"/>
              </w:rPr>
            </w:pPr>
          </w:p>
        </w:tc>
        <w:tc>
          <w:tcPr>
            <w:tcW w:w="1240" w:type="dxa"/>
            <w:shd w:val="clear" w:color="auto" w:fill="auto"/>
            <w:noWrap/>
            <w:vAlign w:val="center"/>
            <w:hideMark/>
          </w:tcPr>
          <w:p w14:paraId="449009A2" w14:textId="77777777" w:rsidR="00A00402" w:rsidRPr="00D45856" w:rsidRDefault="00A00402" w:rsidP="00A00402">
            <w:pPr>
              <w:suppressAutoHyphens w:val="0"/>
              <w:jc w:val="right"/>
              <w:rPr>
                <w:rFonts w:ascii="Verdana" w:hAnsi="Verdana" w:cs="Calibri"/>
                <w:sz w:val="14"/>
                <w:szCs w:val="14"/>
              </w:rPr>
            </w:pPr>
            <w:r w:rsidRPr="00D45856">
              <w:rPr>
                <w:rFonts w:ascii="Verdana" w:hAnsi="Verdana" w:cs="Calibri"/>
                <w:sz w:val="14"/>
                <w:szCs w:val="14"/>
              </w:rPr>
              <w:t>-</w:t>
            </w:r>
          </w:p>
        </w:tc>
        <w:tc>
          <w:tcPr>
            <w:tcW w:w="1200" w:type="dxa"/>
            <w:shd w:val="clear" w:color="auto" w:fill="auto"/>
            <w:noWrap/>
            <w:vAlign w:val="center"/>
            <w:hideMark/>
          </w:tcPr>
          <w:p w14:paraId="449009A3" w14:textId="77777777" w:rsidR="00A00402" w:rsidRPr="00D45856" w:rsidRDefault="00A00402" w:rsidP="00A00402">
            <w:pPr>
              <w:suppressAutoHyphens w:val="0"/>
              <w:jc w:val="right"/>
              <w:rPr>
                <w:rFonts w:ascii="Verdana" w:hAnsi="Verdana" w:cs="Calibri"/>
                <w:sz w:val="14"/>
                <w:szCs w:val="14"/>
              </w:rPr>
            </w:pPr>
            <w:r w:rsidRPr="00D45856">
              <w:rPr>
                <w:rFonts w:ascii="Verdana" w:hAnsi="Verdana" w:cs="Calibri"/>
                <w:sz w:val="14"/>
                <w:szCs w:val="14"/>
              </w:rPr>
              <w:t>24.337</w:t>
            </w:r>
          </w:p>
        </w:tc>
        <w:tc>
          <w:tcPr>
            <w:tcW w:w="835" w:type="dxa"/>
            <w:shd w:val="clear" w:color="auto" w:fill="auto"/>
            <w:noWrap/>
            <w:vAlign w:val="center"/>
            <w:hideMark/>
          </w:tcPr>
          <w:p w14:paraId="449009A4" w14:textId="77777777" w:rsidR="00A00402" w:rsidRPr="00D45856" w:rsidRDefault="00A00402" w:rsidP="00A00402">
            <w:pPr>
              <w:suppressAutoHyphens w:val="0"/>
              <w:jc w:val="right"/>
              <w:rPr>
                <w:rFonts w:ascii="Verdana" w:hAnsi="Verdana" w:cs="Calibri"/>
                <w:sz w:val="14"/>
                <w:szCs w:val="14"/>
              </w:rPr>
            </w:pPr>
            <w:r w:rsidRPr="00D45856">
              <w:rPr>
                <w:rFonts w:ascii="Verdana" w:hAnsi="Verdana" w:cs="Calibri"/>
                <w:sz w:val="14"/>
                <w:szCs w:val="14"/>
              </w:rPr>
              <w:t>24.337</w:t>
            </w:r>
          </w:p>
        </w:tc>
        <w:tc>
          <w:tcPr>
            <w:tcW w:w="1083" w:type="dxa"/>
            <w:shd w:val="clear" w:color="auto" w:fill="auto"/>
            <w:noWrap/>
            <w:vAlign w:val="center"/>
            <w:hideMark/>
          </w:tcPr>
          <w:p w14:paraId="449009A5" w14:textId="77777777" w:rsidR="00A00402" w:rsidRPr="00D45856" w:rsidRDefault="00A00402" w:rsidP="00A00402">
            <w:pPr>
              <w:suppressAutoHyphens w:val="0"/>
              <w:jc w:val="right"/>
              <w:rPr>
                <w:rFonts w:ascii="Verdana" w:hAnsi="Verdana" w:cs="Calibri"/>
                <w:sz w:val="14"/>
                <w:szCs w:val="14"/>
              </w:rPr>
            </w:pPr>
            <w:r w:rsidRPr="00D45856">
              <w:rPr>
                <w:rFonts w:ascii="Verdana" w:hAnsi="Verdana" w:cs="Calibri"/>
                <w:sz w:val="14"/>
                <w:szCs w:val="14"/>
              </w:rPr>
              <w:t>-</w:t>
            </w:r>
          </w:p>
        </w:tc>
      </w:tr>
      <w:tr w:rsidR="0038412B" w:rsidRPr="0038412B" w14:paraId="449009B0" w14:textId="77777777" w:rsidTr="0021110D">
        <w:trPr>
          <w:trHeight w:val="227"/>
        </w:trPr>
        <w:tc>
          <w:tcPr>
            <w:tcW w:w="2268" w:type="dxa"/>
            <w:shd w:val="clear" w:color="auto" w:fill="auto"/>
            <w:noWrap/>
            <w:vAlign w:val="center"/>
            <w:hideMark/>
          </w:tcPr>
          <w:p w14:paraId="449009A7" w14:textId="77777777" w:rsidR="00A00402" w:rsidRPr="00D45856" w:rsidRDefault="00A00402" w:rsidP="00A00402">
            <w:pPr>
              <w:suppressAutoHyphens w:val="0"/>
              <w:rPr>
                <w:rFonts w:ascii="Verdana" w:hAnsi="Verdana" w:cs="Calibri"/>
                <w:b/>
                <w:bCs/>
                <w:sz w:val="14"/>
                <w:szCs w:val="14"/>
              </w:rPr>
            </w:pPr>
            <w:r w:rsidRPr="00D45856">
              <w:rPr>
                <w:rFonts w:ascii="Verdana" w:hAnsi="Verdana" w:cs="Calibri"/>
                <w:b/>
                <w:bCs/>
                <w:sz w:val="14"/>
                <w:szCs w:val="14"/>
              </w:rPr>
              <w:t>Total</w:t>
            </w:r>
          </w:p>
        </w:tc>
        <w:tc>
          <w:tcPr>
            <w:tcW w:w="1200" w:type="dxa"/>
            <w:shd w:val="clear" w:color="auto" w:fill="auto"/>
            <w:noWrap/>
            <w:vAlign w:val="center"/>
            <w:hideMark/>
          </w:tcPr>
          <w:p w14:paraId="449009A8" w14:textId="77777777" w:rsidR="00A00402" w:rsidRPr="00D45856" w:rsidRDefault="00A00402" w:rsidP="00A00402">
            <w:pPr>
              <w:suppressAutoHyphens w:val="0"/>
              <w:jc w:val="right"/>
              <w:rPr>
                <w:rFonts w:ascii="Verdana" w:hAnsi="Verdana" w:cs="Calibri"/>
                <w:b/>
                <w:bCs/>
                <w:sz w:val="14"/>
                <w:szCs w:val="14"/>
              </w:rPr>
            </w:pPr>
            <w:r w:rsidRPr="00D45856">
              <w:rPr>
                <w:rFonts w:ascii="Verdana" w:hAnsi="Verdana" w:cs="Calibri"/>
                <w:b/>
                <w:bCs/>
                <w:sz w:val="14"/>
                <w:szCs w:val="14"/>
              </w:rPr>
              <w:t>978.078</w:t>
            </w:r>
          </w:p>
        </w:tc>
        <w:tc>
          <w:tcPr>
            <w:tcW w:w="835" w:type="dxa"/>
            <w:shd w:val="clear" w:color="auto" w:fill="auto"/>
            <w:noWrap/>
            <w:vAlign w:val="center"/>
            <w:hideMark/>
          </w:tcPr>
          <w:p w14:paraId="449009A9" w14:textId="77777777" w:rsidR="00A00402" w:rsidRPr="00D45856" w:rsidRDefault="00A00402" w:rsidP="00A00402">
            <w:pPr>
              <w:suppressAutoHyphens w:val="0"/>
              <w:jc w:val="right"/>
              <w:rPr>
                <w:rFonts w:ascii="Verdana" w:hAnsi="Verdana" w:cs="Calibri"/>
                <w:b/>
                <w:bCs/>
                <w:sz w:val="14"/>
                <w:szCs w:val="14"/>
              </w:rPr>
            </w:pPr>
            <w:r w:rsidRPr="00D45856">
              <w:rPr>
                <w:rFonts w:ascii="Verdana" w:hAnsi="Verdana" w:cs="Calibri"/>
                <w:b/>
                <w:bCs/>
                <w:sz w:val="14"/>
                <w:szCs w:val="14"/>
              </w:rPr>
              <w:t>798.384</w:t>
            </w:r>
          </w:p>
        </w:tc>
        <w:tc>
          <w:tcPr>
            <w:tcW w:w="835" w:type="dxa"/>
            <w:shd w:val="clear" w:color="auto" w:fill="auto"/>
            <w:noWrap/>
            <w:vAlign w:val="center"/>
            <w:hideMark/>
          </w:tcPr>
          <w:p w14:paraId="449009AA" w14:textId="77777777" w:rsidR="00A00402" w:rsidRPr="00D45856" w:rsidRDefault="00A00402" w:rsidP="00A00402">
            <w:pPr>
              <w:suppressAutoHyphens w:val="0"/>
              <w:jc w:val="right"/>
              <w:rPr>
                <w:rFonts w:ascii="Verdana" w:hAnsi="Verdana" w:cs="Calibri"/>
                <w:b/>
                <w:bCs/>
                <w:sz w:val="14"/>
                <w:szCs w:val="14"/>
              </w:rPr>
            </w:pPr>
            <w:r w:rsidRPr="00D45856">
              <w:rPr>
                <w:rFonts w:ascii="Verdana" w:hAnsi="Verdana" w:cs="Calibri"/>
                <w:b/>
                <w:bCs/>
                <w:sz w:val="14"/>
                <w:szCs w:val="14"/>
              </w:rPr>
              <w:t>119.769</w:t>
            </w:r>
          </w:p>
        </w:tc>
        <w:tc>
          <w:tcPr>
            <w:tcW w:w="852" w:type="dxa"/>
            <w:shd w:val="clear" w:color="auto" w:fill="auto"/>
            <w:noWrap/>
            <w:vAlign w:val="center"/>
            <w:hideMark/>
          </w:tcPr>
          <w:p w14:paraId="449009AB" w14:textId="77777777" w:rsidR="00A00402" w:rsidRPr="00D45856" w:rsidRDefault="00A00402" w:rsidP="00A00402">
            <w:pPr>
              <w:suppressAutoHyphens w:val="0"/>
              <w:jc w:val="right"/>
              <w:rPr>
                <w:rFonts w:ascii="Verdana" w:hAnsi="Verdana" w:cs="Calibri"/>
                <w:b/>
                <w:bCs/>
                <w:sz w:val="14"/>
                <w:szCs w:val="14"/>
              </w:rPr>
            </w:pPr>
            <w:r w:rsidRPr="00D45856">
              <w:rPr>
                <w:rFonts w:ascii="Verdana" w:hAnsi="Verdana" w:cs="Calibri"/>
                <w:b/>
                <w:bCs/>
                <w:sz w:val="14"/>
                <w:szCs w:val="14"/>
              </w:rPr>
              <w:t>59.308</w:t>
            </w:r>
          </w:p>
        </w:tc>
        <w:tc>
          <w:tcPr>
            <w:tcW w:w="1240" w:type="dxa"/>
            <w:shd w:val="clear" w:color="auto" w:fill="auto"/>
            <w:noWrap/>
            <w:vAlign w:val="center"/>
            <w:hideMark/>
          </w:tcPr>
          <w:p w14:paraId="449009AC" w14:textId="77777777" w:rsidR="00A00402" w:rsidRPr="00D45856" w:rsidRDefault="00A00402" w:rsidP="00A00402">
            <w:pPr>
              <w:suppressAutoHyphens w:val="0"/>
              <w:jc w:val="right"/>
              <w:rPr>
                <w:rFonts w:ascii="Verdana" w:hAnsi="Verdana" w:cs="Calibri"/>
                <w:b/>
                <w:bCs/>
                <w:sz w:val="14"/>
                <w:szCs w:val="14"/>
              </w:rPr>
            </w:pPr>
            <w:r w:rsidRPr="00D45856">
              <w:rPr>
                <w:rFonts w:ascii="Verdana" w:hAnsi="Verdana" w:cs="Calibri"/>
                <w:b/>
                <w:bCs/>
                <w:sz w:val="14"/>
                <w:szCs w:val="14"/>
              </w:rPr>
              <w:t>617</w:t>
            </w:r>
          </w:p>
        </w:tc>
        <w:tc>
          <w:tcPr>
            <w:tcW w:w="1200" w:type="dxa"/>
            <w:shd w:val="clear" w:color="auto" w:fill="auto"/>
            <w:noWrap/>
            <w:vAlign w:val="center"/>
            <w:hideMark/>
          </w:tcPr>
          <w:p w14:paraId="449009AD" w14:textId="77777777" w:rsidR="00A00402" w:rsidRPr="00D45856" w:rsidRDefault="00A00402" w:rsidP="00A00402">
            <w:pPr>
              <w:suppressAutoHyphens w:val="0"/>
              <w:jc w:val="right"/>
              <w:rPr>
                <w:rFonts w:ascii="Verdana" w:hAnsi="Verdana" w:cs="Calibri"/>
                <w:b/>
                <w:bCs/>
                <w:sz w:val="14"/>
                <w:szCs w:val="14"/>
              </w:rPr>
            </w:pPr>
            <w:r w:rsidRPr="00D45856">
              <w:rPr>
                <w:rFonts w:ascii="Verdana" w:hAnsi="Verdana" w:cs="Calibri"/>
                <w:b/>
                <w:bCs/>
                <w:sz w:val="14"/>
                <w:szCs w:val="14"/>
              </w:rPr>
              <w:t>854.855</w:t>
            </w:r>
          </w:p>
        </w:tc>
        <w:tc>
          <w:tcPr>
            <w:tcW w:w="835" w:type="dxa"/>
            <w:shd w:val="clear" w:color="auto" w:fill="auto"/>
            <w:noWrap/>
            <w:vAlign w:val="center"/>
            <w:hideMark/>
          </w:tcPr>
          <w:p w14:paraId="449009AE" w14:textId="77777777" w:rsidR="00A00402" w:rsidRPr="00D45856" w:rsidRDefault="00A00402" w:rsidP="00A00402">
            <w:pPr>
              <w:suppressAutoHyphens w:val="0"/>
              <w:jc w:val="right"/>
              <w:rPr>
                <w:rFonts w:ascii="Verdana" w:hAnsi="Verdana" w:cs="Calibri"/>
                <w:b/>
                <w:bCs/>
                <w:sz w:val="14"/>
                <w:szCs w:val="14"/>
              </w:rPr>
            </w:pPr>
            <w:r w:rsidRPr="00D45856">
              <w:rPr>
                <w:rFonts w:ascii="Verdana" w:hAnsi="Verdana" w:cs="Calibri"/>
                <w:b/>
                <w:bCs/>
                <w:sz w:val="14"/>
                <w:szCs w:val="14"/>
              </w:rPr>
              <w:t>844.437</w:t>
            </w:r>
          </w:p>
        </w:tc>
        <w:tc>
          <w:tcPr>
            <w:tcW w:w="1083" w:type="dxa"/>
            <w:shd w:val="clear" w:color="auto" w:fill="auto"/>
            <w:noWrap/>
            <w:vAlign w:val="center"/>
            <w:hideMark/>
          </w:tcPr>
          <w:p w14:paraId="449009AF" w14:textId="77777777" w:rsidR="00A00402" w:rsidRPr="00D45856" w:rsidRDefault="00A00402" w:rsidP="00A00402">
            <w:pPr>
              <w:suppressAutoHyphens w:val="0"/>
              <w:jc w:val="right"/>
              <w:rPr>
                <w:rFonts w:ascii="Verdana" w:hAnsi="Verdana" w:cs="Calibri"/>
                <w:b/>
                <w:bCs/>
                <w:sz w:val="14"/>
                <w:szCs w:val="14"/>
              </w:rPr>
            </w:pPr>
            <w:r w:rsidRPr="00D45856">
              <w:rPr>
                <w:rFonts w:ascii="Verdana" w:hAnsi="Verdana" w:cs="Calibri"/>
                <w:b/>
                <w:bCs/>
                <w:sz w:val="14"/>
                <w:szCs w:val="14"/>
              </w:rPr>
              <w:t>10.41</w:t>
            </w:r>
            <w:r w:rsidR="00D45C1F" w:rsidRPr="00D45856">
              <w:rPr>
                <w:rFonts w:ascii="Verdana" w:hAnsi="Verdana" w:cs="Calibri"/>
                <w:b/>
                <w:bCs/>
                <w:sz w:val="14"/>
                <w:szCs w:val="14"/>
              </w:rPr>
              <w:t>8</w:t>
            </w:r>
          </w:p>
        </w:tc>
      </w:tr>
    </w:tbl>
    <w:p w14:paraId="449009B1" w14:textId="77777777" w:rsidR="005352AB" w:rsidRPr="00AD50AB" w:rsidRDefault="00D81BC3" w:rsidP="00DC05C3">
      <w:pPr>
        <w:pStyle w:val="Corpodetexto2"/>
        <w:numPr>
          <w:ilvl w:val="0"/>
          <w:numId w:val="17"/>
        </w:numPr>
        <w:spacing w:before="240" w:after="240"/>
        <w:ind w:left="0" w:firstLine="0"/>
        <w:rPr>
          <w:rFonts w:ascii="Verdana" w:hAnsi="Verdana"/>
          <w:sz w:val="20"/>
        </w:rPr>
      </w:pPr>
      <w:r w:rsidRPr="00AD50AB">
        <w:rPr>
          <w:rFonts w:ascii="Verdana" w:hAnsi="Verdana"/>
          <w:sz w:val="20"/>
        </w:rPr>
        <w:t xml:space="preserve">Provisão para </w:t>
      </w:r>
      <w:r w:rsidR="00D67566" w:rsidRPr="00AD50AB">
        <w:rPr>
          <w:rFonts w:ascii="Verdana" w:hAnsi="Verdana"/>
          <w:sz w:val="20"/>
        </w:rPr>
        <w:t>V</w:t>
      </w:r>
      <w:r w:rsidRPr="00AD50AB">
        <w:rPr>
          <w:rFonts w:ascii="Verdana" w:hAnsi="Verdana"/>
          <w:sz w:val="20"/>
        </w:rPr>
        <w:t xml:space="preserve">alor </w:t>
      </w:r>
      <w:r w:rsidR="00D67566" w:rsidRPr="00AD50AB">
        <w:rPr>
          <w:rFonts w:ascii="Verdana" w:hAnsi="Verdana"/>
          <w:sz w:val="20"/>
        </w:rPr>
        <w:t>R</w:t>
      </w:r>
      <w:r w:rsidRPr="00AD50AB">
        <w:rPr>
          <w:rFonts w:ascii="Verdana" w:hAnsi="Verdana"/>
          <w:sz w:val="20"/>
        </w:rPr>
        <w:t>ecuperável</w:t>
      </w:r>
      <w:r w:rsidR="00D45C1F">
        <w:rPr>
          <w:rFonts w:ascii="Verdana" w:hAnsi="Verdana"/>
          <w:sz w:val="20"/>
        </w:rPr>
        <w:tab/>
      </w:r>
    </w:p>
    <w:tbl>
      <w:tblPr>
        <w:tblW w:w="5000" w:type="pct"/>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6309"/>
        <w:gridCol w:w="2100"/>
        <w:gridCol w:w="2100"/>
      </w:tblGrid>
      <w:tr w:rsidR="00E46D29" w:rsidRPr="0021110D" w14:paraId="449009B4" w14:textId="77777777" w:rsidTr="0021110D">
        <w:trPr>
          <w:trHeight w:val="227"/>
        </w:trPr>
        <w:tc>
          <w:tcPr>
            <w:tcW w:w="3002" w:type="pct"/>
            <w:shd w:val="clear" w:color="auto" w:fill="auto"/>
            <w:noWrap/>
            <w:vAlign w:val="bottom"/>
            <w:hideMark/>
          </w:tcPr>
          <w:p w14:paraId="449009B2" w14:textId="77777777" w:rsidR="00987495" w:rsidRPr="0021110D" w:rsidRDefault="00987495" w:rsidP="00987495">
            <w:pPr>
              <w:suppressAutoHyphens w:val="0"/>
              <w:rPr>
                <w:sz w:val="16"/>
                <w:szCs w:val="16"/>
              </w:rPr>
            </w:pPr>
          </w:p>
        </w:tc>
        <w:tc>
          <w:tcPr>
            <w:tcW w:w="1998" w:type="pct"/>
            <w:gridSpan w:val="2"/>
            <w:shd w:val="clear" w:color="auto" w:fill="auto"/>
            <w:noWrap/>
            <w:vAlign w:val="bottom"/>
            <w:hideMark/>
          </w:tcPr>
          <w:p w14:paraId="449009B3" w14:textId="77777777" w:rsidR="00987495" w:rsidRPr="0021110D" w:rsidRDefault="00987495" w:rsidP="00987495">
            <w:pPr>
              <w:suppressAutoHyphens w:val="0"/>
              <w:jc w:val="center"/>
              <w:rPr>
                <w:rFonts w:ascii="Verdana" w:hAnsi="Verdana" w:cs="Calibri"/>
                <w:b/>
                <w:bCs/>
                <w:sz w:val="16"/>
                <w:szCs w:val="16"/>
              </w:rPr>
            </w:pPr>
            <w:r w:rsidRPr="0021110D">
              <w:rPr>
                <w:rFonts w:ascii="Verdana" w:hAnsi="Verdana" w:cs="Calibri"/>
                <w:b/>
                <w:bCs/>
                <w:sz w:val="16"/>
                <w:szCs w:val="16"/>
              </w:rPr>
              <w:t>Cartão BRB S.A.</w:t>
            </w:r>
          </w:p>
        </w:tc>
      </w:tr>
      <w:tr w:rsidR="00E46D29" w:rsidRPr="0021110D" w14:paraId="449009B8" w14:textId="77777777" w:rsidTr="0021110D">
        <w:trPr>
          <w:trHeight w:val="227"/>
        </w:trPr>
        <w:tc>
          <w:tcPr>
            <w:tcW w:w="3002" w:type="pct"/>
            <w:shd w:val="clear" w:color="auto" w:fill="auto"/>
            <w:noWrap/>
            <w:vAlign w:val="bottom"/>
            <w:hideMark/>
          </w:tcPr>
          <w:p w14:paraId="449009B5" w14:textId="77777777" w:rsidR="00987495" w:rsidRPr="0021110D" w:rsidRDefault="00987495" w:rsidP="00987495">
            <w:pPr>
              <w:suppressAutoHyphens w:val="0"/>
              <w:jc w:val="center"/>
              <w:rPr>
                <w:rFonts w:ascii="Verdana" w:hAnsi="Verdana" w:cs="Calibri"/>
                <w:b/>
                <w:bCs/>
                <w:sz w:val="16"/>
                <w:szCs w:val="16"/>
              </w:rPr>
            </w:pPr>
          </w:p>
        </w:tc>
        <w:tc>
          <w:tcPr>
            <w:tcW w:w="999" w:type="pct"/>
            <w:shd w:val="clear" w:color="auto" w:fill="auto"/>
            <w:noWrap/>
            <w:vAlign w:val="bottom"/>
            <w:hideMark/>
          </w:tcPr>
          <w:p w14:paraId="449009B6" w14:textId="77777777" w:rsidR="00987495" w:rsidRPr="0021110D" w:rsidRDefault="00987495" w:rsidP="00987495">
            <w:pPr>
              <w:suppressAutoHyphens w:val="0"/>
              <w:jc w:val="center"/>
              <w:rPr>
                <w:rFonts w:ascii="Verdana" w:hAnsi="Verdana" w:cs="Calibri"/>
                <w:b/>
                <w:bCs/>
                <w:sz w:val="16"/>
                <w:szCs w:val="16"/>
              </w:rPr>
            </w:pPr>
            <w:r w:rsidRPr="0021110D">
              <w:rPr>
                <w:rFonts w:ascii="Verdana" w:hAnsi="Verdana" w:cs="Calibri"/>
                <w:b/>
                <w:bCs/>
                <w:sz w:val="16"/>
                <w:szCs w:val="16"/>
              </w:rPr>
              <w:t>31/12/2021</w:t>
            </w:r>
          </w:p>
        </w:tc>
        <w:tc>
          <w:tcPr>
            <w:tcW w:w="999" w:type="pct"/>
            <w:shd w:val="clear" w:color="auto" w:fill="auto"/>
            <w:noWrap/>
            <w:vAlign w:val="bottom"/>
            <w:hideMark/>
          </w:tcPr>
          <w:p w14:paraId="449009B7" w14:textId="77777777" w:rsidR="00987495" w:rsidRPr="0021110D" w:rsidRDefault="00987495" w:rsidP="00987495">
            <w:pPr>
              <w:suppressAutoHyphens w:val="0"/>
              <w:jc w:val="center"/>
              <w:rPr>
                <w:rFonts w:ascii="Verdana" w:hAnsi="Verdana" w:cs="Calibri"/>
                <w:b/>
                <w:bCs/>
                <w:sz w:val="16"/>
                <w:szCs w:val="16"/>
              </w:rPr>
            </w:pPr>
            <w:r w:rsidRPr="0021110D">
              <w:rPr>
                <w:rFonts w:ascii="Verdana" w:hAnsi="Verdana" w:cs="Calibri"/>
                <w:b/>
                <w:bCs/>
                <w:sz w:val="16"/>
                <w:szCs w:val="16"/>
              </w:rPr>
              <w:t>31/12/2020</w:t>
            </w:r>
          </w:p>
        </w:tc>
      </w:tr>
      <w:tr w:rsidR="00E46D29" w:rsidRPr="0021110D" w14:paraId="449009BC" w14:textId="77777777" w:rsidTr="0021110D">
        <w:trPr>
          <w:trHeight w:val="227"/>
        </w:trPr>
        <w:tc>
          <w:tcPr>
            <w:tcW w:w="3002" w:type="pct"/>
            <w:shd w:val="clear" w:color="auto" w:fill="auto"/>
            <w:noWrap/>
            <w:vAlign w:val="center"/>
            <w:hideMark/>
          </w:tcPr>
          <w:p w14:paraId="449009B9" w14:textId="77777777" w:rsidR="00E46D29" w:rsidRPr="0021110D" w:rsidRDefault="00E46D29" w:rsidP="00E46D29">
            <w:pPr>
              <w:suppressAutoHyphens w:val="0"/>
              <w:rPr>
                <w:rFonts w:ascii="Verdana" w:hAnsi="Verdana" w:cs="Calibri"/>
                <w:b/>
                <w:bCs/>
                <w:sz w:val="16"/>
                <w:szCs w:val="16"/>
              </w:rPr>
            </w:pPr>
            <w:r w:rsidRPr="0021110D">
              <w:rPr>
                <w:rFonts w:ascii="Verdana" w:hAnsi="Verdana" w:cs="Calibri"/>
                <w:b/>
                <w:bCs/>
                <w:sz w:val="16"/>
                <w:szCs w:val="16"/>
              </w:rPr>
              <w:t>Saldo Inicial</w:t>
            </w:r>
          </w:p>
        </w:tc>
        <w:tc>
          <w:tcPr>
            <w:tcW w:w="999" w:type="pct"/>
            <w:shd w:val="clear" w:color="auto" w:fill="auto"/>
            <w:noWrap/>
            <w:vAlign w:val="bottom"/>
            <w:hideMark/>
          </w:tcPr>
          <w:p w14:paraId="449009BA" w14:textId="77777777" w:rsidR="00E46D29" w:rsidRPr="0021110D" w:rsidRDefault="00E46D29" w:rsidP="00E46D29">
            <w:pPr>
              <w:suppressAutoHyphens w:val="0"/>
              <w:jc w:val="right"/>
              <w:rPr>
                <w:rFonts w:ascii="Verdana" w:hAnsi="Verdana" w:cs="Calibri"/>
                <w:b/>
                <w:bCs/>
                <w:sz w:val="16"/>
                <w:szCs w:val="16"/>
              </w:rPr>
            </w:pPr>
            <w:r w:rsidRPr="0021110D">
              <w:rPr>
                <w:rFonts w:ascii="Verdana" w:hAnsi="Verdana" w:cs="Calibri"/>
                <w:b/>
                <w:bCs/>
                <w:sz w:val="16"/>
                <w:szCs w:val="16"/>
              </w:rPr>
              <w:t>24.778</w:t>
            </w:r>
          </w:p>
        </w:tc>
        <w:tc>
          <w:tcPr>
            <w:tcW w:w="999" w:type="pct"/>
            <w:shd w:val="clear" w:color="auto" w:fill="auto"/>
            <w:noWrap/>
            <w:vAlign w:val="bottom"/>
            <w:hideMark/>
          </w:tcPr>
          <w:p w14:paraId="449009BB" w14:textId="77777777" w:rsidR="00E46D29" w:rsidRPr="0021110D" w:rsidRDefault="00E46D29" w:rsidP="00E46D29">
            <w:pPr>
              <w:suppressAutoHyphens w:val="0"/>
              <w:jc w:val="right"/>
              <w:rPr>
                <w:rFonts w:ascii="Verdana" w:hAnsi="Verdana" w:cs="Calibri"/>
                <w:b/>
                <w:bCs/>
                <w:sz w:val="16"/>
                <w:szCs w:val="16"/>
              </w:rPr>
            </w:pPr>
            <w:r w:rsidRPr="0021110D">
              <w:rPr>
                <w:rFonts w:ascii="Verdana" w:hAnsi="Verdana" w:cs="Calibri"/>
                <w:b/>
                <w:bCs/>
                <w:sz w:val="16"/>
                <w:szCs w:val="16"/>
              </w:rPr>
              <w:t>28.678</w:t>
            </w:r>
          </w:p>
        </w:tc>
      </w:tr>
      <w:tr w:rsidR="00E46D29" w:rsidRPr="0021110D" w14:paraId="449009C0" w14:textId="77777777" w:rsidTr="0021110D">
        <w:trPr>
          <w:trHeight w:val="227"/>
        </w:trPr>
        <w:tc>
          <w:tcPr>
            <w:tcW w:w="3002" w:type="pct"/>
            <w:shd w:val="clear" w:color="auto" w:fill="auto"/>
            <w:noWrap/>
            <w:vAlign w:val="center"/>
            <w:hideMark/>
          </w:tcPr>
          <w:p w14:paraId="449009BD" w14:textId="77777777" w:rsidR="00E46D29" w:rsidRPr="0021110D" w:rsidRDefault="00E46D29" w:rsidP="00E46D29">
            <w:pPr>
              <w:suppressAutoHyphens w:val="0"/>
              <w:rPr>
                <w:rFonts w:ascii="Verdana" w:hAnsi="Verdana" w:cs="Calibri"/>
                <w:sz w:val="16"/>
                <w:szCs w:val="16"/>
              </w:rPr>
            </w:pPr>
            <w:r w:rsidRPr="0021110D">
              <w:rPr>
                <w:rFonts w:ascii="Verdana" w:hAnsi="Verdana" w:cs="Calibri"/>
                <w:sz w:val="16"/>
                <w:szCs w:val="16"/>
              </w:rPr>
              <w:t>Despesa (Constituição)</w:t>
            </w:r>
          </w:p>
        </w:tc>
        <w:tc>
          <w:tcPr>
            <w:tcW w:w="999" w:type="pct"/>
            <w:shd w:val="clear" w:color="auto" w:fill="auto"/>
            <w:noWrap/>
            <w:vAlign w:val="bottom"/>
            <w:hideMark/>
          </w:tcPr>
          <w:p w14:paraId="449009BE" w14:textId="77777777" w:rsidR="00E46D29" w:rsidRPr="0021110D" w:rsidRDefault="00E46D29" w:rsidP="00E46D29">
            <w:pPr>
              <w:suppressAutoHyphens w:val="0"/>
              <w:jc w:val="right"/>
              <w:rPr>
                <w:rFonts w:ascii="Verdana" w:hAnsi="Verdana" w:cs="Calibri"/>
                <w:sz w:val="16"/>
                <w:szCs w:val="16"/>
              </w:rPr>
            </w:pPr>
            <w:r w:rsidRPr="0021110D">
              <w:rPr>
                <w:rFonts w:ascii="Verdana" w:hAnsi="Verdana" w:cs="Calibri"/>
                <w:sz w:val="16"/>
                <w:szCs w:val="16"/>
              </w:rPr>
              <w:t>156.221</w:t>
            </w:r>
          </w:p>
        </w:tc>
        <w:tc>
          <w:tcPr>
            <w:tcW w:w="999" w:type="pct"/>
            <w:shd w:val="clear" w:color="auto" w:fill="auto"/>
            <w:noWrap/>
            <w:vAlign w:val="bottom"/>
            <w:hideMark/>
          </w:tcPr>
          <w:p w14:paraId="449009BF" w14:textId="77777777" w:rsidR="00E46D29" w:rsidRPr="0021110D" w:rsidRDefault="00E46D29" w:rsidP="00E46D29">
            <w:pPr>
              <w:suppressAutoHyphens w:val="0"/>
              <w:jc w:val="right"/>
              <w:rPr>
                <w:rFonts w:ascii="Verdana" w:hAnsi="Verdana" w:cs="Calibri"/>
                <w:sz w:val="16"/>
                <w:szCs w:val="16"/>
              </w:rPr>
            </w:pPr>
            <w:r w:rsidRPr="0021110D">
              <w:rPr>
                <w:rFonts w:ascii="Verdana" w:hAnsi="Verdana" w:cs="Calibri"/>
                <w:sz w:val="16"/>
                <w:szCs w:val="16"/>
              </w:rPr>
              <w:t>57.244</w:t>
            </w:r>
          </w:p>
        </w:tc>
      </w:tr>
      <w:tr w:rsidR="00E46D29" w:rsidRPr="0021110D" w14:paraId="449009C4" w14:textId="77777777" w:rsidTr="0021110D">
        <w:trPr>
          <w:trHeight w:val="227"/>
        </w:trPr>
        <w:tc>
          <w:tcPr>
            <w:tcW w:w="3002" w:type="pct"/>
            <w:shd w:val="clear" w:color="auto" w:fill="auto"/>
            <w:noWrap/>
            <w:vAlign w:val="center"/>
            <w:hideMark/>
          </w:tcPr>
          <w:p w14:paraId="449009C1" w14:textId="77777777" w:rsidR="00E46D29" w:rsidRPr="0021110D" w:rsidRDefault="00E46D29" w:rsidP="00E46D29">
            <w:pPr>
              <w:suppressAutoHyphens w:val="0"/>
              <w:rPr>
                <w:rFonts w:ascii="Verdana" w:hAnsi="Verdana" w:cs="Calibri"/>
                <w:sz w:val="16"/>
                <w:szCs w:val="16"/>
              </w:rPr>
            </w:pPr>
            <w:r w:rsidRPr="0021110D">
              <w:rPr>
                <w:rFonts w:ascii="Verdana" w:hAnsi="Verdana" w:cs="Calibri"/>
                <w:sz w:val="16"/>
                <w:szCs w:val="16"/>
              </w:rPr>
              <w:t>Receita (Reversão)</w:t>
            </w:r>
          </w:p>
        </w:tc>
        <w:tc>
          <w:tcPr>
            <w:tcW w:w="999" w:type="pct"/>
            <w:shd w:val="clear" w:color="auto" w:fill="auto"/>
            <w:noWrap/>
            <w:vAlign w:val="bottom"/>
            <w:hideMark/>
          </w:tcPr>
          <w:p w14:paraId="449009C2" w14:textId="77777777" w:rsidR="00E46D29" w:rsidRPr="0021110D" w:rsidRDefault="00E46D29" w:rsidP="00E46D29">
            <w:pPr>
              <w:suppressAutoHyphens w:val="0"/>
              <w:jc w:val="right"/>
              <w:rPr>
                <w:rFonts w:ascii="Verdana" w:hAnsi="Verdana" w:cs="Calibri"/>
                <w:sz w:val="16"/>
                <w:szCs w:val="16"/>
              </w:rPr>
            </w:pPr>
            <w:r w:rsidRPr="0021110D">
              <w:rPr>
                <w:rFonts w:ascii="Verdana" w:hAnsi="Verdana" w:cs="Calibri"/>
                <w:sz w:val="16"/>
                <w:szCs w:val="16"/>
              </w:rPr>
              <w:t>(147.991)</w:t>
            </w:r>
          </w:p>
        </w:tc>
        <w:tc>
          <w:tcPr>
            <w:tcW w:w="999" w:type="pct"/>
            <w:shd w:val="clear" w:color="auto" w:fill="auto"/>
            <w:noWrap/>
            <w:vAlign w:val="bottom"/>
            <w:hideMark/>
          </w:tcPr>
          <w:p w14:paraId="449009C3" w14:textId="77777777" w:rsidR="00E46D29" w:rsidRPr="0021110D" w:rsidRDefault="00E46D29" w:rsidP="00E46D29">
            <w:pPr>
              <w:suppressAutoHyphens w:val="0"/>
              <w:jc w:val="right"/>
              <w:rPr>
                <w:rFonts w:ascii="Verdana" w:hAnsi="Verdana" w:cs="Calibri"/>
                <w:sz w:val="16"/>
                <w:szCs w:val="16"/>
              </w:rPr>
            </w:pPr>
            <w:r w:rsidRPr="0021110D">
              <w:rPr>
                <w:rFonts w:ascii="Verdana" w:hAnsi="Verdana" w:cs="Calibri"/>
                <w:sz w:val="16"/>
                <w:szCs w:val="16"/>
              </w:rPr>
              <w:t>(44.839)</w:t>
            </w:r>
          </w:p>
        </w:tc>
      </w:tr>
      <w:tr w:rsidR="00E46D29" w:rsidRPr="0021110D" w14:paraId="449009C8" w14:textId="77777777" w:rsidTr="0021110D">
        <w:trPr>
          <w:trHeight w:val="227"/>
        </w:trPr>
        <w:tc>
          <w:tcPr>
            <w:tcW w:w="3002" w:type="pct"/>
            <w:shd w:val="clear" w:color="auto" w:fill="auto"/>
            <w:noWrap/>
            <w:vAlign w:val="center"/>
            <w:hideMark/>
          </w:tcPr>
          <w:p w14:paraId="449009C5" w14:textId="77777777" w:rsidR="00E46D29" w:rsidRPr="0021110D" w:rsidRDefault="00E46D29" w:rsidP="00E46D29">
            <w:pPr>
              <w:suppressAutoHyphens w:val="0"/>
              <w:rPr>
                <w:rFonts w:ascii="Verdana" w:hAnsi="Verdana" w:cs="Calibri"/>
                <w:b/>
                <w:bCs/>
                <w:sz w:val="16"/>
                <w:szCs w:val="16"/>
              </w:rPr>
            </w:pPr>
            <w:r w:rsidRPr="0021110D">
              <w:rPr>
                <w:rFonts w:ascii="Verdana" w:hAnsi="Verdana" w:cs="Calibri"/>
                <w:b/>
                <w:bCs/>
                <w:sz w:val="16"/>
                <w:szCs w:val="16"/>
              </w:rPr>
              <w:t>Total Provisões Constituídas/ Revertidas</w:t>
            </w:r>
          </w:p>
        </w:tc>
        <w:tc>
          <w:tcPr>
            <w:tcW w:w="999" w:type="pct"/>
            <w:shd w:val="clear" w:color="auto" w:fill="auto"/>
            <w:noWrap/>
            <w:vAlign w:val="bottom"/>
            <w:hideMark/>
          </w:tcPr>
          <w:p w14:paraId="449009C6" w14:textId="77777777" w:rsidR="00E46D29" w:rsidRPr="0021110D" w:rsidRDefault="00E46D29" w:rsidP="00E46D29">
            <w:pPr>
              <w:suppressAutoHyphens w:val="0"/>
              <w:jc w:val="right"/>
              <w:rPr>
                <w:rFonts w:ascii="Verdana" w:hAnsi="Verdana" w:cs="Calibri"/>
                <w:b/>
                <w:bCs/>
                <w:sz w:val="16"/>
                <w:szCs w:val="16"/>
              </w:rPr>
            </w:pPr>
            <w:r w:rsidRPr="0021110D">
              <w:rPr>
                <w:rFonts w:ascii="Verdana" w:hAnsi="Verdana" w:cs="Calibri"/>
                <w:b/>
                <w:bCs/>
                <w:sz w:val="16"/>
                <w:szCs w:val="16"/>
              </w:rPr>
              <w:t>8.230</w:t>
            </w:r>
          </w:p>
        </w:tc>
        <w:tc>
          <w:tcPr>
            <w:tcW w:w="999" w:type="pct"/>
            <w:shd w:val="clear" w:color="auto" w:fill="auto"/>
            <w:noWrap/>
            <w:vAlign w:val="bottom"/>
            <w:hideMark/>
          </w:tcPr>
          <w:p w14:paraId="449009C7" w14:textId="77777777" w:rsidR="00E46D29" w:rsidRPr="0021110D" w:rsidRDefault="00E46D29" w:rsidP="00E46D29">
            <w:pPr>
              <w:suppressAutoHyphens w:val="0"/>
              <w:jc w:val="right"/>
              <w:rPr>
                <w:rFonts w:ascii="Verdana" w:hAnsi="Verdana" w:cs="Calibri"/>
                <w:b/>
                <w:bCs/>
                <w:sz w:val="16"/>
                <w:szCs w:val="16"/>
              </w:rPr>
            </w:pPr>
            <w:r w:rsidRPr="0021110D">
              <w:rPr>
                <w:rFonts w:ascii="Verdana" w:hAnsi="Verdana" w:cs="Calibri"/>
                <w:b/>
                <w:bCs/>
                <w:sz w:val="16"/>
                <w:szCs w:val="16"/>
              </w:rPr>
              <w:t>12.405</w:t>
            </w:r>
          </w:p>
        </w:tc>
      </w:tr>
      <w:tr w:rsidR="00E46D29" w:rsidRPr="0021110D" w14:paraId="449009CC" w14:textId="77777777" w:rsidTr="0021110D">
        <w:trPr>
          <w:trHeight w:val="227"/>
        </w:trPr>
        <w:tc>
          <w:tcPr>
            <w:tcW w:w="3002" w:type="pct"/>
            <w:shd w:val="clear" w:color="auto" w:fill="auto"/>
            <w:noWrap/>
            <w:vAlign w:val="center"/>
            <w:hideMark/>
          </w:tcPr>
          <w:p w14:paraId="449009C9" w14:textId="77777777" w:rsidR="00E46D29" w:rsidRPr="0021110D" w:rsidRDefault="00E46D29" w:rsidP="00E46D29">
            <w:pPr>
              <w:suppressAutoHyphens w:val="0"/>
              <w:rPr>
                <w:rFonts w:ascii="Verdana" w:hAnsi="Verdana" w:cs="Calibri"/>
                <w:sz w:val="16"/>
                <w:szCs w:val="16"/>
              </w:rPr>
            </w:pPr>
            <w:r w:rsidRPr="0021110D">
              <w:rPr>
                <w:rFonts w:ascii="Verdana" w:hAnsi="Verdana" w:cs="Calibri"/>
                <w:sz w:val="16"/>
                <w:szCs w:val="16"/>
              </w:rPr>
              <w:t>Transferência para Prejuízo</w:t>
            </w:r>
          </w:p>
        </w:tc>
        <w:tc>
          <w:tcPr>
            <w:tcW w:w="999" w:type="pct"/>
            <w:shd w:val="clear" w:color="auto" w:fill="auto"/>
            <w:noWrap/>
            <w:vAlign w:val="bottom"/>
            <w:hideMark/>
          </w:tcPr>
          <w:p w14:paraId="449009CA" w14:textId="77777777" w:rsidR="00E46D29" w:rsidRPr="0021110D" w:rsidRDefault="00E46D29" w:rsidP="00E46D29">
            <w:pPr>
              <w:suppressAutoHyphens w:val="0"/>
              <w:jc w:val="right"/>
              <w:rPr>
                <w:rFonts w:ascii="Verdana" w:hAnsi="Verdana" w:cs="Calibri"/>
                <w:sz w:val="16"/>
                <w:szCs w:val="16"/>
              </w:rPr>
            </w:pPr>
            <w:r w:rsidRPr="0021110D">
              <w:rPr>
                <w:rFonts w:ascii="Verdana" w:hAnsi="Verdana" w:cs="Calibri"/>
                <w:sz w:val="16"/>
                <w:szCs w:val="16"/>
              </w:rPr>
              <w:t>(25.580)</w:t>
            </w:r>
          </w:p>
        </w:tc>
        <w:tc>
          <w:tcPr>
            <w:tcW w:w="999" w:type="pct"/>
            <w:shd w:val="clear" w:color="auto" w:fill="auto"/>
            <w:noWrap/>
            <w:vAlign w:val="bottom"/>
            <w:hideMark/>
          </w:tcPr>
          <w:p w14:paraId="449009CB" w14:textId="77777777" w:rsidR="00E46D29" w:rsidRPr="0021110D" w:rsidRDefault="00E46D29" w:rsidP="00E46D29">
            <w:pPr>
              <w:suppressAutoHyphens w:val="0"/>
              <w:jc w:val="right"/>
              <w:rPr>
                <w:rFonts w:ascii="Verdana" w:hAnsi="Verdana" w:cs="Calibri"/>
                <w:sz w:val="16"/>
                <w:szCs w:val="16"/>
              </w:rPr>
            </w:pPr>
            <w:r w:rsidRPr="0021110D">
              <w:rPr>
                <w:rFonts w:ascii="Verdana" w:hAnsi="Verdana" w:cs="Calibri"/>
                <w:sz w:val="16"/>
                <w:szCs w:val="16"/>
              </w:rPr>
              <w:t>(16.305)</w:t>
            </w:r>
          </w:p>
        </w:tc>
      </w:tr>
      <w:tr w:rsidR="00E46D29" w:rsidRPr="0021110D" w14:paraId="449009D0" w14:textId="77777777" w:rsidTr="0021110D">
        <w:trPr>
          <w:trHeight w:val="227"/>
        </w:trPr>
        <w:tc>
          <w:tcPr>
            <w:tcW w:w="3002" w:type="pct"/>
            <w:shd w:val="clear" w:color="auto" w:fill="auto"/>
            <w:noWrap/>
            <w:vAlign w:val="center"/>
            <w:hideMark/>
          </w:tcPr>
          <w:p w14:paraId="449009CD" w14:textId="77777777" w:rsidR="00E46D29" w:rsidRPr="0021110D" w:rsidRDefault="00E46D29" w:rsidP="00E46D29">
            <w:pPr>
              <w:suppressAutoHyphens w:val="0"/>
              <w:rPr>
                <w:rFonts w:ascii="Verdana" w:hAnsi="Verdana" w:cs="Calibri"/>
                <w:b/>
                <w:bCs/>
                <w:sz w:val="16"/>
                <w:szCs w:val="16"/>
              </w:rPr>
            </w:pPr>
            <w:r w:rsidRPr="0021110D">
              <w:rPr>
                <w:rFonts w:ascii="Verdana" w:hAnsi="Verdana" w:cs="Calibri"/>
                <w:b/>
                <w:bCs/>
                <w:sz w:val="16"/>
                <w:szCs w:val="16"/>
              </w:rPr>
              <w:t>Saldo Final</w:t>
            </w:r>
          </w:p>
        </w:tc>
        <w:tc>
          <w:tcPr>
            <w:tcW w:w="999" w:type="pct"/>
            <w:shd w:val="clear" w:color="auto" w:fill="auto"/>
            <w:noWrap/>
            <w:vAlign w:val="bottom"/>
            <w:hideMark/>
          </w:tcPr>
          <w:p w14:paraId="449009CE" w14:textId="77777777" w:rsidR="00E46D29" w:rsidRPr="0021110D" w:rsidRDefault="00E46D29" w:rsidP="00E46D29">
            <w:pPr>
              <w:suppressAutoHyphens w:val="0"/>
              <w:jc w:val="right"/>
              <w:rPr>
                <w:rFonts w:ascii="Verdana" w:hAnsi="Verdana" w:cs="Calibri"/>
                <w:b/>
                <w:bCs/>
                <w:sz w:val="16"/>
                <w:szCs w:val="16"/>
              </w:rPr>
            </w:pPr>
            <w:r w:rsidRPr="0021110D">
              <w:rPr>
                <w:rFonts w:ascii="Verdana" w:hAnsi="Verdana" w:cs="Calibri"/>
                <w:b/>
                <w:bCs/>
                <w:sz w:val="16"/>
                <w:szCs w:val="16"/>
              </w:rPr>
              <w:t>7.428</w:t>
            </w:r>
          </w:p>
        </w:tc>
        <w:tc>
          <w:tcPr>
            <w:tcW w:w="999" w:type="pct"/>
            <w:shd w:val="clear" w:color="auto" w:fill="auto"/>
            <w:noWrap/>
            <w:vAlign w:val="bottom"/>
            <w:hideMark/>
          </w:tcPr>
          <w:p w14:paraId="449009CF" w14:textId="77777777" w:rsidR="00E46D29" w:rsidRPr="0021110D" w:rsidRDefault="00E46D29" w:rsidP="00E46D29">
            <w:pPr>
              <w:suppressAutoHyphens w:val="0"/>
              <w:jc w:val="right"/>
              <w:rPr>
                <w:rFonts w:ascii="Verdana" w:hAnsi="Verdana" w:cs="Calibri"/>
                <w:b/>
                <w:bCs/>
                <w:sz w:val="16"/>
                <w:szCs w:val="16"/>
              </w:rPr>
            </w:pPr>
            <w:r w:rsidRPr="0021110D">
              <w:rPr>
                <w:rFonts w:ascii="Verdana" w:hAnsi="Verdana" w:cs="Calibri"/>
                <w:b/>
                <w:bCs/>
                <w:sz w:val="16"/>
                <w:szCs w:val="16"/>
              </w:rPr>
              <w:t>24.778</w:t>
            </w:r>
          </w:p>
        </w:tc>
      </w:tr>
    </w:tbl>
    <w:p w14:paraId="449009D1" w14:textId="77777777" w:rsidR="00624258" w:rsidRPr="00AD50AB" w:rsidRDefault="00624258" w:rsidP="00DC05C3">
      <w:pPr>
        <w:pStyle w:val="Corpodetexto2"/>
        <w:numPr>
          <w:ilvl w:val="0"/>
          <w:numId w:val="17"/>
        </w:numPr>
        <w:spacing w:before="240" w:after="240"/>
        <w:ind w:left="0" w:firstLine="0"/>
        <w:rPr>
          <w:rFonts w:ascii="Verdana" w:hAnsi="Verdana"/>
          <w:sz w:val="20"/>
        </w:rPr>
      </w:pPr>
      <w:r w:rsidRPr="00AD50AB">
        <w:rPr>
          <w:rFonts w:ascii="Verdana" w:hAnsi="Verdana"/>
          <w:sz w:val="20"/>
        </w:rPr>
        <w:t>Renegociação de Dívida</w:t>
      </w:r>
    </w:p>
    <w:p w14:paraId="449009D2" w14:textId="77777777" w:rsidR="005571E4" w:rsidRPr="00AB1B65" w:rsidRDefault="005571E4" w:rsidP="00624258">
      <w:pPr>
        <w:spacing w:before="240" w:after="240"/>
        <w:jc w:val="both"/>
        <w:rPr>
          <w:rFonts w:ascii="Verdana" w:hAnsi="Verdana"/>
          <w:color w:val="000000" w:themeColor="text1"/>
        </w:rPr>
      </w:pPr>
      <w:bookmarkStart w:id="9" w:name="_Hlk58918596"/>
      <w:r w:rsidRPr="00AB1B65">
        <w:rPr>
          <w:rFonts w:ascii="Verdana" w:hAnsi="Verdana"/>
        </w:rPr>
        <w:t xml:space="preserve">Na Cartão BRB, as operações de crédito renegociadas </w:t>
      </w:r>
      <w:r w:rsidR="00DC685A" w:rsidRPr="00AB1B65">
        <w:rPr>
          <w:rFonts w:ascii="Verdana" w:hAnsi="Verdana"/>
        </w:rPr>
        <w:t>até 3</w:t>
      </w:r>
      <w:r w:rsidR="009C3CC2" w:rsidRPr="00AB1B65">
        <w:rPr>
          <w:rFonts w:ascii="Verdana" w:hAnsi="Verdana"/>
        </w:rPr>
        <w:t>1</w:t>
      </w:r>
      <w:r w:rsidR="00DC685A" w:rsidRPr="00AB1B65">
        <w:rPr>
          <w:rFonts w:ascii="Verdana" w:hAnsi="Verdana"/>
        </w:rPr>
        <w:t xml:space="preserve"> de </w:t>
      </w:r>
      <w:r w:rsidR="009C3CC2" w:rsidRPr="00AB1B65">
        <w:rPr>
          <w:rFonts w:ascii="Verdana" w:hAnsi="Verdana"/>
        </w:rPr>
        <w:t>dezembro</w:t>
      </w:r>
      <w:r w:rsidR="00DC685A" w:rsidRPr="00AB1B65">
        <w:rPr>
          <w:rFonts w:ascii="Verdana" w:hAnsi="Verdana"/>
        </w:rPr>
        <w:t xml:space="preserve"> de 202</w:t>
      </w:r>
      <w:r w:rsidR="005A225E" w:rsidRPr="00AB1B65">
        <w:rPr>
          <w:rFonts w:ascii="Verdana" w:hAnsi="Verdana"/>
        </w:rPr>
        <w:t>1</w:t>
      </w:r>
      <w:r w:rsidRPr="00AB1B65">
        <w:rPr>
          <w:rFonts w:ascii="Verdana" w:hAnsi="Verdana"/>
        </w:rPr>
        <w:t xml:space="preserve"> totalizaram R$ </w:t>
      </w:r>
      <w:r w:rsidR="00666014" w:rsidRPr="00AB1B65">
        <w:rPr>
          <w:rFonts w:ascii="Verdana" w:hAnsi="Verdana"/>
        </w:rPr>
        <w:t>44.710</w:t>
      </w:r>
      <w:r w:rsidRPr="00AB1B65">
        <w:rPr>
          <w:rFonts w:ascii="Verdana" w:hAnsi="Verdana"/>
        </w:rPr>
        <w:t xml:space="preserve"> (R$ </w:t>
      </w:r>
      <w:r w:rsidR="005A225E" w:rsidRPr="00AB1B65">
        <w:rPr>
          <w:rFonts w:ascii="Verdana" w:hAnsi="Verdana"/>
        </w:rPr>
        <w:t>51.236</w:t>
      </w:r>
      <w:r w:rsidR="00495CF4" w:rsidRPr="00AB1B65">
        <w:rPr>
          <w:rFonts w:ascii="Verdana" w:hAnsi="Verdana"/>
        </w:rPr>
        <w:t xml:space="preserve"> </w:t>
      </w:r>
      <w:r w:rsidR="00DC685A" w:rsidRPr="00AB1B65">
        <w:rPr>
          <w:rFonts w:ascii="Verdana" w:hAnsi="Verdana"/>
          <w:color w:val="000000" w:themeColor="text1"/>
        </w:rPr>
        <w:t>em 31/12/</w:t>
      </w:r>
      <w:r w:rsidRPr="00AB1B65">
        <w:rPr>
          <w:rFonts w:ascii="Verdana" w:hAnsi="Verdana"/>
          <w:color w:val="000000" w:themeColor="text1"/>
        </w:rPr>
        <w:t>20</w:t>
      </w:r>
      <w:r w:rsidR="005A225E" w:rsidRPr="00AB1B65">
        <w:rPr>
          <w:rFonts w:ascii="Verdana" w:hAnsi="Verdana"/>
          <w:color w:val="000000" w:themeColor="text1"/>
        </w:rPr>
        <w:t>20</w:t>
      </w:r>
      <w:r w:rsidRPr="00AB1B65">
        <w:rPr>
          <w:rFonts w:ascii="Verdana" w:hAnsi="Verdana"/>
          <w:color w:val="000000" w:themeColor="text1"/>
        </w:rPr>
        <w:t>). Essas operações são decorrentes de operações de carteira ativ</w:t>
      </w:r>
      <w:r w:rsidR="007C2F1B" w:rsidRPr="00AB1B65">
        <w:rPr>
          <w:rFonts w:ascii="Verdana" w:hAnsi="Verdana"/>
          <w:color w:val="000000" w:themeColor="text1"/>
        </w:rPr>
        <w:t>a</w:t>
      </w:r>
      <w:r w:rsidRPr="00AB1B65">
        <w:rPr>
          <w:rFonts w:ascii="Verdana" w:hAnsi="Verdana"/>
          <w:color w:val="000000" w:themeColor="text1"/>
        </w:rPr>
        <w:t xml:space="preserve"> e de créditos baixados em prejuízo e foram registradas </w:t>
      </w:r>
      <w:proofErr w:type="gramStart"/>
      <w:r w:rsidRPr="00AB1B65">
        <w:rPr>
          <w:rFonts w:ascii="Verdana" w:hAnsi="Verdana"/>
          <w:color w:val="000000" w:themeColor="text1"/>
        </w:rPr>
        <w:t>mantendo-se a mesma</w:t>
      </w:r>
      <w:proofErr w:type="gramEnd"/>
      <w:r w:rsidRPr="00AB1B65">
        <w:rPr>
          <w:rFonts w:ascii="Verdana" w:hAnsi="Verdana"/>
          <w:color w:val="000000" w:themeColor="text1"/>
        </w:rPr>
        <w:t xml:space="preserve"> classificação de risco do contrato renegociado. </w:t>
      </w:r>
      <w:r w:rsidR="008F42EC" w:rsidRPr="00AB1B65">
        <w:rPr>
          <w:rFonts w:ascii="Verdana" w:hAnsi="Verdana"/>
          <w:color w:val="000000" w:themeColor="text1"/>
        </w:rPr>
        <w:t>Para ativos problemáticos</w:t>
      </w:r>
      <w:r w:rsidR="00D721EC" w:rsidRPr="00AB1B65">
        <w:rPr>
          <w:rFonts w:ascii="Verdana" w:hAnsi="Verdana"/>
          <w:color w:val="000000" w:themeColor="text1"/>
        </w:rPr>
        <w:t xml:space="preserve"> (Estágio 3)</w:t>
      </w:r>
      <w:r w:rsidR="00792495" w:rsidRPr="00AB1B65">
        <w:rPr>
          <w:rFonts w:ascii="Verdana" w:hAnsi="Verdana"/>
          <w:color w:val="000000" w:themeColor="text1"/>
        </w:rPr>
        <w:t xml:space="preserve">, </w:t>
      </w:r>
      <w:r w:rsidR="00AD49EA" w:rsidRPr="00AB1B65">
        <w:rPr>
          <w:rFonts w:ascii="Verdana" w:hAnsi="Verdana"/>
          <w:color w:val="000000" w:themeColor="text1"/>
        </w:rPr>
        <w:t>ocorre um evento de cur</w:t>
      </w:r>
      <w:r w:rsidR="005346FD" w:rsidRPr="00AB1B65">
        <w:rPr>
          <w:rFonts w:ascii="Verdana" w:hAnsi="Verdana"/>
          <w:color w:val="000000" w:themeColor="text1"/>
        </w:rPr>
        <w:t xml:space="preserve">a </w:t>
      </w:r>
      <w:r w:rsidR="00EF072B" w:rsidRPr="00AB1B65">
        <w:rPr>
          <w:rFonts w:ascii="Verdana" w:hAnsi="Verdana"/>
          <w:color w:val="000000" w:themeColor="text1"/>
        </w:rPr>
        <w:t xml:space="preserve">quando </w:t>
      </w:r>
      <w:r w:rsidR="00C009E1" w:rsidRPr="00AB1B65">
        <w:rPr>
          <w:rFonts w:ascii="Verdana" w:hAnsi="Verdana"/>
          <w:color w:val="000000" w:themeColor="text1"/>
        </w:rPr>
        <w:t xml:space="preserve">a contraparte </w:t>
      </w:r>
      <w:r w:rsidR="00B76480" w:rsidRPr="00AB1B65">
        <w:rPr>
          <w:rFonts w:ascii="Verdana" w:hAnsi="Verdana"/>
          <w:color w:val="000000" w:themeColor="text1"/>
        </w:rPr>
        <w:t>não apresenta</w:t>
      </w:r>
      <w:r w:rsidR="00271842" w:rsidRPr="00AB1B65">
        <w:rPr>
          <w:rFonts w:ascii="Verdana" w:hAnsi="Verdana"/>
          <w:color w:val="000000" w:themeColor="text1"/>
        </w:rPr>
        <w:t xml:space="preserve"> mais atraso </w:t>
      </w:r>
      <w:r w:rsidR="00ED39D5" w:rsidRPr="00AB1B65">
        <w:rPr>
          <w:rFonts w:ascii="Verdana" w:hAnsi="Verdana"/>
          <w:color w:val="000000" w:themeColor="text1"/>
        </w:rPr>
        <w:t xml:space="preserve">por um período consecutivo </w:t>
      </w:r>
      <w:r w:rsidR="006D43AD" w:rsidRPr="00AB1B65">
        <w:rPr>
          <w:rFonts w:ascii="Verdana" w:hAnsi="Verdana"/>
          <w:color w:val="000000" w:themeColor="text1"/>
        </w:rPr>
        <w:t>de 3 meses</w:t>
      </w:r>
      <w:r w:rsidR="00135C3C" w:rsidRPr="00AB1B65">
        <w:rPr>
          <w:rFonts w:ascii="Verdana" w:hAnsi="Verdana"/>
          <w:color w:val="000000" w:themeColor="text1"/>
        </w:rPr>
        <w:t xml:space="preserve"> e para ativos </w:t>
      </w:r>
      <w:r w:rsidR="008C0336" w:rsidRPr="00AB1B65">
        <w:rPr>
          <w:rFonts w:ascii="Verdana" w:hAnsi="Verdana"/>
          <w:color w:val="000000" w:themeColor="text1"/>
        </w:rPr>
        <w:t xml:space="preserve">com aumento significativo </w:t>
      </w:r>
      <w:r w:rsidR="00F21046" w:rsidRPr="00AB1B65">
        <w:rPr>
          <w:rFonts w:ascii="Verdana" w:hAnsi="Verdana"/>
          <w:color w:val="000000" w:themeColor="text1"/>
        </w:rPr>
        <w:t>do risco</w:t>
      </w:r>
      <w:r w:rsidR="00580805" w:rsidRPr="00AB1B65">
        <w:rPr>
          <w:rFonts w:ascii="Verdana" w:hAnsi="Verdana"/>
          <w:color w:val="000000" w:themeColor="text1"/>
        </w:rPr>
        <w:t xml:space="preserve"> (Estágio 2) </w:t>
      </w:r>
      <w:r w:rsidR="008574A8" w:rsidRPr="00AB1B65">
        <w:rPr>
          <w:rFonts w:ascii="Verdana" w:hAnsi="Verdana"/>
          <w:color w:val="000000" w:themeColor="text1"/>
        </w:rPr>
        <w:t>quando a contraparte não apresenta</w:t>
      </w:r>
      <w:r w:rsidR="003F3C4A" w:rsidRPr="00AB1B65">
        <w:rPr>
          <w:rFonts w:ascii="Verdana" w:hAnsi="Verdana"/>
          <w:color w:val="000000" w:themeColor="text1"/>
        </w:rPr>
        <w:t xml:space="preserve"> </w:t>
      </w:r>
      <w:r w:rsidR="00D003F7" w:rsidRPr="00AB1B65">
        <w:rPr>
          <w:rFonts w:ascii="Verdana" w:hAnsi="Verdana"/>
          <w:color w:val="000000" w:themeColor="text1"/>
        </w:rPr>
        <w:t xml:space="preserve">mais atrasos </w:t>
      </w:r>
      <w:r w:rsidR="00BD1DE2" w:rsidRPr="00AB1B65">
        <w:rPr>
          <w:rFonts w:ascii="Verdana" w:hAnsi="Verdana"/>
          <w:color w:val="000000" w:themeColor="text1"/>
        </w:rPr>
        <w:t xml:space="preserve">consecutivos </w:t>
      </w:r>
      <w:r w:rsidR="008D53FE" w:rsidRPr="00AB1B65">
        <w:rPr>
          <w:rFonts w:ascii="Verdana" w:hAnsi="Verdana"/>
          <w:color w:val="000000" w:themeColor="text1"/>
        </w:rPr>
        <w:t>de 9 meses</w:t>
      </w:r>
      <w:r w:rsidR="00291297" w:rsidRPr="00AB1B65">
        <w:rPr>
          <w:rFonts w:ascii="Verdana" w:hAnsi="Verdana"/>
          <w:color w:val="000000" w:themeColor="text1"/>
        </w:rPr>
        <w:t>.</w:t>
      </w:r>
    </w:p>
    <w:bookmarkEnd w:id="9"/>
    <w:p w14:paraId="449009D3" w14:textId="77777777" w:rsidR="00AD43DC" w:rsidRDefault="00AD43DC" w:rsidP="00DC05C3">
      <w:pPr>
        <w:pStyle w:val="Corpodetexto2"/>
        <w:numPr>
          <w:ilvl w:val="0"/>
          <w:numId w:val="17"/>
        </w:numPr>
        <w:spacing w:before="240" w:after="240"/>
        <w:ind w:left="0" w:firstLine="0"/>
        <w:rPr>
          <w:rFonts w:ascii="Verdana" w:hAnsi="Verdana"/>
          <w:sz w:val="20"/>
        </w:rPr>
      </w:pPr>
      <w:r w:rsidRPr="00AD50AB">
        <w:rPr>
          <w:rFonts w:ascii="Verdana" w:hAnsi="Verdana"/>
          <w:sz w:val="20"/>
        </w:rPr>
        <w:lastRenderedPageBreak/>
        <w:t xml:space="preserve">Composição de </w:t>
      </w:r>
      <w:r w:rsidR="00431923" w:rsidRPr="00AD50AB">
        <w:rPr>
          <w:rFonts w:ascii="Verdana" w:hAnsi="Verdana"/>
          <w:sz w:val="20"/>
        </w:rPr>
        <w:t>c</w:t>
      </w:r>
      <w:r w:rsidRPr="00AD50AB">
        <w:rPr>
          <w:rFonts w:ascii="Verdana" w:hAnsi="Verdana"/>
          <w:sz w:val="20"/>
        </w:rPr>
        <w:t xml:space="preserve">réditos a </w:t>
      </w:r>
      <w:r w:rsidR="00431923" w:rsidRPr="00AD50AB">
        <w:rPr>
          <w:rFonts w:ascii="Verdana" w:hAnsi="Verdana"/>
          <w:sz w:val="20"/>
        </w:rPr>
        <w:t>r</w:t>
      </w:r>
      <w:r w:rsidRPr="00AD50AB">
        <w:rPr>
          <w:rFonts w:ascii="Verdana" w:hAnsi="Verdana"/>
          <w:sz w:val="20"/>
        </w:rPr>
        <w:t>eceber</w:t>
      </w:r>
      <w:r w:rsidR="00DC5F78">
        <w:rPr>
          <w:rFonts w:ascii="Verdana" w:hAnsi="Verdana"/>
          <w:sz w:val="20"/>
        </w:rPr>
        <w:t xml:space="preserve"> </w:t>
      </w:r>
      <w:r w:rsidRPr="00AD50AB">
        <w:rPr>
          <w:rFonts w:ascii="Verdana" w:hAnsi="Verdana"/>
          <w:sz w:val="20"/>
        </w:rPr>
        <w:t xml:space="preserve">por tipo de </w:t>
      </w:r>
      <w:r w:rsidR="00431923" w:rsidRPr="00AD50AB">
        <w:rPr>
          <w:rFonts w:ascii="Verdana" w:hAnsi="Verdana"/>
          <w:sz w:val="20"/>
        </w:rPr>
        <w:t>d</w:t>
      </w:r>
      <w:r w:rsidRPr="00AD50AB">
        <w:rPr>
          <w:rFonts w:ascii="Verdana" w:hAnsi="Verdana"/>
          <w:sz w:val="20"/>
        </w:rPr>
        <w:t>evedor</w:t>
      </w:r>
      <w:r w:rsidR="00EF5ACC">
        <w:rPr>
          <w:rFonts w:ascii="Verdana" w:hAnsi="Verdana"/>
          <w:sz w:val="20"/>
        </w:rPr>
        <w:t xml:space="preserve"> para operações de crédito com cartões:</w:t>
      </w:r>
    </w:p>
    <w:tbl>
      <w:tblPr>
        <w:tblW w:w="5000" w:type="pct"/>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4075"/>
        <w:gridCol w:w="3218"/>
        <w:gridCol w:w="3216"/>
      </w:tblGrid>
      <w:tr w:rsidR="00743447" w:rsidRPr="00DA0F77" w14:paraId="449009D6" w14:textId="77777777" w:rsidTr="00F02600">
        <w:trPr>
          <w:trHeight w:val="57"/>
        </w:trPr>
        <w:tc>
          <w:tcPr>
            <w:tcW w:w="1939" w:type="pct"/>
            <w:shd w:val="clear" w:color="auto" w:fill="auto"/>
            <w:noWrap/>
            <w:vAlign w:val="center"/>
            <w:hideMark/>
          </w:tcPr>
          <w:p w14:paraId="449009D4" w14:textId="77777777" w:rsidR="00F7672F" w:rsidRPr="0077117D" w:rsidRDefault="00F7672F" w:rsidP="00F7672F">
            <w:pPr>
              <w:suppressAutoHyphens w:val="0"/>
              <w:rPr>
                <w:rFonts w:ascii="Verdana" w:hAnsi="Verdana" w:cstheme="minorHAnsi"/>
                <w:sz w:val="16"/>
                <w:szCs w:val="16"/>
              </w:rPr>
            </w:pPr>
          </w:p>
        </w:tc>
        <w:tc>
          <w:tcPr>
            <w:tcW w:w="3061" w:type="pct"/>
            <w:gridSpan w:val="2"/>
            <w:shd w:val="clear" w:color="auto" w:fill="auto"/>
            <w:noWrap/>
            <w:vAlign w:val="center"/>
            <w:hideMark/>
          </w:tcPr>
          <w:p w14:paraId="449009D5" w14:textId="77777777" w:rsidR="00F7672F" w:rsidRPr="0077117D" w:rsidRDefault="00F7672F" w:rsidP="0011662B">
            <w:pPr>
              <w:suppressAutoHyphens w:val="0"/>
              <w:jc w:val="center"/>
              <w:rPr>
                <w:rFonts w:ascii="Verdana" w:hAnsi="Verdana" w:cstheme="minorHAnsi"/>
                <w:b/>
                <w:bCs/>
                <w:sz w:val="16"/>
                <w:szCs w:val="16"/>
              </w:rPr>
            </w:pPr>
            <w:r w:rsidRPr="0077117D">
              <w:rPr>
                <w:rFonts w:ascii="Verdana" w:hAnsi="Verdana" w:cstheme="minorHAnsi"/>
                <w:b/>
                <w:bCs/>
                <w:sz w:val="16"/>
                <w:szCs w:val="16"/>
              </w:rPr>
              <w:t>Cartão BRB S.A.</w:t>
            </w:r>
            <w:r w:rsidR="00DB2D04" w:rsidRPr="0077117D">
              <w:rPr>
                <w:rFonts w:ascii="Verdana" w:hAnsi="Verdana" w:cstheme="minorHAnsi"/>
                <w:b/>
                <w:bCs/>
                <w:sz w:val="16"/>
                <w:szCs w:val="16"/>
              </w:rPr>
              <w:t xml:space="preserve"> / Consolidado</w:t>
            </w:r>
          </w:p>
        </w:tc>
      </w:tr>
      <w:tr w:rsidR="00743447" w:rsidRPr="00DA0F77" w14:paraId="449009DA" w14:textId="77777777" w:rsidTr="00CA3EAF">
        <w:trPr>
          <w:trHeight w:val="57"/>
        </w:trPr>
        <w:tc>
          <w:tcPr>
            <w:tcW w:w="1939" w:type="pct"/>
            <w:shd w:val="clear" w:color="auto" w:fill="auto"/>
            <w:noWrap/>
            <w:vAlign w:val="center"/>
            <w:hideMark/>
          </w:tcPr>
          <w:p w14:paraId="449009D7" w14:textId="77777777" w:rsidR="00EF5ACC" w:rsidRPr="0077117D" w:rsidRDefault="00EF5ACC" w:rsidP="00EF5ACC">
            <w:pPr>
              <w:suppressAutoHyphens w:val="0"/>
              <w:jc w:val="center"/>
              <w:rPr>
                <w:rFonts w:ascii="Verdana" w:hAnsi="Verdana" w:cstheme="minorHAnsi"/>
                <w:b/>
                <w:bCs/>
                <w:sz w:val="16"/>
                <w:szCs w:val="16"/>
              </w:rPr>
            </w:pPr>
          </w:p>
        </w:tc>
        <w:tc>
          <w:tcPr>
            <w:tcW w:w="1531" w:type="pct"/>
            <w:shd w:val="clear" w:color="auto" w:fill="auto"/>
            <w:noWrap/>
            <w:vAlign w:val="center"/>
            <w:hideMark/>
          </w:tcPr>
          <w:p w14:paraId="449009D8" w14:textId="77777777" w:rsidR="00EF5ACC" w:rsidRPr="0077117D" w:rsidRDefault="00EF5ACC" w:rsidP="00EF5ACC">
            <w:pPr>
              <w:suppressAutoHyphens w:val="0"/>
              <w:jc w:val="right"/>
              <w:rPr>
                <w:rFonts w:ascii="Verdana" w:hAnsi="Verdana" w:cstheme="minorHAnsi"/>
                <w:b/>
                <w:bCs/>
                <w:sz w:val="16"/>
                <w:szCs w:val="16"/>
              </w:rPr>
            </w:pPr>
            <w:r w:rsidRPr="0077117D">
              <w:rPr>
                <w:rFonts w:ascii="Verdana" w:hAnsi="Verdana" w:cstheme="minorHAnsi"/>
                <w:b/>
                <w:bCs/>
                <w:sz w:val="16"/>
                <w:szCs w:val="16"/>
              </w:rPr>
              <w:t>31/12/202</w:t>
            </w:r>
            <w:r w:rsidR="00743447" w:rsidRPr="0077117D">
              <w:rPr>
                <w:rFonts w:ascii="Verdana" w:hAnsi="Verdana" w:cstheme="minorHAnsi"/>
                <w:b/>
                <w:bCs/>
                <w:sz w:val="16"/>
                <w:szCs w:val="16"/>
              </w:rPr>
              <w:t>1</w:t>
            </w:r>
          </w:p>
        </w:tc>
        <w:tc>
          <w:tcPr>
            <w:tcW w:w="1530" w:type="pct"/>
            <w:shd w:val="clear" w:color="auto" w:fill="auto"/>
            <w:noWrap/>
            <w:vAlign w:val="center"/>
            <w:hideMark/>
          </w:tcPr>
          <w:p w14:paraId="449009D9" w14:textId="77777777" w:rsidR="00EF5ACC" w:rsidRPr="0077117D" w:rsidRDefault="00EF5ACC" w:rsidP="00EF5ACC">
            <w:pPr>
              <w:suppressAutoHyphens w:val="0"/>
              <w:jc w:val="right"/>
              <w:rPr>
                <w:rFonts w:ascii="Verdana" w:hAnsi="Verdana" w:cstheme="minorHAnsi"/>
                <w:b/>
                <w:bCs/>
                <w:sz w:val="16"/>
                <w:szCs w:val="16"/>
              </w:rPr>
            </w:pPr>
            <w:r w:rsidRPr="0077117D">
              <w:rPr>
                <w:rFonts w:ascii="Verdana" w:hAnsi="Verdana" w:cstheme="minorHAnsi"/>
                <w:b/>
                <w:bCs/>
                <w:sz w:val="16"/>
                <w:szCs w:val="16"/>
              </w:rPr>
              <w:t>31/12/2020</w:t>
            </w:r>
          </w:p>
        </w:tc>
      </w:tr>
      <w:tr w:rsidR="00743447" w:rsidRPr="00DA0F77" w14:paraId="449009DE" w14:textId="77777777" w:rsidTr="00CA3EAF">
        <w:trPr>
          <w:trHeight w:val="57"/>
        </w:trPr>
        <w:tc>
          <w:tcPr>
            <w:tcW w:w="1939" w:type="pct"/>
            <w:shd w:val="clear" w:color="auto" w:fill="auto"/>
            <w:noWrap/>
            <w:vAlign w:val="center"/>
            <w:hideMark/>
          </w:tcPr>
          <w:p w14:paraId="449009DB" w14:textId="77777777" w:rsidR="00EF5ACC" w:rsidRPr="0077117D" w:rsidRDefault="00EF5ACC" w:rsidP="00EF5ACC">
            <w:pPr>
              <w:suppressAutoHyphens w:val="0"/>
              <w:rPr>
                <w:rFonts w:ascii="Verdana" w:hAnsi="Verdana" w:cstheme="minorHAnsi"/>
                <w:sz w:val="16"/>
                <w:szCs w:val="16"/>
              </w:rPr>
            </w:pPr>
            <w:r w:rsidRPr="0077117D">
              <w:rPr>
                <w:rFonts w:ascii="Verdana" w:hAnsi="Verdana" w:cstheme="minorHAnsi"/>
                <w:sz w:val="16"/>
                <w:szCs w:val="16"/>
              </w:rPr>
              <w:t>Cliente Pessoa física</w:t>
            </w:r>
          </w:p>
        </w:tc>
        <w:tc>
          <w:tcPr>
            <w:tcW w:w="1531" w:type="pct"/>
            <w:shd w:val="clear" w:color="auto" w:fill="auto"/>
            <w:noWrap/>
            <w:vAlign w:val="bottom"/>
            <w:hideMark/>
          </w:tcPr>
          <w:p w14:paraId="449009DC" w14:textId="77777777" w:rsidR="00EF5ACC" w:rsidRPr="0077117D" w:rsidRDefault="00EF5ACC" w:rsidP="00EF5ACC">
            <w:pPr>
              <w:suppressAutoHyphens w:val="0"/>
              <w:jc w:val="right"/>
              <w:rPr>
                <w:rFonts w:ascii="Verdana" w:hAnsi="Verdana" w:cstheme="minorHAnsi"/>
                <w:sz w:val="16"/>
                <w:szCs w:val="16"/>
              </w:rPr>
            </w:pPr>
            <w:r w:rsidRPr="0077117D">
              <w:rPr>
                <w:rFonts w:ascii="Verdana" w:hAnsi="Verdana" w:cs="Calibri"/>
                <w:sz w:val="16"/>
                <w:szCs w:val="16"/>
              </w:rPr>
              <w:t xml:space="preserve">             </w:t>
            </w:r>
            <w:r w:rsidR="00743447" w:rsidRPr="0077117D">
              <w:rPr>
                <w:rFonts w:ascii="Verdana" w:hAnsi="Verdana" w:cs="Calibri"/>
                <w:sz w:val="16"/>
                <w:szCs w:val="16"/>
              </w:rPr>
              <w:t>964.424</w:t>
            </w:r>
            <w:r w:rsidRPr="0077117D">
              <w:rPr>
                <w:rFonts w:ascii="Verdana" w:hAnsi="Verdana" w:cs="Calibri"/>
                <w:sz w:val="16"/>
                <w:szCs w:val="16"/>
              </w:rPr>
              <w:t xml:space="preserve"> </w:t>
            </w:r>
          </w:p>
        </w:tc>
        <w:tc>
          <w:tcPr>
            <w:tcW w:w="1530" w:type="pct"/>
            <w:shd w:val="clear" w:color="auto" w:fill="auto"/>
            <w:noWrap/>
            <w:vAlign w:val="bottom"/>
            <w:hideMark/>
          </w:tcPr>
          <w:p w14:paraId="449009DD" w14:textId="77777777" w:rsidR="00EF5ACC" w:rsidRPr="0077117D" w:rsidRDefault="00EF5ACC" w:rsidP="00EF5ACC">
            <w:pPr>
              <w:suppressAutoHyphens w:val="0"/>
              <w:jc w:val="right"/>
              <w:rPr>
                <w:rFonts w:ascii="Verdana" w:hAnsi="Verdana" w:cstheme="minorHAnsi"/>
                <w:sz w:val="16"/>
                <w:szCs w:val="16"/>
              </w:rPr>
            </w:pPr>
            <w:r w:rsidRPr="0077117D">
              <w:rPr>
                <w:rFonts w:ascii="Verdana" w:hAnsi="Verdana" w:cs="Calibri"/>
                <w:sz w:val="16"/>
                <w:szCs w:val="16"/>
              </w:rPr>
              <w:t xml:space="preserve">             840.569 </w:t>
            </w:r>
          </w:p>
        </w:tc>
      </w:tr>
      <w:tr w:rsidR="00743447" w:rsidRPr="00DA0F77" w14:paraId="449009E2" w14:textId="77777777" w:rsidTr="00CA3EAF">
        <w:trPr>
          <w:trHeight w:val="57"/>
        </w:trPr>
        <w:tc>
          <w:tcPr>
            <w:tcW w:w="1939" w:type="pct"/>
            <w:shd w:val="clear" w:color="auto" w:fill="auto"/>
            <w:noWrap/>
            <w:vAlign w:val="center"/>
            <w:hideMark/>
          </w:tcPr>
          <w:p w14:paraId="449009DF" w14:textId="77777777" w:rsidR="00EF5ACC" w:rsidRPr="0077117D" w:rsidRDefault="00EF5ACC" w:rsidP="00EF5ACC">
            <w:pPr>
              <w:suppressAutoHyphens w:val="0"/>
              <w:rPr>
                <w:rFonts w:ascii="Verdana" w:hAnsi="Verdana" w:cstheme="minorHAnsi"/>
                <w:sz w:val="16"/>
                <w:szCs w:val="16"/>
              </w:rPr>
            </w:pPr>
            <w:r w:rsidRPr="0077117D">
              <w:rPr>
                <w:rFonts w:ascii="Verdana" w:hAnsi="Verdana" w:cstheme="minorHAnsi"/>
                <w:sz w:val="16"/>
                <w:szCs w:val="16"/>
              </w:rPr>
              <w:t>Cliente Pessoa jurídica</w:t>
            </w:r>
          </w:p>
        </w:tc>
        <w:tc>
          <w:tcPr>
            <w:tcW w:w="1531" w:type="pct"/>
            <w:shd w:val="clear" w:color="auto" w:fill="auto"/>
            <w:noWrap/>
            <w:vAlign w:val="bottom"/>
            <w:hideMark/>
          </w:tcPr>
          <w:p w14:paraId="449009E0" w14:textId="77777777" w:rsidR="00EF5ACC" w:rsidRPr="0077117D" w:rsidRDefault="00EF5ACC" w:rsidP="00EF5ACC">
            <w:pPr>
              <w:suppressAutoHyphens w:val="0"/>
              <w:jc w:val="right"/>
              <w:rPr>
                <w:rFonts w:ascii="Verdana" w:hAnsi="Verdana" w:cstheme="minorHAnsi"/>
                <w:sz w:val="16"/>
                <w:szCs w:val="16"/>
              </w:rPr>
            </w:pPr>
            <w:r w:rsidRPr="0077117D">
              <w:rPr>
                <w:rFonts w:ascii="Verdana" w:hAnsi="Verdana" w:cs="Calibri"/>
                <w:sz w:val="16"/>
                <w:szCs w:val="16"/>
              </w:rPr>
              <w:t xml:space="preserve">          </w:t>
            </w:r>
            <w:r w:rsidR="00743447" w:rsidRPr="0077117D">
              <w:rPr>
                <w:rFonts w:ascii="Verdana" w:hAnsi="Verdana" w:cs="Calibri"/>
                <w:sz w:val="16"/>
                <w:szCs w:val="16"/>
              </w:rPr>
              <w:t>13.654</w:t>
            </w:r>
            <w:r w:rsidRPr="0077117D">
              <w:rPr>
                <w:rFonts w:ascii="Verdana" w:hAnsi="Verdana" w:cs="Calibri"/>
                <w:sz w:val="16"/>
                <w:szCs w:val="16"/>
              </w:rPr>
              <w:t xml:space="preserve"> </w:t>
            </w:r>
          </w:p>
        </w:tc>
        <w:tc>
          <w:tcPr>
            <w:tcW w:w="1530" w:type="pct"/>
            <w:shd w:val="clear" w:color="auto" w:fill="auto"/>
            <w:noWrap/>
            <w:vAlign w:val="bottom"/>
            <w:hideMark/>
          </w:tcPr>
          <w:p w14:paraId="449009E1" w14:textId="77777777" w:rsidR="00EF5ACC" w:rsidRPr="0077117D" w:rsidRDefault="00EF5ACC" w:rsidP="00EF5ACC">
            <w:pPr>
              <w:suppressAutoHyphens w:val="0"/>
              <w:jc w:val="right"/>
              <w:rPr>
                <w:rFonts w:ascii="Verdana" w:hAnsi="Verdana" w:cstheme="minorHAnsi"/>
                <w:sz w:val="16"/>
                <w:szCs w:val="16"/>
              </w:rPr>
            </w:pPr>
            <w:r w:rsidRPr="0077117D">
              <w:rPr>
                <w:rFonts w:ascii="Verdana" w:hAnsi="Verdana" w:cs="Calibri"/>
                <w:sz w:val="16"/>
                <w:szCs w:val="16"/>
              </w:rPr>
              <w:t xml:space="preserve">          14.286 </w:t>
            </w:r>
          </w:p>
        </w:tc>
      </w:tr>
      <w:tr w:rsidR="00743447" w:rsidRPr="00DA0F77" w14:paraId="449009E6" w14:textId="77777777" w:rsidTr="00CA3EAF">
        <w:trPr>
          <w:trHeight w:val="57"/>
        </w:trPr>
        <w:tc>
          <w:tcPr>
            <w:tcW w:w="1939" w:type="pct"/>
            <w:shd w:val="clear" w:color="auto" w:fill="auto"/>
            <w:noWrap/>
            <w:vAlign w:val="center"/>
            <w:hideMark/>
          </w:tcPr>
          <w:p w14:paraId="449009E3" w14:textId="77777777" w:rsidR="00EF5ACC" w:rsidRPr="0077117D" w:rsidRDefault="00EF5ACC" w:rsidP="00EF5ACC">
            <w:pPr>
              <w:suppressAutoHyphens w:val="0"/>
              <w:rPr>
                <w:rFonts w:ascii="Verdana" w:hAnsi="Verdana" w:cstheme="minorHAnsi"/>
                <w:b/>
                <w:bCs/>
                <w:sz w:val="16"/>
                <w:szCs w:val="16"/>
              </w:rPr>
            </w:pPr>
            <w:r w:rsidRPr="0077117D">
              <w:rPr>
                <w:rFonts w:ascii="Verdana" w:hAnsi="Verdana" w:cstheme="minorHAnsi"/>
                <w:b/>
                <w:bCs/>
                <w:sz w:val="16"/>
                <w:szCs w:val="16"/>
              </w:rPr>
              <w:t>Total</w:t>
            </w:r>
          </w:p>
        </w:tc>
        <w:tc>
          <w:tcPr>
            <w:tcW w:w="1531" w:type="pct"/>
            <w:shd w:val="clear" w:color="auto" w:fill="auto"/>
            <w:noWrap/>
            <w:vAlign w:val="bottom"/>
            <w:hideMark/>
          </w:tcPr>
          <w:p w14:paraId="449009E4" w14:textId="77777777" w:rsidR="00EF5ACC" w:rsidRPr="0077117D" w:rsidRDefault="00EF5ACC" w:rsidP="00EF5ACC">
            <w:pPr>
              <w:suppressAutoHyphens w:val="0"/>
              <w:jc w:val="right"/>
              <w:rPr>
                <w:rFonts w:ascii="Verdana" w:hAnsi="Verdana" w:cstheme="minorHAnsi"/>
                <w:b/>
                <w:bCs/>
                <w:sz w:val="16"/>
                <w:szCs w:val="16"/>
              </w:rPr>
            </w:pPr>
            <w:r w:rsidRPr="0077117D">
              <w:rPr>
                <w:rFonts w:ascii="Verdana" w:hAnsi="Verdana" w:cs="Calibri"/>
                <w:b/>
                <w:bCs/>
                <w:sz w:val="16"/>
                <w:szCs w:val="16"/>
              </w:rPr>
              <w:t xml:space="preserve">          </w:t>
            </w:r>
            <w:r w:rsidR="00743447" w:rsidRPr="0077117D">
              <w:rPr>
                <w:rFonts w:ascii="Verdana" w:hAnsi="Verdana" w:cs="Calibri"/>
                <w:b/>
                <w:bCs/>
                <w:sz w:val="16"/>
                <w:szCs w:val="16"/>
              </w:rPr>
              <w:t>978.078</w:t>
            </w:r>
            <w:r w:rsidRPr="0077117D">
              <w:rPr>
                <w:rFonts w:ascii="Verdana" w:hAnsi="Verdana" w:cs="Calibri"/>
                <w:b/>
                <w:bCs/>
                <w:sz w:val="16"/>
                <w:szCs w:val="16"/>
              </w:rPr>
              <w:t xml:space="preserve"> </w:t>
            </w:r>
          </w:p>
        </w:tc>
        <w:tc>
          <w:tcPr>
            <w:tcW w:w="1530" w:type="pct"/>
            <w:shd w:val="clear" w:color="auto" w:fill="auto"/>
            <w:noWrap/>
            <w:vAlign w:val="bottom"/>
            <w:hideMark/>
          </w:tcPr>
          <w:p w14:paraId="449009E5" w14:textId="77777777" w:rsidR="00EF5ACC" w:rsidRPr="0077117D" w:rsidRDefault="00EF5ACC" w:rsidP="00EF5ACC">
            <w:pPr>
              <w:suppressAutoHyphens w:val="0"/>
              <w:jc w:val="right"/>
              <w:rPr>
                <w:rFonts w:ascii="Verdana" w:hAnsi="Verdana" w:cstheme="minorHAnsi"/>
                <w:b/>
                <w:bCs/>
                <w:sz w:val="16"/>
                <w:szCs w:val="16"/>
              </w:rPr>
            </w:pPr>
            <w:r w:rsidRPr="0077117D">
              <w:rPr>
                <w:rFonts w:ascii="Verdana" w:hAnsi="Verdana" w:cs="Calibri"/>
                <w:b/>
                <w:bCs/>
                <w:sz w:val="16"/>
                <w:szCs w:val="16"/>
              </w:rPr>
              <w:t xml:space="preserve">          854.855 </w:t>
            </w:r>
          </w:p>
        </w:tc>
      </w:tr>
    </w:tbl>
    <w:p w14:paraId="449009E7" w14:textId="77777777" w:rsidR="00AB187D" w:rsidRDefault="00AB187D" w:rsidP="00DC05C3">
      <w:pPr>
        <w:pStyle w:val="Corpodetexto2"/>
        <w:numPr>
          <w:ilvl w:val="0"/>
          <w:numId w:val="17"/>
        </w:numPr>
        <w:spacing w:before="240" w:after="240"/>
        <w:ind w:left="0" w:firstLine="0"/>
        <w:rPr>
          <w:rFonts w:ascii="Verdana" w:hAnsi="Verdana"/>
          <w:sz w:val="20"/>
        </w:rPr>
      </w:pPr>
      <w:r w:rsidRPr="000C5497">
        <w:rPr>
          <w:rFonts w:ascii="Verdana" w:hAnsi="Verdana"/>
          <w:sz w:val="20"/>
        </w:rPr>
        <w:t>Composição do saldo das provisões para perdas de crédito esperadas</w:t>
      </w:r>
    </w:p>
    <w:tbl>
      <w:tblPr>
        <w:tblW w:w="10352" w:type="dxa"/>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Layout w:type="fixed"/>
        <w:tblCellMar>
          <w:left w:w="70" w:type="dxa"/>
          <w:right w:w="70" w:type="dxa"/>
        </w:tblCellMar>
        <w:tblLook w:val="04A0" w:firstRow="1" w:lastRow="0" w:firstColumn="1" w:lastColumn="0" w:noHBand="0" w:noVBand="1"/>
      </w:tblPr>
      <w:tblGrid>
        <w:gridCol w:w="1134"/>
        <w:gridCol w:w="1134"/>
        <w:gridCol w:w="1134"/>
        <w:gridCol w:w="1134"/>
        <w:gridCol w:w="1134"/>
        <w:gridCol w:w="1134"/>
        <w:gridCol w:w="1134"/>
        <w:gridCol w:w="1134"/>
        <w:gridCol w:w="1280"/>
      </w:tblGrid>
      <w:tr w:rsidR="00660084" w:rsidRPr="00660084" w14:paraId="449009ED" w14:textId="77777777" w:rsidTr="00404020">
        <w:trPr>
          <w:trHeight w:val="300"/>
        </w:trPr>
        <w:tc>
          <w:tcPr>
            <w:tcW w:w="1134" w:type="dxa"/>
            <w:shd w:val="clear" w:color="auto" w:fill="auto"/>
            <w:noWrap/>
            <w:vAlign w:val="center"/>
            <w:hideMark/>
          </w:tcPr>
          <w:p w14:paraId="449009E8" w14:textId="77777777" w:rsidR="00522C37" w:rsidRPr="00660084" w:rsidRDefault="00522C37" w:rsidP="00522C37">
            <w:pPr>
              <w:suppressAutoHyphens w:val="0"/>
              <w:rPr>
                <w:sz w:val="24"/>
                <w:szCs w:val="24"/>
              </w:rPr>
            </w:pPr>
          </w:p>
        </w:tc>
        <w:tc>
          <w:tcPr>
            <w:tcW w:w="2268" w:type="dxa"/>
            <w:gridSpan w:val="2"/>
            <w:shd w:val="clear" w:color="auto" w:fill="auto"/>
            <w:noWrap/>
            <w:vAlign w:val="center"/>
            <w:hideMark/>
          </w:tcPr>
          <w:p w14:paraId="449009E9" w14:textId="77777777" w:rsidR="00522C37" w:rsidRPr="00660084" w:rsidRDefault="00522C37" w:rsidP="00522C37">
            <w:pPr>
              <w:suppressAutoHyphens w:val="0"/>
              <w:jc w:val="center"/>
              <w:rPr>
                <w:rFonts w:ascii="Verdana" w:hAnsi="Verdana" w:cs="Calibri"/>
                <w:b/>
                <w:bCs/>
                <w:sz w:val="15"/>
                <w:szCs w:val="15"/>
              </w:rPr>
            </w:pPr>
            <w:r w:rsidRPr="00660084">
              <w:rPr>
                <w:rFonts w:ascii="Verdana" w:hAnsi="Verdana" w:cs="Calibri"/>
                <w:b/>
                <w:bCs/>
                <w:sz w:val="15"/>
                <w:szCs w:val="15"/>
              </w:rPr>
              <w:t>Estágio 1</w:t>
            </w:r>
          </w:p>
        </w:tc>
        <w:tc>
          <w:tcPr>
            <w:tcW w:w="2268" w:type="dxa"/>
            <w:gridSpan w:val="2"/>
            <w:shd w:val="clear" w:color="auto" w:fill="auto"/>
            <w:noWrap/>
            <w:vAlign w:val="center"/>
            <w:hideMark/>
          </w:tcPr>
          <w:p w14:paraId="449009EA" w14:textId="77777777" w:rsidR="00522C37" w:rsidRPr="00660084" w:rsidRDefault="00522C37" w:rsidP="00522C37">
            <w:pPr>
              <w:suppressAutoHyphens w:val="0"/>
              <w:jc w:val="center"/>
              <w:rPr>
                <w:rFonts w:ascii="Verdana" w:hAnsi="Verdana" w:cs="Calibri"/>
                <w:b/>
                <w:bCs/>
                <w:sz w:val="15"/>
                <w:szCs w:val="15"/>
              </w:rPr>
            </w:pPr>
            <w:r w:rsidRPr="00660084">
              <w:rPr>
                <w:rFonts w:ascii="Verdana" w:hAnsi="Verdana" w:cs="Calibri"/>
                <w:b/>
                <w:bCs/>
                <w:sz w:val="15"/>
                <w:szCs w:val="15"/>
              </w:rPr>
              <w:t>Estágio 2</w:t>
            </w:r>
            <w:r w:rsidR="00B02121">
              <w:rPr>
                <w:rFonts w:ascii="Verdana" w:hAnsi="Verdana" w:cs="Calibri"/>
                <w:b/>
                <w:bCs/>
                <w:sz w:val="15"/>
                <w:szCs w:val="15"/>
              </w:rPr>
              <w:t>*</w:t>
            </w:r>
          </w:p>
        </w:tc>
        <w:tc>
          <w:tcPr>
            <w:tcW w:w="2268" w:type="dxa"/>
            <w:gridSpan w:val="2"/>
            <w:shd w:val="clear" w:color="auto" w:fill="auto"/>
            <w:noWrap/>
            <w:vAlign w:val="center"/>
            <w:hideMark/>
          </w:tcPr>
          <w:p w14:paraId="449009EB" w14:textId="77777777" w:rsidR="00522C37" w:rsidRPr="00660084" w:rsidRDefault="00522C37" w:rsidP="00522C37">
            <w:pPr>
              <w:suppressAutoHyphens w:val="0"/>
              <w:jc w:val="center"/>
              <w:rPr>
                <w:rFonts w:ascii="Verdana" w:hAnsi="Verdana" w:cs="Calibri"/>
                <w:b/>
                <w:bCs/>
                <w:sz w:val="15"/>
                <w:szCs w:val="15"/>
              </w:rPr>
            </w:pPr>
            <w:r w:rsidRPr="00660084">
              <w:rPr>
                <w:rFonts w:ascii="Verdana" w:hAnsi="Verdana" w:cs="Calibri"/>
                <w:b/>
                <w:bCs/>
                <w:sz w:val="15"/>
                <w:szCs w:val="15"/>
              </w:rPr>
              <w:t>Estágio 3</w:t>
            </w:r>
            <w:r w:rsidR="00B02121">
              <w:rPr>
                <w:rFonts w:ascii="Verdana" w:hAnsi="Verdana" w:cs="Calibri"/>
                <w:b/>
                <w:bCs/>
                <w:sz w:val="15"/>
                <w:szCs w:val="15"/>
              </w:rPr>
              <w:t>*</w:t>
            </w:r>
          </w:p>
        </w:tc>
        <w:tc>
          <w:tcPr>
            <w:tcW w:w="2414" w:type="dxa"/>
            <w:gridSpan w:val="2"/>
            <w:shd w:val="clear" w:color="auto" w:fill="auto"/>
            <w:noWrap/>
            <w:vAlign w:val="center"/>
            <w:hideMark/>
          </w:tcPr>
          <w:p w14:paraId="449009EC" w14:textId="77777777" w:rsidR="00522C37" w:rsidRPr="00660084" w:rsidRDefault="00522C37" w:rsidP="00522C37">
            <w:pPr>
              <w:suppressAutoHyphens w:val="0"/>
              <w:jc w:val="center"/>
              <w:rPr>
                <w:rFonts w:ascii="Verdana" w:hAnsi="Verdana" w:cs="Calibri"/>
                <w:b/>
                <w:bCs/>
                <w:sz w:val="15"/>
                <w:szCs w:val="15"/>
              </w:rPr>
            </w:pPr>
            <w:r w:rsidRPr="00660084">
              <w:rPr>
                <w:rFonts w:ascii="Verdana" w:hAnsi="Verdana" w:cs="Calibri"/>
                <w:b/>
                <w:bCs/>
                <w:sz w:val="15"/>
                <w:szCs w:val="15"/>
              </w:rPr>
              <w:t>Total</w:t>
            </w:r>
          </w:p>
        </w:tc>
      </w:tr>
      <w:tr w:rsidR="00660084" w:rsidRPr="00660084" w14:paraId="449009F7" w14:textId="77777777" w:rsidTr="00ED6096">
        <w:trPr>
          <w:trHeight w:val="300"/>
        </w:trPr>
        <w:tc>
          <w:tcPr>
            <w:tcW w:w="1134" w:type="dxa"/>
            <w:shd w:val="clear" w:color="auto" w:fill="auto"/>
            <w:noWrap/>
            <w:vAlign w:val="center"/>
            <w:hideMark/>
          </w:tcPr>
          <w:p w14:paraId="449009EE" w14:textId="77777777" w:rsidR="00522C37" w:rsidRPr="00660084" w:rsidRDefault="00522C37" w:rsidP="00522C37">
            <w:pPr>
              <w:suppressAutoHyphens w:val="0"/>
              <w:jc w:val="center"/>
              <w:rPr>
                <w:rFonts w:ascii="Verdana" w:hAnsi="Verdana" w:cs="Calibri"/>
                <w:b/>
                <w:bCs/>
                <w:sz w:val="15"/>
                <w:szCs w:val="15"/>
              </w:rPr>
            </w:pPr>
          </w:p>
        </w:tc>
        <w:tc>
          <w:tcPr>
            <w:tcW w:w="1134" w:type="dxa"/>
            <w:shd w:val="clear" w:color="auto" w:fill="auto"/>
            <w:noWrap/>
            <w:vAlign w:val="center"/>
            <w:hideMark/>
          </w:tcPr>
          <w:p w14:paraId="449009EF" w14:textId="77777777" w:rsidR="00522C37" w:rsidRPr="00660084" w:rsidRDefault="00522C37" w:rsidP="00522C37">
            <w:pPr>
              <w:suppressAutoHyphens w:val="0"/>
              <w:jc w:val="center"/>
              <w:rPr>
                <w:rFonts w:ascii="Verdana" w:hAnsi="Verdana" w:cs="Calibri"/>
                <w:b/>
                <w:bCs/>
                <w:sz w:val="14"/>
                <w:szCs w:val="14"/>
              </w:rPr>
            </w:pPr>
            <w:r w:rsidRPr="00660084">
              <w:rPr>
                <w:rFonts w:ascii="Verdana" w:hAnsi="Verdana" w:cs="Calibri"/>
                <w:b/>
                <w:bCs/>
                <w:sz w:val="14"/>
                <w:szCs w:val="14"/>
              </w:rPr>
              <w:t>31/12/2021</w:t>
            </w:r>
          </w:p>
        </w:tc>
        <w:tc>
          <w:tcPr>
            <w:tcW w:w="1134" w:type="dxa"/>
            <w:shd w:val="clear" w:color="auto" w:fill="auto"/>
            <w:noWrap/>
            <w:vAlign w:val="center"/>
            <w:hideMark/>
          </w:tcPr>
          <w:p w14:paraId="449009F0" w14:textId="77777777" w:rsidR="00522C37" w:rsidRPr="00660084" w:rsidRDefault="00522C37" w:rsidP="00522C37">
            <w:pPr>
              <w:suppressAutoHyphens w:val="0"/>
              <w:jc w:val="center"/>
              <w:rPr>
                <w:rFonts w:ascii="Verdana" w:hAnsi="Verdana" w:cs="Calibri"/>
                <w:b/>
                <w:bCs/>
                <w:sz w:val="14"/>
                <w:szCs w:val="14"/>
              </w:rPr>
            </w:pPr>
            <w:r w:rsidRPr="00660084">
              <w:rPr>
                <w:rFonts w:ascii="Verdana" w:hAnsi="Verdana" w:cs="Calibri"/>
                <w:b/>
                <w:bCs/>
                <w:sz w:val="14"/>
                <w:szCs w:val="14"/>
              </w:rPr>
              <w:t>31/12/2020</w:t>
            </w:r>
          </w:p>
        </w:tc>
        <w:tc>
          <w:tcPr>
            <w:tcW w:w="1134" w:type="dxa"/>
            <w:shd w:val="clear" w:color="auto" w:fill="auto"/>
            <w:noWrap/>
            <w:vAlign w:val="center"/>
            <w:hideMark/>
          </w:tcPr>
          <w:p w14:paraId="449009F1" w14:textId="77777777" w:rsidR="00522C37" w:rsidRPr="00660084" w:rsidRDefault="00522C37" w:rsidP="00522C37">
            <w:pPr>
              <w:suppressAutoHyphens w:val="0"/>
              <w:jc w:val="center"/>
              <w:rPr>
                <w:rFonts w:ascii="Verdana" w:hAnsi="Verdana" w:cs="Calibri"/>
                <w:b/>
                <w:bCs/>
                <w:sz w:val="14"/>
                <w:szCs w:val="14"/>
              </w:rPr>
            </w:pPr>
            <w:r w:rsidRPr="00660084">
              <w:rPr>
                <w:rFonts w:ascii="Verdana" w:hAnsi="Verdana" w:cs="Calibri"/>
                <w:b/>
                <w:bCs/>
                <w:sz w:val="14"/>
                <w:szCs w:val="14"/>
              </w:rPr>
              <w:t>31/12/2021</w:t>
            </w:r>
          </w:p>
        </w:tc>
        <w:tc>
          <w:tcPr>
            <w:tcW w:w="1134" w:type="dxa"/>
            <w:shd w:val="clear" w:color="auto" w:fill="auto"/>
            <w:noWrap/>
            <w:vAlign w:val="center"/>
            <w:hideMark/>
          </w:tcPr>
          <w:p w14:paraId="449009F2" w14:textId="77777777" w:rsidR="00522C37" w:rsidRPr="00660084" w:rsidRDefault="00522C37" w:rsidP="00522C37">
            <w:pPr>
              <w:suppressAutoHyphens w:val="0"/>
              <w:jc w:val="center"/>
              <w:rPr>
                <w:rFonts w:ascii="Verdana" w:hAnsi="Verdana" w:cs="Calibri"/>
                <w:b/>
                <w:bCs/>
                <w:sz w:val="14"/>
                <w:szCs w:val="14"/>
              </w:rPr>
            </w:pPr>
            <w:r w:rsidRPr="00660084">
              <w:rPr>
                <w:rFonts w:ascii="Verdana" w:hAnsi="Verdana" w:cs="Calibri"/>
                <w:b/>
                <w:bCs/>
                <w:sz w:val="14"/>
                <w:szCs w:val="14"/>
              </w:rPr>
              <w:t>31/12/2020</w:t>
            </w:r>
          </w:p>
        </w:tc>
        <w:tc>
          <w:tcPr>
            <w:tcW w:w="1134" w:type="dxa"/>
            <w:shd w:val="clear" w:color="auto" w:fill="auto"/>
            <w:noWrap/>
            <w:vAlign w:val="center"/>
            <w:hideMark/>
          </w:tcPr>
          <w:p w14:paraId="449009F3" w14:textId="77777777" w:rsidR="00522C37" w:rsidRPr="00660084" w:rsidRDefault="00522C37" w:rsidP="00522C37">
            <w:pPr>
              <w:suppressAutoHyphens w:val="0"/>
              <w:jc w:val="center"/>
              <w:rPr>
                <w:rFonts w:ascii="Verdana" w:hAnsi="Verdana" w:cs="Calibri"/>
                <w:b/>
                <w:bCs/>
                <w:sz w:val="14"/>
                <w:szCs w:val="14"/>
              </w:rPr>
            </w:pPr>
            <w:r w:rsidRPr="00660084">
              <w:rPr>
                <w:rFonts w:ascii="Verdana" w:hAnsi="Verdana" w:cs="Calibri"/>
                <w:b/>
                <w:bCs/>
                <w:sz w:val="14"/>
                <w:szCs w:val="14"/>
              </w:rPr>
              <w:t>31/12/2021</w:t>
            </w:r>
          </w:p>
        </w:tc>
        <w:tc>
          <w:tcPr>
            <w:tcW w:w="1134" w:type="dxa"/>
            <w:shd w:val="clear" w:color="auto" w:fill="auto"/>
            <w:noWrap/>
            <w:vAlign w:val="center"/>
            <w:hideMark/>
          </w:tcPr>
          <w:p w14:paraId="449009F4" w14:textId="77777777" w:rsidR="00522C37" w:rsidRPr="00660084" w:rsidRDefault="00522C37" w:rsidP="00522C37">
            <w:pPr>
              <w:suppressAutoHyphens w:val="0"/>
              <w:jc w:val="center"/>
              <w:rPr>
                <w:rFonts w:ascii="Verdana" w:hAnsi="Verdana" w:cs="Calibri"/>
                <w:b/>
                <w:bCs/>
                <w:sz w:val="14"/>
                <w:szCs w:val="14"/>
              </w:rPr>
            </w:pPr>
            <w:r w:rsidRPr="00660084">
              <w:rPr>
                <w:rFonts w:ascii="Verdana" w:hAnsi="Verdana" w:cs="Calibri"/>
                <w:b/>
                <w:bCs/>
                <w:sz w:val="14"/>
                <w:szCs w:val="14"/>
              </w:rPr>
              <w:t>31/12/2020</w:t>
            </w:r>
          </w:p>
        </w:tc>
        <w:tc>
          <w:tcPr>
            <w:tcW w:w="1134" w:type="dxa"/>
            <w:shd w:val="clear" w:color="auto" w:fill="auto"/>
            <w:noWrap/>
            <w:vAlign w:val="center"/>
            <w:hideMark/>
          </w:tcPr>
          <w:p w14:paraId="449009F5" w14:textId="77777777" w:rsidR="00522C37" w:rsidRPr="00660084" w:rsidRDefault="00522C37" w:rsidP="00522C37">
            <w:pPr>
              <w:suppressAutoHyphens w:val="0"/>
              <w:jc w:val="center"/>
              <w:rPr>
                <w:rFonts w:ascii="Verdana" w:hAnsi="Verdana" w:cs="Calibri"/>
                <w:b/>
                <w:bCs/>
                <w:sz w:val="14"/>
                <w:szCs w:val="14"/>
              </w:rPr>
            </w:pPr>
            <w:r w:rsidRPr="00660084">
              <w:rPr>
                <w:rFonts w:ascii="Verdana" w:hAnsi="Verdana" w:cs="Calibri"/>
                <w:b/>
                <w:bCs/>
                <w:sz w:val="14"/>
                <w:szCs w:val="14"/>
              </w:rPr>
              <w:t>31/12/2021</w:t>
            </w:r>
          </w:p>
        </w:tc>
        <w:tc>
          <w:tcPr>
            <w:tcW w:w="1280" w:type="dxa"/>
            <w:shd w:val="clear" w:color="auto" w:fill="auto"/>
            <w:noWrap/>
            <w:vAlign w:val="center"/>
            <w:hideMark/>
          </w:tcPr>
          <w:p w14:paraId="449009F6" w14:textId="77777777" w:rsidR="00522C37" w:rsidRPr="00660084" w:rsidRDefault="00522C37" w:rsidP="00522C37">
            <w:pPr>
              <w:suppressAutoHyphens w:val="0"/>
              <w:jc w:val="center"/>
              <w:rPr>
                <w:rFonts w:ascii="Verdana" w:hAnsi="Verdana" w:cs="Calibri"/>
                <w:b/>
                <w:bCs/>
                <w:sz w:val="14"/>
                <w:szCs w:val="14"/>
              </w:rPr>
            </w:pPr>
            <w:r w:rsidRPr="00660084">
              <w:rPr>
                <w:rFonts w:ascii="Verdana" w:hAnsi="Verdana" w:cs="Calibri"/>
                <w:b/>
                <w:bCs/>
                <w:sz w:val="14"/>
                <w:szCs w:val="14"/>
              </w:rPr>
              <w:t>31/12/2020</w:t>
            </w:r>
          </w:p>
        </w:tc>
      </w:tr>
      <w:tr w:rsidR="00660084" w:rsidRPr="00660084" w14:paraId="44900A01" w14:textId="77777777" w:rsidTr="00ED6096">
        <w:trPr>
          <w:trHeight w:val="300"/>
        </w:trPr>
        <w:tc>
          <w:tcPr>
            <w:tcW w:w="1134" w:type="dxa"/>
            <w:shd w:val="clear" w:color="auto" w:fill="auto"/>
            <w:noWrap/>
            <w:vAlign w:val="center"/>
            <w:hideMark/>
          </w:tcPr>
          <w:p w14:paraId="449009F8" w14:textId="77777777" w:rsidR="00522C37" w:rsidRPr="00660084" w:rsidRDefault="00522C37" w:rsidP="00522C37">
            <w:pPr>
              <w:suppressAutoHyphens w:val="0"/>
              <w:rPr>
                <w:rFonts w:ascii="Verdana" w:hAnsi="Verdana" w:cs="Calibri"/>
                <w:sz w:val="15"/>
                <w:szCs w:val="15"/>
              </w:rPr>
            </w:pPr>
            <w:r w:rsidRPr="00660084">
              <w:rPr>
                <w:rFonts w:ascii="Verdana" w:hAnsi="Verdana" w:cs="Calibri"/>
                <w:sz w:val="15"/>
                <w:szCs w:val="15"/>
              </w:rPr>
              <w:t>Créditos a Receber</w:t>
            </w:r>
          </w:p>
        </w:tc>
        <w:tc>
          <w:tcPr>
            <w:tcW w:w="1134" w:type="dxa"/>
            <w:shd w:val="clear" w:color="auto" w:fill="auto"/>
            <w:noWrap/>
            <w:vAlign w:val="center"/>
            <w:hideMark/>
          </w:tcPr>
          <w:p w14:paraId="449009F9" w14:textId="77777777" w:rsidR="00522C37" w:rsidRPr="00660084" w:rsidRDefault="00522C37" w:rsidP="00522C37">
            <w:pPr>
              <w:suppressAutoHyphens w:val="0"/>
              <w:jc w:val="right"/>
              <w:rPr>
                <w:rFonts w:ascii="Verdana" w:hAnsi="Verdana" w:cs="Calibri"/>
                <w:sz w:val="15"/>
                <w:szCs w:val="15"/>
              </w:rPr>
            </w:pPr>
            <w:r w:rsidRPr="00660084">
              <w:rPr>
                <w:rFonts w:ascii="Verdana" w:hAnsi="Verdana" w:cs="Calibri"/>
                <w:sz w:val="15"/>
                <w:szCs w:val="15"/>
              </w:rPr>
              <w:t>978.078</w:t>
            </w:r>
          </w:p>
        </w:tc>
        <w:tc>
          <w:tcPr>
            <w:tcW w:w="1134" w:type="dxa"/>
            <w:shd w:val="clear" w:color="auto" w:fill="auto"/>
            <w:noWrap/>
            <w:vAlign w:val="center"/>
            <w:hideMark/>
          </w:tcPr>
          <w:p w14:paraId="449009FA" w14:textId="77777777" w:rsidR="00522C37" w:rsidRPr="00660084" w:rsidRDefault="00522C37" w:rsidP="00522C37">
            <w:pPr>
              <w:suppressAutoHyphens w:val="0"/>
              <w:jc w:val="right"/>
              <w:rPr>
                <w:rFonts w:ascii="Verdana" w:hAnsi="Verdana" w:cs="Calibri"/>
                <w:sz w:val="15"/>
                <w:szCs w:val="15"/>
              </w:rPr>
            </w:pPr>
            <w:r w:rsidRPr="00660084">
              <w:rPr>
                <w:rFonts w:ascii="Verdana" w:hAnsi="Verdana" w:cs="Calibri"/>
                <w:sz w:val="15"/>
                <w:szCs w:val="15"/>
              </w:rPr>
              <w:t>710.804</w:t>
            </w:r>
          </w:p>
        </w:tc>
        <w:tc>
          <w:tcPr>
            <w:tcW w:w="1134" w:type="dxa"/>
            <w:shd w:val="clear" w:color="auto" w:fill="auto"/>
            <w:noWrap/>
            <w:vAlign w:val="center"/>
            <w:hideMark/>
          </w:tcPr>
          <w:p w14:paraId="449009FB" w14:textId="77777777" w:rsidR="00522C37" w:rsidRPr="00660084" w:rsidRDefault="00522C37" w:rsidP="00522C37">
            <w:pPr>
              <w:suppressAutoHyphens w:val="0"/>
              <w:jc w:val="right"/>
              <w:rPr>
                <w:rFonts w:ascii="Verdana" w:hAnsi="Verdana" w:cs="Calibri"/>
                <w:sz w:val="15"/>
                <w:szCs w:val="15"/>
              </w:rPr>
            </w:pPr>
            <w:r w:rsidRPr="00660084">
              <w:rPr>
                <w:rFonts w:ascii="Verdana" w:hAnsi="Verdana" w:cs="Calibri"/>
                <w:sz w:val="15"/>
                <w:szCs w:val="15"/>
              </w:rPr>
              <w:t>-</w:t>
            </w:r>
          </w:p>
        </w:tc>
        <w:tc>
          <w:tcPr>
            <w:tcW w:w="1134" w:type="dxa"/>
            <w:shd w:val="clear" w:color="auto" w:fill="auto"/>
            <w:noWrap/>
            <w:vAlign w:val="center"/>
            <w:hideMark/>
          </w:tcPr>
          <w:p w14:paraId="449009FC" w14:textId="77777777" w:rsidR="00522C37" w:rsidRPr="00660084" w:rsidRDefault="00522C37" w:rsidP="00522C37">
            <w:pPr>
              <w:suppressAutoHyphens w:val="0"/>
              <w:jc w:val="right"/>
              <w:rPr>
                <w:rFonts w:ascii="Verdana" w:hAnsi="Verdana" w:cs="Calibri"/>
                <w:sz w:val="15"/>
                <w:szCs w:val="15"/>
              </w:rPr>
            </w:pPr>
            <w:r w:rsidRPr="00660084">
              <w:rPr>
                <w:rFonts w:ascii="Verdana" w:hAnsi="Verdana" w:cs="Calibri"/>
                <w:sz w:val="15"/>
                <w:szCs w:val="15"/>
              </w:rPr>
              <w:t>112.564</w:t>
            </w:r>
          </w:p>
        </w:tc>
        <w:tc>
          <w:tcPr>
            <w:tcW w:w="1134" w:type="dxa"/>
            <w:shd w:val="clear" w:color="auto" w:fill="auto"/>
            <w:noWrap/>
            <w:vAlign w:val="center"/>
            <w:hideMark/>
          </w:tcPr>
          <w:p w14:paraId="449009FD" w14:textId="77777777" w:rsidR="00522C37" w:rsidRPr="00660084" w:rsidRDefault="00522C37" w:rsidP="00522C37">
            <w:pPr>
              <w:suppressAutoHyphens w:val="0"/>
              <w:jc w:val="right"/>
              <w:rPr>
                <w:rFonts w:ascii="Verdana" w:hAnsi="Verdana" w:cs="Calibri"/>
                <w:sz w:val="15"/>
                <w:szCs w:val="15"/>
              </w:rPr>
            </w:pPr>
            <w:r w:rsidRPr="00660084">
              <w:rPr>
                <w:rFonts w:ascii="Verdana" w:hAnsi="Verdana" w:cs="Calibri"/>
                <w:sz w:val="15"/>
                <w:szCs w:val="15"/>
              </w:rPr>
              <w:t>-</w:t>
            </w:r>
          </w:p>
        </w:tc>
        <w:tc>
          <w:tcPr>
            <w:tcW w:w="1134" w:type="dxa"/>
            <w:shd w:val="clear" w:color="auto" w:fill="auto"/>
            <w:noWrap/>
            <w:vAlign w:val="center"/>
            <w:hideMark/>
          </w:tcPr>
          <w:p w14:paraId="449009FE" w14:textId="77777777" w:rsidR="00522C37" w:rsidRPr="00660084" w:rsidRDefault="00522C37" w:rsidP="00522C37">
            <w:pPr>
              <w:suppressAutoHyphens w:val="0"/>
              <w:jc w:val="right"/>
              <w:rPr>
                <w:rFonts w:ascii="Verdana" w:hAnsi="Verdana" w:cs="Calibri"/>
                <w:sz w:val="15"/>
                <w:szCs w:val="15"/>
              </w:rPr>
            </w:pPr>
            <w:r w:rsidRPr="00660084">
              <w:rPr>
                <w:rFonts w:ascii="Verdana" w:hAnsi="Verdana" w:cs="Calibri"/>
                <w:sz w:val="15"/>
                <w:szCs w:val="15"/>
              </w:rPr>
              <w:t>31.487</w:t>
            </w:r>
          </w:p>
        </w:tc>
        <w:tc>
          <w:tcPr>
            <w:tcW w:w="1134" w:type="dxa"/>
            <w:shd w:val="clear" w:color="auto" w:fill="auto"/>
            <w:noWrap/>
            <w:vAlign w:val="center"/>
            <w:hideMark/>
          </w:tcPr>
          <w:p w14:paraId="449009FF" w14:textId="77777777" w:rsidR="00522C37" w:rsidRPr="00660084" w:rsidRDefault="00522C37" w:rsidP="00522C37">
            <w:pPr>
              <w:suppressAutoHyphens w:val="0"/>
              <w:jc w:val="right"/>
              <w:rPr>
                <w:rFonts w:ascii="Verdana" w:hAnsi="Verdana" w:cs="Calibri"/>
                <w:sz w:val="15"/>
                <w:szCs w:val="15"/>
              </w:rPr>
            </w:pPr>
            <w:r w:rsidRPr="00660084">
              <w:rPr>
                <w:rFonts w:ascii="Verdana" w:hAnsi="Verdana" w:cs="Calibri"/>
                <w:sz w:val="15"/>
                <w:szCs w:val="15"/>
              </w:rPr>
              <w:t>978.078</w:t>
            </w:r>
          </w:p>
        </w:tc>
        <w:tc>
          <w:tcPr>
            <w:tcW w:w="1280" w:type="dxa"/>
            <w:shd w:val="clear" w:color="auto" w:fill="auto"/>
            <w:noWrap/>
            <w:vAlign w:val="center"/>
            <w:hideMark/>
          </w:tcPr>
          <w:p w14:paraId="44900A00" w14:textId="77777777" w:rsidR="00522C37" w:rsidRPr="00660084" w:rsidRDefault="00522C37" w:rsidP="00522C37">
            <w:pPr>
              <w:suppressAutoHyphens w:val="0"/>
              <w:jc w:val="right"/>
              <w:rPr>
                <w:rFonts w:ascii="Verdana" w:hAnsi="Verdana" w:cs="Calibri"/>
                <w:sz w:val="15"/>
                <w:szCs w:val="15"/>
              </w:rPr>
            </w:pPr>
            <w:r w:rsidRPr="00660084">
              <w:rPr>
                <w:rFonts w:ascii="Verdana" w:hAnsi="Verdana" w:cs="Calibri"/>
                <w:sz w:val="15"/>
                <w:szCs w:val="15"/>
              </w:rPr>
              <w:t>854.855</w:t>
            </w:r>
          </w:p>
        </w:tc>
      </w:tr>
      <w:tr w:rsidR="00660084" w:rsidRPr="00660084" w14:paraId="44900A0B" w14:textId="77777777" w:rsidTr="00ED6096">
        <w:trPr>
          <w:trHeight w:val="300"/>
        </w:trPr>
        <w:tc>
          <w:tcPr>
            <w:tcW w:w="1134" w:type="dxa"/>
            <w:shd w:val="clear" w:color="auto" w:fill="auto"/>
            <w:noWrap/>
            <w:vAlign w:val="center"/>
            <w:hideMark/>
          </w:tcPr>
          <w:p w14:paraId="44900A02" w14:textId="77777777" w:rsidR="00522C37" w:rsidRPr="00660084" w:rsidRDefault="00522C37" w:rsidP="00522C37">
            <w:pPr>
              <w:suppressAutoHyphens w:val="0"/>
              <w:rPr>
                <w:rFonts w:ascii="Verdana" w:hAnsi="Verdana" w:cs="Calibri"/>
                <w:b/>
                <w:bCs/>
                <w:sz w:val="15"/>
                <w:szCs w:val="15"/>
              </w:rPr>
            </w:pPr>
            <w:r w:rsidRPr="00660084">
              <w:rPr>
                <w:rFonts w:ascii="Verdana" w:hAnsi="Verdana" w:cs="Calibri"/>
                <w:b/>
                <w:bCs/>
                <w:sz w:val="15"/>
                <w:szCs w:val="15"/>
              </w:rPr>
              <w:t>Total</w:t>
            </w:r>
          </w:p>
        </w:tc>
        <w:tc>
          <w:tcPr>
            <w:tcW w:w="1134" w:type="dxa"/>
            <w:shd w:val="clear" w:color="auto" w:fill="auto"/>
            <w:noWrap/>
            <w:vAlign w:val="center"/>
            <w:hideMark/>
          </w:tcPr>
          <w:p w14:paraId="44900A03" w14:textId="77777777" w:rsidR="00522C37" w:rsidRPr="00660084" w:rsidRDefault="00522C37" w:rsidP="00522C37">
            <w:pPr>
              <w:suppressAutoHyphens w:val="0"/>
              <w:jc w:val="right"/>
              <w:rPr>
                <w:rFonts w:ascii="Verdana" w:hAnsi="Verdana" w:cs="Calibri"/>
                <w:b/>
                <w:bCs/>
                <w:sz w:val="15"/>
                <w:szCs w:val="15"/>
              </w:rPr>
            </w:pPr>
            <w:r w:rsidRPr="00660084">
              <w:rPr>
                <w:rFonts w:ascii="Verdana" w:hAnsi="Verdana" w:cs="Calibri"/>
                <w:b/>
                <w:bCs/>
                <w:sz w:val="15"/>
                <w:szCs w:val="15"/>
              </w:rPr>
              <w:t>978.078</w:t>
            </w:r>
          </w:p>
        </w:tc>
        <w:tc>
          <w:tcPr>
            <w:tcW w:w="1134" w:type="dxa"/>
            <w:shd w:val="clear" w:color="auto" w:fill="auto"/>
            <w:noWrap/>
            <w:vAlign w:val="center"/>
            <w:hideMark/>
          </w:tcPr>
          <w:p w14:paraId="44900A04" w14:textId="77777777" w:rsidR="00522C37" w:rsidRPr="00660084" w:rsidRDefault="00522C37" w:rsidP="00522C37">
            <w:pPr>
              <w:suppressAutoHyphens w:val="0"/>
              <w:jc w:val="right"/>
              <w:rPr>
                <w:rFonts w:ascii="Verdana" w:hAnsi="Verdana" w:cs="Calibri"/>
                <w:b/>
                <w:bCs/>
                <w:sz w:val="15"/>
                <w:szCs w:val="15"/>
              </w:rPr>
            </w:pPr>
            <w:r w:rsidRPr="00660084">
              <w:rPr>
                <w:rFonts w:ascii="Verdana" w:hAnsi="Verdana" w:cs="Calibri"/>
                <w:b/>
                <w:bCs/>
                <w:sz w:val="15"/>
                <w:szCs w:val="15"/>
              </w:rPr>
              <w:t>710.804</w:t>
            </w:r>
          </w:p>
        </w:tc>
        <w:tc>
          <w:tcPr>
            <w:tcW w:w="1134" w:type="dxa"/>
            <w:shd w:val="clear" w:color="auto" w:fill="auto"/>
            <w:noWrap/>
            <w:vAlign w:val="center"/>
            <w:hideMark/>
          </w:tcPr>
          <w:p w14:paraId="44900A05" w14:textId="77777777" w:rsidR="00522C37" w:rsidRPr="00660084" w:rsidRDefault="00522C37" w:rsidP="00522C37">
            <w:pPr>
              <w:suppressAutoHyphens w:val="0"/>
              <w:jc w:val="right"/>
              <w:rPr>
                <w:rFonts w:ascii="Verdana" w:hAnsi="Verdana" w:cs="Calibri"/>
                <w:b/>
                <w:bCs/>
                <w:sz w:val="15"/>
                <w:szCs w:val="15"/>
              </w:rPr>
            </w:pPr>
            <w:r w:rsidRPr="00660084">
              <w:rPr>
                <w:rFonts w:ascii="Verdana" w:hAnsi="Verdana" w:cs="Calibri"/>
                <w:b/>
                <w:bCs/>
                <w:sz w:val="15"/>
                <w:szCs w:val="15"/>
              </w:rPr>
              <w:t>-</w:t>
            </w:r>
          </w:p>
        </w:tc>
        <w:tc>
          <w:tcPr>
            <w:tcW w:w="1134" w:type="dxa"/>
            <w:shd w:val="clear" w:color="auto" w:fill="auto"/>
            <w:noWrap/>
            <w:vAlign w:val="center"/>
            <w:hideMark/>
          </w:tcPr>
          <w:p w14:paraId="44900A06" w14:textId="77777777" w:rsidR="00522C37" w:rsidRPr="00660084" w:rsidRDefault="00522C37" w:rsidP="00522C37">
            <w:pPr>
              <w:suppressAutoHyphens w:val="0"/>
              <w:jc w:val="right"/>
              <w:rPr>
                <w:rFonts w:ascii="Verdana" w:hAnsi="Verdana" w:cs="Calibri"/>
                <w:b/>
                <w:bCs/>
                <w:sz w:val="15"/>
                <w:szCs w:val="15"/>
              </w:rPr>
            </w:pPr>
            <w:r w:rsidRPr="00660084">
              <w:rPr>
                <w:rFonts w:ascii="Verdana" w:hAnsi="Verdana" w:cs="Calibri"/>
                <w:b/>
                <w:bCs/>
                <w:sz w:val="15"/>
                <w:szCs w:val="15"/>
              </w:rPr>
              <w:t>112.564</w:t>
            </w:r>
          </w:p>
        </w:tc>
        <w:tc>
          <w:tcPr>
            <w:tcW w:w="1134" w:type="dxa"/>
            <w:shd w:val="clear" w:color="auto" w:fill="auto"/>
            <w:noWrap/>
            <w:vAlign w:val="center"/>
            <w:hideMark/>
          </w:tcPr>
          <w:p w14:paraId="44900A07" w14:textId="77777777" w:rsidR="00522C37" w:rsidRPr="00660084" w:rsidRDefault="00522C37" w:rsidP="00522C37">
            <w:pPr>
              <w:suppressAutoHyphens w:val="0"/>
              <w:jc w:val="right"/>
              <w:rPr>
                <w:rFonts w:ascii="Verdana" w:hAnsi="Verdana" w:cs="Calibri"/>
                <w:b/>
                <w:bCs/>
                <w:sz w:val="15"/>
                <w:szCs w:val="15"/>
              </w:rPr>
            </w:pPr>
            <w:r w:rsidRPr="00660084">
              <w:rPr>
                <w:rFonts w:ascii="Verdana" w:hAnsi="Verdana" w:cs="Calibri"/>
                <w:b/>
                <w:bCs/>
                <w:sz w:val="15"/>
                <w:szCs w:val="15"/>
              </w:rPr>
              <w:t>-</w:t>
            </w:r>
          </w:p>
        </w:tc>
        <w:tc>
          <w:tcPr>
            <w:tcW w:w="1134" w:type="dxa"/>
            <w:shd w:val="clear" w:color="auto" w:fill="auto"/>
            <w:noWrap/>
            <w:vAlign w:val="center"/>
            <w:hideMark/>
          </w:tcPr>
          <w:p w14:paraId="44900A08" w14:textId="77777777" w:rsidR="00522C37" w:rsidRPr="00660084" w:rsidRDefault="00522C37" w:rsidP="00522C37">
            <w:pPr>
              <w:suppressAutoHyphens w:val="0"/>
              <w:jc w:val="right"/>
              <w:rPr>
                <w:rFonts w:ascii="Verdana" w:hAnsi="Verdana" w:cs="Calibri"/>
                <w:b/>
                <w:bCs/>
                <w:sz w:val="15"/>
                <w:szCs w:val="15"/>
              </w:rPr>
            </w:pPr>
            <w:r w:rsidRPr="00660084">
              <w:rPr>
                <w:rFonts w:ascii="Verdana" w:hAnsi="Verdana" w:cs="Calibri"/>
                <w:b/>
                <w:bCs/>
                <w:sz w:val="15"/>
                <w:szCs w:val="15"/>
              </w:rPr>
              <w:t>31.487</w:t>
            </w:r>
          </w:p>
        </w:tc>
        <w:tc>
          <w:tcPr>
            <w:tcW w:w="1134" w:type="dxa"/>
            <w:shd w:val="clear" w:color="auto" w:fill="auto"/>
            <w:noWrap/>
            <w:vAlign w:val="center"/>
            <w:hideMark/>
          </w:tcPr>
          <w:p w14:paraId="44900A09" w14:textId="77777777" w:rsidR="00522C37" w:rsidRPr="00660084" w:rsidRDefault="00522C37" w:rsidP="00522C37">
            <w:pPr>
              <w:suppressAutoHyphens w:val="0"/>
              <w:jc w:val="right"/>
              <w:rPr>
                <w:rFonts w:ascii="Verdana" w:hAnsi="Verdana" w:cs="Calibri"/>
                <w:b/>
                <w:bCs/>
                <w:sz w:val="15"/>
                <w:szCs w:val="15"/>
              </w:rPr>
            </w:pPr>
            <w:r w:rsidRPr="00660084">
              <w:rPr>
                <w:rFonts w:ascii="Verdana" w:hAnsi="Verdana" w:cs="Calibri"/>
                <w:b/>
                <w:bCs/>
                <w:sz w:val="15"/>
                <w:szCs w:val="15"/>
              </w:rPr>
              <w:t>978.078</w:t>
            </w:r>
          </w:p>
        </w:tc>
        <w:tc>
          <w:tcPr>
            <w:tcW w:w="1280" w:type="dxa"/>
            <w:shd w:val="clear" w:color="auto" w:fill="auto"/>
            <w:noWrap/>
            <w:vAlign w:val="center"/>
            <w:hideMark/>
          </w:tcPr>
          <w:p w14:paraId="44900A0A" w14:textId="77777777" w:rsidR="00522C37" w:rsidRPr="00660084" w:rsidRDefault="00522C37" w:rsidP="00522C37">
            <w:pPr>
              <w:suppressAutoHyphens w:val="0"/>
              <w:jc w:val="right"/>
              <w:rPr>
                <w:rFonts w:ascii="Verdana" w:hAnsi="Verdana" w:cs="Calibri"/>
                <w:b/>
                <w:bCs/>
                <w:sz w:val="15"/>
                <w:szCs w:val="15"/>
              </w:rPr>
            </w:pPr>
            <w:r w:rsidRPr="00660084">
              <w:rPr>
                <w:rFonts w:ascii="Verdana" w:hAnsi="Verdana" w:cs="Calibri"/>
                <w:b/>
                <w:bCs/>
                <w:sz w:val="15"/>
                <w:szCs w:val="15"/>
              </w:rPr>
              <w:t>854.855</w:t>
            </w:r>
          </w:p>
        </w:tc>
      </w:tr>
      <w:tr w:rsidR="00660084" w:rsidRPr="00660084" w14:paraId="44900A15" w14:textId="77777777" w:rsidTr="00ED6096">
        <w:trPr>
          <w:trHeight w:val="300"/>
        </w:trPr>
        <w:tc>
          <w:tcPr>
            <w:tcW w:w="1134" w:type="dxa"/>
            <w:shd w:val="clear" w:color="auto" w:fill="auto"/>
            <w:noWrap/>
            <w:vAlign w:val="center"/>
            <w:hideMark/>
          </w:tcPr>
          <w:p w14:paraId="44900A0C" w14:textId="77777777" w:rsidR="00522C37" w:rsidRPr="00660084" w:rsidRDefault="00522C37" w:rsidP="00522C37">
            <w:pPr>
              <w:suppressAutoHyphens w:val="0"/>
              <w:rPr>
                <w:rFonts w:ascii="Verdana" w:hAnsi="Verdana" w:cs="Calibri"/>
                <w:b/>
                <w:bCs/>
                <w:sz w:val="15"/>
                <w:szCs w:val="15"/>
              </w:rPr>
            </w:pPr>
          </w:p>
        </w:tc>
        <w:tc>
          <w:tcPr>
            <w:tcW w:w="1134" w:type="dxa"/>
            <w:shd w:val="clear" w:color="auto" w:fill="auto"/>
            <w:noWrap/>
            <w:vAlign w:val="center"/>
            <w:hideMark/>
          </w:tcPr>
          <w:p w14:paraId="44900A0D" w14:textId="77777777" w:rsidR="00522C37" w:rsidRPr="00660084" w:rsidRDefault="00522C37" w:rsidP="00522C37">
            <w:pPr>
              <w:suppressAutoHyphens w:val="0"/>
            </w:pPr>
          </w:p>
        </w:tc>
        <w:tc>
          <w:tcPr>
            <w:tcW w:w="1134" w:type="dxa"/>
            <w:shd w:val="clear" w:color="auto" w:fill="auto"/>
            <w:noWrap/>
            <w:vAlign w:val="center"/>
            <w:hideMark/>
          </w:tcPr>
          <w:p w14:paraId="44900A0E" w14:textId="77777777" w:rsidR="00522C37" w:rsidRPr="00660084" w:rsidRDefault="00522C37" w:rsidP="00522C37">
            <w:pPr>
              <w:suppressAutoHyphens w:val="0"/>
              <w:jc w:val="center"/>
            </w:pPr>
          </w:p>
        </w:tc>
        <w:tc>
          <w:tcPr>
            <w:tcW w:w="1134" w:type="dxa"/>
            <w:shd w:val="clear" w:color="auto" w:fill="auto"/>
            <w:noWrap/>
            <w:vAlign w:val="center"/>
            <w:hideMark/>
          </w:tcPr>
          <w:p w14:paraId="44900A0F" w14:textId="77777777" w:rsidR="00522C37" w:rsidRPr="00660084" w:rsidRDefault="00522C37" w:rsidP="00522C37">
            <w:pPr>
              <w:suppressAutoHyphens w:val="0"/>
              <w:jc w:val="center"/>
            </w:pPr>
          </w:p>
        </w:tc>
        <w:tc>
          <w:tcPr>
            <w:tcW w:w="1134" w:type="dxa"/>
            <w:shd w:val="clear" w:color="auto" w:fill="auto"/>
            <w:noWrap/>
            <w:vAlign w:val="center"/>
            <w:hideMark/>
          </w:tcPr>
          <w:p w14:paraId="44900A10" w14:textId="77777777" w:rsidR="00522C37" w:rsidRPr="00660084" w:rsidRDefault="00522C37" w:rsidP="00522C37">
            <w:pPr>
              <w:suppressAutoHyphens w:val="0"/>
              <w:jc w:val="center"/>
            </w:pPr>
          </w:p>
        </w:tc>
        <w:tc>
          <w:tcPr>
            <w:tcW w:w="1134" w:type="dxa"/>
            <w:shd w:val="clear" w:color="auto" w:fill="auto"/>
            <w:noWrap/>
            <w:vAlign w:val="center"/>
            <w:hideMark/>
          </w:tcPr>
          <w:p w14:paraId="44900A11" w14:textId="77777777" w:rsidR="00522C37" w:rsidRPr="00660084" w:rsidRDefault="00522C37" w:rsidP="00522C37">
            <w:pPr>
              <w:suppressAutoHyphens w:val="0"/>
              <w:jc w:val="center"/>
            </w:pPr>
          </w:p>
        </w:tc>
        <w:tc>
          <w:tcPr>
            <w:tcW w:w="1134" w:type="dxa"/>
            <w:shd w:val="clear" w:color="auto" w:fill="auto"/>
            <w:noWrap/>
            <w:vAlign w:val="center"/>
            <w:hideMark/>
          </w:tcPr>
          <w:p w14:paraId="44900A12" w14:textId="77777777" w:rsidR="00522C37" w:rsidRPr="00660084" w:rsidRDefault="00522C37" w:rsidP="00522C37">
            <w:pPr>
              <w:suppressAutoHyphens w:val="0"/>
              <w:jc w:val="center"/>
            </w:pPr>
          </w:p>
        </w:tc>
        <w:tc>
          <w:tcPr>
            <w:tcW w:w="1134" w:type="dxa"/>
            <w:shd w:val="clear" w:color="auto" w:fill="auto"/>
            <w:noWrap/>
            <w:vAlign w:val="center"/>
            <w:hideMark/>
          </w:tcPr>
          <w:p w14:paraId="44900A13" w14:textId="77777777" w:rsidR="00522C37" w:rsidRPr="00660084" w:rsidRDefault="00522C37" w:rsidP="00522C37">
            <w:pPr>
              <w:suppressAutoHyphens w:val="0"/>
              <w:jc w:val="center"/>
            </w:pPr>
          </w:p>
        </w:tc>
        <w:tc>
          <w:tcPr>
            <w:tcW w:w="1280" w:type="dxa"/>
            <w:shd w:val="clear" w:color="auto" w:fill="auto"/>
            <w:noWrap/>
            <w:vAlign w:val="center"/>
            <w:hideMark/>
          </w:tcPr>
          <w:p w14:paraId="44900A14" w14:textId="77777777" w:rsidR="00522C37" w:rsidRPr="00660084" w:rsidRDefault="00522C37" w:rsidP="00522C37">
            <w:pPr>
              <w:suppressAutoHyphens w:val="0"/>
            </w:pPr>
          </w:p>
        </w:tc>
      </w:tr>
      <w:tr w:rsidR="00660084" w:rsidRPr="00660084" w14:paraId="44900A1B" w14:textId="77777777" w:rsidTr="00404020">
        <w:trPr>
          <w:trHeight w:val="300"/>
        </w:trPr>
        <w:tc>
          <w:tcPr>
            <w:tcW w:w="1134" w:type="dxa"/>
            <w:shd w:val="clear" w:color="auto" w:fill="auto"/>
            <w:noWrap/>
            <w:vAlign w:val="center"/>
            <w:hideMark/>
          </w:tcPr>
          <w:p w14:paraId="44900A16" w14:textId="77777777" w:rsidR="00522C37" w:rsidRPr="00660084" w:rsidRDefault="00522C37" w:rsidP="00522C37">
            <w:pPr>
              <w:suppressAutoHyphens w:val="0"/>
            </w:pPr>
          </w:p>
        </w:tc>
        <w:tc>
          <w:tcPr>
            <w:tcW w:w="2268" w:type="dxa"/>
            <w:gridSpan w:val="2"/>
            <w:shd w:val="clear" w:color="auto" w:fill="auto"/>
            <w:noWrap/>
            <w:vAlign w:val="center"/>
            <w:hideMark/>
          </w:tcPr>
          <w:p w14:paraId="44900A17" w14:textId="77777777" w:rsidR="00522C37" w:rsidRPr="00660084" w:rsidRDefault="00522C37" w:rsidP="00522C37">
            <w:pPr>
              <w:suppressAutoHyphens w:val="0"/>
              <w:jc w:val="center"/>
              <w:rPr>
                <w:rFonts w:ascii="Verdana" w:hAnsi="Verdana" w:cs="Calibri"/>
                <w:b/>
                <w:bCs/>
                <w:sz w:val="15"/>
                <w:szCs w:val="15"/>
              </w:rPr>
            </w:pPr>
            <w:r w:rsidRPr="00660084">
              <w:rPr>
                <w:rFonts w:ascii="Verdana" w:hAnsi="Verdana" w:cs="Calibri"/>
                <w:b/>
                <w:bCs/>
                <w:sz w:val="15"/>
                <w:szCs w:val="15"/>
              </w:rPr>
              <w:t>Estágio 1</w:t>
            </w:r>
          </w:p>
        </w:tc>
        <w:tc>
          <w:tcPr>
            <w:tcW w:w="2268" w:type="dxa"/>
            <w:gridSpan w:val="2"/>
            <w:shd w:val="clear" w:color="auto" w:fill="auto"/>
            <w:noWrap/>
            <w:vAlign w:val="center"/>
            <w:hideMark/>
          </w:tcPr>
          <w:p w14:paraId="44900A18" w14:textId="77777777" w:rsidR="00522C37" w:rsidRPr="00660084" w:rsidRDefault="00522C37" w:rsidP="00522C37">
            <w:pPr>
              <w:suppressAutoHyphens w:val="0"/>
              <w:jc w:val="center"/>
              <w:rPr>
                <w:rFonts w:ascii="Verdana" w:hAnsi="Verdana" w:cs="Calibri"/>
                <w:b/>
                <w:bCs/>
                <w:sz w:val="15"/>
                <w:szCs w:val="15"/>
              </w:rPr>
            </w:pPr>
            <w:r w:rsidRPr="00660084">
              <w:rPr>
                <w:rFonts w:ascii="Verdana" w:hAnsi="Verdana" w:cs="Calibri"/>
                <w:b/>
                <w:bCs/>
                <w:sz w:val="15"/>
                <w:szCs w:val="15"/>
              </w:rPr>
              <w:t>Estágio 2</w:t>
            </w:r>
            <w:r w:rsidR="00B02121">
              <w:rPr>
                <w:rFonts w:ascii="Verdana" w:hAnsi="Verdana" w:cs="Calibri"/>
                <w:b/>
                <w:bCs/>
                <w:sz w:val="15"/>
                <w:szCs w:val="15"/>
              </w:rPr>
              <w:t>*</w:t>
            </w:r>
          </w:p>
        </w:tc>
        <w:tc>
          <w:tcPr>
            <w:tcW w:w="2268" w:type="dxa"/>
            <w:gridSpan w:val="2"/>
            <w:shd w:val="clear" w:color="auto" w:fill="auto"/>
            <w:noWrap/>
            <w:vAlign w:val="center"/>
            <w:hideMark/>
          </w:tcPr>
          <w:p w14:paraId="44900A19" w14:textId="77777777" w:rsidR="00522C37" w:rsidRPr="00660084" w:rsidRDefault="00522C37" w:rsidP="00522C37">
            <w:pPr>
              <w:suppressAutoHyphens w:val="0"/>
              <w:jc w:val="center"/>
              <w:rPr>
                <w:rFonts w:ascii="Verdana" w:hAnsi="Verdana" w:cs="Calibri"/>
                <w:b/>
                <w:bCs/>
                <w:sz w:val="15"/>
                <w:szCs w:val="15"/>
              </w:rPr>
            </w:pPr>
            <w:r w:rsidRPr="00660084">
              <w:rPr>
                <w:rFonts w:ascii="Verdana" w:hAnsi="Verdana" w:cs="Calibri"/>
                <w:b/>
                <w:bCs/>
                <w:sz w:val="15"/>
                <w:szCs w:val="15"/>
              </w:rPr>
              <w:t>Estágio 3</w:t>
            </w:r>
            <w:r w:rsidR="00B02121">
              <w:rPr>
                <w:rFonts w:ascii="Verdana" w:hAnsi="Verdana" w:cs="Calibri"/>
                <w:b/>
                <w:bCs/>
                <w:sz w:val="15"/>
                <w:szCs w:val="15"/>
              </w:rPr>
              <w:t>*</w:t>
            </w:r>
          </w:p>
        </w:tc>
        <w:tc>
          <w:tcPr>
            <w:tcW w:w="2414" w:type="dxa"/>
            <w:gridSpan w:val="2"/>
            <w:shd w:val="clear" w:color="auto" w:fill="auto"/>
            <w:noWrap/>
            <w:vAlign w:val="center"/>
            <w:hideMark/>
          </w:tcPr>
          <w:p w14:paraId="44900A1A" w14:textId="77777777" w:rsidR="00522C37" w:rsidRPr="00660084" w:rsidRDefault="00522C37" w:rsidP="00522C37">
            <w:pPr>
              <w:suppressAutoHyphens w:val="0"/>
              <w:jc w:val="center"/>
              <w:rPr>
                <w:rFonts w:ascii="Verdana" w:hAnsi="Verdana" w:cs="Calibri"/>
                <w:b/>
                <w:bCs/>
                <w:sz w:val="15"/>
                <w:szCs w:val="15"/>
              </w:rPr>
            </w:pPr>
            <w:r w:rsidRPr="00660084">
              <w:rPr>
                <w:rFonts w:ascii="Verdana" w:hAnsi="Verdana" w:cs="Calibri"/>
                <w:b/>
                <w:bCs/>
                <w:sz w:val="15"/>
                <w:szCs w:val="15"/>
              </w:rPr>
              <w:t>Total</w:t>
            </w:r>
          </w:p>
        </w:tc>
      </w:tr>
      <w:tr w:rsidR="00660084" w:rsidRPr="00660084" w14:paraId="44900A25" w14:textId="77777777" w:rsidTr="00ED6096">
        <w:trPr>
          <w:trHeight w:val="300"/>
        </w:trPr>
        <w:tc>
          <w:tcPr>
            <w:tcW w:w="1134" w:type="dxa"/>
            <w:shd w:val="clear" w:color="auto" w:fill="auto"/>
            <w:noWrap/>
            <w:vAlign w:val="center"/>
            <w:hideMark/>
          </w:tcPr>
          <w:p w14:paraId="44900A1C" w14:textId="77777777" w:rsidR="00522C37" w:rsidRPr="00660084" w:rsidRDefault="00522C37" w:rsidP="00522C37">
            <w:pPr>
              <w:suppressAutoHyphens w:val="0"/>
              <w:jc w:val="center"/>
              <w:rPr>
                <w:rFonts w:ascii="Verdana" w:hAnsi="Verdana" w:cs="Calibri"/>
                <w:b/>
                <w:bCs/>
                <w:sz w:val="15"/>
                <w:szCs w:val="15"/>
              </w:rPr>
            </w:pPr>
          </w:p>
        </w:tc>
        <w:tc>
          <w:tcPr>
            <w:tcW w:w="1134" w:type="dxa"/>
            <w:shd w:val="clear" w:color="auto" w:fill="auto"/>
            <w:noWrap/>
            <w:vAlign w:val="center"/>
            <w:hideMark/>
          </w:tcPr>
          <w:p w14:paraId="44900A1D" w14:textId="77777777" w:rsidR="00522C37" w:rsidRPr="00660084" w:rsidRDefault="00522C37" w:rsidP="00522C37">
            <w:pPr>
              <w:suppressAutoHyphens w:val="0"/>
              <w:jc w:val="center"/>
              <w:rPr>
                <w:rFonts w:ascii="Verdana" w:hAnsi="Verdana" w:cs="Calibri"/>
                <w:b/>
                <w:bCs/>
                <w:sz w:val="14"/>
                <w:szCs w:val="14"/>
              </w:rPr>
            </w:pPr>
            <w:r w:rsidRPr="00660084">
              <w:rPr>
                <w:rFonts w:ascii="Verdana" w:hAnsi="Verdana" w:cs="Calibri"/>
                <w:b/>
                <w:bCs/>
                <w:sz w:val="14"/>
                <w:szCs w:val="14"/>
              </w:rPr>
              <w:t>31/12/2021</w:t>
            </w:r>
          </w:p>
        </w:tc>
        <w:tc>
          <w:tcPr>
            <w:tcW w:w="1134" w:type="dxa"/>
            <w:shd w:val="clear" w:color="auto" w:fill="auto"/>
            <w:noWrap/>
            <w:vAlign w:val="center"/>
            <w:hideMark/>
          </w:tcPr>
          <w:p w14:paraId="44900A1E" w14:textId="77777777" w:rsidR="00522C37" w:rsidRPr="00660084" w:rsidRDefault="00522C37" w:rsidP="00522C37">
            <w:pPr>
              <w:suppressAutoHyphens w:val="0"/>
              <w:jc w:val="center"/>
              <w:rPr>
                <w:rFonts w:ascii="Verdana" w:hAnsi="Verdana" w:cs="Calibri"/>
                <w:b/>
                <w:bCs/>
                <w:sz w:val="14"/>
                <w:szCs w:val="14"/>
              </w:rPr>
            </w:pPr>
            <w:r w:rsidRPr="00660084">
              <w:rPr>
                <w:rFonts w:ascii="Verdana" w:hAnsi="Verdana" w:cs="Calibri"/>
                <w:b/>
                <w:bCs/>
                <w:sz w:val="14"/>
                <w:szCs w:val="14"/>
              </w:rPr>
              <w:t>31/12/2020</w:t>
            </w:r>
          </w:p>
        </w:tc>
        <w:tc>
          <w:tcPr>
            <w:tcW w:w="1134" w:type="dxa"/>
            <w:shd w:val="clear" w:color="auto" w:fill="auto"/>
            <w:noWrap/>
            <w:vAlign w:val="center"/>
            <w:hideMark/>
          </w:tcPr>
          <w:p w14:paraId="44900A1F" w14:textId="77777777" w:rsidR="00522C37" w:rsidRPr="00660084" w:rsidRDefault="00522C37" w:rsidP="00522C37">
            <w:pPr>
              <w:suppressAutoHyphens w:val="0"/>
              <w:jc w:val="center"/>
              <w:rPr>
                <w:rFonts w:ascii="Verdana" w:hAnsi="Verdana" w:cs="Calibri"/>
                <w:b/>
                <w:bCs/>
                <w:sz w:val="14"/>
                <w:szCs w:val="14"/>
              </w:rPr>
            </w:pPr>
            <w:r w:rsidRPr="00660084">
              <w:rPr>
                <w:rFonts w:ascii="Verdana" w:hAnsi="Verdana" w:cs="Calibri"/>
                <w:b/>
                <w:bCs/>
                <w:sz w:val="14"/>
                <w:szCs w:val="14"/>
              </w:rPr>
              <w:t>31/12/2021</w:t>
            </w:r>
          </w:p>
        </w:tc>
        <w:tc>
          <w:tcPr>
            <w:tcW w:w="1134" w:type="dxa"/>
            <w:shd w:val="clear" w:color="auto" w:fill="auto"/>
            <w:noWrap/>
            <w:vAlign w:val="center"/>
            <w:hideMark/>
          </w:tcPr>
          <w:p w14:paraId="44900A20" w14:textId="77777777" w:rsidR="00522C37" w:rsidRPr="00660084" w:rsidRDefault="00522C37" w:rsidP="00522C37">
            <w:pPr>
              <w:suppressAutoHyphens w:val="0"/>
              <w:jc w:val="center"/>
              <w:rPr>
                <w:rFonts w:ascii="Verdana" w:hAnsi="Verdana" w:cs="Calibri"/>
                <w:b/>
                <w:bCs/>
                <w:sz w:val="14"/>
                <w:szCs w:val="14"/>
              </w:rPr>
            </w:pPr>
            <w:r w:rsidRPr="00660084">
              <w:rPr>
                <w:rFonts w:ascii="Verdana" w:hAnsi="Verdana" w:cs="Calibri"/>
                <w:b/>
                <w:bCs/>
                <w:sz w:val="14"/>
                <w:szCs w:val="14"/>
              </w:rPr>
              <w:t>31/12/2020</w:t>
            </w:r>
          </w:p>
        </w:tc>
        <w:tc>
          <w:tcPr>
            <w:tcW w:w="1134" w:type="dxa"/>
            <w:shd w:val="clear" w:color="auto" w:fill="auto"/>
            <w:noWrap/>
            <w:vAlign w:val="center"/>
            <w:hideMark/>
          </w:tcPr>
          <w:p w14:paraId="44900A21" w14:textId="77777777" w:rsidR="00522C37" w:rsidRPr="00660084" w:rsidRDefault="00522C37" w:rsidP="00522C37">
            <w:pPr>
              <w:suppressAutoHyphens w:val="0"/>
              <w:jc w:val="center"/>
              <w:rPr>
                <w:rFonts w:ascii="Verdana" w:hAnsi="Verdana" w:cs="Calibri"/>
                <w:b/>
                <w:bCs/>
                <w:sz w:val="14"/>
                <w:szCs w:val="14"/>
              </w:rPr>
            </w:pPr>
            <w:r w:rsidRPr="00660084">
              <w:rPr>
                <w:rFonts w:ascii="Verdana" w:hAnsi="Verdana" w:cs="Calibri"/>
                <w:b/>
                <w:bCs/>
                <w:sz w:val="14"/>
                <w:szCs w:val="14"/>
              </w:rPr>
              <w:t>31/12/2021</w:t>
            </w:r>
          </w:p>
        </w:tc>
        <w:tc>
          <w:tcPr>
            <w:tcW w:w="1134" w:type="dxa"/>
            <w:shd w:val="clear" w:color="auto" w:fill="auto"/>
            <w:noWrap/>
            <w:vAlign w:val="center"/>
            <w:hideMark/>
          </w:tcPr>
          <w:p w14:paraId="44900A22" w14:textId="77777777" w:rsidR="00522C37" w:rsidRPr="00660084" w:rsidRDefault="00522C37" w:rsidP="00522C37">
            <w:pPr>
              <w:suppressAutoHyphens w:val="0"/>
              <w:jc w:val="center"/>
              <w:rPr>
                <w:rFonts w:ascii="Verdana" w:hAnsi="Verdana" w:cs="Calibri"/>
                <w:b/>
                <w:bCs/>
                <w:sz w:val="14"/>
                <w:szCs w:val="14"/>
              </w:rPr>
            </w:pPr>
            <w:r w:rsidRPr="00660084">
              <w:rPr>
                <w:rFonts w:ascii="Verdana" w:hAnsi="Verdana" w:cs="Calibri"/>
                <w:b/>
                <w:bCs/>
                <w:sz w:val="14"/>
                <w:szCs w:val="14"/>
              </w:rPr>
              <w:t>31/12/2020</w:t>
            </w:r>
          </w:p>
        </w:tc>
        <w:tc>
          <w:tcPr>
            <w:tcW w:w="1134" w:type="dxa"/>
            <w:shd w:val="clear" w:color="auto" w:fill="auto"/>
            <w:noWrap/>
            <w:vAlign w:val="center"/>
            <w:hideMark/>
          </w:tcPr>
          <w:p w14:paraId="44900A23" w14:textId="77777777" w:rsidR="00522C37" w:rsidRPr="00660084" w:rsidRDefault="00522C37" w:rsidP="00522C37">
            <w:pPr>
              <w:suppressAutoHyphens w:val="0"/>
              <w:jc w:val="center"/>
              <w:rPr>
                <w:rFonts w:ascii="Verdana" w:hAnsi="Verdana" w:cs="Calibri"/>
                <w:b/>
                <w:bCs/>
                <w:sz w:val="14"/>
                <w:szCs w:val="14"/>
              </w:rPr>
            </w:pPr>
            <w:r w:rsidRPr="00660084">
              <w:rPr>
                <w:rFonts w:ascii="Verdana" w:hAnsi="Verdana" w:cs="Calibri"/>
                <w:b/>
                <w:bCs/>
                <w:sz w:val="14"/>
                <w:szCs w:val="14"/>
              </w:rPr>
              <w:t>31/12/2021</w:t>
            </w:r>
          </w:p>
        </w:tc>
        <w:tc>
          <w:tcPr>
            <w:tcW w:w="1280" w:type="dxa"/>
            <w:shd w:val="clear" w:color="auto" w:fill="auto"/>
            <w:noWrap/>
            <w:vAlign w:val="center"/>
            <w:hideMark/>
          </w:tcPr>
          <w:p w14:paraId="44900A24" w14:textId="77777777" w:rsidR="00522C37" w:rsidRPr="00660084" w:rsidRDefault="00522C37" w:rsidP="00522C37">
            <w:pPr>
              <w:suppressAutoHyphens w:val="0"/>
              <w:jc w:val="center"/>
              <w:rPr>
                <w:rFonts w:ascii="Verdana" w:hAnsi="Verdana" w:cs="Calibri"/>
                <w:b/>
                <w:bCs/>
                <w:sz w:val="14"/>
                <w:szCs w:val="14"/>
              </w:rPr>
            </w:pPr>
            <w:r w:rsidRPr="00660084">
              <w:rPr>
                <w:rFonts w:ascii="Verdana" w:hAnsi="Verdana" w:cs="Calibri"/>
                <w:b/>
                <w:bCs/>
                <w:sz w:val="14"/>
                <w:szCs w:val="14"/>
              </w:rPr>
              <w:t>31/12/2020</w:t>
            </w:r>
          </w:p>
        </w:tc>
      </w:tr>
      <w:tr w:rsidR="00660084" w:rsidRPr="00660084" w14:paraId="44900A2F" w14:textId="77777777" w:rsidTr="00ED6096">
        <w:trPr>
          <w:trHeight w:val="300"/>
        </w:trPr>
        <w:tc>
          <w:tcPr>
            <w:tcW w:w="1134" w:type="dxa"/>
            <w:shd w:val="clear" w:color="auto" w:fill="auto"/>
            <w:noWrap/>
            <w:vAlign w:val="center"/>
            <w:hideMark/>
          </w:tcPr>
          <w:p w14:paraId="44900A26" w14:textId="77777777" w:rsidR="00ED6096" w:rsidRPr="00660084" w:rsidRDefault="00ED6096" w:rsidP="00ED6096">
            <w:pPr>
              <w:suppressAutoHyphens w:val="0"/>
              <w:rPr>
                <w:rFonts w:ascii="Verdana" w:hAnsi="Verdana" w:cs="Calibri"/>
                <w:sz w:val="15"/>
                <w:szCs w:val="15"/>
              </w:rPr>
            </w:pPr>
            <w:r w:rsidRPr="00660084">
              <w:rPr>
                <w:rFonts w:ascii="Verdana" w:hAnsi="Verdana" w:cs="Calibri"/>
                <w:sz w:val="15"/>
                <w:szCs w:val="15"/>
              </w:rPr>
              <w:t>Perdas Esperadas</w:t>
            </w:r>
          </w:p>
        </w:tc>
        <w:tc>
          <w:tcPr>
            <w:tcW w:w="1134" w:type="dxa"/>
            <w:shd w:val="clear" w:color="auto" w:fill="auto"/>
            <w:noWrap/>
            <w:vAlign w:val="center"/>
            <w:hideMark/>
          </w:tcPr>
          <w:p w14:paraId="44900A27" w14:textId="77777777" w:rsidR="00ED6096" w:rsidRPr="00660084" w:rsidRDefault="00ED6096" w:rsidP="00ED6096">
            <w:pPr>
              <w:suppressAutoHyphens w:val="0"/>
              <w:jc w:val="right"/>
              <w:rPr>
                <w:rFonts w:ascii="Verdana" w:hAnsi="Verdana" w:cs="Calibri"/>
                <w:sz w:val="15"/>
                <w:szCs w:val="15"/>
              </w:rPr>
            </w:pPr>
            <w:r w:rsidRPr="00660084">
              <w:rPr>
                <w:rFonts w:ascii="Verdana" w:hAnsi="Verdana" w:cs="Calibri"/>
                <w:sz w:val="15"/>
                <w:szCs w:val="15"/>
              </w:rPr>
              <w:t>(3.912)</w:t>
            </w:r>
          </w:p>
        </w:tc>
        <w:tc>
          <w:tcPr>
            <w:tcW w:w="1134" w:type="dxa"/>
            <w:shd w:val="clear" w:color="auto" w:fill="auto"/>
            <w:noWrap/>
            <w:vAlign w:val="center"/>
            <w:hideMark/>
          </w:tcPr>
          <w:p w14:paraId="44900A28" w14:textId="77777777" w:rsidR="00ED6096" w:rsidRPr="00660084" w:rsidRDefault="00ED6096" w:rsidP="00ED6096">
            <w:pPr>
              <w:suppressAutoHyphens w:val="0"/>
              <w:jc w:val="right"/>
              <w:rPr>
                <w:rFonts w:ascii="Verdana" w:hAnsi="Verdana" w:cs="Calibri"/>
                <w:sz w:val="15"/>
                <w:szCs w:val="15"/>
              </w:rPr>
            </w:pPr>
            <w:r w:rsidRPr="00660084">
              <w:rPr>
                <w:rFonts w:ascii="Verdana" w:hAnsi="Verdana" w:cs="Calibri"/>
                <w:sz w:val="15"/>
                <w:szCs w:val="15"/>
              </w:rPr>
              <w:t>(2.337)</w:t>
            </w:r>
          </w:p>
        </w:tc>
        <w:tc>
          <w:tcPr>
            <w:tcW w:w="1134" w:type="dxa"/>
            <w:shd w:val="clear" w:color="auto" w:fill="auto"/>
            <w:noWrap/>
            <w:vAlign w:val="center"/>
            <w:hideMark/>
          </w:tcPr>
          <w:p w14:paraId="44900A29" w14:textId="77777777" w:rsidR="00ED6096" w:rsidRPr="00660084" w:rsidRDefault="00ED6096" w:rsidP="00ED6096">
            <w:pPr>
              <w:suppressAutoHyphens w:val="0"/>
              <w:jc w:val="right"/>
              <w:rPr>
                <w:rFonts w:ascii="Verdana" w:hAnsi="Verdana" w:cs="Calibri"/>
                <w:sz w:val="15"/>
                <w:szCs w:val="15"/>
              </w:rPr>
            </w:pPr>
            <w:r w:rsidRPr="00660084">
              <w:rPr>
                <w:rFonts w:ascii="Verdana" w:hAnsi="Verdana" w:cs="Calibri"/>
                <w:sz w:val="15"/>
                <w:szCs w:val="15"/>
              </w:rPr>
              <w:t>-</w:t>
            </w:r>
          </w:p>
        </w:tc>
        <w:tc>
          <w:tcPr>
            <w:tcW w:w="1134" w:type="dxa"/>
            <w:shd w:val="clear" w:color="auto" w:fill="auto"/>
            <w:noWrap/>
            <w:vAlign w:val="center"/>
            <w:hideMark/>
          </w:tcPr>
          <w:p w14:paraId="44900A2A" w14:textId="77777777" w:rsidR="00ED6096" w:rsidRPr="00660084" w:rsidRDefault="00ED6096" w:rsidP="00ED6096">
            <w:pPr>
              <w:suppressAutoHyphens w:val="0"/>
              <w:jc w:val="right"/>
              <w:rPr>
                <w:rFonts w:ascii="Verdana" w:hAnsi="Verdana" w:cs="Calibri"/>
                <w:sz w:val="15"/>
                <w:szCs w:val="15"/>
              </w:rPr>
            </w:pPr>
            <w:r w:rsidRPr="00660084">
              <w:rPr>
                <w:rFonts w:ascii="Verdana" w:hAnsi="Verdana" w:cs="Calibri"/>
                <w:sz w:val="15"/>
                <w:szCs w:val="15"/>
              </w:rPr>
              <w:t>(2.677)</w:t>
            </w:r>
          </w:p>
        </w:tc>
        <w:tc>
          <w:tcPr>
            <w:tcW w:w="1134" w:type="dxa"/>
            <w:shd w:val="clear" w:color="auto" w:fill="auto"/>
            <w:noWrap/>
            <w:vAlign w:val="center"/>
            <w:hideMark/>
          </w:tcPr>
          <w:p w14:paraId="44900A2B" w14:textId="77777777" w:rsidR="00ED6096" w:rsidRPr="00660084" w:rsidRDefault="00ED6096" w:rsidP="00ED6096">
            <w:pPr>
              <w:suppressAutoHyphens w:val="0"/>
              <w:jc w:val="right"/>
              <w:rPr>
                <w:rFonts w:ascii="Verdana" w:hAnsi="Verdana" w:cs="Calibri"/>
                <w:sz w:val="15"/>
                <w:szCs w:val="15"/>
              </w:rPr>
            </w:pPr>
            <w:r w:rsidRPr="00660084">
              <w:rPr>
                <w:rFonts w:ascii="Verdana" w:hAnsi="Verdana" w:cs="Calibri"/>
                <w:sz w:val="15"/>
                <w:szCs w:val="15"/>
              </w:rPr>
              <w:t>-</w:t>
            </w:r>
          </w:p>
        </w:tc>
        <w:tc>
          <w:tcPr>
            <w:tcW w:w="1134" w:type="dxa"/>
            <w:shd w:val="clear" w:color="auto" w:fill="auto"/>
            <w:noWrap/>
            <w:vAlign w:val="center"/>
            <w:hideMark/>
          </w:tcPr>
          <w:p w14:paraId="44900A2C" w14:textId="77777777" w:rsidR="00ED6096" w:rsidRPr="00660084" w:rsidRDefault="00ED6096" w:rsidP="00ED6096">
            <w:pPr>
              <w:suppressAutoHyphens w:val="0"/>
              <w:jc w:val="right"/>
              <w:rPr>
                <w:rFonts w:ascii="Verdana" w:hAnsi="Verdana" w:cs="Calibri"/>
                <w:sz w:val="15"/>
                <w:szCs w:val="15"/>
              </w:rPr>
            </w:pPr>
            <w:r w:rsidRPr="00660084">
              <w:rPr>
                <w:rFonts w:ascii="Verdana" w:hAnsi="Verdana" w:cs="Calibri"/>
                <w:sz w:val="15"/>
                <w:szCs w:val="15"/>
              </w:rPr>
              <w:t>(18.080)</w:t>
            </w:r>
          </w:p>
        </w:tc>
        <w:tc>
          <w:tcPr>
            <w:tcW w:w="1134" w:type="dxa"/>
            <w:shd w:val="clear" w:color="auto" w:fill="auto"/>
            <w:noWrap/>
            <w:vAlign w:val="center"/>
            <w:hideMark/>
          </w:tcPr>
          <w:p w14:paraId="44900A2D" w14:textId="77777777" w:rsidR="00ED6096" w:rsidRPr="00660084" w:rsidRDefault="00ED6096" w:rsidP="00ED6096">
            <w:pPr>
              <w:suppressAutoHyphens w:val="0"/>
              <w:jc w:val="right"/>
              <w:rPr>
                <w:rFonts w:ascii="Verdana" w:hAnsi="Verdana" w:cs="Calibri"/>
                <w:sz w:val="15"/>
                <w:szCs w:val="15"/>
              </w:rPr>
            </w:pPr>
            <w:r w:rsidRPr="00660084">
              <w:rPr>
                <w:rFonts w:ascii="Verdana" w:hAnsi="Verdana" w:cs="Calibri"/>
                <w:sz w:val="15"/>
                <w:szCs w:val="15"/>
              </w:rPr>
              <w:t>(3.912)</w:t>
            </w:r>
          </w:p>
        </w:tc>
        <w:tc>
          <w:tcPr>
            <w:tcW w:w="1280" w:type="dxa"/>
            <w:shd w:val="clear" w:color="auto" w:fill="auto"/>
            <w:noWrap/>
            <w:vAlign w:val="center"/>
            <w:hideMark/>
          </w:tcPr>
          <w:p w14:paraId="44900A2E" w14:textId="77777777" w:rsidR="00ED6096" w:rsidRPr="00660084" w:rsidRDefault="00ED6096" w:rsidP="00ED6096">
            <w:pPr>
              <w:suppressAutoHyphens w:val="0"/>
              <w:jc w:val="right"/>
              <w:rPr>
                <w:rFonts w:ascii="Verdana" w:hAnsi="Verdana" w:cs="Calibri"/>
                <w:sz w:val="15"/>
                <w:szCs w:val="15"/>
              </w:rPr>
            </w:pPr>
            <w:r w:rsidRPr="00660084">
              <w:rPr>
                <w:rFonts w:ascii="Verdana" w:hAnsi="Verdana" w:cs="Calibri"/>
                <w:sz w:val="15"/>
                <w:szCs w:val="15"/>
              </w:rPr>
              <w:t>(23.094)</w:t>
            </w:r>
          </w:p>
        </w:tc>
      </w:tr>
      <w:tr w:rsidR="00660084" w:rsidRPr="00660084" w14:paraId="44900A39" w14:textId="77777777" w:rsidTr="00ED6096">
        <w:trPr>
          <w:trHeight w:val="300"/>
        </w:trPr>
        <w:tc>
          <w:tcPr>
            <w:tcW w:w="1134" w:type="dxa"/>
            <w:shd w:val="clear" w:color="auto" w:fill="auto"/>
            <w:noWrap/>
            <w:vAlign w:val="center"/>
            <w:hideMark/>
          </w:tcPr>
          <w:p w14:paraId="44900A30" w14:textId="77777777" w:rsidR="00ED6096" w:rsidRPr="00660084" w:rsidRDefault="00ED6096" w:rsidP="00ED6096">
            <w:pPr>
              <w:suppressAutoHyphens w:val="0"/>
              <w:rPr>
                <w:rFonts w:ascii="Verdana" w:hAnsi="Verdana" w:cs="Calibri"/>
                <w:b/>
                <w:bCs/>
                <w:sz w:val="15"/>
                <w:szCs w:val="15"/>
              </w:rPr>
            </w:pPr>
            <w:r w:rsidRPr="00660084">
              <w:rPr>
                <w:rFonts w:ascii="Verdana" w:hAnsi="Verdana" w:cs="Calibri"/>
                <w:b/>
                <w:bCs/>
                <w:sz w:val="15"/>
                <w:szCs w:val="15"/>
              </w:rPr>
              <w:t>Total</w:t>
            </w:r>
          </w:p>
        </w:tc>
        <w:tc>
          <w:tcPr>
            <w:tcW w:w="1134" w:type="dxa"/>
            <w:shd w:val="clear" w:color="auto" w:fill="auto"/>
            <w:noWrap/>
            <w:vAlign w:val="center"/>
            <w:hideMark/>
          </w:tcPr>
          <w:p w14:paraId="44900A31" w14:textId="77777777" w:rsidR="00ED6096" w:rsidRPr="00660084" w:rsidRDefault="00ED6096" w:rsidP="00ED6096">
            <w:pPr>
              <w:suppressAutoHyphens w:val="0"/>
              <w:jc w:val="right"/>
              <w:rPr>
                <w:rFonts w:ascii="Verdana" w:hAnsi="Verdana" w:cs="Calibri"/>
                <w:b/>
                <w:bCs/>
                <w:sz w:val="15"/>
                <w:szCs w:val="15"/>
              </w:rPr>
            </w:pPr>
            <w:r w:rsidRPr="00660084">
              <w:rPr>
                <w:rFonts w:ascii="Verdana" w:hAnsi="Verdana" w:cs="Calibri"/>
                <w:b/>
                <w:bCs/>
                <w:sz w:val="15"/>
                <w:szCs w:val="15"/>
              </w:rPr>
              <w:t>(3.912)</w:t>
            </w:r>
          </w:p>
        </w:tc>
        <w:tc>
          <w:tcPr>
            <w:tcW w:w="1134" w:type="dxa"/>
            <w:shd w:val="clear" w:color="auto" w:fill="auto"/>
            <w:noWrap/>
            <w:vAlign w:val="center"/>
            <w:hideMark/>
          </w:tcPr>
          <w:p w14:paraId="44900A32" w14:textId="77777777" w:rsidR="00ED6096" w:rsidRPr="00660084" w:rsidRDefault="00ED6096" w:rsidP="00ED6096">
            <w:pPr>
              <w:suppressAutoHyphens w:val="0"/>
              <w:jc w:val="right"/>
              <w:rPr>
                <w:rFonts w:ascii="Verdana" w:hAnsi="Verdana" w:cs="Calibri"/>
                <w:b/>
                <w:bCs/>
                <w:sz w:val="15"/>
                <w:szCs w:val="15"/>
              </w:rPr>
            </w:pPr>
            <w:r w:rsidRPr="00660084">
              <w:rPr>
                <w:rFonts w:ascii="Verdana" w:hAnsi="Verdana" w:cs="Calibri"/>
                <w:b/>
                <w:bCs/>
                <w:sz w:val="15"/>
                <w:szCs w:val="15"/>
              </w:rPr>
              <w:t>(2.337)</w:t>
            </w:r>
          </w:p>
        </w:tc>
        <w:tc>
          <w:tcPr>
            <w:tcW w:w="1134" w:type="dxa"/>
            <w:shd w:val="clear" w:color="auto" w:fill="auto"/>
            <w:noWrap/>
            <w:vAlign w:val="center"/>
            <w:hideMark/>
          </w:tcPr>
          <w:p w14:paraId="44900A33" w14:textId="77777777" w:rsidR="00ED6096" w:rsidRPr="00660084" w:rsidRDefault="00ED6096" w:rsidP="00ED6096">
            <w:pPr>
              <w:suppressAutoHyphens w:val="0"/>
              <w:jc w:val="right"/>
              <w:rPr>
                <w:rFonts w:ascii="Verdana" w:hAnsi="Verdana" w:cs="Calibri"/>
                <w:b/>
                <w:bCs/>
                <w:sz w:val="15"/>
                <w:szCs w:val="15"/>
              </w:rPr>
            </w:pPr>
            <w:r w:rsidRPr="00660084">
              <w:rPr>
                <w:rFonts w:ascii="Verdana" w:hAnsi="Verdana" w:cs="Calibri"/>
                <w:b/>
                <w:bCs/>
                <w:sz w:val="15"/>
                <w:szCs w:val="15"/>
              </w:rPr>
              <w:t>-</w:t>
            </w:r>
          </w:p>
        </w:tc>
        <w:tc>
          <w:tcPr>
            <w:tcW w:w="1134" w:type="dxa"/>
            <w:shd w:val="clear" w:color="auto" w:fill="auto"/>
            <w:noWrap/>
            <w:vAlign w:val="center"/>
            <w:hideMark/>
          </w:tcPr>
          <w:p w14:paraId="44900A34" w14:textId="77777777" w:rsidR="00ED6096" w:rsidRPr="00660084" w:rsidRDefault="00ED6096" w:rsidP="00ED6096">
            <w:pPr>
              <w:suppressAutoHyphens w:val="0"/>
              <w:jc w:val="right"/>
              <w:rPr>
                <w:rFonts w:ascii="Verdana" w:hAnsi="Verdana" w:cs="Calibri"/>
                <w:b/>
                <w:bCs/>
                <w:sz w:val="15"/>
                <w:szCs w:val="15"/>
              </w:rPr>
            </w:pPr>
            <w:r w:rsidRPr="00660084">
              <w:rPr>
                <w:rFonts w:ascii="Verdana" w:hAnsi="Verdana" w:cs="Calibri"/>
                <w:b/>
                <w:bCs/>
                <w:sz w:val="15"/>
                <w:szCs w:val="15"/>
              </w:rPr>
              <w:t>(2.677)</w:t>
            </w:r>
          </w:p>
        </w:tc>
        <w:tc>
          <w:tcPr>
            <w:tcW w:w="1134" w:type="dxa"/>
            <w:shd w:val="clear" w:color="auto" w:fill="auto"/>
            <w:noWrap/>
            <w:vAlign w:val="center"/>
            <w:hideMark/>
          </w:tcPr>
          <w:p w14:paraId="44900A35" w14:textId="77777777" w:rsidR="00ED6096" w:rsidRPr="00660084" w:rsidRDefault="00ED6096" w:rsidP="00ED6096">
            <w:pPr>
              <w:suppressAutoHyphens w:val="0"/>
              <w:jc w:val="right"/>
              <w:rPr>
                <w:rFonts w:ascii="Verdana" w:hAnsi="Verdana" w:cs="Calibri"/>
                <w:b/>
                <w:bCs/>
                <w:sz w:val="15"/>
                <w:szCs w:val="15"/>
              </w:rPr>
            </w:pPr>
            <w:r w:rsidRPr="00660084">
              <w:rPr>
                <w:rFonts w:ascii="Verdana" w:hAnsi="Verdana" w:cs="Calibri"/>
                <w:b/>
                <w:bCs/>
                <w:sz w:val="15"/>
                <w:szCs w:val="15"/>
              </w:rPr>
              <w:t>-</w:t>
            </w:r>
          </w:p>
        </w:tc>
        <w:tc>
          <w:tcPr>
            <w:tcW w:w="1134" w:type="dxa"/>
            <w:shd w:val="clear" w:color="auto" w:fill="auto"/>
            <w:noWrap/>
            <w:vAlign w:val="center"/>
            <w:hideMark/>
          </w:tcPr>
          <w:p w14:paraId="44900A36" w14:textId="77777777" w:rsidR="00ED6096" w:rsidRPr="00660084" w:rsidRDefault="00ED6096" w:rsidP="00ED6096">
            <w:pPr>
              <w:suppressAutoHyphens w:val="0"/>
              <w:jc w:val="right"/>
              <w:rPr>
                <w:rFonts w:ascii="Verdana" w:hAnsi="Verdana" w:cs="Calibri"/>
                <w:b/>
                <w:bCs/>
                <w:sz w:val="15"/>
                <w:szCs w:val="15"/>
              </w:rPr>
            </w:pPr>
            <w:r w:rsidRPr="00660084">
              <w:rPr>
                <w:rFonts w:ascii="Verdana" w:hAnsi="Verdana" w:cs="Calibri"/>
                <w:b/>
                <w:bCs/>
                <w:sz w:val="15"/>
                <w:szCs w:val="15"/>
              </w:rPr>
              <w:t>(18.080)</w:t>
            </w:r>
          </w:p>
        </w:tc>
        <w:tc>
          <w:tcPr>
            <w:tcW w:w="1134" w:type="dxa"/>
            <w:shd w:val="clear" w:color="auto" w:fill="auto"/>
            <w:noWrap/>
            <w:vAlign w:val="center"/>
            <w:hideMark/>
          </w:tcPr>
          <w:p w14:paraId="44900A37" w14:textId="77777777" w:rsidR="00ED6096" w:rsidRPr="00660084" w:rsidRDefault="00ED6096" w:rsidP="00ED6096">
            <w:pPr>
              <w:suppressAutoHyphens w:val="0"/>
              <w:jc w:val="right"/>
              <w:rPr>
                <w:rFonts w:ascii="Verdana" w:hAnsi="Verdana" w:cs="Calibri"/>
                <w:b/>
                <w:bCs/>
                <w:sz w:val="15"/>
                <w:szCs w:val="15"/>
              </w:rPr>
            </w:pPr>
            <w:r w:rsidRPr="00660084">
              <w:rPr>
                <w:rFonts w:ascii="Verdana" w:hAnsi="Verdana" w:cs="Calibri"/>
                <w:b/>
                <w:bCs/>
                <w:sz w:val="15"/>
                <w:szCs w:val="15"/>
              </w:rPr>
              <w:t>(3.912)</w:t>
            </w:r>
          </w:p>
        </w:tc>
        <w:tc>
          <w:tcPr>
            <w:tcW w:w="1280" w:type="dxa"/>
            <w:shd w:val="clear" w:color="auto" w:fill="auto"/>
            <w:noWrap/>
            <w:vAlign w:val="center"/>
            <w:hideMark/>
          </w:tcPr>
          <w:p w14:paraId="44900A38" w14:textId="77777777" w:rsidR="00ED6096" w:rsidRPr="00660084" w:rsidRDefault="00ED6096" w:rsidP="00ED6096">
            <w:pPr>
              <w:suppressAutoHyphens w:val="0"/>
              <w:jc w:val="right"/>
              <w:rPr>
                <w:rFonts w:ascii="Verdana" w:hAnsi="Verdana" w:cs="Calibri"/>
                <w:b/>
                <w:bCs/>
                <w:sz w:val="15"/>
                <w:szCs w:val="15"/>
              </w:rPr>
            </w:pPr>
            <w:r w:rsidRPr="00660084">
              <w:rPr>
                <w:rFonts w:ascii="Verdana" w:hAnsi="Verdana" w:cs="Calibri"/>
                <w:b/>
                <w:bCs/>
                <w:sz w:val="15"/>
                <w:szCs w:val="15"/>
              </w:rPr>
              <w:t>(23.094)</w:t>
            </w:r>
          </w:p>
        </w:tc>
      </w:tr>
      <w:tr w:rsidR="00660084" w:rsidRPr="00660084" w14:paraId="44900A43" w14:textId="77777777" w:rsidTr="00ED6096">
        <w:trPr>
          <w:trHeight w:val="300"/>
        </w:trPr>
        <w:tc>
          <w:tcPr>
            <w:tcW w:w="1134" w:type="dxa"/>
            <w:shd w:val="clear" w:color="auto" w:fill="auto"/>
            <w:noWrap/>
            <w:vAlign w:val="center"/>
            <w:hideMark/>
          </w:tcPr>
          <w:p w14:paraId="44900A3A" w14:textId="77777777" w:rsidR="00522C37" w:rsidRPr="00660084" w:rsidRDefault="00522C37" w:rsidP="00522C37">
            <w:pPr>
              <w:suppressAutoHyphens w:val="0"/>
              <w:rPr>
                <w:rFonts w:ascii="Verdana" w:hAnsi="Verdana" w:cs="Calibri"/>
                <w:b/>
                <w:bCs/>
                <w:sz w:val="15"/>
                <w:szCs w:val="15"/>
              </w:rPr>
            </w:pPr>
          </w:p>
        </w:tc>
        <w:tc>
          <w:tcPr>
            <w:tcW w:w="1134" w:type="dxa"/>
            <w:shd w:val="clear" w:color="auto" w:fill="auto"/>
            <w:noWrap/>
            <w:vAlign w:val="center"/>
            <w:hideMark/>
          </w:tcPr>
          <w:p w14:paraId="44900A3B" w14:textId="77777777" w:rsidR="00522C37" w:rsidRPr="00660084" w:rsidRDefault="00522C37" w:rsidP="00522C37">
            <w:pPr>
              <w:suppressAutoHyphens w:val="0"/>
            </w:pPr>
          </w:p>
        </w:tc>
        <w:tc>
          <w:tcPr>
            <w:tcW w:w="1134" w:type="dxa"/>
            <w:shd w:val="clear" w:color="auto" w:fill="auto"/>
            <w:noWrap/>
            <w:vAlign w:val="center"/>
            <w:hideMark/>
          </w:tcPr>
          <w:p w14:paraId="44900A3C" w14:textId="77777777" w:rsidR="00522C37" w:rsidRPr="00660084" w:rsidRDefault="00522C37" w:rsidP="00522C37">
            <w:pPr>
              <w:suppressAutoHyphens w:val="0"/>
              <w:jc w:val="center"/>
            </w:pPr>
          </w:p>
        </w:tc>
        <w:tc>
          <w:tcPr>
            <w:tcW w:w="1134" w:type="dxa"/>
            <w:shd w:val="clear" w:color="auto" w:fill="auto"/>
            <w:noWrap/>
            <w:vAlign w:val="center"/>
            <w:hideMark/>
          </w:tcPr>
          <w:p w14:paraId="44900A3D" w14:textId="77777777" w:rsidR="00522C37" w:rsidRPr="00660084" w:rsidRDefault="00522C37" w:rsidP="00522C37">
            <w:pPr>
              <w:suppressAutoHyphens w:val="0"/>
              <w:jc w:val="center"/>
            </w:pPr>
          </w:p>
        </w:tc>
        <w:tc>
          <w:tcPr>
            <w:tcW w:w="1134" w:type="dxa"/>
            <w:shd w:val="clear" w:color="auto" w:fill="auto"/>
            <w:noWrap/>
            <w:vAlign w:val="center"/>
            <w:hideMark/>
          </w:tcPr>
          <w:p w14:paraId="44900A3E" w14:textId="77777777" w:rsidR="00522C37" w:rsidRPr="00660084" w:rsidRDefault="00522C37" w:rsidP="00522C37">
            <w:pPr>
              <w:suppressAutoHyphens w:val="0"/>
              <w:jc w:val="center"/>
            </w:pPr>
          </w:p>
        </w:tc>
        <w:tc>
          <w:tcPr>
            <w:tcW w:w="1134" w:type="dxa"/>
            <w:shd w:val="clear" w:color="auto" w:fill="auto"/>
            <w:noWrap/>
            <w:vAlign w:val="center"/>
            <w:hideMark/>
          </w:tcPr>
          <w:p w14:paraId="44900A3F" w14:textId="77777777" w:rsidR="00522C37" w:rsidRPr="00660084" w:rsidRDefault="00522C37" w:rsidP="00522C37">
            <w:pPr>
              <w:suppressAutoHyphens w:val="0"/>
              <w:jc w:val="center"/>
            </w:pPr>
          </w:p>
        </w:tc>
        <w:tc>
          <w:tcPr>
            <w:tcW w:w="1134" w:type="dxa"/>
            <w:shd w:val="clear" w:color="auto" w:fill="auto"/>
            <w:noWrap/>
            <w:vAlign w:val="center"/>
            <w:hideMark/>
          </w:tcPr>
          <w:p w14:paraId="44900A40" w14:textId="77777777" w:rsidR="00522C37" w:rsidRPr="00660084" w:rsidRDefault="00522C37" w:rsidP="00522C37">
            <w:pPr>
              <w:suppressAutoHyphens w:val="0"/>
              <w:jc w:val="center"/>
            </w:pPr>
          </w:p>
        </w:tc>
        <w:tc>
          <w:tcPr>
            <w:tcW w:w="1134" w:type="dxa"/>
            <w:shd w:val="clear" w:color="auto" w:fill="auto"/>
            <w:noWrap/>
            <w:vAlign w:val="center"/>
            <w:hideMark/>
          </w:tcPr>
          <w:p w14:paraId="44900A41" w14:textId="77777777" w:rsidR="00522C37" w:rsidRPr="00660084" w:rsidRDefault="00522C37" w:rsidP="00522C37">
            <w:pPr>
              <w:suppressAutoHyphens w:val="0"/>
              <w:jc w:val="center"/>
            </w:pPr>
          </w:p>
        </w:tc>
        <w:tc>
          <w:tcPr>
            <w:tcW w:w="1280" w:type="dxa"/>
            <w:shd w:val="clear" w:color="auto" w:fill="auto"/>
            <w:noWrap/>
            <w:vAlign w:val="center"/>
            <w:hideMark/>
          </w:tcPr>
          <w:p w14:paraId="44900A42" w14:textId="77777777" w:rsidR="00522C37" w:rsidRPr="00660084" w:rsidRDefault="00522C37" w:rsidP="00522C37">
            <w:pPr>
              <w:suppressAutoHyphens w:val="0"/>
            </w:pPr>
          </w:p>
        </w:tc>
      </w:tr>
      <w:tr w:rsidR="00660084" w:rsidRPr="00660084" w14:paraId="44900A49" w14:textId="77777777" w:rsidTr="00404020">
        <w:trPr>
          <w:trHeight w:val="300"/>
        </w:trPr>
        <w:tc>
          <w:tcPr>
            <w:tcW w:w="1134" w:type="dxa"/>
            <w:shd w:val="clear" w:color="auto" w:fill="auto"/>
            <w:noWrap/>
            <w:vAlign w:val="center"/>
            <w:hideMark/>
          </w:tcPr>
          <w:p w14:paraId="44900A44" w14:textId="77777777" w:rsidR="00522C37" w:rsidRPr="00660084" w:rsidRDefault="00522C37" w:rsidP="00522C37">
            <w:pPr>
              <w:suppressAutoHyphens w:val="0"/>
            </w:pPr>
          </w:p>
        </w:tc>
        <w:tc>
          <w:tcPr>
            <w:tcW w:w="2268" w:type="dxa"/>
            <w:gridSpan w:val="2"/>
            <w:shd w:val="clear" w:color="auto" w:fill="auto"/>
            <w:noWrap/>
            <w:vAlign w:val="center"/>
            <w:hideMark/>
          </w:tcPr>
          <w:p w14:paraId="44900A45" w14:textId="77777777" w:rsidR="00522C37" w:rsidRPr="00660084" w:rsidRDefault="00522C37" w:rsidP="00522C37">
            <w:pPr>
              <w:suppressAutoHyphens w:val="0"/>
              <w:jc w:val="center"/>
              <w:rPr>
                <w:rFonts w:ascii="Verdana" w:hAnsi="Verdana" w:cs="Calibri"/>
                <w:b/>
                <w:bCs/>
                <w:sz w:val="15"/>
                <w:szCs w:val="15"/>
              </w:rPr>
            </w:pPr>
            <w:r w:rsidRPr="00660084">
              <w:rPr>
                <w:rFonts w:ascii="Verdana" w:hAnsi="Verdana" w:cs="Calibri"/>
                <w:b/>
                <w:bCs/>
                <w:sz w:val="15"/>
                <w:szCs w:val="15"/>
              </w:rPr>
              <w:t>Estágio 1</w:t>
            </w:r>
          </w:p>
        </w:tc>
        <w:tc>
          <w:tcPr>
            <w:tcW w:w="2268" w:type="dxa"/>
            <w:gridSpan w:val="2"/>
            <w:shd w:val="clear" w:color="auto" w:fill="auto"/>
            <w:noWrap/>
            <w:vAlign w:val="center"/>
            <w:hideMark/>
          </w:tcPr>
          <w:p w14:paraId="44900A46" w14:textId="77777777" w:rsidR="00522C37" w:rsidRPr="00660084" w:rsidRDefault="00522C37" w:rsidP="00522C37">
            <w:pPr>
              <w:suppressAutoHyphens w:val="0"/>
              <w:jc w:val="center"/>
              <w:rPr>
                <w:rFonts w:ascii="Verdana" w:hAnsi="Verdana" w:cs="Calibri"/>
                <w:b/>
                <w:bCs/>
                <w:sz w:val="15"/>
                <w:szCs w:val="15"/>
              </w:rPr>
            </w:pPr>
            <w:r w:rsidRPr="00660084">
              <w:rPr>
                <w:rFonts w:ascii="Verdana" w:hAnsi="Verdana" w:cs="Calibri"/>
                <w:b/>
                <w:bCs/>
                <w:sz w:val="15"/>
                <w:szCs w:val="15"/>
              </w:rPr>
              <w:t>Estágio 2</w:t>
            </w:r>
            <w:r w:rsidR="00B02121">
              <w:rPr>
                <w:rFonts w:ascii="Verdana" w:hAnsi="Verdana" w:cs="Calibri"/>
                <w:b/>
                <w:bCs/>
                <w:sz w:val="15"/>
                <w:szCs w:val="15"/>
              </w:rPr>
              <w:t>*</w:t>
            </w:r>
          </w:p>
        </w:tc>
        <w:tc>
          <w:tcPr>
            <w:tcW w:w="2268" w:type="dxa"/>
            <w:gridSpan w:val="2"/>
            <w:shd w:val="clear" w:color="auto" w:fill="auto"/>
            <w:noWrap/>
            <w:vAlign w:val="center"/>
            <w:hideMark/>
          </w:tcPr>
          <w:p w14:paraId="44900A47" w14:textId="77777777" w:rsidR="00522C37" w:rsidRPr="00660084" w:rsidRDefault="00522C37" w:rsidP="00522C37">
            <w:pPr>
              <w:suppressAutoHyphens w:val="0"/>
              <w:jc w:val="center"/>
              <w:rPr>
                <w:rFonts w:ascii="Verdana" w:hAnsi="Verdana" w:cs="Calibri"/>
                <w:b/>
                <w:bCs/>
                <w:sz w:val="15"/>
                <w:szCs w:val="15"/>
              </w:rPr>
            </w:pPr>
            <w:r w:rsidRPr="00660084">
              <w:rPr>
                <w:rFonts w:ascii="Verdana" w:hAnsi="Verdana" w:cs="Calibri"/>
                <w:b/>
                <w:bCs/>
                <w:sz w:val="15"/>
                <w:szCs w:val="15"/>
              </w:rPr>
              <w:t>Estágio 3</w:t>
            </w:r>
            <w:r w:rsidR="00B02121">
              <w:rPr>
                <w:rFonts w:ascii="Verdana" w:hAnsi="Verdana" w:cs="Calibri"/>
                <w:b/>
                <w:bCs/>
                <w:sz w:val="15"/>
                <w:szCs w:val="15"/>
              </w:rPr>
              <w:t>*</w:t>
            </w:r>
          </w:p>
        </w:tc>
        <w:tc>
          <w:tcPr>
            <w:tcW w:w="2414" w:type="dxa"/>
            <w:gridSpan w:val="2"/>
            <w:shd w:val="clear" w:color="auto" w:fill="auto"/>
            <w:noWrap/>
            <w:vAlign w:val="center"/>
            <w:hideMark/>
          </w:tcPr>
          <w:p w14:paraId="44900A48" w14:textId="77777777" w:rsidR="00522C37" w:rsidRPr="00660084" w:rsidRDefault="00522C37" w:rsidP="00522C37">
            <w:pPr>
              <w:suppressAutoHyphens w:val="0"/>
              <w:jc w:val="center"/>
              <w:rPr>
                <w:rFonts w:ascii="Verdana" w:hAnsi="Verdana" w:cs="Calibri"/>
                <w:b/>
                <w:bCs/>
                <w:sz w:val="15"/>
                <w:szCs w:val="15"/>
              </w:rPr>
            </w:pPr>
            <w:r w:rsidRPr="00660084">
              <w:rPr>
                <w:rFonts w:ascii="Verdana" w:hAnsi="Verdana" w:cs="Calibri"/>
                <w:b/>
                <w:bCs/>
                <w:sz w:val="15"/>
                <w:szCs w:val="15"/>
              </w:rPr>
              <w:t>Total</w:t>
            </w:r>
          </w:p>
        </w:tc>
      </w:tr>
      <w:tr w:rsidR="00660084" w:rsidRPr="00660084" w14:paraId="44900A53" w14:textId="77777777" w:rsidTr="00ED6096">
        <w:trPr>
          <w:trHeight w:val="300"/>
        </w:trPr>
        <w:tc>
          <w:tcPr>
            <w:tcW w:w="1134" w:type="dxa"/>
            <w:shd w:val="clear" w:color="auto" w:fill="auto"/>
            <w:noWrap/>
            <w:vAlign w:val="center"/>
            <w:hideMark/>
          </w:tcPr>
          <w:p w14:paraId="44900A4A" w14:textId="77777777" w:rsidR="00522C37" w:rsidRPr="00660084" w:rsidRDefault="00522C37" w:rsidP="00522C37">
            <w:pPr>
              <w:suppressAutoHyphens w:val="0"/>
              <w:rPr>
                <w:rFonts w:ascii="Verdana" w:hAnsi="Verdana" w:cs="Calibri"/>
                <w:b/>
                <w:bCs/>
                <w:sz w:val="15"/>
                <w:szCs w:val="15"/>
              </w:rPr>
            </w:pPr>
            <w:r w:rsidRPr="00660084">
              <w:rPr>
                <w:rFonts w:ascii="Verdana" w:hAnsi="Verdana" w:cs="Calibri"/>
                <w:b/>
                <w:bCs/>
                <w:sz w:val="15"/>
                <w:szCs w:val="15"/>
              </w:rPr>
              <w:t>Operações OFF Balance</w:t>
            </w:r>
          </w:p>
        </w:tc>
        <w:tc>
          <w:tcPr>
            <w:tcW w:w="1134" w:type="dxa"/>
            <w:shd w:val="clear" w:color="auto" w:fill="auto"/>
            <w:noWrap/>
            <w:vAlign w:val="center"/>
            <w:hideMark/>
          </w:tcPr>
          <w:p w14:paraId="44900A4B" w14:textId="77777777" w:rsidR="00522C37" w:rsidRPr="00660084" w:rsidRDefault="00522C37" w:rsidP="00522C37">
            <w:pPr>
              <w:suppressAutoHyphens w:val="0"/>
              <w:jc w:val="center"/>
              <w:rPr>
                <w:rFonts w:ascii="Verdana" w:hAnsi="Verdana" w:cs="Calibri"/>
                <w:b/>
                <w:bCs/>
                <w:sz w:val="14"/>
                <w:szCs w:val="14"/>
              </w:rPr>
            </w:pPr>
            <w:r w:rsidRPr="00660084">
              <w:rPr>
                <w:rFonts w:ascii="Verdana" w:hAnsi="Verdana" w:cs="Calibri"/>
                <w:b/>
                <w:bCs/>
                <w:sz w:val="14"/>
                <w:szCs w:val="14"/>
              </w:rPr>
              <w:t>31/12/2021</w:t>
            </w:r>
          </w:p>
        </w:tc>
        <w:tc>
          <w:tcPr>
            <w:tcW w:w="1134" w:type="dxa"/>
            <w:shd w:val="clear" w:color="auto" w:fill="auto"/>
            <w:noWrap/>
            <w:vAlign w:val="center"/>
            <w:hideMark/>
          </w:tcPr>
          <w:p w14:paraId="44900A4C" w14:textId="77777777" w:rsidR="00522C37" w:rsidRPr="00660084" w:rsidRDefault="00522C37" w:rsidP="00522C37">
            <w:pPr>
              <w:suppressAutoHyphens w:val="0"/>
              <w:jc w:val="center"/>
              <w:rPr>
                <w:rFonts w:ascii="Verdana" w:hAnsi="Verdana" w:cs="Calibri"/>
                <w:b/>
                <w:bCs/>
                <w:sz w:val="14"/>
                <w:szCs w:val="14"/>
              </w:rPr>
            </w:pPr>
            <w:r w:rsidRPr="00660084">
              <w:rPr>
                <w:rFonts w:ascii="Verdana" w:hAnsi="Verdana" w:cs="Calibri"/>
                <w:b/>
                <w:bCs/>
                <w:sz w:val="14"/>
                <w:szCs w:val="14"/>
              </w:rPr>
              <w:t>31/12/2020</w:t>
            </w:r>
          </w:p>
        </w:tc>
        <w:tc>
          <w:tcPr>
            <w:tcW w:w="1134" w:type="dxa"/>
            <w:shd w:val="clear" w:color="auto" w:fill="auto"/>
            <w:noWrap/>
            <w:vAlign w:val="center"/>
            <w:hideMark/>
          </w:tcPr>
          <w:p w14:paraId="44900A4D" w14:textId="77777777" w:rsidR="00522C37" w:rsidRPr="00660084" w:rsidRDefault="00522C37" w:rsidP="00522C37">
            <w:pPr>
              <w:suppressAutoHyphens w:val="0"/>
              <w:jc w:val="center"/>
              <w:rPr>
                <w:rFonts w:ascii="Verdana" w:hAnsi="Verdana" w:cs="Calibri"/>
                <w:b/>
                <w:bCs/>
                <w:sz w:val="14"/>
                <w:szCs w:val="14"/>
              </w:rPr>
            </w:pPr>
            <w:r w:rsidRPr="00660084">
              <w:rPr>
                <w:rFonts w:ascii="Verdana" w:hAnsi="Verdana" w:cs="Calibri"/>
                <w:b/>
                <w:bCs/>
                <w:sz w:val="14"/>
                <w:szCs w:val="14"/>
              </w:rPr>
              <w:t>31/12/2021</w:t>
            </w:r>
          </w:p>
        </w:tc>
        <w:tc>
          <w:tcPr>
            <w:tcW w:w="1134" w:type="dxa"/>
            <w:shd w:val="clear" w:color="auto" w:fill="auto"/>
            <w:noWrap/>
            <w:vAlign w:val="center"/>
            <w:hideMark/>
          </w:tcPr>
          <w:p w14:paraId="44900A4E" w14:textId="77777777" w:rsidR="00522C37" w:rsidRPr="00660084" w:rsidRDefault="00522C37" w:rsidP="00522C37">
            <w:pPr>
              <w:suppressAutoHyphens w:val="0"/>
              <w:jc w:val="center"/>
              <w:rPr>
                <w:rFonts w:ascii="Verdana" w:hAnsi="Verdana" w:cs="Calibri"/>
                <w:b/>
                <w:bCs/>
                <w:sz w:val="14"/>
                <w:szCs w:val="14"/>
              </w:rPr>
            </w:pPr>
            <w:r w:rsidRPr="00660084">
              <w:rPr>
                <w:rFonts w:ascii="Verdana" w:hAnsi="Verdana" w:cs="Calibri"/>
                <w:b/>
                <w:bCs/>
                <w:sz w:val="14"/>
                <w:szCs w:val="14"/>
              </w:rPr>
              <w:t>31/12/2020</w:t>
            </w:r>
          </w:p>
        </w:tc>
        <w:tc>
          <w:tcPr>
            <w:tcW w:w="1134" w:type="dxa"/>
            <w:shd w:val="clear" w:color="auto" w:fill="auto"/>
            <w:noWrap/>
            <w:vAlign w:val="center"/>
            <w:hideMark/>
          </w:tcPr>
          <w:p w14:paraId="44900A4F" w14:textId="77777777" w:rsidR="00522C37" w:rsidRPr="00660084" w:rsidRDefault="00522C37" w:rsidP="00522C37">
            <w:pPr>
              <w:suppressAutoHyphens w:val="0"/>
              <w:jc w:val="center"/>
              <w:rPr>
                <w:rFonts w:ascii="Verdana" w:hAnsi="Verdana" w:cs="Calibri"/>
                <w:b/>
                <w:bCs/>
                <w:sz w:val="14"/>
                <w:szCs w:val="14"/>
              </w:rPr>
            </w:pPr>
            <w:r w:rsidRPr="00660084">
              <w:rPr>
                <w:rFonts w:ascii="Verdana" w:hAnsi="Verdana" w:cs="Calibri"/>
                <w:b/>
                <w:bCs/>
                <w:sz w:val="14"/>
                <w:szCs w:val="14"/>
              </w:rPr>
              <w:t>31/12/2021</w:t>
            </w:r>
          </w:p>
        </w:tc>
        <w:tc>
          <w:tcPr>
            <w:tcW w:w="1134" w:type="dxa"/>
            <w:shd w:val="clear" w:color="auto" w:fill="auto"/>
            <w:noWrap/>
            <w:vAlign w:val="center"/>
            <w:hideMark/>
          </w:tcPr>
          <w:p w14:paraId="44900A50" w14:textId="77777777" w:rsidR="00522C37" w:rsidRPr="00660084" w:rsidRDefault="00522C37" w:rsidP="00522C37">
            <w:pPr>
              <w:suppressAutoHyphens w:val="0"/>
              <w:jc w:val="center"/>
              <w:rPr>
                <w:rFonts w:ascii="Verdana" w:hAnsi="Verdana" w:cs="Calibri"/>
                <w:b/>
                <w:bCs/>
                <w:sz w:val="14"/>
                <w:szCs w:val="14"/>
              </w:rPr>
            </w:pPr>
            <w:r w:rsidRPr="00660084">
              <w:rPr>
                <w:rFonts w:ascii="Verdana" w:hAnsi="Verdana" w:cs="Calibri"/>
                <w:b/>
                <w:bCs/>
                <w:sz w:val="14"/>
                <w:szCs w:val="14"/>
              </w:rPr>
              <w:t>31/12/2020</w:t>
            </w:r>
          </w:p>
        </w:tc>
        <w:tc>
          <w:tcPr>
            <w:tcW w:w="1134" w:type="dxa"/>
            <w:shd w:val="clear" w:color="auto" w:fill="auto"/>
            <w:noWrap/>
            <w:vAlign w:val="center"/>
            <w:hideMark/>
          </w:tcPr>
          <w:p w14:paraId="44900A51" w14:textId="77777777" w:rsidR="00522C37" w:rsidRPr="00660084" w:rsidRDefault="00522C37" w:rsidP="00522C37">
            <w:pPr>
              <w:suppressAutoHyphens w:val="0"/>
              <w:jc w:val="center"/>
              <w:rPr>
                <w:rFonts w:ascii="Verdana" w:hAnsi="Verdana" w:cs="Calibri"/>
                <w:b/>
                <w:bCs/>
                <w:sz w:val="14"/>
                <w:szCs w:val="14"/>
              </w:rPr>
            </w:pPr>
            <w:r w:rsidRPr="00660084">
              <w:rPr>
                <w:rFonts w:ascii="Verdana" w:hAnsi="Verdana" w:cs="Calibri"/>
                <w:b/>
                <w:bCs/>
                <w:sz w:val="14"/>
                <w:szCs w:val="14"/>
              </w:rPr>
              <w:t>31/12/2021</w:t>
            </w:r>
          </w:p>
        </w:tc>
        <w:tc>
          <w:tcPr>
            <w:tcW w:w="1280" w:type="dxa"/>
            <w:shd w:val="clear" w:color="auto" w:fill="auto"/>
            <w:noWrap/>
            <w:vAlign w:val="center"/>
            <w:hideMark/>
          </w:tcPr>
          <w:p w14:paraId="44900A52" w14:textId="77777777" w:rsidR="00522C37" w:rsidRPr="00660084" w:rsidRDefault="00522C37" w:rsidP="00522C37">
            <w:pPr>
              <w:suppressAutoHyphens w:val="0"/>
              <w:jc w:val="center"/>
              <w:rPr>
                <w:rFonts w:ascii="Verdana" w:hAnsi="Verdana" w:cs="Calibri"/>
                <w:b/>
                <w:bCs/>
                <w:sz w:val="14"/>
                <w:szCs w:val="14"/>
              </w:rPr>
            </w:pPr>
            <w:r w:rsidRPr="00660084">
              <w:rPr>
                <w:rFonts w:ascii="Verdana" w:hAnsi="Verdana" w:cs="Calibri"/>
                <w:b/>
                <w:bCs/>
                <w:sz w:val="14"/>
                <w:szCs w:val="14"/>
              </w:rPr>
              <w:t>31/12/2020</w:t>
            </w:r>
          </w:p>
        </w:tc>
      </w:tr>
      <w:tr w:rsidR="00660084" w:rsidRPr="00660084" w14:paraId="44900A5D" w14:textId="77777777" w:rsidTr="00ED6096">
        <w:trPr>
          <w:trHeight w:val="300"/>
        </w:trPr>
        <w:tc>
          <w:tcPr>
            <w:tcW w:w="1134" w:type="dxa"/>
            <w:shd w:val="clear" w:color="auto" w:fill="auto"/>
            <w:vAlign w:val="center"/>
            <w:hideMark/>
          </w:tcPr>
          <w:p w14:paraId="44900A54" w14:textId="77777777" w:rsidR="00522C37" w:rsidRPr="00660084" w:rsidRDefault="00522C37" w:rsidP="00522C37">
            <w:pPr>
              <w:suppressAutoHyphens w:val="0"/>
              <w:rPr>
                <w:rFonts w:ascii="Verdana" w:hAnsi="Verdana" w:cs="Calibri"/>
                <w:sz w:val="15"/>
                <w:szCs w:val="15"/>
              </w:rPr>
            </w:pPr>
            <w:r w:rsidRPr="00660084">
              <w:rPr>
                <w:rFonts w:ascii="Verdana" w:hAnsi="Verdana" w:cs="Calibri"/>
                <w:sz w:val="15"/>
                <w:szCs w:val="15"/>
              </w:rPr>
              <w:t>Limite Concedido não Sacado</w:t>
            </w:r>
          </w:p>
        </w:tc>
        <w:tc>
          <w:tcPr>
            <w:tcW w:w="1134" w:type="dxa"/>
            <w:shd w:val="clear" w:color="auto" w:fill="auto"/>
            <w:noWrap/>
            <w:vAlign w:val="center"/>
            <w:hideMark/>
          </w:tcPr>
          <w:p w14:paraId="44900A55" w14:textId="77777777" w:rsidR="00522C37" w:rsidRPr="00660084" w:rsidRDefault="00522C37" w:rsidP="00522C37">
            <w:pPr>
              <w:suppressAutoHyphens w:val="0"/>
              <w:jc w:val="right"/>
              <w:rPr>
                <w:rFonts w:ascii="Verdana" w:hAnsi="Verdana" w:cs="Calibri"/>
                <w:sz w:val="15"/>
                <w:szCs w:val="15"/>
              </w:rPr>
            </w:pPr>
            <w:r w:rsidRPr="00660084">
              <w:rPr>
                <w:rFonts w:ascii="Verdana" w:hAnsi="Verdana" w:cs="Calibri"/>
                <w:sz w:val="15"/>
                <w:szCs w:val="15"/>
              </w:rPr>
              <w:t>2.392.146</w:t>
            </w:r>
          </w:p>
        </w:tc>
        <w:tc>
          <w:tcPr>
            <w:tcW w:w="1134" w:type="dxa"/>
            <w:shd w:val="clear" w:color="auto" w:fill="auto"/>
            <w:noWrap/>
            <w:vAlign w:val="center"/>
            <w:hideMark/>
          </w:tcPr>
          <w:p w14:paraId="44900A56" w14:textId="77777777" w:rsidR="00522C37" w:rsidRPr="00660084" w:rsidRDefault="00522C37" w:rsidP="00522C37">
            <w:pPr>
              <w:suppressAutoHyphens w:val="0"/>
              <w:jc w:val="right"/>
              <w:rPr>
                <w:rFonts w:ascii="Verdana" w:hAnsi="Verdana" w:cs="Calibri"/>
                <w:sz w:val="15"/>
                <w:szCs w:val="15"/>
              </w:rPr>
            </w:pPr>
            <w:r w:rsidRPr="00660084">
              <w:rPr>
                <w:rFonts w:ascii="Verdana" w:hAnsi="Verdana" w:cs="Calibri"/>
                <w:sz w:val="15"/>
                <w:szCs w:val="15"/>
              </w:rPr>
              <w:t>1.243.435</w:t>
            </w:r>
          </w:p>
        </w:tc>
        <w:tc>
          <w:tcPr>
            <w:tcW w:w="1134" w:type="dxa"/>
            <w:shd w:val="clear" w:color="auto" w:fill="auto"/>
            <w:noWrap/>
            <w:vAlign w:val="center"/>
            <w:hideMark/>
          </w:tcPr>
          <w:p w14:paraId="44900A57" w14:textId="77777777" w:rsidR="00522C37" w:rsidRPr="00660084" w:rsidRDefault="00522C37" w:rsidP="00522C37">
            <w:pPr>
              <w:suppressAutoHyphens w:val="0"/>
              <w:jc w:val="right"/>
              <w:rPr>
                <w:rFonts w:ascii="Verdana" w:hAnsi="Verdana" w:cs="Calibri"/>
                <w:sz w:val="15"/>
                <w:szCs w:val="15"/>
              </w:rPr>
            </w:pPr>
            <w:r w:rsidRPr="00660084">
              <w:rPr>
                <w:rFonts w:ascii="Verdana" w:hAnsi="Verdana" w:cs="Calibri"/>
                <w:sz w:val="15"/>
                <w:szCs w:val="15"/>
              </w:rPr>
              <w:t>-</w:t>
            </w:r>
          </w:p>
        </w:tc>
        <w:tc>
          <w:tcPr>
            <w:tcW w:w="1134" w:type="dxa"/>
            <w:shd w:val="clear" w:color="auto" w:fill="auto"/>
            <w:noWrap/>
            <w:vAlign w:val="center"/>
            <w:hideMark/>
          </w:tcPr>
          <w:p w14:paraId="44900A58" w14:textId="77777777" w:rsidR="00522C37" w:rsidRPr="00660084" w:rsidRDefault="00522C37" w:rsidP="00522C37">
            <w:pPr>
              <w:suppressAutoHyphens w:val="0"/>
              <w:jc w:val="right"/>
              <w:rPr>
                <w:rFonts w:ascii="Verdana" w:hAnsi="Verdana" w:cs="Calibri"/>
                <w:sz w:val="15"/>
                <w:szCs w:val="15"/>
              </w:rPr>
            </w:pPr>
            <w:r w:rsidRPr="00660084">
              <w:rPr>
                <w:rFonts w:ascii="Verdana" w:hAnsi="Verdana" w:cs="Calibri"/>
                <w:sz w:val="15"/>
                <w:szCs w:val="15"/>
              </w:rPr>
              <w:t>6.770</w:t>
            </w:r>
          </w:p>
        </w:tc>
        <w:tc>
          <w:tcPr>
            <w:tcW w:w="1134" w:type="dxa"/>
            <w:shd w:val="clear" w:color="auto" w:fill="auto"/>
            <w:noWrap/>
            <w:vAlign w:val="center"/>
            <w:hideMark/>
          </w:tcPr>
          <w:p w14:paraId="44900A59" w14:textId="77777777" w:rsidR="00522C37" w:rsidRPr="00660084" w:rsidRDefault="00522C37" w:rsidP="00522C37">
            <w:pPr>
              <w:suppressAutoHyphens w:val="0"/>
              <w:jc w:val="right"/>
              <w:rPr>
                <w:rFonts w:ascii="Verdana" w:hAnsi="Verdana" w:cs="Calibri"/>
                <w:sz w:val="15"/>
                <w:szCs w:val="15"/>
              </w:rPr>
            </w:pPr>
            <w:r w:rsidRPr="00660084">
              <w:rPr>
                <w:rFonts w:ascii="Verdana" w:hAnsi="Verdana" w:cs="Calibri"/>
                <w:sz w:val="15"/>
                <w:szCs w:val="15"/>
              </w:rPr>
              <w:t>-</w:t>
            </w:r>
          </w:p>
        </w:tc>
        <w:tc>
          <w:tcPr>
            <w:tcW w:w="1134" w:type="dxa"/>
            <w:shd w:val="clear" w:color="auto" w:fill="auto"/>
            <w:noWrap/>
            <w:vAlign w:val="center"/>
            <w:hideMark/>
          </w:tcPr>
          <w:p w14:paraId="44900A5A" w14:textId="77777777" w:rsidR="00522C37" w:rsidRPr="00660084" w:rsidRDefault="00522C37" w:rsidP="00522C37">
            <w:pPr>
              <w:suppressAutoHyphens w:val="0"/>
              <w:jc w:val="right"/>
              <w:rPr>
                <w:rFonts w:ascii="Verdana" w:hAnsi="Verdana" w:cs="Calibri"/>
                <w:sz w:val="15"/>
                <w:szCs w:val="15"/>
              </w:rPr>
            </w:pPr>
            <w:r w:rsidRPr="00660084">
              <w:rPr>
                <w:rFonts w:ascii="Verdana" w:hAnsi="Verdana" w:cs="Calibri"/>
                <w:sz w:val="15"/>
                <w:szCs w:val="15"/>
              </w:rPr>
              <w:t>-</w:t>
            </w:r>
          </w:p>
        </w:tc>
        <w:tc>
          <w:tcPr>
            <w:tcW w:w="1134" w:type="dxa"/>
            <w:shd w:val="clear" w:color="auto" w:fill="auto"/>
            <w:noWrap/>
            <w:vAlign w:val="center"/>
            <w:hideMark/>
          </w:tcPr>
          <w:p w14:paraId="44900A5B" w14:textId="77777777" w:rsidR="00522C37" w:rsidRPr="00660084" w:rsidRDefault="00522C37" w:rsidP="00522C37">
            <w:pPr>
              <w:suppressAutoHyphens w:val="0"/>
              <w:jc w:val="right"/>
              <w:rPr>
                <w:rFonts w:ascii="Verdana" w:hAnsi="Verdana" w:cs="Calibri"/>
                <w:sz w:val="15"/>
                <w:szCs w:val="15"/>
              </w:rPr>
            </w:pPr>
            <w:r w:rsidRPr="00660084">
              <w:rPr>
                <w:rFonts w:ascii="Verdana" w:hAnsi="Verdana" w:cs="Calibri"/>
                <w:sz w:val="15"/>
                <w:szCs w:val="15"/>
              </w:rPr>
              <w:t>2.392.146</w:t>
            </w:r>
          </w:p>
        </w:tc>
        <w:tc>
          <w:tcPr>
            <w:tcW w:w="1280" w:type="dxa"/>
            <w:shd w:val="clear" w:color="auto" w:fill="auto"/>
            <w:noWrap/>
            <w:vAlign w:val="center"/>
            <w:hideMark/>
          </w:tcPr>
          <w:p w14:paraId="44900A5C" w14:textId="77777777" w:rsidR="00522C37" w:rsidRPr="00660084" w:rsidRDefault="00522C37" w:rsidP="00522C37">
            <w:pPr>
              <w:suppressAutoHyphens w:val="0"/>
              <w:jc w:val="right"/>
              <w:rPr>
                <w:rFonts w:ascii="Verdana" w:hAnsi="Verdana" w:cs="Calibri"/>
                <w:sz w:val="15"/>
                <w:szCs w:val="15"/>
              </w:rPr>
            </w:pPr>
            <w:r w:rsidRPr="00660084">
              <w:rPr>
                <w:rFonts w:ascii="Verdana" w:hAnsi="Verdana" w:cs="Calibri"/>
                <w:sz w:val="15"/>
                <w:szCs w:val="15"/>
              </w:rPr>
              <w:t>1.250.205</w:t>
            </w:r>
          </w:p>
        </w:tc>
      </w:tr>
      <w:tr w:rsidR="00660084" w:rsidRPr="00660084" w14:paraId="44900A67" w14:textId="77777777" w:rsidTr="00ED6096">
        <w:trPr>
          <w:trHeight w:val="300"/>
        </w:trPr>
        <w:tc>
          <w:tcPr>
            <w:tcW w:w="1134" w:type="dxa"/>
            <w:shd w:val="clear" w:color="auto" w:fill="auto"/>
            <w:noWrap/>
            <w:vAlign w:val="center"/>
            <w:hideMark/>
          </w:tcPr>
          <w:p w14:paraId="44900A5E" w14:textId="77777777" w:rsidR="00522C37" w:rsidRPr="00660084" w:rsidRDefault="00522C37" w:rsidP="00522C37">
            <w:pPr>
              <w:suppressAutoHyphens w:val="0"/>
              <w:rPr>
                <w:rFonts w:ascii="Verdana" w:hAnsi="Verdana" w:cs="Calibri"/>
                <w:b/>
                <w:bCs/>
                <w:sz w:val="15"/>
                <w:szCs w:val="15"/>
              </w:rPr>
            </w:pPr>
            <w:r w:rsidRPr="00660084">
              <w:rPr>
                <w:rFonts w:ascii="Verdana" w:hAnsi="Verdana" w:cs="Calibri"/>
                <w:b/>
                <w:bCs/>
                <w:sz w:val="15"/>
                <w:szCs w:val="15"/>
              </w:rPr>
              <w:t>Total</w:t>
            </w:r>
          </w:p>
        </w:tc>
        <w:tc>
          <w:tcPr>
            <w:tcW w:w="1134" w:type="dxa"/>
            <w:shd w:val="clear" w:color="auto" w:fill="auto"/>
            <w:noWrap/>
            <w:vAlign w:val="center"/>
            <w:hideMark/>
          </w:tcPr>
          <w:p w14:paraId="44900A5F" w14:textId="77777777" w:rsidR="00522C37" w:rsidRPr="00660084" w:rsidRDefault="00522C37" w:rsidP="00522C37">
            <w:pPr>
              <w:suppressAutoHyphens w:val="0"/>
              <w:jc w:val="right"/>
              <w:rPr>
                <w:rFonts w:ascii="Verdana" w:hAnsi="Verdana" w:cs="Calibri"/>
                <w:b/>
                <w:bCs/>
                <w:sz w:val="15"/>
                <w:szCs w:val="15"/>
              </w:rPr>
            </w:pPr>
            <w:r w:rsidRPr="00660084">
              <w:rPr>
                <w:rFonts w:ascii="Verdana" w:hAnsi="Verdana" w:cs="Calibri"/>
                <w:b/>
                <w:bCs/>
                <w:sz w:val="15"/>
                <w:szCs w:val="15"/>
              </w:rPr>
              <w:t>2.392.146</w:t>
            </w:r>
          </w:p>
        </w:tc>
        <w:tc>
          <w:tcPr>
            <w:tcW w:w="1134" w:type="dxa"/>
            <w:shd w:val="clear" w:color="auto" w:fill="auto"/>
            <w:noWrap/>
            <w:vAlign w:val="center"/>
            <w:hideMark/>
          </w:tcPr>
          <w:p w14:paraId="44900A60" w14:textId="77777777" w:rsidR="00522C37" w:rsidRPr="00660084" w:rsidRDefault="00522C37" w:rsidP="00522C37">
            <w:pPr>
              <w:suppressAutoHyphens w:val="0"/>
              <w:jc w:val="right"/>
              <w:rPr>
                <w:rFonts w:ascii="Verdana" w:hAnsi="Verdana" w:cs="Calibri"/>
                <w:b/>
                <w:bCs/>
                <w:sz w:val="15"/>
                <w:szCs w:val="15"/>
              </w:rPr>
            </w:pPr>
            <w:r w:rsidRPr="00660084">
              <w:rPr>
                <w:rFonts w:ascii="Verdana" w:hAnsi="Verdana" w:cs="Calibri"/>
                <w:b/>
                <w:bCs/>
                <w:sz w:val="15"/>
                <w:szCs w:val="15"/>
              </w:rPr>
              <w:t>1.243.435</w:t>
            </w:r>
          </w:p>
        </w:tc>
        <w:tc>
          <w:tcPr>
            <w:tcW w:w="1134" w:type="dxa"/>
            <w:shd w:val="clear" w:color="auto" w:fill="auto"/>
            <w:noWrap/>
            <w:vAlign w:val="center"/>
            <w:hideMark/>
          </w:tcPr>
          <w:p w14:paraId="44900A61" w14:textId="77777777" w:rsidR="00522C37" w:rsidRPr="00660084" w:rsidRDefault="00522C37" w:rsidP="00522C37">
            <w:pPr>
              <w:suppressAutoHyphens w:val="0"/>
              <w:jc w:val="right"/>
              <w:rPr>
                <w:rFonts w:ascii="Verdana" w:hAnsi="Verdana" w:cs="Calibri"/>
                <w:b/>
                <w:bCs/>
                <w:sz w:val="15"/>
                <w:szCs w:val="15"/>
              </w:rPr>
            </w:pPr>
            <w:r w:rsidRPr="00660084">
              <w:rPr>
                <w:rFonts w:ascii="Verdana" w:hAnsi="Verdana" w:cs="Calibri"/>
                <w:b/>
                <w:bCs/>
                <w:sz w:val="15"/>
                <w:szCs w:val="15"/>
              </w:rPr>
              <w:t>-</w:t>
            </w:r>
          </w:p>
        </w:tc>
        <w:tc>
          <w:tcPr>
            <w:tcW w:w="1134" w:type="dxa"/>
            <w:shd w:val="clear" w:color="auto" w:fill="auto"/>
            <w:noWrap/>
            <w:vAlign w:val="center"/>
            <w:hideMark/>
          </w:tcPr>
          <w:p w14:paraId="44900A62" w14:textId="77777777" w:rsidR="00522C37" w:rsidRPr="00660084" w:rsidRDefault="00522C37" w:rsidP="00522C37">
            <w:pPr>
              <w:suppressAutoHyphens w:val="0"/>
              <w:jc w:val="right"/>
              <w:rPr>
                <w:rFonts w:ascii="Verdana" w:hAnsi="Verdana" w:cs="Calibri"/>
                <w:b/>
                <w:bCs/>
                <w:sz w:val="15"/>
                <w:szCs w:val="15"/>
              </w:rPr>
            </w:pPr>
            <w:r w:rsidRPr="00660084">
              <w:rPr>
                <w:rFonts w:ascii="Verdana" w:hAnsi="Verdana" w:cs="Calibri"/>
                <w:b/>
                <w:bCs/>
                <w:sz w:val="15"/>
                <w:szCs w:val="15"/>
              </w:rPr>
              <w:t>6.770</w:t>
            </w:r>
          </w:p>
        </w:tc>
        <w:tc>
          <w:tcPr>
            <w:tcW w:w="1134" w:type="dxa"/>
            <w:shd w:val="clear" w:color="auto" w:fill="auto"/>
            <w:noWrap/>
            <w:vAlign w:val="center"/>
            <w:hideMark/>
          </w:tcPr>
          <w:p w14:paraId="44900A63" w14:textId="77777777" w:rsidR="00522C37" w:rsidRPr="00660084" w:rsidRDefault="00522C37" w:rsidP="00522C37">
            <w:pPr>
              <w:suppressAutoHyphens w:val="0"/>
              <w:jc w:val="right"/>
              <w:rPr>
                <w:rFonts w:ascii="Verdana" w:hAnsi="Verdana" w:cs="Calibri"/>
                <w:b/>
                <w:bCs/>
                <w:sz w:val="15"/>
                <w:szCs w:val="15"/>
              </w:rPr>
            </w:pPr>
            <w:r w:rsidRPr="00660084">
              <w:rPr>
                <w:rFonts w:ascii="Verdana" w:hAnsi="Verdana" w:cs="Calibri"/>
                <w:b/>
                <w:bCs/>
                <w:sz w:val="15"/>
                <w:szCs w:val="15"/>
              </w:rPr>
              <w:t>-</w:t>
            </w:r>
          </w:p>
        </w:tc>
        <w:tc>
          <w:tcPr>
            <w:tcW w:w="1134" w:type="dxa"/>
            <w:shd w:val="clear" w:color="auto" w:fill="auto"/>
            <w:noWrap/>
            <w:vAlign w:val="center"/>
            <w:hideMark/>
          </w:tcPr>
          <w:p w14:paraId="44900A64" w14:textId="77777777" w:rsidR="00522C37" w:rsidRPr="00660084" w:rsidRDefault="00522C37" w:rsidP="00522C37">
            <w:pPr>
              <w:suppressAutoHyphens w:val="0"/>
              <w:jc w:val="right"/>
              <w:rPr>
                <w:rFonts w:ascii="Verdana" w:hAnsi="Verdana" w:cs="Calibri"/>
                <w:b/>
                <w:bCs/>
                <w:sz w:val="15"/>
                <w:szCs w:val="15"/>
              </w:rPr>
            </w:pPr>
            <w:r w:rsidRPr="00660084">
              <w:rPr>
                <w:rFonts w:ascii="Verdana" w:hAnsi="Verdana" w:cs="Calibri"/>
                <w:b/>
                <w:bCs/>
                <w:sz w:val="15"/>
                <w:szCs w:val="15"/>
              </w:rPr>
              <w:t>-</w:t>
            </w:r>
          </w:p>
        </w:tc>
        <w:tc>
          <w:tcPr>
            <w:tcW w:w="1134" w:type="dxa"/>
            <w:shd w:val="clear" w:color="auto" w:fill="auto"/>
            <w:noWrap/>
            <w:vAlign w:val="center"/>
            <w:hideMark/>
          </w:tcPr>
          <w:p w14:paraId="44900A65" w14:textId="77777777" w:rsidR="00522C37" w:rsidRPr="00660084" w:rsidRDefault="00522C37" w:rsidP="00522C37">
            <w:pPr>
              <w:suppressAutoHyphens w:val="0"/>
              <w:jc w:val="right"/>
              <w:rPr>
                <w:rFonts w:ascii="Verdana" w:hAnsi="Verdana" w:cs="Calibri"/>
                <w:b/>
                <w:bCs/>
                <w:sz w:val="15"/>
                <w:szCs w:val="15"/>
              </w:rPr>
            </w:pPr>
            <w:r w:rsidRPr="00660084">
              <w:rPr>
                <w:rFonts w:ascii="Verdana" w:hAnsi="Verdana" w:cs="Calibri"/>
                <w:b/>
                <w:bCs/>
                <w:sz w:val="15"/>
                <w:szCs w:val="15"/>
              </w:rPr>
              <w:t>2.392.146</w:t>
            </w:r>
          </w:p>
        </w:tc>
        <w:tc>
          <w:tcPr>
            <w:tcW w:w="1280" w:type="dxa"/>
            <w:shd w:val="clear" w:color="auto" w:fill="auto"/>
            <w:noWrap/>
            <w:vAlign w:val="center"/>
            <w:hideMark/>
          </w:tcPr>
          <w:p w14:paraId="44900A66" w14:textId="77777777" w:rsidR="00522C37" w:rsidRPr="00660084" w:rsidRDefault="00522C37" w:rsidP="00522C37">
            <w:pPr>
              <w:suppressAutoHyphens w:val="0"/>
              <w:jc w:val="right"/>
              <w:rPr>
                <w:rFonts w:ascii="Verdana" w:hAnsi="Verdana" w:cs="Calibri"/>
                <w:b/>
                <w:bCs/>
                <w:sz w:val="15"/>
                <w:szCs w:val="15"/>
              </w:rPr>
            </w:pPr>
            <w:r w:rsidRPr="00660084">
              <w:rPr>
                <w:rFonts w:ascii="Verdana" w:hAnsi="Verdana" w:cs="Calibri"/>
                <w:b/>
                <w:bCs/>
                <w:sz w:val="15"/>
                <w:szCs w:val="15"/>
              </w:rPr>
              <w:t>1.250.205</w:t>
            </w:r>
          </w:p>
        </w:tc>
      </w:tr>
      <w:tr w:rsidR="00660084" w:rsidRPr="00660084" w14:paraId="44900A71" w14:textId="77777777" w:rsidTr="00ED6096">
        <w:trPr>
          <w:trHeight w:val="300"/>
        </w:trPr>
        <w:tc>
          <w:tcPr>
            <w:tcW w:w="1134" w:type="dxa"/>
            <w:shd w:val="clear" w:color="auto" w:fill="auto"/>
            <w:noWrap/>
            <w:vAlign w:val="center"/>
            <w:hideMark/>
          </w:tcPr>
          <w:p w14:paraId="44900A68" w14:textId="77777777" w:rsidR="00522C37" w:rsidRPr="00660084" w:rsidRDefault="00522C37" w:rsidP="00522C37">
            <w:pPr>
              <w:suppressAutoHyphens w:val="0"/>
              <w:rPr>
                <w:rFonts w:ascii="Verdana" w:hAnsi="Verdana" w:cs="Calibri"/>
                <w:b/>
                <w:bCs/>
                <w:sz w:val="15"/>
                <w:szCs w:val="15"/>
              </w:rPr>
            </w:pPr>
          </w:p>
        </w:tc>
        <w:tc>
          <w:tcPr>
            <w:tcW w:w="1134" w:type="dxa"/>
            <w:shd w:val="clear" w:color="auto" w:fill="auto"/>
            <w:noWrap/>
            <w:vAlign w:val="center"/>
            <w:hideMark/>
          </w:tcPr>
          <w:p w14:paraId="44900A69" w14:textId="77777777" w:rsidR="00522C37" w:rsidRPr="00660084" w:rsidRDefault="00522C37" w:rsidP="00522C37">
            <w:pPr>
              <w:suppressAutoHyphens w:val="0"/>
            </w:pPr>
          </w:p>
        </w:tc>
        <w:tc>
          <w:tcPr>
            <w:tcW w:w="1134" w:type="dxa"/>
            <w:shd w:val="clear" w:color="auto" w:fill="auto"/>
            <w:noWrap/>
            <w:vAlign w:val="center"/>
            <w:hideMark/>
          </w:tcPr>
          <w:p w14:paraId="44900A6A" w14:textId="77777777" w:rsidR="00522C37" w:rsidRPr="00660084" w:rsidRDefault="00522C37" w:rsidP="00522C37">
            <w:pPr>
              <w:suppressAutoHyphens w:val="0"/>
            </w:pPr>
          </w:p>
        </w:tc>
        <w:tc>
          <w:tcPr>
            <w:tcW w:w="1134" w:type="dxa"/>
            <w:shd w:val="clear" w:color="auto" w:fill="auto"/>
            <w:noWrap/>
            <w:vAlign w:val="center"/>
            <w:hideMark/>
          </w:tcPr>
          <w:p w14:paraId="44900A6B" w14:textId="77777777" w:rsidR="00522C37" w:rsidRPr="00660084" w:rsidRDefault="00522C37" w:rsidP="00522C37">
            <w:pPr>
              <w:suppressAutoHyphens w:val="0"/>
            </w:pPr>
          </w:p>
        </w:tc>
        <w:tc>
          <w:tcPr>
            <w:tcW w:w="1134" w:type="dxa"/>
            <w:shd w:val="clear" w:color="auto" w:fill="auto"/>
            <w:noWrap/>
            <w:vAlign w:val="center"/>
            <w:hideMark/>
          </w:tcPr>
          <w:p w14:paraId="44900A6C" w14:textId="77777777" w:rsidR="00522C37" w:rsidRPr="00660084" w:rsidRDefault="00522C37" w:rsidP="00522C37">
            <w:pPr>
              <w:suppressAutoHyphens w:val="0"/>
            </w:pPr>
          </w:p>
        </w:tc>
        <w:tc>
          <w:tcPr>
            <w:tcW w:w="1134" w:type="dxa"/>
            <w:shd w:val="clear" w:color="auto" w:fill="auto"/>
            <w:noWrap/>
            <w:vAlign w:val="center"/>
            <w:hideMark/>
          </w:tcPr>
          <w:p w14:paraId="44900A6D" w14:textId="77777777" w:rsidR="00522C37" w:rsidRPr="00660084" w:rsidRDefault="00522C37" w:rsidP="00522C37">
            <w:pPr>
              <w:suppressAutoHyphens w:val="0"/>
            </w:pPr>
          </w:p>
        </w:tc>
        <w:tc>
          <w:tcPr>
            <w:tcW w:w="1134" w:type="dxa"/>
            <w:shd w:val="clear" w:color="auto" w:fill="auto"/>
            <w:noWrap/>
            <w:vAlign w:val="center"/>
            <w:hideMark/>
          </w:tcPr>
          <w:p w14:paraId="44900A6E" w14:textId="77777777" w:rsidR="00522C37" w:rsidRPr="00660084" w:rsidRDefault="00522C37" w:rsidP="00522C37">
            <w:pPr>
              <w:suppressAutoHyphens w:val="0"/>
            </w:pPr>
          </w:p>
        </w:tc>
        <w:tc>
          <w:tcPr>
            <w:tcW w:w="1134" w:type="dxa"/>
            <w:shd w:val="clear" w:color="auto" w:fill="auto"/>
            <w:noWrap/>
            <w:vAlign w:val="center"/>
            <w:hideMark/>
          </w:tcPr>
          <w:p w14:paraId="44900A6F" w14:textId="77777777" w:rsidR="00522C37" w:rsidRPr="00660084" w:rsidRDefault="00522C37" w:rsidP="00522C37">
            <w:pPr>
              <w:suppressAutoHyphens w:val="0"/>
            </w:pPr>
          </w:p>
        </w:tc>
        <w:tc>
          <w:tcPr>
            <w:tcW w:w="1280" w:type="dxa"/>
            <w:shd w:val="clear" w:color="auto" w:fill="auto"/>
            <w:noWrap/>
            <w:vAlign w:val="center"/>
            <w:hideMark/>
          </w:tcPr>
          <w:p w14:paraId="44900A70" w14:textId="77777777" w:rsidR="00522C37" w:rsidRPr="00660084" w:rsidRDefault="00522C37" w:rsidP="00522C37">
            <w:pPr>
              <w:suppressAutoHyphens w:val="0"/>
            </w:pPr>
          </w:p>
        </w:tc>
      </w:tr>
      <w:tr w:rsidR="00660084" w:rsidRPr="00660084" w14:paraId="44900A77" w14:textId="77777777" w:rsidTr="00404020">
        <w:trPr>
          <w:trHeight w:val="300"/>
        </w:trPr>
        <w:tc>
          <w:tcPr>
            <w:tcW w:w="1134" w:type="dxa"/>
            <w:shd w:val="clear" w:color="auto" w:fill="auto"/>
            <w:noWrap/>
            <w:vAlign w:val="center"/>
            <w:hideMark/>
          </w:tcPr>
          <w:p w14:paraId="44900A72" w14:textId="77777777" w:rsidR="00522C37" w:rsidRPr="00660084" w:rsidRDefault="00522C37" w:rsidP="00522C37">
            <w:pPr>
              <w:suppressAutoHyphens w:val="0"/>
            </w:pPr>
          </w:p>
        </w:tc>
        <w:tc>
          <w:tcPr>
            <w:tcW w:w="2268" w:type="dxa"/>
            <w:gridSpan w:val="2"/>
            <w:shd w:val="clear" w:color="auto" w:fill="auto"/>
            <w:noWrap/>
            <w:vAlign w:val="center"/>
            <w:hideMark/>
          </w:tcPr>
          <w:p w14:paraId="44900A73" w14:textId="77777777" w:rsidR="00522C37" w:rsidRPr="00660084" w:rsidRDefault="00522C37" w:rsidP="00522C37">
            <w:pPr>
              <w:suppressAutoHyphens w:val="0"/>
              <w:jc w:val="center"/>
              <w:rPr>
                <w:rFonts w:ascii="Verdana" w:hAnsi="Verdana" w:cs="Calibri"/>
                <w:b/>
                <w:bCs/>
                <w:sz w:val="15"/>
                <w:szCs w:val="15"/>
              </w:rPr>
            </w:pPr>
            <w:r w:rsidRPr="00660084">
              <w:rPr>
                <w:rFonts w:ascii="Verdana" w:hAnsi="Verdana" w:cs="Calibri"/>
                <w:b/>
                <w:bCs/>
                <w:sz w:val="15"/>
                <w:szCs w:val="15"/>
              </w:rPr>
              <w:t>Estágio 1</w:t>
            </w:r>
          </w:p>
        </w:tc>
        <w:tc>
          <w:tcPr>
            <w:tcW w:w="2268" w:type="dxa"/>
            <w:gridSpan w:val="2"/>
            <w:shd w:val="clear" w:color="auto" w:fill="auto"/>
            <w:noWrap/>
            <w:vAlign w:val="center"/>
            <w:hideMark/>
          </w:tcPr>
          <w:p w14:paraId="44900A74" w14:textId="77777777" w:rsidR="00522C37" w:rsidRPr="00660084" w:rsidRDefault="00522C37" w:rsidP="00522C37">
            <w:pPr>
              <w:suppressAutoHyphens w:val="0"/>
              <w:jc w:val="center"/>
              <w:rPr>
                <w:rFonts w:ascii="Verdana" w:hAnsi="Verdana" w:cs="Calibri"/>
                <w:b/>
                <w:bCs/>
                <w:sz w:val="15"/>
                <w:szCs w:val="15"/>
              </w:rPr>
            </w:pPr>
            <w:r w:rsidRPr="00660084">
              <w:rPr>
                <w:rFonts w:ascii="Verdana" w:hAnsi="Verdana" w:cs="Calibri"/>
                <w:b/>
                <w:bCs/>
                <w:sz w:val="15"/>
                <w:szCs w:val="15"/>
              </w:rPr>
              <w:t>Estágio 2</w:t>
            </w:r>
            <w:r w:rsidR="00B02121">
              <w:rPr>
                <w:rFonts w:ascii="Verdana" w:hAnsi="Verdana" w:cs="Calibri"/>
                <w:b/>
                <w:bCs/>
                <w:sz w:val="15"/>
                <w:szCs w:val="15"/>
              </w:rPr>
              <w:t>*</w:t>
            </w:r>
          </w:p>
        </w:tc>
        <w:tc>
          <w:tcPr>
            <w:tcW w:w="2268" w:type="dxa"/>
            <w:gridSpan w:val="2"/>
            <w:shd w:val="clear" w:color="auto" w:fill="auto"/>
            <w:noWrap/>
            <w:vAlign w:val="center"/>
            <w:hideMark/>
          </w:tcPr>
          <w:p w14:paraId="44900A75" w14:textId="77777777" w:rsidR="00522C37" w:rsidRPr="00660084" w:rsidRDefault="00522C37" w:rsidP="00522C37">
            <w:pPr>
              <w:suppressAutoHyphens w:val="0"/>
              <w:jc w:val="center"/>
              <w:rPr>
                <w:rFonts w:ascii="Verdana" w:hAnsi="Verdana" w:cs="Calibri"/>
                <w:b/>
                <w:bCs/>
                <w:sz w:val="15"/>
                <w:szCs w:val="15"/>
              </w:rPr>
            </w:pPr>
            <w:r w:rsidRPr="00660084">
              <w:rPr>
                <w:rFonts w:ascii="Verdana" w:hAnsi="Verdana" w:cs="Calibri"/>
                <w:b/>
                <w:bCs/>
                <w:sz w:val="15"/>
                <w:szCs w:val="15"/>
              </w:rPr>
              <w:t>Estágio 3</w:t>
            </w:r>
            <w:r w:rsidR="00B02121">
              <w:rPr>
                <w:rFonts w:ascii="Verdana" w:hAnsi="Verdana" w:cs="Calibri"/>
                <w:b/>
                <w:bCs/>
                <w:sz w:val="15"/>
                <w:szCs w:val="15"/>
              </w:rPr>
              <w:t>*</w:t>
            </w:r>
          </w:p>
        </w:tc>
        <w:tc>
          <w:tcPr>
            <w:tcW w:w="2414" w:type="dxa"/>
            <w:gridSpan w:val="2"/>
            <w:shd w:val="clear" w:color="auto" w:fill="auto"/>
            <w:noWrap/>
            <w:vAlign w:val="center"/>
            <w:hideMark/>
          </w:tcPr>
          <w:p w14:paraId="44900A76" w14:textId="77777777" w:rsidR="00522C37" w:rsidRPr="00660084" w:rsidRDefault="00522C37" w:rsidP="00522C37">
            <w:pPr>
              <w:suppressAutoHyphens w:val="0"/>
              <w:jc w:val="center"/>
              <w:rPr>
                <w:rFonts w:ascii="Verdana" w:hAnsi="Verdana" w:cs="Calibri"/>
                <w:b/>
                <w:bCs/>
                <w:sz w:val="15"/>
                <w:szCs w:val="15"/>
              </w:rPr>
            </w:pPr>
            <w:r w:rsidRPr="00660084">
              <w:rPr>
                <w:rFonts w:ascii="Verdana" w:hAnsi="Verdana" w:cs="Calibri"/>
                <w:b/>
                <w:bCs/>
                <w:sz w:val="15"/>
                <w:szCs w:val="15"/>
              </w:rPr>
              <w:t>Total</w:t>
            </w:r>
          </w:p>
        </w:tc>
      </w:tr>
      <w:tr w:rsidR="00660084" w:rsidRPr="00660084" w14:paraId="44900A81" w14:textId="77777777" w:rsidTr="00ED6096">
        <w:trPr>
          <w:trHeight w:val="300"/>
        </w:trPr>
        <w:tc>
          <w:tcPr>
            <w:tcW w:w="1134" w:type="dxa"/>
            <w:shd w:val="clear" w:color="auto" w:fill="auto"/>
            <w:noWrap/>
            <w:vAlign w:val="center"/>
            <w:hideMark/>
          </w:tcPr>
          <w:p w14:paraId="44900A78" w14:textId="77777777" w:rsidR="00522C37" w:rsidRPr="00660084" w:rsidRDefault="00522C37" w:rsidP="00522C37">
            <w:pPr>
              <w:suppressAutoHyphens w:val="0"/>
              <w:jc w:val="center"/>
              <w:rPr>
                <w:rFonts w:ascii="Verdana" w:hAnsi="Verdana" w:cs="Calibri"/>
                <w:b/>
                <w:bCs/>
                <w:sz w:val="15"/>
                <w:szCs w:val="15"/>
              </w:rPr>
            </w:pPr>
          </w:p>
        </w:tc>
        <w:tc>
          <w:tcPr>
            <w:tcW w:w="1134" w:type="dxa"/>
            <w:shd w:val="clear" w:color="auto" w:fill="auto"/>
            <w:noWrap/>
            <w:vAlign w:val="center"/>
            <w:hideMark/>
          </w:tcPr>
          <w:p w14:paraId="44900A79" w14:textId="77777777" w:rsidR="00522C37" w:rsidRPr="00660084" w:rsidRDefault="00522C37" w:rsidP="00522C37">
            <w:pPr>
              <w:suppressAutoHyphens w:val="0"/>
              <w:jc w:val="center"/>
              <w:rPr>
                <w:rFonts w:ascii="Verdana" w:hAnsi="Verdana" w:cs="Calibri"/>
                <w:b/>
                <w:bCs/>
                <w:sz w:val="14"/>
                <w:szCs w:val="14"/>
              </w:rPr>
            </w:pPr>
            <w:r w:rsidRPr="00660084">
              <w:rPr>
                <w:rFonts w:ascii="Verdana" w:hAnsi="Verdana" w:cs="Calibri"/>
                <w:b/>
                <w:bCs/>
                <w:sz w:val="14"/>
                <w:szCs w:val="14"/>
              </w:rPr>
              <w:t>31/12/2021</w:t>
            </w:r>
          </w:p>
        </w:tc>
        <w:tc>
          <w:tcPr>
            <w:tcW w:w="1134" w:type="dxa"/>
            <w:shd w:val="clear" w:color="auto" w:fill="auto"/>
            <w:noWrap/>
            <w:vAlign w:val="center"/>
            <w:hideMark/>
          </w:tcPr>
          <w:p w14:paraId="44900A7A" w14:textId="77777777" w:rsidR="00522C37" w:rsidRPr="00660084" w:rsidRDefault="00522C37" w:rsidP="00522C37">
            <w:pPr>
              <w:suppressAutoHyphens w:val="0"/>
              <w:jc w:val="center"/>
              <w:rPr>
                <w:rFonts w:ascii="Verdana" w:hAnsi="Verdana" w:cs="Calibri"/>
                <w:b/>
                <w:bCs/>
                <w:sz w:val="14"/>
                <w:szCs w:val="14"/>
              </w:rPr>
            </w:pPr>
            <w:r w:rsidRPr="00660084">
              <w:rPr>
                <w:rFonts w:ascii="Verdana" w:hAnsi="Verdana" w:cs="Calibri"/>
                <w:b/>
                <w:bCs/>
                <w:sz w:val="14"/>
                <w:szCs w:val="14"/>
              </w:rPr>
              <w:t>31/12/2020</w:t>
            </w:r>
          </w:p>
        </w:tc>
        <w:tc>
          <w:tcPr>
            <w:tcW w:w="1134" w:type="dxa"/>
            <w:shd w:val="clear" w:color="auto" w:fill="auto"/>
            <w:noWrap/>
            <w:vAlign w:val="center"/>
            <w:hideMark/>
          </w:tcPr>
          <w:p w14:paraId="44900A7B" w14:textId="77777777" w:rsidR="00522C37" w:rsidRPr="00660084" w:rsidRDefault="00522C37" w:rsidP="00522C37">
            <w:pPr>
              <w:suppressAutoHyphens w:val="0"/>
              <w:jc w:val="center"/>
              <w:rPr>
                <w:rFonts w:ascii="Verdana" w:hAnsi="Verdana" w:cs="Calibri"/>
                <w:b/>
                <w:bCs/>
                <w:sz w:val="14"/>
                <w:szCs w:val="14"/>
              </w:rPr>
            </w:pPr>
            <w:r w:rsidRPr="00660084">
              <w:rPr>
                <w:rFonts w:ascii="Verdana" w:hAnsi="Verdana" w:cs="Calibri"/>
                <w:b/>
                <w:bCs/>
                <w:sz w:val="14"/>
                <w:szCs w:val="14"/>
              </w:rPr>
              <w:t>31/12/2021</w:t>
            </w:r>
          </w:p>
        </w:tc>
        <w:tc>
          <w:tcPr>
            <w:tcW w:w="1134" w:type="dxa"/>
            <w:shd w:val="clear" w:color="auto" w:fill="auto"/>
            <w:noWrap/>
            <w:vAlign w:val="center"/>
            <w:hideMark/>
          </w:tcPr>
          <w:p w14:paraId="44900A7C" w14:textId="77777777" w:rsidR="00522C37" w:rsidRPr="00660084" w:rsidRDefault="00522C37" w:rsidP="00522C37">
            <w:pPr>
              <w:suppressAutoHyphens w:val="0"/>
              <w:jc w:val="center"/>
              <w:rPr>
                <w:rFonts w:ascii="Verdana" w:hAnsi="Verdana" w:cs="Calibri"/>
                <w:b/>
                <w:bCs/>
                <w:sz w:val="14"/>
                <w:szCs w:val="14"/>
              </w:rPr>
            </w:pPr>
            <w:r w:rsidRPr="00660084">
              <w:rPr>
                <w:rFonts w:ascii="Verdana" w:hAnsi="Verdana" w:cs="Calibri"/>
                <w:b/>
                <w:bCs/>
                <w:sz w:val="14"/>
                <w:szCs w:val="14"/>
              </w:rPr>
              <w:t>31/12/2020</w:t>
            </w:r>
          </w:p>
        </w:tc>
        <w:tc>
          <w:tcPr>
            <w:tcW w:w="1134" w:type="dxa"/>
            <w:shd w:val="clear" w:color="auto" w:fill="auto"/>
            <w:noWrap/>
            <w:vAlign w:val="center"/>
            <w:hideMark/>
          </w:tcPr>
          <w:p w14:paraId="44900A7D" w14:textId="77777777" w:rsidR="00522C37" w:rsidRPr="00660084" w:rsidRDefault="00522C37" w:rsidP="00522C37">
            <w:pPr>
              <w:suppressAutoHyphens w:val="0"/>
              <w:jc w:val="center"/>
              <w:rPr>
                <w:rFonts w:ascii="Verdana" w:hAnsi="Verdana" w:cs="Calibri"/>
                <w:b/>
                <w:bCs/>
                <w:sz w:val="14"/>
                <w:szCs w:val="14"/>
              </w:rPr>
            </w:pPr>
            <w:r w:rsidRPr="00660084">
              <w:rPr>
                <w:rFonts w:ascii="Verdana" w:hAnsi="Verdana" w:cs="Calibri"/>
                <w:b/>
                <w:bCs/>
                <w:sz w:val="14"/>
                <w:szCs w:val="14"/>
              </w:rPr>
              <w:t>31/12/2021</w:t>
            </w:r>
          </w:p>
        </w:tc>
        <w:tc>
          <w:tcPr>
            <w:tcW w:w="1134" w:type="dxa"/>
            <w:shd w:val="clear" w:color="auto" w:fill="auto"/>
            <w:noWrap/>
            <w:vAlign w:val="center"/>
            <w:hideMark/>
          </w:tcPr>
          <w:p w14:paraId="44900A7E" w14:textId="77777777" w:rsidR="00522C37" w:rsidRPr="00660084" w:rsidRDefault="00522C37" w:rsidP="00522C37">
            <w:pPr>
              <w:suppressAutoHyphens w:val="0"/>
              <w:jc w:val="center"/>
              <w:rPr>
                <w:rFonts w:ascii="Verdana" w:hAnsi="Verdana" w:cs="Calibri"/>
                <w:b/>
                <w:bCs/>
                <w:sz w:val="14"/>
                <w:szCs w:val="14"/>
              </w:rPr>
            </w:pPr>
            <w:r w:rsidRPr="00660084">
              <w:rPr>
                <w:rFonts w:ascii="Verdana" w:hAnsi="Verdana" w:cs="Calibri"/>
                <w:b/>
                <w:bCs/>
                <w:sz w:val="14"/>
                <w:szCs w:val="14"/>
              </w:rPr>
              <w:t>31/12/2020</w:t>
            </w:r>
          </w:p>
        </w:tc>
        <w:tc>
          <w:tcPr>
            <w:tcW w:w="1134" w:type="dxa"/>
            <w:shd w:val="clear" w:color="auto" w:fill="auto"/>
            <w:noWrap/>
            <w:vAlign w:val="center"/>
            <w:hideMark/>
          </w:tcPr>
          <w:p w14:paraId="44900A7F" w14:textId="77777777" w:rsidR="00522C37" w:rsidRPr="00660084" w:rsidRDefault="00522C37" w:rsidP="00522C37">
            <w:pPr>
              <w:suppressAutoHyphens w:val="0"/>
              <w:jc w:val="center"/>
              <w:rPr>
                <w:rFonts w:ascii="Verdana" w:hAnsi="Verdana" w:cs="Calibri"/>
                <w:b/>
                <w:bCs/>
                <w:sz w:val="14"/>
                <w:szCs w:val="14"/>
              </w:rPr>
            </w:pPr>
            <w:r w:rsidRPr="00660084">
              <w:rPr>
                <w:rFonts w:ascii="Verdana" w:hAnsi="Verdana" w:cs="Calibri"/>
                <w:b/>
                <w:bCs/>
                <w:sz w:val="14"/>
                <w:szCs w:val="14"/>
              </w:rPr>
              <w:t>31/12/2021</w:t>
            </w:r>
          </w:p>
        </w:tc>
        <w:tc>
          <w:tcPr>
            <w:tcW w:w="1280" w:type="dxa"/>
            <w:shd w:val="clear" w:color="auto" w:fill="auto"/>
            <w:noWrap/>
            <w:vAlign w:val="center"/>
            <w:hideMark/>
          </w:tcPr>
          <w:p w14:paraId="44900A80" w14:textId="77777777" w:rsidR="00522C37" w:rsidRPr="00660084" w:rsidRDefault="00522C37" w:rsidP="00522C37">
            <w:pPr>
              <w:suppressAutoHyphens w:val="0"/>
              <w:jc w:val="center"/>
              <w:rPr>
                <w:rFonts w:ascii="Verdana" w:hAnsi="Verdana" w:cs="Calibri"/>
                <w:b/>
                <w:bCs/>
                <w:sz w:val="14"/>
                <w:szCs w:val="14"/>
              </w:rPr>
            </w:pPr>
            <w:r w:rsidRPr="00660084">
              <w:rPr>
                <w:rFonts w:ascii="Verdana" w:hAnsi="Verdana" w:cs="Calibri"/>
                <w:b/>
                <w:bCs/>
                <w:sz w:val="14"/>
                <w:szCs w:val="14"/>
              </w:rPr>
              <w:t>31/12/2020</w:t>
            </w:r>
          </w:p>
        </w:tc>
      </w:tr>
      <w:tr w:rsidR="00660084" w:rsidRPr="00660084" w14:paraId="44900A8B" w14:textId="77777777" w:rsidTr="00ED6096">
        <w:trPr>
          <w:trHeight w:val="300"/>
        </w:trPr>
        <w:tc>
          <w:tcPr>
            <w:tcW w:w="1134" w:type="dxa"/>
            <w:shd w:val="clear" w:color="auto" w:fill="auto"/>
            <w:noWrap/>
            <w:vAlign w:val="center"/>
            <w:hideMark/>
          </w:tcPr>
          <w:p w14:paraId="44900A82" w14:textId="77777777" w:rsidR="00ED6096" w:rsidRPr="00660084" w:rsidRDefault="00ED6096" w:rsidP="00ED6096">
            <w:pPr>
              <w:suppressAutoHyphens w:val="0"/>
              <w:rPr>
                <w:rFonts w:ascii="Verdana" w:hAnsi="Verdana" w:cs="Calibri"/>
                <w:sz w:val="15"/>
                <w:szCs w:val="15"/>
              </w:rPr>
            </w:pPr>
            <w:r w:rsidRPr="00660084">
              <w:rPr>
                <w:rFonts w:ascii="Verdana" w:hAnsi="Verdana" w:cs="Calibri"/>
                <w:sz w:val="15"/>
                <w:szCs w:val="15"/>
              </w:rPr>
              <w:t>Perdas Esperadas</w:t>
            </w:r>
          </w:p>
        </w:tc>
        <w:tc>
          <w:tcPr>
            <w:tcW w:w="1134" w:type="dxa"/>
            <w:shd w:val="clear" w:color="auto" w:fill="auto"/>
            <w:noWrap/>
            <w:vAlign w:val="center"/>
            <w:hideMark/>
          </w:tcPr>
          <w:p w14:paraId="44900A83" w14:textId="77777777" w:rsidR="00ED6096" w:rsidRPr="00660084" w:rsidRDefault="00ED6096" w:rsidP="00ED6096">
            <w:pPr>
              <w:suppressAutoHyphens w:val="0"/>
              <w:jc w:val="right"/>
              <w:rPr>
                <w:rFonts w:ascii="Verdana" w:hAnsi="Verdana" w:cs="Calibri"/>
                <w:sz w:val="15"/>
                <w:szCs w:val="15"/>
              </w:rPr>
            </w:pPr>
            <w:r w:rsidRPr="00660084">
              <w:rPr>
                <w:rFonts w:ascii="Verdana" w:hAnsi="Verdana" w:cs="Calibri"/>
                <w:sz w:val="15"/>
                <w:szCs w:val="15"/>
              </w:rPr>
              <w:t>(</w:t>
            </w:r>
            <w:r w:rsidR="007220C0" w:rsidRPr="00660084">
              <w:rPr>
                <w:rFonts w:ascii="Verdana" w:hAnsi="Verdana" w:cs="Calibri"/>
                <w:sz w:val="15"/>
                <w:szCs w:val="15"/>
              </w:rPr>
              <w:t>3.516</w:t>
            </w:r>
            <w:r w:rsidRPr="00660084">
              <w:rPr>
                <w:rFonts w:ascii="Verdana" w:hAnsi="Verdana" w:cs="Calibri"/>
                <w:sz w:val="15"/>
                <w:szCs w:val="15"/>
              </w:rPr>
              <w:t>)</w:t>
            </w:r>
          </w:p>
        </w:tc>
        <w:tc>
          <w:tcPr>
            <w:tcW w:w="1134" w:type="dxa"/>
            <w:shd w:val="clear" w:color="auto" w:fill="auto"/>
            <w:noWrap/>
            <w:vAlign w:val="center"/>
            <w:hideMark/>
          </w:tcPr>
          <w:p w14:paraId="44900A84" w14:textId="77777777" w:rsidR="00ED6096" w:rsidRPr="00660084" w:rsidRDefault="00ED6096" w:rsidP="00ED6096">
            <w:pPr>
              <w:suppressAutoHyphens w:val="0"/>
              <w:jc w:val="right"/>
              <w:rPr>
                <w:rFonts w:ascii="Verdana" w:hAnsi="Verdana" w:cs="Calibri"/>
                <w:sz w:val="15"/>
                <w:szCs w:val="15"/>
              </w:rPr>
            </w:pPr>
            <w:r w:rsidRPr="00660084">
              <w:rPr>
                <w:rFonts w:ascii="Verdana" w:hAnsi="Verdana" w:cs="Calibri"/>
                <w:sz w:val="15"/>
                <w:szCs w:val="15"/>
              </w:rPr>
              <w:t>(1.674)</w:t>
            </w:r>
          </w:p>
        </w:tc>
        <w:tc>
          <w:tcPr>
            <w:tcW w:w="1134" w:type="dxa"/>
            <w:shd w:val="clear" w:color="auto" w:fill="auto"/>
            <w:noWrap/>
            <w:vAlign w:val="center"/>
            <w:hideMark/>
          </w:tcPr>
          <w:p w14:paraId="44900A85" w14:textId="77777777" w:rsidR="00ED6096" w:rsidRPr="00660084" w:rsidRDefault="00ED6096" w:rsidP="00ED6096">
            <w:pPr>
              <w:suppressAutoHyphens w:val="0"/>
              <w:jc w:val="right"/>
              <w:rPr>
                <w:rFonts w:ascii="Verdana" w:hAnsi="Verdana" w:cs="Calibri"/>
                <w:sz w:val="15"/>
                <w:szCs w:val="15"/>
              </w:rPr>
            </w:pPr>
            <w:r w:rsidRPr="00660084">
              <w:rPr>
                <w:rFonts w:ascii="Verdana" w:hAnsi="Verdana" w:cs="Calibri"/>
                <w:sz w:val="15"/>
                <w:szCs w:val="15"/>
              </w:rPr>
              <w:t>-</w:t>
            </w:r>
          </w:p>
        </w:tc>
        <w:tc>
          <w:tcPr>
            <w:tcW w:w="1134" w:type="dxa"/>
            <w:shd w:val="clear" w:color="auto" w:fill="auto"/>
            <w:noWrap/>
            <w:vAlign w:val="center"/>
            <w:hideMark/>
          </w:tcPr>
          <w:p w14:paraId="44900A86" w14:textId="77777777" w:rsidR="00ED6096" w:rsidRPr="00660084" w:rsidRDefault="00ED6096" w:rsidP="00ED6096">
            <w:pPr>
              <w:suppressAutoHyphens w:val="0"/>
              <w:jc w:val="right"/>
              <w:rPr>
                <w:rFonts w:ascii="Verdana" w:hAnsi="Verdana" w:cs="Calibri"/>
                <w:sz w:val="15"/>
                <w:szCs w:val="15"/>
              </w:rPr>
            </w:pPr>
            <w:r w:rsidRPr="00660084">
              <w:rPr>
                <w:rFonts w:ascii="Verdana" w:hAnsi="Verdana" w:cs="Calibri"/>
                <w:sz w:val="15"/>
                <w:szCs w:val="15"/>
              </w:rPr>
              <w:t>(10)</w:t>
            </w:r>
          </w:p>
        </w:tc>
        <w:tc>
          <w:tcPr>
            <w:tcW w:w="1134" w:type="dxa"/>
            <w:shd w:val="clear" w:color="auto" w:fill="auto"/>
            <w:noWrap/>
            <w:vAlign w:val="center"/>
            <w:hideMark/>
          </w:tcPr>
          <w:p w14:paraId="44900A87" w14:textId="77777777" w:rsidR="00ED6096" w:rsidRPr="00660084" w:rsidRDefault="00ED6096" w:rsidP="00ED6096">
            <w:pPr>
              <w:suppressAutoHyphens w:val="0"/>
              <w:jc w:val="right"/>
              <w:rPr>
                <w:rFonts w:ascii="Verdana" w:hAnsi="Verdana" w:cs="Calibri"/>
                <w:sz w:val="15"/>
                <w:szCs w:val="15"/>
              </w:rPr>
            </w:pPr>
            <w:r w:rsidRPr="00660084">
              <w:rPr>
                <w:rFonts w:ascii="Verdana" w:hAnsi="Verdana" w:cs="Calibri"/>
                <w:sz w:val="15"/>
                <w:szCs w:val="15"/>
              </w:rPr>
              <w:t>-</w:t>
            </w:r>
          </w:p>
        </w:tc>
        <w:tc>
          <w:tcPr>
            <w:tcW w:w="1134" w:type="dxa"/>
            <w:shd w:val="clear" w:color="auto" w:fill="auto"/>
            <w:noWrap/>
            <w:vAlign w:val="center"/>
            <w:hideMark/>
          </w:tcPr>
          <w:p w14:paraId="44900A88" w14:textId="77777777" w:rsidR="00ED6096" w:rsidRPr="00660084" w:rsidRDefault="00ED6096" w:rsidP="00ED6096">
            <w:pPr>
              <w:suppressAutoHyphens w:val="0"/>
              <w:jc w:val="right"/>
              <w:rPr>
                <w:rFonts w:ascii="Verdana" w:hAnsi="Verdana" w:cs="Calibri"/>
                <w:sz w:val="15"/>
                <w:szCs w:val="15"/>
              </w:rPr>
            </w:pPr>
            <w:r w:rsidRPr="00660084">
              <w:rPr>
                <w:rFonts w:ascii="Verdana" w:hAnsi="Verdana" w:cs="Calibri"/>
                <w:sz w:val="15"/>
                <w:szCs w:val="15"/>
              </w:rPr>
              <w:t>-</w:t>
            </w:r>
          </w:p>
        </w:tc>
        <w:tc>
          <w:tcPr>
            <w:tcW w:w="1134" w:type="dxa"/>
            <w:shd w:val="clear" w:color="auto" w:fill="auto"/>
            <w:noWrap/>
            <w:vAlign w:val="center"/>
            <w:hideMark/>
          </w:tcPr>
          <w:p w14:paraId="44900A89" w14:textId="77777777" w:rsidR="00ED6096" w:rsidRPr="00660084" w:rsidRDefault="00ED6096" w:rsidP="00ED6096">
            <w:pPr>
              <w:suppressAutoHyphens w:val="0"/>
              <w:jc w:val="right"/>
              <w:rPr>
                <w:rFonts w:ascii="Verdana" w:hAnsi="Verdana" w:cs="Calibri"/>
                <w:sz w:val="15"/>
                <w:szCs w:val="15"/>
              </w:rPr>
            </w:pPr>
            <w:r w:rsidRPr="00660084">
              <w:rPr>
                <w:rFonts w:ascii="Verdana" w:hAnsi="Verdana" w:cs="Calibri"/>
                <w:sz w:val="15"/>
                <w:szCs w:val="15"/>
              </w:rPr>
              <w:t>(</w:t>
            </w:r>
            <w:r w:rsidR="007220C0" w:rsidRPr="00660084">
              <w:rPr>
                <w:rFonts w:ascii="Verdana" w:hAnsi="Verdana" w:cs="Calibri"/>
                <w:sz w:val="15"/>
                <w:szCs w:val="15"/>
              </w:rPr>
              <w:t>3.516</w:t>
            </w:r>
            <w:r w:rsidRPr="00660084">
              <w:rPr>
                <w:rFonts w:ascii="Verdana" w:hAnsi="Verdana" w:cs="Calibri"/>
                <w:sz w:val="15"/>
                <w:szCs w:val="15"/>
              </w:rPr>
              <w:t>)</w:t>
            </w:r>
          </w:p>
        </w:tc>
        <w:tc>
          <w:tcPr>
            <w:tcW w:w="1280" w:type="dxa"/>
            <w:shd w:val="clear" w:color="auto" w:fill="auto"/>
            <w:noWrap/>
            <w:vAlign w:val="center"/>
            <w:hideMark/>
          </w:tcPr>
          <w:p w14:paraId="44900A8A" w14:textId="77777777" w:rsidR="00ED6096" w:rsidRPr="00660084" w:rsidRDefault="00ED6096" w:rsidP="00ED6096">
            <w:pPr>
              <w:suppressAutoHyphens w:val="0"/>
              <w:jc w:val="right"/>
              <w:rPr>
                <w:rFonts w:ascii="Verdana" w:hAnsi="Verdana" w:cs="Calibri"/>
                <w:sz w:val="15"/>
                <w:szCs w:val="15"/>
              </w:rPr>
            </w:pPr>
            <w:r w:rsidRPr="00660084">
              <w:rPr>
                <w:rFonts w:ascii="Verdana" w:hAnsi="Verdana" w:cs="Calibri"/>
                <w:sz w:val="15"/>
                <w:szCs w:val="15"/>
              </w:rPr>
              <w:t>(1.684)</w:t>
            </w:r>
          </w:p>
        </w:tc>
      </w:tr>
      <w:tr w:rsidR="00660084" w:rsidRPr="00660084" w14:paraId="44900A95" w14:textId="77777777" w:rsidTr="00ED6096">
        <w:trPr>
          <w:trHeight w:val="390"/>
        </w:trPr>
        <w:tc>
          <w:tcPr>
            <w:tcW w:w="1134" w:type="dxa"/>
            <w:shd w:val="clear" w:color="auto" w:fill="auto"/>
            <w:vAlign w:val="center"/>
            <w:hideMark/>
          </w:tcPr>
          <w:p w14:paraId="44900A8C" w14:textId="77777777" w:rsidR="00ED6096" w:rsidRPr="00660084" w:rsidRDefault="00ED6096" w:rsidP="00ED6096">
            <w:pPr>
              <w:suppressAutoHyphens w:val="0"/>
              <w:rPr>
                <w:rFonts w:ascii="Verdana" w:hAnsi="Verdana" w:cs="Calibri"/>
                <w:b/>
                <w:bCs/>
                <w:sz w:val="15"/>
                <w:szCs w:val="15"/>
              </w:rPr>
            </w:pPr>
            <w:r w:rsidRPr="00660084">
              <w:rPr>
                <w:rFonts w:ascii="Verdana" w:hAnsi="Verdana" w:cs="Calibri"/>
                <w:b/>
                <w:bCs/>
                <w:sz w:val="15"/>
                <w:szCs w:val="15"/>
              </w:rPr>
              <w:t xml:space="preserve">Total </w:t>
            </w:r>
          </w:p>
        </w:tc>
        <w:tc>
          <w:tcPr>
            <w:tcW w:w="1134" w:type="dxa"/>
            <w:shd w:val="clear" w:color="auto" w:fill="auto"/>
            <w:noWrap/>
            <w:vAlign w:val="center"/>
            <w:hideMark/>
          </w:tcPr>
          <w:p w14:paraId="44900A8D" w14:textId="77777777" w:rsidR="00ED6096" w:rsidRPr="00660084" w:rsidRDefault="00ED6096" w:rsidP="00ED6096">
            <w:pPr>
              <w:suppressAutoHyphens w:val="0"/>
              <w:jc w:val="right"/>
              <w:rPr>
                <w:rFonts w:ascii="Verdana" w:hAnsi="Verdana" w:cs="Calibri"/>
                <w:b/>
                <w:bCs/>
                <w:sz w:val="15"/>
                <w:szCs w:val="15"/>
              </w:rPr>
            </w:pPr>
            <w:r w:rsidRPr="00660084">
              <w:rPr>
                <w:rFonts w:ascii="Verdana" w:hAnsi="Verdana" w:cs="Calibri"/>
                <w:b/>
                <w:bCs/>
                <w:sz w:val="15"/>
                <w:szCs w:val="15"/>
              </w:rPr>
              <w:t>(</w:t>
            </w:r>
            <w:r w:rsidR="007220C0" w:rsidRPr="00660084">
              <w:rPr>
                <w:rFonts w:ascii="Verdana" w:hAnsi="Verdana" w:cs="Calibri"/>
                <w:b/>
                <w:bCs/>
                <w:sz w:val="15"/>
                <w:szCs w:val="15"/>
              </w:rPr>
              <w:t>3.516</w:t>
            </w:r>
            <w:r w:rsidRPr="00660084">
              <w:rPr>
                <w:rFonts w:ascii="Verdana" w:hAnsi="Verdana" w:cs="Calibri"/>
                <w:b/>
                <w:bCs/>
                <w:sz w:val="15"/>
                <w:szCs w:val="15"/>
              </w:rPr>
              <w:t>)</w:t>
            </w:r>
          </w:p>
        </w:tc>
        <w:tc>
          <w:tcPr>
            <w:tcW w:w="1134" w:type="dxa"/>
            <w:shd w:val="clear" w:color="auto" w:fill="auto"/>
            <w:noWrap/>
            <w:vAlign w:val="center"/>
            <w:hideMark/>
          </w:tcPr>
          <w:p w14:paraId="44900A8E" w14:textId="77777777" w:rsidR="00ED6096" w:rsidRPr="00660084" w:rsidRDefault="00ED6096" w:rsidP="00ED6096">
            <w:pPr>
              <w:suppressAutoHyphens w:val="0"/>
              <w:jc w:val="right"/>
              <w:rPr>
                <w:rFonts w:ascii="Verdana" w:hAnsi="Verdana" w:cs="Calibri"/>
                <w:b/>
                <w:bCs/>
                <w:sz w:val="15"/>
                <w:szCs w:val="15"/>
              </w:rPr>
            </w:pPr>
            <w:r w:rsidRPr="00660084">
              <w:rPr>
                <w:rFonts w:ascii="Verdana" w:hAnsi="Verdana" w:cs="Calibri"/>
                <w:b/>
                <w:bCs/>
                <w:sz w:val="15"/>
                <w:szCs w:val="15"/>
              </w:rPr>
              <w:t>(1.674)</w:t>
            </w:r>
          </w:p>
        </w:tc>
        <w:tc>
          <w:tcPr>
            <w:tcW w:w="1134" w:type="dxa"/>
            <w:shd w:val="clear" w:color="auto" w:fill="auto"/>
            <w:noWrap/>
            <w:vAlign w:val="center"/>
            <w:hideMark/>
          </w:tcPr>
          <w:p w14:paraId="44900A8F" w14:textId="77777777" w:rsidR="00ED6096" w:rsidRPr="00660084" w:rsidRDefault="00ED6096" w:rsidP="00ED6096">
            <w:pPr>
              <w:suppressAutoHyphens w:val="0"/>
              <w:jc w:val="right"/>
              <w:rPr>
                <w:rFonts w:ascii="Verdana" w:hAnsi="Verdana" w:cs="Calibri"/>
                <w:b/>
                <w:bCs/>
                <w:sz w:val="15"/>
                <w:szCs w:val="15"/>
              </w:rPr>
            </w:pPr>
            <w:r w:rsidRPr="00660084">
              <w:rPr>
                <w:rFonts w:ascii="Verdana" w:hAnsi="Verdana" w:cs="Calibri"/>
                <w:b/>
                <w:bCs/>
                <w:sz w:val="15"/>
                <w:szCs w:val="15"/>
              </w:rPr>
              <w:t>-</w:t>
            </w:r>
          </w:p>
        </w:tc>
        <w:tc>
          <w:tcPr>
            <w:tcW w:w="1134" w:type="dxa"/>
            <w:shd w:val="clear" w:color="auto" w:fill="auto"/>
            <w:noWrap/>
            <w:vAlign w:val="center"/>
            <w:hideMark/>
          </w:tcPr>
          <w:p w14:paraId="44900A90" w14:textId="77777777" w:rsidR="00ED6096" w:rsidRPr="00660084" w:rsidRDefault="00ED6096" w:rsidP="00ED6096">
            <w:pPr>
              <w:suppressAutoHyphens w:val="0"/>
              <w:jc w:val="right"/>
              <w:rPr>
                <w:rFonts w:ascii="Verdana" w:hAnsi="Verdana" w:cs="Calibri"/>
                <w:b/>
                <w:bCs/>
                <w:sz w:val="15"/>
                <w:szCs w:val="15"/>
              </w:rPr>
            </w:pPr>
            <w:r w:rsidRPr="00660084">
              <w:rPr>
                <w:rFonts w:ascii="Verdana" w:hAnsi="Verdana" w:cs="Calibri"/>
                <w:b/>
                <w:bCs/>
                <w:sz w:val="15"/>
                <w:szCs w:val="15"/>
              </w:rPr>
              <w:t>(10)</w:t>
            </w:r>
          </w:p>
        </w:tc>
        <w:tc>
          <w:tcPr>
            <w:tcW w:w="1134" w:type="dxa"/>
            <w:shd w:val="clear" w:color="auto" w:fill="auto"/>
            <w:noWrap/>
            <w:vAlign w:val="center"/>
            <w:hideMark/>
          </w:tcPr>
          <w:p w14:paraId="44900A91" w14:textId="77777777" w:rsidR="00ED6096" w:rsidRPr="00660084" w:rsidRDefault="00ED6096" w:rsidP="00ED6096">
            <w:pPr>
              <w:suppressAutoHyphens w:val="0"/>
              <w:jc w:val="right"/>
              <w:rPr>
                <w:rFonts w:ascii="Verdana" w:hAnsi="Verdana" w:cs="Calibri"/>
                <w:b/>
                <w:bCs/>
                <w:sz w:val="15"/>
                <w:szCs w:val="15"/>
              </w:rPr>
            </w:pPr>
            <w:r w:rsidRPr="00660084">
              <w:rPr>
                <w:rFonts w:ascii="Verdana" w:hAnsi="Verdana" w:cs="Calibri"/>
                <w:b/>
                <w:bCs/>
                <w:sz w:val="15"/>
                <w:szCs w:val="15"/>
              </w:rPr>
              <w:t>-</w:t>
            </w:r>
          </w:p>
        </w:tc>
        <w:tc>
          <w:tcPr>
            <w:tcW w:w="1134" w:type="dxa"/>
            <w:shd w:val="clear" w:color="auto" w:fill="auto"/>
            <w:noWrap/>
            <w:vAlign w:val="center"/>
            <w:hideMark/>
          </w:tcPr>
          <w:p w14:paraId="44900A92" w14:textId="77777777" w:rsidR="00ED6096" w:rsidRPr="00660084" w:rsidRDefault="00ED6096" w:rsidP="00ED6096">
            <w:pPr>
              <w:suppressAutoHyphens w:val="0"/>
              <w:jc w:val="right"/>
              <w:rPr>
                <w:rFonts w:ascii="Verdana" w:hAnsi="Verdana" w:cs="Calibri"/>
                <w:b/>
                <w:bCs/>
                <w:sz w:val="15"/>
                <w:szCs w:val="15"/>
              </w:rPr>
            </w:pPr>
            <w:r w:rsidRPr="00660084">
              <w:rPr>
                <w:rFonts w:ascii="Verdana" w:hAnsi="Verdana" w:cs="Calibri"/>
                <w:b/>
                <w:bCs/>
                <w:sz w:val="15"/>
                <w:szCs w:val="15"/>
              </w:rPr>
              <w:t>-</w:t>
            </w:r>
          </w:p>
        </w:tc>
        <w:tc>
          <w:tcPr>
            <w:tcW w:w="1134" w:type="dxa"/>
            <w:shd w:val="clear" w:color="auto" w:fill="auto"/>
            <w:noWrap/>
            <w:vAlign w:val="center"/>
            <w:hideMark/>
          </w:tcPr>
          <w:p w14:paraId="44900A93" w14:textId="77777777" w:rsidR="00ED6096" w:rsidRPr="00660084" w:rsidRDefault="00ED6096" w:rsidP="00ED6096">
            <w:pPr>
              <w:suppressAutoHyphens w:val="0"/>
              <w:jc w:val="right"/>
              <w:rPr>
                <w:rFonts w:ascii="Verdana" w:hAnsi="Verdana" w:cs="Calibri"/>
                <w:b/>
                <w:bCs/>
                <w:sz w:val="15"/>
                <w:szCs w:val="15"/>
              </w:rPr>
            </w:pPr>
            <w:r w:rsidRPr="00660084">
              <w:rPr>
                <w:rFonts w:ascii="Verdana" w:hAnsi="Verdana" w:cs="Calibri"/>
                <w:b/>
                <w:bCs/>
                <w:sz w:val="15"/>
                <w:szCs w:val="15"/>
              </w:rPr>
              <w:t>(</w:t>
            </w:r>
            <w:r w:rsidR="007220C0" w:rsidRPr="00660084">
              <w:rPr>
                <w:rFonts w:ascii="Verdana" w:hAnsi="Verdana" w:cs="Calibri"/>
                <w:b/>
                <w:bCs/>
                <w:sz w:val="15"/>
                <w:szCs w:val="15"/>
              </w:rPr>
              <w:t>3.516</w:t>
            </w:r>
            <w:r w:rsidRPr="00660084">
              <w:rPr>
                <w:rFonts w:ascii="Verdana" w:hAnsi="Verdana" w:cs="Calibri"/>
                <w:b/>
                <w:bCs/>
                <w:sz w:val="15"/>
                <w:szCs w:val="15"/>
              </w:rPr>
              <w:t>)</w:t>
            </w:r>
          </w:p>
        </w:tc>
        <w:tc>
          <w:tcPr>
            <w:tcW w:w="1280" w:type="dxa"/>
            <w:shd w:val="clear" w:color="auto" w:fill="auto"/>
            <w:noWrap/>
            <w:vAlign w:val="center"/>
            <w:hideMark/>
          </w:tcPr>
          <w:p w14:paraId="44900A94" w14:textId="77777777" w:rsidR="00ED6096" w:rsidRPr="00660084" w:rsidRDefault="00ED6096" w:rsidP="00ED6096">
            <w:pPr>
              <w:suppressAutoHyphens w:val="0"/>
              <w:jc w:val="right"/>
              <w:rPr>
                <w:rFonts w:ascii="Verdana" w:hAnsi="Verdana" w:cs="Calibri"/>
                <w:b/>
                <w:bCs/>
                <w:sz w:val="15"/>
                <w:szCs w:val="15"/>
              </w:rPr>
            </w:pPr>
            <w:r w:rsidRPr="00660084">
              <w:rPr>
                <w:rFonts w:ascii="Verdana" w:hAnsi="Verdana" w:cs="Calibri"/>
                <w:b/>
                <w:bCs/>
                <w:sz w:val="15"/>
                <w:szCs w:val="15"/>
              </w:rPr>
              <w:t>(1.684)</w:t>
            </w:r>
          </w:p>
        </w:tc>
      </w:tr>
      <w:tr w:rsidR="00660084" w:rsidRPr="00660084" w14:paraId="44900A9F" w14:textId="77777777" w:rsidTr="00ED6096">
        <w:trPr>
          <w:trHeight w:val="300"/>
        </w:trPr>
        <w:tc>
          <w:tcPr>
            <w:tcW w:w="1134" w:type="dxa"/>
            <w:shd w:val="clear" w:color="auto" w:fill="auto"/>
            <w:noWrap/>
            <w:vAlign w:val="center"/>
            <w:hideMark/>
          </w:tcPr>
          <w:p w14:paraId="44900A96" w14:textId="77777777" w:rsidR="00ED6096" w:rsidRPr="00660084" w:rsidRDefault="00ED6096" w:rsidP="00ED6096">
            <w:pPr>
              <w:suppressAutoHyphens w:val="0"/>
              <w:rPr>
                <w:rFonts w:ascii="Verdana" w:hAnsi="Verdana" w:cs="Calibri"/>
                <w:b/>
                <w:bCs/>
                <w:sz w:val="15"/>
                <w:szCs w:val="15"/>
              </w:rPr>
            </w:pPr>
          </w:p>
        </w:tc>
        <w:tc>
          <w:tcPr>
            <w:tcW w:w="1134" w:type="dxa"/>
            <w:shd w:val="clear" w:color="auto" w:fill="auto"/>
            <w:noWrap/>
            <w:vAlign w:val="center"/>
            <w:hideMark/>
          </w:tcPr>
          <w:p w14:paraId="44900A97" w14:textId="77777777" w:rsidR="00ED6096" w:rsidRPr="00660084" w:rsidRDefault="00ED6096" w:rsidP="00ED6096">
            <w:pPr>
              <w:suppressAutoHyphens w:val="0"/>
              <w:jc w:val="right"/>
            </w:pPr>
          </w:p>
        </w:tc>
        <w:tc>
          <w:tcPr>
            <w:tcW w:w="1134" w:type="dxa"/>
            <w:shd w:val="clear" w:color="auto" w:fill="auto"/>
            <w:noWrap/>
            <w:vAlign w:val="center"/>
            <w:hideMark/>
          </w:tcPr>
          <w:p w14:paraId="44900A98" w14:textId="77777777" w:rsidR="00ED6096" w:rsidRPr="00660084" w:rsidRDefault="00ED6096" w:rsidP="00ED6096">
            <w:pPr>
              <w:suppressAutoHyphens w:val="0"/>
              <w:jc w:val="right"/>
            </w:pPr>
          </w:p>
        </w:tc>
        <w:tc>
          <w:tcPr>
            <w:tcW w:w="1134" w:type="dxa"/>
            <w:shd w:val="clear" w:color="auto" w:fill="auto"/>
            <w:noWrap/>
            <w:vAlign w:val="center"/>
            <w:hideMark/>
          </w:tcPr>
          <w:p w14:paraId="44900A99" w14:textId="77777777" w:rsidR="00ED6096" w:rsidRPr="00660084" w:rsidRDefault="00ED6096" w:rsidP="00ED6096">
            <w:pPr>
              <w:suppressAutoHyphens w:val="0"/>
              <w:jc w:val="right"/>
            </w:pPr>
          </w:p>
        </w:tc>
        <w:tc>
          <w:tcPr>
            <w:tcW w:w="1134" w:type="dxa"/>
            <w:shd w:val="clear" w:color="auto" w:fill="auto"/>
            <w:noWrap/>
            <w:vAlign w:val="center"/>
            <w:hideMark/>
          </w:tcPr>
          <w:p w14:paraId="44900A9A" w14:textId="77777777" w:rsidR="00ED6096" w:rsidRPr="00660084" w:rsidRDefault="00ED6096" w:rsidP="00ED6096">
            <w:pPr>
              <w:suppressAutoHyphens w:val="0"/>
              <w:jc w:val="right"/>
            </w:pPr>
          </w:p>
        </w:tc>
        <w:tc>
          <w:tcPr>
            <w:tcW w:w="1134" w:type="dxa"/>
            <w:shd w:val="clear" w:color="auto" w:fill="auto"/>
            <w:noWrap/>
            <w:vAlign w:val="center"/>
            <w:hideMark/>
          </w:tcPr>
          <w:p w14:paraId="44900A9B" w14:textId="77777777" w:rsidR="00ED6096" w:rsidRPr="00660084" w:rsidRDefault="00ED6096" w:rsidP="00ED6096">
            <w:pPr>
              <w:suppressAutoHyphens w:val="0"/>
              <w:jc w:val="right"/>
            </w:pPr>
          </w:p>
        </w:tc>
        <w:tc>
          <w:tcPr>
            <w:tcW w:w="1134" w:type="dxa"/>
            <w:shd w:val="clear" w:color="auto" w:fill="auto"/>
            <w:noWrap/>
            <w:vAlign w:val="center"/>
            <w:hideMark/>
          </w:tcPr>
          <w:p w14:paraId="44900A9C" w14:textId="77777777" w:rsidR="00ED6096" w:rsidRPr="00660084" w:rsidRDefault="00ED6096" w:rsidP="00ED6096">
            <w:pPr>
              <w:suppressAutoHyphens w:val="0"/>
              <w:jc w:val="right"/>
            </w:pPr>
          </w:p>
        </w:tc>
        <w:tc>
          <w:tcPr>
            <w:tcW w:w="1134" w:type="dxa"/>
            <w:shd w:val="clear" w:color="auto" w:fill="auto"/>
            <w:noWrap/>
            <w:vAlign w:val="center"/>
            <w:hideMark/>
          </w:tcPr>
          <w:p w14:paraId="44900A9D" w14:textId="77777777" w:rsidR="00ED6096" w:rsidRPr="00660084" w:rsidRDefault="00ED6096" w:rsidP="00ED6096">
            <w:pPr>
              <w:suppressAutoHyphens w:val="0"/>
              <w:jc w:val="right"/>
            </w:pPr>
          </w:p>
        </w:tc>
        <w:tc>
          <w:tcPr>
            <w:tcW w:w="1280" w:type="dxa"/>
            <w:shd w:val="clear" w:color="auto" w:fill="auto"/>
            <w:noWrap/>
            <w:vAlign w:val="center"/>
            <w:hideMark/>
          </w:tcPr>
          <w:p w14:paraId="44900A9E" w14:textId="77777777" w:rsidR="00ED6096" w:rsidRPr="00660084" w:rsidRDefault="00ED6096" w:rsidP="00ED6096">
            <w:pPr>
              <w:suppressAutoHyphens w:val="0"/>
              <w:jc w:val="right"/>
            </w:pPr>
          </w:p>
        </w:tc>
      </w:tr>
      <w:tr w:rsidR="00660084" w:rsidRPr="00660084" w14:paraId="44900AA9" w14:textId="77777777" w:rsidTr="00ED6096">
        <w:trPr>
          <w:trHeight w:val="300"/>
        </w:trPr>
        <w:tc>
          <w:tcPr>
            <w:tcW w:w="1134" w:type="dxa"/>
            <w:shd w:val="clear" w:color="auto" w:fill="auto"/>
            <w:noWrap/>
            <w:vAlign w:val="center"/>
            <w:hideMark/>
          </w:tcPr>
          <w:p w14:paraId="44900AA0" w14:textId="77777777" w:rsidR="00ED6096" w:rsidRPr="00660084" w:rsidRDefault="00ED6096" w:rsidP="00ED6096">
            <w:pPr>
              <w:suppressAutoHyphens w:val="0"/>
              <w:rPr>
                <w:rFonts w:ascii="Verdana" w:hAnsi="Verdana" w:cs="Calibri"/>
                <w:b/>
                <w:bCs/>
                <w:sz w:val="15"/>
                <w:szCs w:val="15"/>
              </w:rPr>
            </w:pPr>
            <w:r w:rsidRPr="00660084">
              <w:rPr>
                <w:rFonts w:ascii="Verdana" w:hAnsi="Verdana" w:cs="Calibri"/>
                <w:b/>
                <w:bCs/>
                <w:sz w:val="15"/>
                <w:szCs w:val="15"/>
              </w:rPr>
              <w:t>Total Geral de Perdas Esperadas</w:t>
            </w:r>
          </w:p>
        </w:tc>
        <w:tc>
          <w:tcPr>
            <w:tcW w:w="1134" w:type="dxa"/>
            <w:shd w:val="clear" w:color="auto" w:fill="auto"/>
            <w:noWrap/>
            <w:vAlign w:val="center"/>
            <w:hideMark/>
          </w:tcPr>
          <w:p w14:paraId="44900AA1" w14:textId="77777777" w:rsidR="00ED6096" w:rsidRPr="00660084" w:rsidRDefault="00ED6096" w:rsidP="00ED6096">
            <w:pPr>
              <w:suppressAutoHyphens w:val="0"/>
              <w:jc w:val="right"/>
              <w:rPr>
                <w:rFonts w:ascii="Verdana" w:hAnsi="Verdana" w:cs="Calibri"/>
                <w:b/>
                <w:bCs/>
                <w:sz w:val="15"/>
                <w:szCs w:val="15"/>
              </w:rPr>
            </w:pPr>
            <w:r w:rsidRPr="00660084">
              <w:rPr>
                <w:rFonts w:ascii="Verdana" w:hAnsi="Verdana" w:cs="Calibri"/>
                <w:b/>
                <w:bCs/>
                <w:sz w:val="15"/>
                <w:szCs w:val="15"/>
              </w:rPr>
              <w:t>(</w:t>
            </w:r>
            <w:r w:rsidR="007220C0" w:rsidRPr="00660084">
              <w:rPr>
                <w:rFonts w:ascii="Verdana" w:hAnsi="Verdana" w:cs="Calibri"/>
                <w:b/>
                <w:bCs/>
                <w:sz w:val="15"/>
                <w:szCs w:val="15"/>
              </w:rPr>
              <w:t>7.428</w:t>
            </w:r>
            <w:r w:rsidRPr="00660084">
              <w:rPr>
                <w:rFonts w:ascii="Verdana" w:hAnsi="Verdana" w:cs="Calibri"/>
                <w:b/>
                <w:bCs/>
                <w:sz w:val="15"/>
                <w:szCs w:val="15"/>
              </w:rPr>
              <w:t>)</w:t>
            </w:r>
          </w:p>
        </w:tc>
        <w:tc>
          <w:tcPr>
            <w:tcW w:w="1134" w:type="dxa"/>
            <w:shd w:val="clear" w:color="auto" w:fill="auto"/>
            <w:noWrap/>
            <w:vAlign w:val="center"/>
            <w:hideMark/>
          </w:tcPr>
          <w:p w14:paraId="44900AA2" w14:textId="77777777" w:rsidR="00ED6096" w:rsidRPr="00660084" w:rsidRDefault="00ED6096" w:rsidP="00ED6096">
            <w:pPr>
              <w:suppressAutoHyphens w:val="0"/>
              <w:jc w:val="right"/>
              <w:rPr>
                <w:rFonts w:ascii="Verdana" w:hAnsi="Verdana" w:cs="Calibri"/>
                <w:b/>
                <w:bCs/>
                <w:sz w:val="15"/>
                <w:szCs w:val="15"/>
              </w:rPr>
            </w:pPr>
            <w:r w:rsidRPr="00660084">
              <w:rPr>
                <w:rFonts w:ascii="Verdana" w:hAnsi="Verdana" w:cs="Calibri"/>
                <w:b/>
                <w:bCs/>
                <w:sz w:val="15"/>
                <w:szCs w:val="15"/>
              </w:rPr>
              <w:t>(4.011)</w:t>
            </w:r>
          </w:p>
        </w:tc>
        <w:tc>
          <w:tcPr>
            <w:tcW w:w="1134" w:type="dxa"/>
            <w:shd w:val="clear" w:color="auto" w:fill="auto"/>
            <w:noWrap/>
            <w:vAlign w:val="center"/>
            <w:hideMark/>
          </w:tcPr>
          <w:p w14:paraId="44900AA3" w14:textId="77777777" w:rsidR="00ED6096" w:rsidRPr="00660084" w:rsidRDefault="00ED6096" w:rsidP="00ED6096">
            <w:pPr>
              <w:suppressAutoHyphens w:val="0"/>
              <w:jc w:val="right"/>
              <w:rPr>
                <w:rFonts w:ascii="Verdana" w:hAnsi="Verdana" w:cs="Calibri"/>
                <w:b/>
                <w:bCs/>
                <w:sz w:val="15"/>
                <w:szCs w:val="15"/>
              </w:rPr>
            </w:pPr>
            <w:r w:rsidRPr="00660084">
              <w:rPr>
                <w:rFonts w:ascii="Verdana" w:hAnsi="Verdana" w:cs="Calibri"/>
                <w:b/>
                <w:bCs/>
                <w:sz w:val="15"/>
                <w:szCs w:val="15"/>
              </w:rPr>
              <w:t>-</w:t>
            </w:r>
          </w:p>
        </w:tc>
        <w:tc>
          <w:tcPr>
            <w:tcW w:w="1134" w:type="dxa"/>
            <w:shd w:val="clear" w:color="auto" w:fill="auto"/>
            <w:noWrap/>
            <w:vAlign w:val="center"/>
            <w:hideMark/>
          </w:tcPr>
          <w:p w14:paraId="44900AA4" w14:textId="77777777" w:rsidR="00ED6096" w:rsidRPr="00660084" w:rsidRDefault="00ED6096" w:rsidP="00ED6096">
            <w:pPr>
              <w:suppressAutoHyphens w:val="0"/>
              <w:jc w:val="right"/>
              <w:rPr>
                <w:rFonts w:ascii="Verdana" w:hAnsi="Verdana" w:cs="Calibri"/>
                <w:b/>
                <w:bCs/>
                <w:sz w:val="15"/>
                <w:szCs w:val="15"/>
              </w:rPr>
            </w:pPr>
            <w:r w:rsidRPr="00660084">
              <w:rPr>
                <w:rFonts w:ascii="Verdana" w:hAnsi="Verdana" w:cs="Calibri"/>
                <w:b/>
                <w:bCs/>
                <w:sz w:val="15"/>
                <w:szCs w:val="15"/>
              </w:rPr>
              <w:t>(2.687)</w:t>
            </w:r>
          </w:p>
        </w:tc>
        <w:tc>
          <w:tcPr>
            <w:tcW w:w="1134" w:type="dxa"/>
            <w:shd w:val="clear" w:color="auto" w:fill="auto"/>
            <w:noWrap/>
            <w:vAlign w:val="center"/>
            <w:hideMark/>
          </w:tcPr>
          <w:p w14:paraId="44900AA5" w14:textId="77777777" w:rsidR="00ED6096" w:rsidRPr="00660084" w:rsidRDefault="00ED6096" w:rsidP="00ED6096">
            <w:pPr>
              <w:suppressAutoHyphens w:val="0"/>
              <w:jc w:val="right"/>
              <w:rPr>
                <w:rFonts w:ascii="Verdana" w:hAnsi="Verdana" w:cs="Calibri"/>
                <w:b/>
                <w:bCs/>
                <w:sz w:val="15"/>
                <w:szCs w:val="15"/>
              </w:rPr>
            </w:pPr>
            <w:r w:rsidRPr="00660084">
              <w:rPr>
                <w:rFonts w:ascii="Verdana" w:hAnsi="Verdana" w:cs="Calibri"/>
                <w:b/>
                <w:bCs/>
                <w:sz w:val="15"/>
                <w:szCs w:val="15"/>
              </w:rPr>
              <w:t>-</w:t>
            </w:r>
          </w:p>
        </w:tc>
        <w:tc>
          <w:tcPr>
            <w:tcW w:w="1134" w:type="dxa"/>
            <w:shd w:val="clear" w:color="auto" w:fill="auto"/>
            <w:noWrap/>
            <w:vAlign w:val="center"/>
            <w:hideMark/>
          </w:tcPr>
          <w:p w14:paraId="44900AA6" w14:textId="77777777" w:rsidR="00ED6096" w:rsidRPr="00660084" w:rsidRDefault="00ED6096" w:rsidP="00ED6096">
            <w:pPr>
              <w:suppressAutoHyphens w:val="0"/>
              <w:jc w:val="right"/>
              <w:rPr>
                <w:rFonts w:ascii="Verdana" w:hAnsi="Verdana" w:cs="Calibri"/>
                <w:b/>
                <w:bCs/>
                <w:sz w:val="15"/>
                <w:szCs w:val="15"/>
              </w:rPr>
            </w:pPr>
            <w:r w:rsidRPr="00660084">
              <w:rPr>
                <w:rFonts w:ascii="Verdana" w:hAnsi="Verdana" w:cs="Calibri"/>
                <w:b/>
                <w:bCs/>
                <w:sz w:val="15"/>
                <w:szCs w:val="15"/>
              </w:rPr>
              <w:t>(18.080)</w:t>
            </w:r>
          </w:p>
        </w:tc>
        <w:tc>
          <w:tcPr>
            <w:tcW w:w="1134" w:type="dxa"/>
            <w:shd w:val="clear" w:color="auto" w:fill="auto"/>
            <w:noWrap/>
            <w:vAlign w:val="center"/>
            <w:hideMark/>
          </w:tcPr>
          <w:p w14:paraId="44900AA7" w14:textId="77777777" w:rsidR="00ED6096" w:rsidRPr="00660084" w:rsidRDefault="00ED6096" w:rsidP="00ED6096">
            <w:pPr>
              <w:suppressAutoHyphens w:val="0"/>
              <w:jc w:val="right"/>
              <w:rPr>
                <w:rFonts w:ascii="Verdana" w:hAnsi="Verdana" w:cs="Calibri"/>
                <w:b/>
                <w:bCs/>
                <w:sz w:val="15"/>
                <w:szCs w:val="15"/>
              </w:rPr>
            </w:pPr>
            <w:r w:rsidRPr="00660084">
              <w:rPr>
                <w:rFonts w:ascii="Verdana" w:hAnsi="Verdana" w:cs="Calibri"/>
                <w:b/>
                <w:bCs/>
                <w:sz w:val="15"/>
                <w:szCs w:val="15"/>
              </w:rPr>
              <w:t>(</w:t>
            </w:r>
            <w:r w:rsidR="007220C0" w:rsidRPr="00660084">
              <w:rPr>
                <w:rFonts w:ascii="Verdana" w:hAnsi="Verdana" w:cs="Calibri"/>
                <w:b/>
                <w:bCs/>
                <w:sz w:val="15"/>
                <w:szCs w:val="15"/>
              </w:rPr>
              <w:t>7.428</w:t>
            </w:r>
            <w:r w:rsidRPr="00660084">
              <w:rPr>
                <w:rFonts w:ascii="Verdana" w:hAnsi="Verdana" w:cs="Calibri"/>
                <w:b/>
                <w:bCs/>
                <w:sz w:val="15"/>
                <w:szCs w:val="15"/>
              </w:rPr>
              <w:t>)</w:t>
            </w:r>
          </w:p>
        </w:tc>
        <w:tc>
          <w:tcPr>
            <w:tcW w:w="1280" w:type="dxa"/>
            <w:shd w:val="clear" w:color="auto" w:fill="auto"/>
            <w:noWrap/>
            <w:vAlign w:val="center"/>
            <w:hideMark/>
          </w:tcPr>
          <w:p w14:paraId="44900AA8" w14:textId="77777777" w:rsidR="00ED6096" w:rsidRPr="00660084" w:rsidRDefault="00ED6096" w:rsidP="00ED6096">
            <w:pPr>
              <w:suppressAutoHyphens w:val="0"/>
              <w:jc w:val="right"/>
              <w:rPr>
                <w:rFonts w:ascii="Verdana" w:hAnsi="Verdana" w:cs="Calibri"/>
                <w:b/>
                <w:bCs/>
                <w:sz w:val="15"/>
                <w:szCs w:val="15"/>
              </w:rPr>
            </w:pPr>
            <w:r w:rsidRPr="00660084">
              <w:rPr>
                <w:rFonts w:ascii="Verdana" w:hAnsi="Verdana" w:cs="Calibri"/>
                <w:b/>
                <w:bCs/>
                <w:sz w:val="15"/>
                <w:szCs w:val="15"/>
              </w:rPr>
              <w:t>(24.778)</w:t>
            </w:r>
          </w:p>
        </w:tc>
      </w:tr>
    </w:tbl>
    <w:p w14:paraId="44900AAA" w14:textId="77777777" w:rsidR="00513F56" w:rsidRDefault="00F37FD1" w:rsidP="00513F56">
      <w:pPr>
        <w:pStyle w:val="Corpodetexto2"/>
        <w:spacing w:before="240" w:after="240"/>
        <w:rPr>
          <w:rFonts w:ascii="Verdana" w:hAnsi="Verdana"/>
          <w:sz w:val="20"/>
        </w:rPr>
      </w:pPr>
      <w:r>
        <w:rPr>
          <w:rFonts w:ascii="Verdana" w:hAnsi="Verdana"/>
          <w:sz w:val="20"/>
        </w:rPr>
        <w:t>*</w:t>
      </w:r>
      <w:r w:rsidR="00B02121">
        <w:rPr>
          <w:rFonts w:ascii="Verdana" w:hAnsi="Verdana"/>
          <w:sz w:val="20"/>
        </w:rPr>
        <w:t xml:space="preserve">Ativos financeiros </w:t>
      </w:r>
      <w:r>
        <w:rPr>
          <w:rFonts w:ascii="Verdana" w:hAnsi="Verdana"/>
          <w:sz w:val="20"/>
        </w:rPr>
        <w:t>em estágio 2 e 3 baixados em função da cessão da carteira com característica de operação de crédito para o Controlador, conforme indicado na Nota Explicativa 6b.</w:t>
      </w:r>
    </w:p>
    <w:p w14:paraId="44900AAB" w14:textId="77777777" w:rsidR="00E75156" w:rsidRDefault="00E75156" w:rsidP="00DC05C3">
      <w:pPr>
        <w:pStyle w:val="Corpodetexto2"/>
        <w:numPr>
          <w:ilvl w:val="0"/>
          <w:numId w:val="17"/>
        </w:numPr>
        <w:spacing w:before="240" w:after="240"/>
        <w:ind w:left="0" w:firstLine="0"/>
        <w:rPr>
          <w:rFonts w:ascii="Verdana" w:hAnsi="Verdana"/>
          <w:sz w:val="20"/>
        </w:rPr>
      </w:pPr>
      <w:r w:rsidRPr="000C5497">
        <w:rPr>
          <w:rFonts w:ascii="Verdana" w:hAnsi="Verdana"/>
          <w:sz w:val="20"/>
        </w:rPr>
        <w:t xml:space="preserve">Concentração das </w:t>
      </w:r>
      <w:r w:rsidR="00431923" w:rsidRPr="000C5497">
        <w:rPr>
          <w:rFonts w:ascii="Verdana" w:hAnsi="Verdana"/>
          <w:sz w:val="20"/>
        </w:rPr>
        <w:t>o</w:t>
      </w:r>
      <w:r w:rsidRPr="000C5497">
        <w:rPr>
          <w:rFonts w:ascii="Verdana" w:hAnsi="Verdana"/>
          <w:sz w:val="20"/>
        </w:rPr>
        <w:t xml:space="preserve">perações de </w:t>
      </w:r>
      <w:r w:rsidR="00431923" w:rsidRPr="000C5497">
        <w:rPr>
          <w:rFonts w:ascii="Verdana" w:hAnsi="Verdana"/>
          <w:sz w:val="20"/>
        </w:rPr>
        <w:t>c</w:t>
      </w:r>
      <w:r w:rsidRPr="000C5497">
        <w:rPr>
          <w:rFonts w:ascii="Verdana" w:hAnsi="Verdana"/>
          <w:sz w:val="20"/>
        </w:rPr>
        <w:t>rédito</w:t>
      </w:r>
      <w:r w:rsidR="00EF5ACC">
        <w:rPr>
          <w:rFonts w:ascii="Verdana" w:hAnsi="Verdana"/>
          <w:sz w:val="20"/>
        </w:rPr>
        <w:t xml:space="preserve"> com cartões:</w:t>
      </w:r>
    </w:p>
    <w:tbl>
      <w:tblPr>
        <w:tblW w:w="5000" w:type="pct"/>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3721"/>
        <w:gridCol w:w="1614"/>
        <w:gridCol w:w="1780"/>
        <w:gridCol w:w="1614"/>
        <w:gridCol w:w="1780"/>
      </w:tblGrid>
      <w:tr w:rsidR="00520310" w:rsidRPr="00520310" w14:paraId="44900AAE" w14:textId="77777777" w:rsidTr="00F02600">
        <w:trPr>
          <w:trHeight w:val="170"/>
        </w:trPr>
        <w:tc>
          <w:tcPr>
            <w:tcW w:w="1770" w:type="pct"/>
            <w:shd w:val="clear" w:color="auto" w:fill="auto"/>
            <w:noWrap/>
            <w:vAlign w:val="bottom"/>
            <w:hideMark/>
          </w:tcPr>
          <w:p w14:paraId="44900AAC" w14:textId="77777777" w:rsidR="00520310" w:rsidRPr="00B20726" w:rsidRDefault="00520310" w:rsidP="00520310">
            <w:pPr>
              <w:suppressAutoHyphens w:val="0"/>
              <w:rPr>
                <w:rFonts w:ascii="Verdana" w:hAnsi="Verdana"/>
                <w:sz w:val="16"/>
                <w:szCs w:val="16"/>
              </w:rPr>
            </w:pPr>
          </w:p>
        </w:tc>
        <w:tc>
          <w:tcPr>
            <w:tcW w:w="3230" w:type="pct"/>
            <w:gridSpan w:val="4"/>
            <w:shd w:val="clear" w:color="auto" w:fill="auto"/>
            <w:noWrap/>
            <w:vAlign w:val="bottom"/>
            <w:hideMark/>
          </w:tcPr>
          <w:p w14:paraId="44900AAD" w14:textId="77777777" w:rsidR="00520310" w:rsidRPr="00B20726" w:rsidRDefault="00520310" w:rsidP="00520310">
            <w:pPr>
              <w:suppressAutoHyphens w:val="0"/>
              <w:jc w:val="center"/>
              <w:rPr>
                <w:rFonts w:ascii="Verdana" w:hAnsi="Verdana" w:cs="Calibri"/>
                <w:b/>
                <w:bCs/>
                <w:color w:val="000000"/>
                <w:sz w:val="16"/>
                <w:szCs w:val="16"/>
              </w:rPr>
            </w:pPr>
            <w:r w:rsidRPr="00B20726">
              <w:rPr>
                <w:rFonts w:ascii="Verdana" w:hAnsi="Verdana" w:cs="Calibri"/>
                <w:b/>
                <w:bCs/>
                <w:color w:val="000000"/>
                <w:sz w:val="16"/>
                <w:szCs w:val="16"/>
              </w:rPr>
              <w:t>Cartão BRB S.A. / Consolidado</w:t>
            </w:r>
          </w:p>
        </w:tc>
      </w:tr>
      <w:tr w:rsidR="00520310" w:rsidRPr="00520310" w14:paraId="44900AB2" w14:textId="77777777" w:rsidTr="00F02600">
        <w:trPr>
          <w:trHeight w:val="170"/>
        </w:trPr>
        <w:tc>
          <w:tcPr>
            <w:tcW w:w="1770" w:type="pct"/>
            <w:shd w:val="clear" w:color="auto" w:fill="auto"/>
            <w:noWrap/>
            <w:vAlign w:val="bottom"/>
            <w:hideMark/>
          </w:tcPr>
          <w:p w14:paraId="44900AAF" w14:textId="77777777" w:rsidR="00520310" w:rsidRPr="00B20726" w:rsidRDefault="00520310" w:rsidP="00520310">
            <w:pPr>
              <w:suppressAutoHyphens w:val="0"/>
              <w:jc w:val="center"/>
              <w:rPr>
                <w:rFonts w:ascii="Verdana" w:hAnsi="Verdana" w:cs="Calibri"/>
                <w:b/>
                <w:bCs/>
                <w:color w:val="000000"/>
                <w:sz w:val="16"/>
                <w:szCs w:val="16"/>
              </w:rPr>
            </w:pPr>
          </w:p>
        </w:tc>
        <w:tc>
          <w:tcPr>
            <w:tcW w:w="1615" w:type="pct"/>
            <w:gridSpan w:val="2"/>
            <w:shd w:val="clear" w:color="auto" w:fill="auto"/>
            <w:noWrap/>
            <w:vAlign w:val="bottom"/>
            <w:hideMark/>
          </w:tcPr>
          <w:p w14:paraId="44900AB0" w14:textId="77777777" w:rsidR="00520310" w:rsidRPr="00B20726" w:rsidRDefault="00520310" w:rsidP="00520310">
            <w:pPr>
              <w:suppressAutoHyphens w:val="0"/>
              <w:jc w:val="center"/>
              <w:rPr>
                <w:rFonts w:ascii="Verdana" w:hAnsi="Verdana" w:cs="Calibri"/>
                <w:b/>
                <w:bCs/>
                <w:color w:val="000000"/>
                <w:sz w:val="16"/>
                <w:szCs w:val="16"/>
              </w:rPr>
            </w:pPr>
            <w:r w:rsidRPr="00B20726">
              <w:rPr>
                <w:rFonts w:ascii="Verdana" w:hAnsi="Verdana" w:cs="Calibri"/>
                <w:b/>
                <w:bCs/>
                <w:color w:val="000000"/>
                <w:sz w:val="16"/>
                <w:szCs w:val="16"/>
              </w:rPr>
              <w:t>31/12/2021</w:t>
            </w:r>
          </w:p>
        </w:tc>
        <w:tc>
          <w:tcPr>
            <w:tcW w:w="1615" w:type="pct"/>
            <w:gridSpan w:val="2"/>
            <w:shd w:val="clear" w:color="auto" w:fill="auto"/>
            <w:noWrap/>
            <w:vAlign w:val="bottom"/>
            <w:hideMark/>
          </w:tcPr>
          <w:p w14:paraId="44900AB1" w14:textId="77777777" w:rsidR="00520310" w:rsidRPr="00B20726" w:rsidRDefault="00520310" w:rsidP="00520310">
            <w:pPr>
              <w:suppressAutoHyphens w:val="0"/>
              <w:jc w:val="center"/>
              <w:rPr>
                <w:rFonts w:ascii="Verdana" w:hAnsi="Verdana" w:cs="Calibri"/>
                <w:b/>
                <w:bCs/>
                <w:color w:val="000000"/>
                <w:sz w:val="16"/>
                <w:szCs w:val="16"/>
              </w:rPr>
            </w:pPr>
            <w:r w:rsidRPr="00B20726">
              <w:rPr>
                <w:rFonts w:ascii="Verdana" w:hAnsi="Verdana" w:cs="Calibri"/>
                <w:b/>
                <w:bCs/>
                <w:color w:val="000000"/>
                <w:sz w:val="16"/>
                <w:szCs w:val="16"/>
              </w:rPr>
              <w:t>31/12/2020</w:t>
            </w:r>
          </w:p>
        </w:tc>
      </w:tr>
      <w:tr w:rsidR="00520310" w:rsidRPr="00520310" w14:paraId="44900AB8" w14:textId="77777777" w:rsidTr="00F02600">
        <w:trPr>
          <w:trHeight w:val="170"/>
        </w:trPr>
        <w:tc>
          <w:tcPr>
            <w:tcW w:w="1770" w:type="pct"/>
            <w:shd w:val="clear" w:color="auto" w:fill="auto"/>
            <w:noWrap/>
            <w:vAlign w:val="bottom"/>
            <w:hideMark/>
          </w:tcPr>
          <w:p w14:paraId="44900AB3" w14:textId="77777777" w:rsidR="00520310" w:rsidRPr="00B20726" w:rsidRDefault="00520310" w:rsidP="00520310">
            <w:pPr>
              <w:suppressAutoHyphens w:val="0"/>
              <w:rPr>
                <w:rFonts w:ascii="Verdana" w:hAnsi="Verdana" w:cs="Calibri"/>
                <w:color w:val="000000"/>
                <w:sz w:val="16"/>
                <w:szCs w:val="16"/>
              </w:rPr>
            </w:pPr>
            <w:r w:rsidRPr="00B20726">
              <w:rPr>
                <w:rFonts w:ascii="Verdana" w:hAnsi="Verdana" w:cs="Calibri"/>
                <w:color w:val="000000"/>
                <w:sz w:val="16"/>
                <w:szCs w:val="16"/>
              </w:rPr>
              <w:t>10 Maiores Devedores</w:t>
            </w:r>
          </w:p>
        </w:tc>
        <w:tc>
          <w:tcPr>
            <w:tcW w:w="768" w:type="pct"/>
            <w:shd w:val="clear" w:color="auto" w:fill="auto"/>
            <w:noWrap/>
            <w:vAlign w:val="bottom"/>
            <w:hideMark/>
          </w:tcPr>
          <w:p w14:paraId="44900AB4" w14:textId="77777777" w:rsidR="00520310" w:rsidRPr="00B20726" w:rsidRDefault="00520310" w:rsidP="00520310">
            <w:pPr>
              <w:suppressAutoHyphens w:val="0"/>
              <w:jc w:val="right"/>
              <w:rPr>
                <w:rFonts w:ascii="Verdana" w:hAnsi="Verdana" w:cs="Calibri"/>
                <w:color w:val="000000"/>
                <w:sz w:val="16"/>
                <w:szCs w:val="16"/>
              </w:rPr>
            </w:pPr>
            <w:r w:rsidRPr="00B20726">
              <w:rPr>
                <w:rFonts w:ascii="Verdana" w:hAnsi="Verdana" w:cs="Calibri"/>
                <w:color w:val="000000"/>
                <w:sz w:val="16"/>
                <w:szCs w:val="16"/>
              </w:rPr>
              <w:t>2.070</w:t>
            </w:r>
          </w:p>
        </w:tc>
        <w:tc>
          <w:tcPr>
            <w:tcW w:w="847" w:type="pct"/>
            <w:shd w:val="clear" w:color="auto" w:fill="auto"/>
            <w:noWrap/>
            <w:vAlign w:val="bottom"/>
            <w:hideMark/>
          </w:tcPr>
          <w:p w14:paraId="44900AB5" w14:textId="77777777" w:rsidR="00520310" w:rsidRPr="00B20726" w:rsidRDefault="00520310" w:rsidP="00520310">
            <w:pPr>
              <w:suppressAutoHyphens w:val="0"/>
              <w:jc w:val="right"/>
              <w:rPr>
                <w:rFonts w:ascii="Verdana" w:hAnsi="Verdana" w:cs="Calibri"/>
                <w:color w:val="000000"/>
                <w:sz w:val="16"/>
                <w:szCs w:val="16"/>
              </w:rPr>
            </w:pPr>
            <w:r w:rsidRPr="00B20726">
              <w:rPr>
                <w:rFonts w:ascii="Verdana" w:hAnsi="Verdana" w:cs="Calibri"/>
                <w:color w:val="000000"/>
                <w:sz w:val="16"/>
                <w:szCs w:val="16"/>
              </w:rPr>
              <w:t>0,21%</w:t>
            </w:r>
          </w:p>
        </w:tc>
        <w:tc>
          <w:tcPr>
            <w:tcW w:w="768" w:type="pct"/>
            <w:shd w:val="clear" w:color="auto" w:fill="auto"/>
            <w:noWrap/>
            <w:vAlign w:val="bottom"/>
            <w:hideMark/>
          </w:tcPr>
          <w:p w14:paraId="44900AB6" w14:textId="77777777" w:rsidR="00520310" w:rsidRPr="00B20726" w:rsidRDefault="00520310" w:rsidP="00520310">
            <w:pPr>
              <w:suppressAutoHyphens w:val="0"/>
              <w:jc w:val="right"/>
              <w:rPr>
                <w:rFonts w:ascii="Verdana" w:hAnsi="Verdana" w:cs="Calibri"/>
                <w:color w:val="000000"/>
                <w:sz w:val="16"/>
                <w:szCs w:val="16"/>
              </w:rPr>
            </w:pPr>
            <w:r w:rsidRPr="00B20726">
              <w:rPr>
                <w:rFonts w:ascii="Verdana" w:hAnsi="Verdana" w:cs="Calibri"/>
                <w:color w:val="000000"/>
                <w:sz w:val="16"/>
                <w:szCs w:val="16"/>
              </w:rPr>
              <w:t>2.012</w:t>
            </w:r>
          </w:p>
        </w:tc>
        <w:tc>
          <w:tcPr>
            <w:tcW w:w="847" w:type="pct"/>
            <w:shd w:val="clear" w:color="auto" w:fill="auto"/>
            <w:noWrap/>
            <w:vAlign w:val="bottom"/>
            <w:hideMark/>
          </w:tcPr>
          <w:p w14:paraId="44900AB7" w14:textId="77777777" w:rsidR="00520310" w:rsidRPr="00B20726" w:rsidRDefault="00520310" w:rsidP="00520310">
            <w:pPr>
              <w:suppressAutoHyphens w:val="0"/>
              <w:jc w:val="right"/>
              <w:rPr>
                <w:rFonts w:ascii="Verdana" w:hAnsi="Verdana" w:cs="Calibri"/>
                <w:color w:val="000000"/>
                <w:sz w:val="16"/>
                <w:szCs w:val="16"/>
              </w:rPr>
            </w:pPr>
            <w:r w:rsidRPr="00B20726">
              <w:rPr>
                <w:rFonts w:ascii="Verdana" w:hAnsi="Verdana" w:cs="Calibri"/>
                <w:color w:val="000000"/>
                <w:sz w:val="16"/>
                <w:szCs w:val="16"/>
              </w:rPr>
              <w:t>0,20%</w:t>
            </w:r>
          </w:p>
        </w:tc>
      </w:tr>
      <w:tr w:rsidR="00520310" w:rsidRPr="00520310" w14:paraId="44900ABE" w14:textId="77777777" w:rsidTr="00F02600">
        <w:trPr>
          <w:trHeight w:val="170"/>
        </w:trPr>
        <w:tc>
          <w:tcPr>
            <w:tcW w:w="1770" w:type="pct"/>
            <w:shd w:val="clear" w:color="auto" w:fill="auto"/>
            <w:noWrap/>
            <w:vAlign w:val="bottom"/>
            <w:hideMark/>
          </w:tcPr>
          <w:p w14:paraId="44900AB9" w14:textId="77777777" w:rsidR="00520310" w:rsidRPr="00B20726" w:rsidRDefault="00520310" w:rsidP="00520310">
            <w:pPr>
              <w:suppressAutoHyphens w:val="0"/>
              <w:rPr>
                <w:rFonts w:ascii="Verdana" w:hAnsi="Verdana" w:cs="Calibri"/>
                <w:color w:val="000000"/>
                <w:sz w:val="16"/>
                <w:szCs w:val="16"/>
              </w:rPr>
            </w:pPr>
            <w:r w:rsidRPr="00B20726">
              <w:rPr>
                <w:rFonts w:ascii="Verdana" w:hAnsi="Verdana" w:cs="Calibri"/>
                <w:color w:val="000000"/>
                <w:sz w:val="16"/>
                <w:szCs w:val="16"/>
              </w:rPr>
              <w:t>50 Maiores Devedores</w:t>
            </w:r>
          </w:p>
        </w:tc>
        <w:tc>
          <w:tcPr>
            <w:tcW w:w="768" w:type="pct"/>
            <w:shd w:val="clear" w:color="auto" w:fill="auto"/>
            <w:noWrap/>
            <w:vAlign w:val="bottom"/>
            <w:hideMark/>
          </w:tcPr>
          <w:p w14:paraId="44900ABA" w14:textId="77777777" w:rsidR="00520310" w:rsidRPr="00B20726" w:rsidRDefault="00520310" w:rsidP="00520310">
            <w:pPr>
              <w:suppressAutoHyphens w:val="0"/>
              <w:jc w:val="right"/>
              <w:rPr>
                <w:rFonts w:ascii="Verdana" w:hAnsi="Verdana" w:cs="Calibri"/>
                <w:color w:val="000000"/>
                <w:sz w:val="16"/>
                <w:szCs w:val="16"/>
              </w:rPr>
            </w:pPr>
            <w:r w:rsidRPr="00B20726">
              <w:rPr>
                <w:rFonts w:ascii="Verdana" w:hAnsi="Verdana" w:cs="Calibri"/>
                <w:color w:val="000000"/>
                <w:sz w:val="16"/>
                <w:szCs w:val="16"/>
              </w:rPr>
              <w:t>6.487</w:t>
            </w:r>
          </w:p>
        </w:tc>
        <w:tc>
          <w:tcPr>
            <w:tcW w:w="847" w:type="pct"/>
            <w:shd w:val="clear" w:color="auto" w:fill="auto"/>
            <w:noWrap/>
            <w:vAlign w:val="bottom"/>
            <w:hideMark/>
          </w:tcPr>
          <w:p w14:paraId="44900ABB" w14:textId="77777777" w:rsidR="00520310" w:rsidRPr="00B20726" w:rsidRDefault="00520310" w:rsidP="00520310">
            <w:pPr>
              <w:suppressAutoHyphens w:val="0"/>
              <w:jc w:val="right"/>
              <w:rPr>
                <w:rFonts w:ascii="Verdana" w:hAnsi="Verdana" w:cs="Calibri"/>
                <w:color w:val="000000"/>
                <w:sz w:val="16"/>
                <w:szCs w:val="16"/>
              </w:rPr>
            </w:pPr>
            <w:r w:rsidRPr="00B20726">
              <w:rPr>
                <w:rFonts w:ascii="Verdana" w:hAnsi="Verdana" w:cs="Calibri"/>
                <w:color w:val="000000"/>
                <w:sz w:val="16"/>
                <w:szCs w:val="16"/>
              </w:rPr>
              <w:t>0,66%</w:t>
            </w:r>
          </w:p>
        </w:tc>
        <w:tc>
          <w:tcPr>
            <w:tcW w:w="768" w:type="pct"/>
            <w:shd w:val="clear" w:color="auto" w:fill="auto"/>
            <w:noWrap/>
            <w:vAlign w:val="bottom"/>
            <w:hideMark/>
          </w:tcPr>
          <w:p w14:paraId="44900ABC" w14:textId="77777777" w:rsidR="00520310" w:rsidRPr="00B20726" w:rsidRDefault="00520310" w:rsidP="00520310">
            <w:pPr>
              <w:suppressAutoHyphens w:val="0"/>
              <w:jc w:val="right"/>
              <w:rPr>
                <w:rFonts w:ascii="Verdana" w:hAnsi="Verdana" w:cs="Calibri"/>
                <w:color w:val="000000"/>
                <w:sz w:val="16"/>
                <w:szCs w:val="16"/>
              </w:rPr>
            </w:pPr>
            <w:r w:rsidRPr="00B20726">
              <w:rPr>
                <w:rFonts w:ascii="Verdana" w:hAnsi="Verdana" w:cs="Calibri"/>
                <w:color w:val="000000"/>
                <w:sz w:val="16"/>
                <w:szCs w:val="16"/>
              </w:rPr>
              <w:t>3.288</w:t>
            </w:r>
          </w:p>
        </w:tc>
        <w:tc>
          <w:tcPr>
            <w:tcW w:w="847" w:type="pct"/>
            <w:shd w:val="clear" w:color="auto" w:fill="auto"/>
            <w:noWrap/>
            <w:vAlign w:val="bottom"/>
            <w:hideMark/>
          </w:tcPr>
          <w:p w14:paraId="44900ABD" w14:textId="77777777" w:rsidR="00520310" w:rsidRPr="00B20726" w:rsidRDefault="00520310" w:rsidP="00520310">
            <w:pPr>
              <w:suppressAutoHyphens w:val="0"/>
              <w:jc w:val="right"/>
              <w:rPr>
                <w:rFonts w:ascii="Verdana" w:hAnsi="Verdana" w:cs="Calibri"/>
                <w:color w:val="000000"/>
                <w:sz w:val="16"/>
                <w:szCs w:val="16"/>
              </w:rPr>
            </w:pPr>
            <w:r w:rsidRPr="00B20726">
              <w:rPr>
                <w:rFonts w:ascii="Verdana" w:hAnsi="Verdana" w:cs="Calibri"/>
                <w:color w:val="000000"/>
                <w:sz w:val="16"/>
                <w:szCs w:val="16"/>
              </w:rPr>
              <w:t>0,40%</w:t>
            </w:r>
          </w:p>
        </w:tc>
      </w:tr>
      <w:tr w:rsidR="00520310" w:rsidRPr="00520310" w14:paraId="44900AC4" w14:textId="77777777" w:rsidTr="00F02600">
        <w:trPr>
          <w:trHeight w:val="170"/>
        </w:trPr>
        <w:tc>
          <w:tcPr>
            <w:tcW w:w="1770" w:type="pct"/>
            <w:shd w:val="clear" w:color="auto" w:fill="auto"/>
            <w:noWrap/>
            <w:vAlign w:val="bottom"/>
            <w:hideMark/>
          </w:tcPr>
          <w:p w14:paraId="44900ABF" w14:textId="77777777" w:rsidR="00520310" w:rsidRPr="00B20726" w:rsidRDefault="00520310" w:rsidP="00520310">
            <w:pPr>
              <w:suppressAutoHyphens w:val="0"/>
              <w:rPr>
                <w:rFonts w:ascii="Verdana" w:hAnsi="Verdana" w:cs="Calibri"/>
                <w:color w:val="000000"/>
                <w:sz w:val="16"/>
                <w:szCs w:val="16"/>
              </w:rPr>
            </w:pPr>
            <w:r w:rsidRPr="00B20726">
              <w:rPr>
                <w:rFonts w:ascii="Verdana" w:hAnsi="Verdana" w:cs="Calibri"/>
                <w:color w:val="000000"/>
                <w:sz w:val="16"/>
                <w:szCs w:val="16"/>
              </w:rPr>
              <w:t>100 Maiores Devedores</w:t>
            </w:r>
          </w:p>
        </w:tc>
        <w:tc>
          <w:tcPr>
            <w:tcW w:w="768" w:type="pct"/>
            <w:shd w:val="clear" w:color="auto" w:fill="auto"/>
            <w:noWrap/>
            <w:vAlign w:val="bottom"/>
            <w:hideMark/>
          </w:tcPr>
          <w:p w14:paraId="44900AC0" w14:textId="77777777" w:rsidR="00520310" w:rsidRPr="00B20726" w:rsidRDefault="00520310" w:rsidP="00520310">
            <w:pPr>
              <w:suppressAutoHyphens w:val="0"/>
              <w:jc w:val="right"/>
              <w:rPr>
                <w:rFonts w:ascii="Verdana" w:hAnsi="Verdana" w:cs="Calibri"/>
                <w:color w:val="000000"/>
                <w:sz w:val="16"/>
                <w:szCs w:val="16"/>
              </w:rPr>
            </w:pPr>
            <w:r w:rsidRPr="00B20726">
              <w:rPr>
                <w:rFonts w:ascii="Verdana" w:hAnsi="Verdana" w:cs="Calibri"/>
                <w:color w:val="000000"/>
                <w:sz w:val="16"/>
                <w:szCs w:val="16"/>
              </w:rPr>
              <w:t>10.338</w:t>
            </w:r>
          </w:p>
        </w:tc>
        <w:tc>
          <w:tcPr>
            <w:tcW w:w="847" w:type="pct"/>
            <w:shd w:val="clear" w:color="auto" w:fill="auto"/>
            <w:noWrap/>
            <w:vAlign w:val="bottom"/>
            <w:hideMark/>
          </w:tcPr>
          <w:p w14:paraId="44900AC1" w14:textId="77777777" w:rsidR="00520310" w:rsidRPr="00B20726" w:rsidRDefault="00520310" w:rsidP="00520310">
            <w:pPr>
              <w:suppressAutoHyphens w:val="0"/>
              <w:jc w:val="right"/>
              <w:rPr>
                <w:rFonts w:ascii="Verdana" w:hAnsi="Verdana" w:cs="Calibri"/>
                <w:color w:val="000000"/>
                <w:sz w:val="16"/>
                <w:szCs w:val="16"/>
              </w:rPr>
            </w:pPr>
            <w:r w:rsidRPr="00B20726">
              <w:rPr>
                <w:rFonts w:ascii="Verdana" w:hAnsi="Verdana" w:cs="Calibri"/>
                <w:color w:val="000000"/>
                <w:sz w:val="16"/>
                <w:szCs w:val="16"/>
              </w:rPr>
              <w:t>1,06%</w:t>
            </w:r>
          </w:p>
        </w:tc>
        <w:tc>
          <w:tcPr>
            <w:tcW w:w="768" w:type="pct"/>
            <w:shd w:val="clear" w:color="auto" w:fill="auto"/>
            <w:noWrap/>
            <w:vAlign w:val="bottom"/>
            <w:hideMark/>
          </w:tcPr>
          <w:p w14:paraId="44900AC2" w14:textId="77777777" w:rsidR="00520310" w:rsidRPr="00B20726" w:rsidRDefault="00520310" w:rsidP="00520310">
            <w:pPr>
              <w:suppressAutoHyphens w:val="0"/>
              <w:jc w:val="right"/>
              <w:rPr>
                <w:rFonts w:ascii="Verdana" w:hAnsi="Verdana" w:cs="Calibri"/>
                <w:color w:val="000000"/>
                <w:sz w:val="16"/>
                <w:szCs w:val="16"/>
              </w:rPr>
            </w:pPr>
            <w:r w:rsidRPr="00B20726">
              <w:rPr>
                <w:rFonts w:ascii="Verdana" w:hAnsi="Verdana" w:cs="Calibri"/>
                <w:color w:val="000000"/>
                <w:sz w:val="16"/>
                <w:szCs w:val="16"/>
              </w:rPr>
              <w:t>4.455</w:t>
            </w:r>
          </w:p>
        </w:tc>
        <w:tc>
          <w:tcPr>
            <w:tcW w:w="847" w:type="pct"/>
            <w:shd w:val="clear" w:color="auto" w:fill="auto"/>
            <w:noWrap/>
            <w:vAlign w:val="bottom"/>
            <w:hideMark/>
          </w:tcPr>
          <w:p w14:paraId="44900AC3" w14:textId="77777777" w:rsidR="00520310" w:rsidRPr="00B20726" w:rsidRDefault="00520310" w:rsidP="00520310">
            <w:pPr>
              <w:suppressAutoHyphens w:val="0"/>
              <w:jc w:val="right"/>
              <w:rPr>
                <w:rFonts w:ascii="Verdana" w:hAnsi="Verdana" w:cs="Calibri"/>
                <w:color w:val="000000"/>
                <w:sz w:val="16"/>
                <w:szCs w:val="16"/>
              </w:rPr>
            </w:pPr>
            <w:r w:rsidRPr="00B20726">
              <w:rPr>
                <w:rFonts w:ascii="Verdana" w:hAnsi="Verdana" w:cs="Calibri"/>
                <w:color w:val="000000"/>
                <w:sz w:val="16"/>
                <w:szCs w:val="16"/>
              </w:rPr>
              <w:t>0,50%</w:t>
            </w:r>
          </w:p>
        </w:tc>
      </w:tr>
      <w:tr w:rsidR="00520310" w:rsidRPr="00520310" w14:paraId="44900ACA" w14:textId="77777777" w:rsidTr="00F02600">
        <w:trPr>
          <w:trHeight w:val="170"/>
        </w:trPr>
        <w:tc>
          <w:tcPr>
            <w:tcW w:w="1770" w:type="pct"/>
            <w:shd w:val="clear" w:color="auto" w:fill="auto"/>
            <w:noWrap/>
            <w:vAlign w:val="bottom"/>
            <w:hideMark/>
          </w:tcPr>
          <w:p w14:paraId="44900AC5" w14:textId="77777777" w:rsidR="00520310" w:rsidRPr="00B20726" w:rsidRDefault="00520310" w:rsidP="00520310">
            <w:pPr>
              <w:suppressAutoHyphens w:val="0"/>
              <w:rPr>
                <w:rFonts w:ascii="Verdana" w:hAnsi="Verdana" w:cs="Calibri"/>
                <w:color w:val="000000"/>
                <w:sz w:val="16"/>
                <w:szCs w:val="16"/>
              </w:rPr>
            </w:pPr>
            <w:r w:rsidRPr="00B20726">
              <w:rPr>
                <w:rFonts w:ascii="Verdana" w:hAnsi="Verdana" w:cs="Calibri"/>
                <w:color w:val="000000"/>
                <w:sz w:val="16"/>
                <w:szCs w:val="16"/>
              </w:rPr>
              <w:t>Demais Devedores</w:t>
            </w:r>
          </w:p>
        </w:tc>
        <w:tc>
          <w:tcPr>
            <w:tcW w:w="768" w:type="pct"/>
            <w:shd w:val="clear" w:color="auto" w:fill="auto"/>
            <w:noWrap/>
            <w:vAlign w:val="bottom"/>
            <w:hideMark/>
          </w:tcPr>
          <w:p w14:paraId="44900AC6" w14:textId="77777777" w:rsidR="00520310" w:rsidRPr="00B20726" w:rsidRDefault="00520310" w:rsidP="00520310">
            <w:pPr>
              <w:suppressAutoHyphens w:val="0"/>
              <w:jc w:val="right"/>
              <w:rPr>
                <w:rFonts w:ascii="Verdana" w:hAnsi="Verdana" w:cs="Calibri"/>
                <w:color w:val="000000"/>
                <w:sz w:val="16"/>
                <w:szCs w:val="16"/>
              </w:rPr>
            </w:pPr>
            <w:r w:rsidRPr="00B20726">
              <w:rPr>
                <w:rFonts w:ascii="Verdana" w:hAnsi="Verdana" w:cs="Calibri"/>
                <w:color w:val="000000"/>
                <w:sz w:val="16"/>
                <w:szCs w:val="16"/>
              </w:rPr>
              <w:t>959.183</w:t>
            </w:r>
          </w:p>
        </w:tc>
        <w:tc>
          <w:tcPr>
            <w:tcW w:w="847" w:type="pct"/>
            <w:shd w:val="clear" w:color="auto" w:fill="auto"/>
            <w:noWrap/>
            <w:vAlign w:val="bottom"/>
            <w:hideMark/>
          </w:tcPr>
          <w:p w14:paraId="44900AC7" w14:textId="77777777" w:rsidR="00520310" w:rsidRPr="00B20726" w:rsidRDefault="00520310" w:rsidP="00520310">
            <w:pPr>
              <w:suppressAutoHyphens w:val="0"/>
              <w:jc w:val="right"/>
              <w:rPr>
                <w:rFonts w:ascii="Verdana" w:hAnsi="Verdana" w:cs="Calibri"/>
                <w:color w:val="000000"/>
                <w:sz w:val="16"/>
                <w:szCs w:val="16"/>
              </w:rPr>
            </w:pPr>
            <w:r w:rsidRPr="00B20726">
              <w:rPr>
                <w:rFonts w:ascii="Verdana" w:hAnsi="Verdana" w:cs="Calibri"/>
                <w:color w:val="000000"/>
                <w:sz w:val="16"/>
                <w:szCs w:val="16"/>
              </w:rPr>
              <w:t>98,07%</w:t>
            </w:r>
          </w:p>
        </w:tc>
        <w:tc>
          <w:tcPr>
            <w:tcW w:w="768" w:type="pct"/>
            <w:shd w:val="clear" w:color="auto" w:fill="auto"/>
            <w:noWrap/>
            <w:vAlign w:val="bottom"/>
            <w:hideMark/>
          </w:tcPr>
          <w:p w14:paraId="44900AC8" w14:textId="77777777" w:rsidR="00520310" w:rsidRPr="00B20726" w:rsidRDefault="00520310" w:rsidP="00520310">
            <w:pPr>
              <w:suppressAutoHyphens w:val="0"/>
              <w:jc w:val="right"/>
              <w:rPr>
                <w:rFonts w:ascii="Verdana" w:hAnsi="Verdana" w:cs="Calibri"/>
                <w:color w:val="000000"/>
                <w:sz w:val="16"/>
                <w:szCs w:val="16"/>
              </w:rPr>
            </w:pPr>
            <w:r w:rsidRPr="00B20726">
              <w:rPr>
                <w:rFonts w:ascii="Verdana" w:hAnsi="Verdana" w:cs="Calibri"/>
                <w:color w:val="000000"/>
                <w:sz w:val="16"/>
                <w:szCs w:val="16"/>
              </w:rPr>
              <w:t>845.100</w:t>
            </w:r>
          </w:p>
        </w:tc>
        <w:tc>
          <w:tcPr>
            <w:tcW w:w="847" w:type="pct"/>
            <w:shd w:val="clear" w:color="auto" w:fill="auto"/>
            <w:noWrap/>
            <w:vAlign w:val="bottom"/>
            <w:hideMark/>
          </w:tcPr>
          <w:p w14:paraId="44900AC9" w14:textId="77777777" w:rsidR="00520310" w:rsidRPr="00B20726" w:rsidRDefault="00520310" w:rsidP="00520310">
            <w:pPr>
              <w:suppressAutoHyphens w:val="0"/>
              <w:jc w:val="right"/>
              <w:rPr>
                <w:rFonts w:ascii="Verdana" w:hAnsi="Verdana" w:cs="Calibri"/>
                <w:color w:val="000000"/>
                <w:sz w:val="16"/>
                <w:szCs w:val="16"/>
              </w:rPr>
            </w:pPr>
            <w:r w:rsidRPr="00B20726">
              <w:rPr>
                <w:rFonts w:ascii="Verdana" w:hAnsi="Verdana" w:cs="Calibri"/>
                <w:color w:val="000000"/>
                <w:sz w:val="16"/>
                <w:szCs w:val="16"/>
              </w:rPr>
              <w:t>98,90%</w:t>
            </w:r>
          </w:p>
        </w:tc>
      </w:tr>
      <w:tr w:rsidR="00520310" w:rsidRPr="00520310" w14:paraId="44900AD0" w14:textId="77777777" w:rsidTr="00F02600">
        <w:trPr>
          <w:trHeight w:val="170"/>
        </w:trPr>
        <w:tc>
          <w:tcPr>
            <w:tcW w:w="1770" w:type="pct"/>
            <w:shd w:val="clear" w:color="auto" w:fill="auto"/>
            <w:noWrap/>
            <w:vAlign w:val="bottom"/>
            <w:hideMark/>
          </w:tcPr>
          <w:p w14:paraId="44900ACB" w14:textId="77777777" w:rsidR="00520310" w:rsidRPr="00B20726" w:rsidRDefault="00520310" w:rsidP="00520310">
            <w:pPr>
              <w:suppressAutoHyphens w:val="0"/>
              <w:rPr>
                <w:rFonts w:ascii="Verdana" w:hAnsi="Verdana" w:cs="Calibri"/>
                <w:b/>
                <w:bCs/>
                <w:color w:val="000000"/>
                <w:sz w:val="16"/>
                <w:szCs w:val="16"/>
              </w:rPr>
            </w:pPr>
            <w:r w:rsidRPr="00B20726">
              <w:rPr>
                <w:rFonts w:ascii="Verdana" w:hAnsi="Verdana" w:cs="Calibri"/>
                <w:b/>
                <w:bCs/>
                <w:color w:val="000000"/>
                <w:sz w:val="16"/>
                <w:szCs w:val="16"/>
              </w:rPr>
              <w:t>Total</w:t>
            </w:r>
          </w:p>
        </w:tc>
        <w:tc>
          <w:tcPr>
            <w:tcW w:w="768" w:type="pct"/>
            <w:shd w:val="clear" w:color="auto" w:fill="auto"/>
            <w:noWrap/>
            <w:vAlign w:val="bottom"/>
            <w:hideMark/>
          </w:tcPr>
          <w:p w14:paraId="44900ACC" w14:textId="77777777" w:rsidR="00520310" w:rsidRPr="00B20726" w:rsidRDefault="00520310" w:rsidP="00520310">
            <w:pPr>
              <w:suppressAutoHyphens w:val="0"/>
              <w:jc w:val="right"/>
              <w:rPr>
                <w:rFonts w:ascii="Verdana" w:hAnsi="Verdana" w:cs="Calibri"/>
                <w:b/>
                <w:bCs/>
                <w:color w:val="000000"/>
                <w:sz w:val="16"/>
                <w:szCs w:val="16"/>
              </w:rPr>
            </w:pPr>
            <w:r w:rsidRPr="00B20726">
              <w:rPr>
                <w:rFonts w:ascii="Verdana" w:hAnsi="Verdana" w:cs="Calibri"/>
                <w:b/>
                <w:bCs/>
                <w:color w:val="000000"/>
                <w:sz w:val="16"/>
                <w:szCs w:val="16"/>
              </w:rPr>
              <w:t>978.078</w:t>
            </w:r>
          </w:p>
        </w:tc>
        <w:tc>
          <w:tcPr>
            <w:tcW w:w="847" w:type="pct"/>
            <w:shd w:val="clear" w:color="auto" w:fill="auto"/>
            <w:noWrap/>
            <w:vAlign w:val="bottom"/>
            <w:hideMark/>
          </w:tcPr>
          <w:p w14:paraId="44900ACD" w14:textId="77777777" w:rsidR="00520310" w:rsidRPr="00B20726" w:rsidRDefault="00520310" w:rsidP="00520310">
            <w:pPr>
              <w:suppressAutoHyphens w:val="0"/>
              <w:jc w:val="right"/>
              <w:rPr>
                <w:rFonts w:ascii="Verdana" w:hAnsi="Verdana" w:cs="Calibri"/>
                <w:b/>
                <w:bCs/>
                <w:color w:val="000000"/>
                <w:sz w:val="16"/>
                <w:szCs w:val="16"/>
              </w:rPr>
            </w:pPr>
            <w:r w:rsidRPr="00B20726">
              <w:rPr>
                <w:rFonts w:ascii="Verdana" w:hAnsi="Verdana" w:cs="Calibri"/>
                <w:b/>
                <w:bCs/>
                <w:color w:val="000000"/>
                <w:sz w:val="16"/>
                <w:szCs w:val="16"/>
              </w:rPr>
              <w:t>100,00%</w:t>
            </w:r>
          </w:p>
        </w:tc>
        <w:tc>
          <w:tcPr>
            <w:tcW w:w="768" w:type="pct"/>
            <w:shd w:val="clear" w:color="auto" w:fill="auto"/>
            <w:noWrap/>
            <w:vAlign w:val="bottom"/>
            <w:hideMark/>
          </w:tcPr>
          <w:p w14:paraId="44900ACE" w14:textId="77777777" w:rsidR="00520310" w:rsidRPr="00B20726" w:rsidRDefault="00520310" w:rsidP="00520310">
            <w:pPr>
              <w:suppressAutoHyphens w:val="0"/>
              <w:jc w:val="right"/>
              <w:rPr>
                <w:rFonts w:ascii="Verdana" w:hAnsi="Verdana" w:cs="Calibri"/>
                <w:b/>
                <w:bCs/>
                <w:color w:val="000000"/>
                <w:sz w:val="16"/>
                <w:szCs w:val="16"/>
              </w:rPr>
            </w:pPr>
            <w:r w:rsidRPr="00B20726">
              <w:rPr>
                <w:rFonts w:ascii="Verdana" w:hAnsi="Verdana" w:cs="Calibri"/>
                <w:b/>
                <w:bCs/>
                <w:color w:val="000000"/>
                <w:sz w:val="16"/>
                <w:szCs w:val="16"/>
              </w:rPr>
              <w:t>854.855</w:t>
            </w:r>
          </w:p>
        </w:tc>
        <w:tc>
          <w:tcPr>
            <w:tcW w:w="847" w:type="pct"/>
            <w:shd w:val="clear" w:color="auto" w:fill="auto"/>
            <w:noWrap/>
            <w:vAlign w:val="bottom"/>
            <w:hideMark/>
          </w:tcPr>
          <w:p w14:paraId="44900ACF" w14:textId="77777777" w:rsidR="00520310" w:rsidRPr="00B20726" w:rsidRDefault="00520310" w:rsidP="00520310">
            <w:pPr>
              <w:suppressAutoHyphens w:val="0"/>
              <w:jc w:val="right"/>
              <w:rPr>
                <w:rFonts w:ascii="Verdana" w:hAnsi="Verdana" w:cs="Calibri"/>
                <w:b/>
                <w:bCs/>
                <w:color w:val="000000"/>
                <w:sz w:val="16"/>
                <w:szCs w:val="16"/>
              </w:rPr>
            </w:pPr>
            <w:r w:rsidRPr="00B20726">
              <w:rPr>
                <w:rFonts w:ascii="Verdana" w:hAnsi="Verdana" w:cs="Calibri"/>
                <w:b/>
                <w:bCs/>
                <w:color w:val="000000"/>
                <w:sz w:val="16"/>
                <w:szCs w:val="16"/>
              </w:rPr>
              <w:t>100,00%</w:t>
            </w:r>
          </w:p>
        </w:tc>
      </w:tr>
    </w:tbl>
    <w:p w14:paraId="44900AD1" w14:textId="77777777" w:rsidR="00B1105D" w:rsidRPr="00511B05" w:rsidRDefault="004B5AA9" w:rsidP="00B1105D">
      <w:pPr>
        <w:spacing w:before="240" w:after="240"/>
        <w:rPr>
          <w:rFonts w:ascii="Verdana" w:hAnsi="Verdana"/>
          <w:b/>
          <w:color w:val="0070C0"/>
        </w:rPr>
      </w:pPr>
      <w:r w:rsidRPr="00511B05">
        <w:rPr>
          <w:rFonts w:ascii="Verdana" w:hAnsi="Verdana"/>
          <w:b/>
          <w:color w:val="0070C0"/>
          <w:highlight w:val="lightGray"/>
        </w:rPr>
        <w:lastRenderedPageBreak/>
        <w:t>Nota 7</w:t>
      </w:r>
      <w:r w:rsidRPr="00511B05">
        <w:rPr>
          <w:rFonts w:ascii="Verdana" w:hAnsi="Verdana"/>
          <w:b/>
          <w:color w:val="0070C0"/>
        </w:rPr>
        <w:t xml:space="preserve"> </w:t>
      </w:r>
      <w:r w:rsidR="00B1105D" w:rsidRPr="00511B05">
        <w:rPr>
          <w:rFonts w:ascii="Verdana" w:hAnsi="Verdana"/>
          <w:b/>
          <w:color w:val="0070C0"/>
        </w:rPr>
        <w:t xml:space="preserve">Créditos </w:t>
      </w:r>
      <w:r w:rsidR="00527670">
        <w:rPr>
          <w:rFonts w:ascii="Verdana" w:hAnsi="Verdana"/>
          <w:b/>
          <w:color w:val="0070C0"/>
        </w:rPr>
        <w:t>T</w:t>
      </w:r>
      <w:r w:rsidR="00B1105D" w:rsidRPr="00511B05">
        <w:rPr>
          <w:rFonts w:ascii="Verdana" w:hAnsi="Verdana"/>
          <w:b/>
          <w:color w:val="0070C0"/>
        </w:rPr>
        <w:t>ributários</w:t>
      </w:r>
    </w:p>
    <w:p w14:paraId="44900AD2" w14:textId="77777777" w:rsidR="00237EDC" w:rsidRPr="008A679A" w:rsidRDefault="00237EDC" w:rsidP="00237EDC">
      <w:pPr>
        <w:spacing w:before="240" w:after="240"/>
        <w:jc w:val="both"/>
        <w:rPr>
          <w:rFonts w:ascii="Verdana" w:hAnsi="Verdana"/>
        </w:rPr>
      </w:pPr>
      <w:r w:rsidRPr="008A679A">
        <w:rPr>
          <w:rFonts w:ascii="Verdana" w:hAnsi="Verdana"/>
        </w:rPr>
        <w:t xml:space="preserve">O ativo fiscal diferido (crédito tributário) foi </w:t>
      </w:r>
      <w:r w:rsidR="006E211D" w:rsidRPr="008A679A">
        <w:rPr>
          <w:rFonts w:ascii="Verdana" w:hAnsi="Verdana"/>
        </w:rPr>
        <w:t>constituído</w:t>
      </w:r>
      <w:r w:rsidRPr="008A679A">
        <w:rPr>
          <w:rFonts w:ascii="Verdana" w:hAnsi="Verdana"/>
        </w:rPr>
        <w:t xml:space="preserve"> pela aplicação das alíquotas vigentes dos trib</w:t>
      </w:r>
      <w:r w:rsidR="00020870" w:rsidRPr="008A679A">
        <w:rPr>
          <w:rFonts w:ascii="Verdana" w:hAnsi="Verdana"/>
        </w:rPr>
        <w:t>ut</w:t>
      </w:r>
      <w:r w:rsidRPr="008A679A">
        <w:rPr>
          <w:rFonts w:ascii="Verdana" w:hAnsi="Verdana"/>
        </w:rPr>
        <w:t xml:space="preserve">os sobre suas respectivas bases. Para constituição, </w:t>
      </w:r>
      <w:r w:rsidR="006E211D" w:rsidRPr="008A679A">
        <w:rPr>
          <w:rFonts w:ascii="Verdana" w:hAnsi="Verdana"/>
        </w:rPr>
        <w:t>manutenção</w:t>
      </w:r>
      <w:r w:rsidRPr="008A679A">
        <w:rPr>
          <w:rFonts w:ascii="Verdana" w:hAnsi="Verdana"/>
        </w:rPr>
        <w:t xml:space="preserve"> e baixa do ativo fiscal diferido são observados os critérios estabelecidos </w:t>
      </w:r>
      <w:r w:rsidR="004E252F" w:rsidRPr="008A679A">
        <w:rPr>
          <w:rFonts w:ascii="Verdana" w:hAnsi="Verdana"/>
        </w:rPr>
        <w:t xml:space="preserve">de constituição e realização pelo CPC 32 - Tributos sobre o </w:t>
      </w:r>
      <w:r w:rsidR="00431923" w:rsidRPr="008A679A">
        <w:rPr>
          <w:rFonts w:ascii="Verdana" w:hAnsi="Verdana"/>
        </w:rPr>
        <w:t>l</w:t>
      </w:r>
      <w:r w:rsidR="004E252F" w:rsidRPr="008A679A">
        <w:rPr>
          <w:rFonts w:ascii="Verdana" w:hAnsi="Verdana"/>
        </w:rPr>
        <w:t xml:space="preserve">ucro, </w:t>
      </w:r>
      <w:r w:rsidR="00020870" w:rsidRPr="008A679A">
        <w:rPr>
          <w:rFonts w:ascii="Verdana" w:hAnsi="Verdana"/>
        </w:rPr>
        <w:t xml:space="preserve">devidamente </w:t>
      </w:r>
      <w:r w:rsidRPr="008A679A">
        <w:rPr>
          <w:rFonts w:ascii="Verdana" w:hAnsi="Verdana"/>
        </w:rPr>
        <w:t>suportado por estudo de capacidade de realização.</w:t>
      </w:r>
    </w:p>
    <w:p w14:paraId="44900AD3" w14:textId="77777777" w:rsidR="008454C2" w:rsidRDefault="009744D2" w:rsidP="00DC05C3">
      <w:pPr>
        <w:pStyle w:val="PargrafodaLista"/>
        <w:numPr>
          <w:ilvl w:val="0"/>
          <w:numId w:val="11"/>
        </w:numPr>
        <w:spacing w:before="240" w:after="240"/>
        <w:ind w:left="0" w:firstLine="0"/>
        <w:rPr>
          <w:rFonts w:ascii="Verdana" w:hAnsi="Verdana"/>
        </w:rPr>
      </w:pPr>
      <w:r w:rsidRPr="008A679A">
        <w:rPr>
          <w:rFonts w:ascii="Verdana" w:hAnsi="Verdana"/>
        </w:rPr>
        <w:t xml:space="preserve">Movimentação do </w:t>
      </w:r>
      <w:r w:rsidR="00431923" w:rsidRPr="008A679A">
        <w:rPr>
          <w:rFonts w:ascii="Verdana" w:hAnsi="Verdana"/>
        </w:rPr>
        <w:t>c</w:t>
      </w:r>
      <w:r w:rsidRPr="008A679A">
        <w:rPr>
          <w:rFonts w:ascii="Verdana" w:hAnsi="Verdana"/>
        </w:rPr>
        <w:t xml:space="preserve">rédito </w:t>
      </w:r>
      <w:r w:rsidR="00431923" w:rsidRPr="008A679A">
        <w:rPr>
          <w:rFonts w:ascii="Verdana" w:hAnsi="Verdana"/>
        </w:rPr>
        <w:t>t</w:t>
      </w:r>
      <w:r w:rsidRPr="008A679A">
        <w:rPr>
          <w:rFonts w:ascii="Verdana" w:hAnsi="Verdana"/>
        </w:rPr>
        <w:t>ribu</w:t>
      </w:r>
      <w:r w:rsidR="001C34F5" w:rsidRPr="008A679A">
        <w:rPr>
          <w:rFonts w:ascii="Verdana" w:hAnsi="Verdana"/>
        </w:rPr>
        <w:t>t</w:t>
      </w:r>
      <w:r w:rsidRPr="008A679A">
        <w:rPr>
          <w:rFonts w:ascii="Verdana" w:hAnsi="Verdana"/>
        </w:rPr>
        <w:t xml:space="preserve">ário IR/CSLL – Diferenças </w:t>
      </w:r>
      <w:r w:rsidR="00431923" w:rsidRPr="008A679A">
        <w:rPr>
          <w:rFonts w:ascii="Verdana" w:hAnsi="Verdana"/>
        </w:rPr>
        <w:t>i</w:t>
      </w:r>
      <w:r w:rsidRPr="008A679A">
        <w:rPr>
          <w:rFonts w:ascii="Verdana" w:hAnsi="Verdana"/>
        </w:rPr>
        <w:t>ntertemporais</w:t>
      </w:r>
    </w:p>
    <w:tbl>
      <w:tblPr>
        <w:tblW w:w="5000" w:type="pct"/>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4109"/>
        <w:gridCol w:w="1513"/>
        <w:gridCol w:w="1688"/>
        <w:gridCol w:w="1513"/>
        <w:gridCol w:w="1686"/>
      </w:tblGrid>
      <w:tr w:rsidR="003C37EC" w:rsidRPr="003C37EC" w14:paraId="44900AD7" w14:textId="77777777" w:rsidTr="0021110D">
        <w:trPr>
          <w:trHeight w:val="170"/>
        </w:trPr>
        <w:tc>
          <w:tcPr>
            <w:tcW w:w="1955" w:type="pct"/>
            <w:shd w:val="clear" w:color="auto" w:fill="auto"/>
            <w:noWrap/>
            <w:vAlign w:val="bottom"/>
            <w:hideMark/>
          </w:tcPr>
          <w:p w14:paraId="44900AD4" w14:textId="77777777" w:rsidR="00CF15D6" w:rsidRPr="0021110D" w:rsidRDefault="00CF15D6" w:rsidP="00CF15D6">
            <w:pPr>
              <w:suppressAutoHyphens w:val="0"/>
              <w:rPr>
                <w:rFonts w:ascii="Verdana" w:hAnsi="Verdana"/>
                <w:sz w:val="14"/>
                <w:szCs w:val="14"/>
              </w:rPr>
            </w:pPr>
          </w:p>
        </w:tc>
        <w:tc>
          <w:tcPr>
            <w:tcW w:w="1523" w:type="pct"/>
            <w:gridSpan w:val="2"/>
            <w:shd w:val="clear" w:color="auto" w:fill="auto"/>
            <w:vAlign w:val="center"/>
            <w:hideMark/>
          </w:tcPr>
          <w:p w14:paraId="44900AD5" w14:textId="77777777" w:rsidR="00CF15D6" w:rsidRPr="0021110D" w:rsidRDefault="00CF15D6" w:rsidP="00CF15D6">
            <w:pPr>
              <w:suppressAutoHyphens w:val="0"/>
              <w:jc w:val="center"/>
              <w:rPr>
                <w:rFonts w:ascii="Verdana" w:hAnsi="Verdana" w:cs="Calibri"/>
                <w:b/>
                <w:bCs/>
                <w:sz w:val="14"/>
                <w:szCs w:val="14"/>
              </w:rPr>
            </w:pPr>
            <w:r w:rsidRPr="0021110D">
              <w:rPr>
                <w:rFonts w:ascii="Verdana" w:hAnsi="Verdana" w:cs="Calibri"/>
                <w:b/>
                <w:bCs/>
                <w:sz w:val="14"/>
                <w:szCs w:val="14"/>
              </w:rPr>
              <w:t>Cartão BRB S.A.</w:t>
            </w:r>
          </w:p>
        </w:tc>
        <w:tc>
          <w:tcPr>
            <w:tcW w:w="1523" w:type="pct"/>
            <w:gridSpan w:val="2"/>
            <w:shd w:val="clear" w:color="auto" w:fill="auto"/>
            <w:vAlign w:val="center"/>
            <w:hideMark/>
          </w:tcPr>
          <w:p w14:paraId="44900AD6" w14:textId="77777777" w:rsidR="00CF15D6" w:rsidRPr="0021110D" w:rsidRDefault="00CF15D6" w:rsidP="00CF15D6">
            <w:pPr>
              <w:suppressAutoHyphens w:val="0"/>
              <w:jc w:val="center"/>
              <w:rPr>
                <w:rFonts w:ascii="Verdana" w:hAnsi="Verdana" w:cs="Calibri"/>
                <w:b/>
                <w:bCs/>
                <w:sz w:val="14"/>
                <w:szCs w:val="14"/>
              </w:rPr>
            </w:pPr>
            <w:r w:rsidRPr="0021110D">
              <w:rPr>
                <w:rFonts w:ascii="Verdana" w:hAnsi="Verdana" w:cs="Calibri"/>
                <w:b/>
                <w:bCs/>
                <w:sz w:val="14"/>
                <w:szCs w:val="14"/>
              </w:rPr>
              <w:t>Consolidado</w:t>
            </w:r>
          </w:p>
        </w:tc>
      </w:tr>
      <w:tr w:rsidR="003C37EC" w:rsidRPr="003C37EC" w14:paraId="44900ADD" w14:textId="77777777" w:rsidTr="0021110D">
        <w:trPr>
          <w:trHeight w:val="170"/>
        </w:trPr>
        <w:tc>
          <w:tcPr>
            <w:tcW w:w="1955" w:type="pct"/>
            <w:shd w:val="clear" w:color="auto" w:fill="auto"/>
            <w:vAlign w:val="center"/>
            <w:hideMark/>
          </w:tcPr>
          <w:p w14:paraId="44900AD8" w14:textId="77777777" w:rsidR="00CF15D6" w:rsidRPr="0021110D" w:rsidRDefault="00CF15D6" w:rsidP="00CF15D6">
            <w:pPr>
              <w:suppressAutoHyphens w:val="0"/>
              <w:rPr>
                <w:rFonts w:ascii="Verdana" w:hAnsi="Verdana" w:cs="Calibri"/>
                <w:b/>
                <w:bCs/>
                <w:sz w:val="14"/>
                <w:szCs w:val="14"/>
              </w:rPr>
            </w:pPr>
            <w:r w:rsidRPr="0021110D">
              <w:rPr>
                <w:rFonts w:ascii="Verdana" w:hAnsi="Verdana" w:cs="Calibri"/>
                <w:b/>
                <w:bCs/>
                <w:sz w:val="14"/>
                <w:szCs w:val="14"/>
              </w:rPr>
              <w:t>Crédito tributário de IRPJ e CSLL</w:t>
            </w:r>
          </w:p>
        </w:tc>
        <w:tc>
          <w:tcPr>
            <w:tcW w:w="720" w:type="pct"/>
            <w:shd w:val="clear" w:color="auto" w:fill="auto"/>
            <w:vAlign w:val="center"/>
            <w:hideMark/>
          </w:tcPr>
          <w:p w14:paraId="44900AD9" w14:textId="77777777" w:rsidR="00CF15D6" w:rsidRPr="0021110D" w:rsidRDefault="00CF15D6" w:rsidP="00CF15D6">
            <w:pPr>
              <w:suppressAutoHyphens w:val="0"/>
              <w:jc w:val="center"/>
              <w:rPr>
                <w:rFonts w:ascii="Verdana" w:hAnsi="Verdana" w:cs="Calibri"/>
                <w:b/>
                <w:bCs/>
                <w:sz w:val="14"/>
                <w:szCs w:val="14"/>
              </w:rPr>
            </w:pPr>
            <w:r w:rsidRPr="0021110D">
              <w:rPr>
                <w:rFonts w:ascii="Verdana" w:hAnsi="Verdana" w:cs="Calibri"/>
                <w:b/>
                <w:bCs/>
                <w:sz w:val="14"/>
                <w:szCs w:val="14"/>
              </w:rPr>
              <w:t>Base de cálculo</w:t>
            </w:r>
          </w:p>
        </w:tc>
        <w:tc>
          <w:tcPr>
            <w:tcW w:w="803" w:type="pct"/>
            <w:shd w:val="clear" w:color="auto" w:fill="auto"/>
            <w:vAlign w:val="center"/>
            <w:hideMark/>
          </w:tcPr>
          <w:p w14:paraId="44900ADA" w14:textId="77777777" w:rsidR="00CF15D6" w:rsidRPr="0021110D" w:rsidRDefault="00CF15D6" w:rsidP="00CF15D6">
            <w:pPr>
              <w:suppressAutoHyphens w:val="0"/>
              <w:jc w:val="center"/>
              <w:rPr>
                <w:rFonts w:ascii="Verdana" w:hAnsi="Verdana" w:cs="Calibri"/>
                <w:b/>
                <w:bCs/>
                <w:sz w:val="14"/>
                <w:szCs w:val="14"/>
              </w:rPr>
            </w:pPr>
            <w:r w:rsidRPr="0021110D">
              <w:rPr>
                <w:rFonts w:ascii="Verdana" w:hAnsi="Verdana" w:cs="Calibri"/>
                <w:b/>
                <w:bCs/>
                <w:sz w:val="14"/>
                <w:szCs w:val="14"/>
              </w:rPr>
              <w:t>Crédito tributário</w:t>
            </w:r>
          </w:p>
        </w:tc>
        <w:tc>
          <w:tcPr>
            <w:tcW w:w="720" w:type="pct"/>
            <w:shd w:val="clear" w:color="auto" w:fill="auto"/>
            <w:vAlign w:val="center"/>
            <w:hideMark/>
          </w:tcPr>
          <w:p w14:paraId="44900ADB" w14:textId="77777777" w:rsidR="00CF15D6" w:rsidRPr="0021110D" w:rsidRDefault="00CF15D6" w:rsidP="00CF15D6">
            <w:pPr>
              <w:suppressAutoHyphens w:val="0"/>
              <w:jc w:val="center"/>
              <w:rPr>
                <w:rFonts w:ascii="Verdana" w:hAnsi="Verdana" w:cs="Calibri"/>
                <w:b/>
                <w:bCs/>
                <w:sz w:val="14"/>
                <w:szCs w:val="14"/>
              </w:rPr>
            </w:pPr>
            <w:r w:rsidRPr="0021110D">
              <w:rPr>
                <w:rFonts w:ascii="Verdana" w:hAnsi="Verdana" w:cs="Calibri"/>
                <w:b/>
                <w:bCs/>
                <w:sz w:val="14"/>
                <w:szCs w:val="14"/>
              </w:rPr>
              <w:t>Base de cálculo</w:t>
            </w:r>
          </w:p>
        </w:tc>
        <w:tc>
          <w:tcPr>
            <w:tcW w:w="803" w:type="pct"/>
            <w:shd w:val="clear" w:color="auto" w:fill="auto"/>
            <w:vAlign w:val="center"/>
            <w:hideMark/>
          </w:tcPr>
          <w:p w14:paraId="44900ADC" w14:textId="77777777" w:rsidR="00CF15D6" w:rsidRPr="0021110D" w:rsidRDefault="00CF15D6" w:rsidP="00CF15D6">
            <w:pPr>
              <w:suppressAutoHyphens w:val="0"/>
              <w:jc w:val="center"/>
              <w:rPr>
                <w:rFonts w:ascii="Verdana" w:hAnsi="Verdana" w:cs="Calibri"/>
                <w:b/>
                <w:bCs/>
                <w:sz w:val="14"/>
                <w:szCs w:val="14"/>
              </w:rPr>
            </w:pPr>
            <w:r w:rsidRPr="0021110D">
              <w:rPr>
                <w:rFonts w:ascii="Verdana" w:hAnsi="Verdana" w:cs="Calibri"/>
                <w:b/>
                <w:bCs/>
                <w:sz w:val="14"/>
                <w:szCs w:val="14"/>
              </w:rPr>
              <w:t>Crédito tributário</w:t>
            </w:r>
          </w:p>
        </w:tc>
      </w:tr>
      <w:tr w:rsidR="003C37EC" w:rsidRPr="003C37EC" w14:paraId="44900AE3" w14:textId="77777777" w:rsidTr="0021110D">
        <w:trPr>
          <w:trHeight w:val="170"/>
        </w:trPr>
        <w:tc>
          <w:tcPr>
            <w:tcW w:w="1955" w:type="pct"/>
            <w:shd w:val="clear" w:color="auto" w:fill="auto"/>
            <w:vAlign w:val="center"/>
            <w:hideMark/>
          </w:tcPr>
          <w:p w14:paraId="44900ADE" w14:textId="77777777" w:rsidR="000E14DD" w:rsidRPr="0021110D" w:rsidRDefault="000E14DD" w:rsidP="000E14DD">
            <w:pPr>
              <w:suppressAutoHyphens w:val="0"/>
              <w:jc w:val="both"/>
              <w:rPr>
                <w:rFonts w:ascii="Verdana" w:hAnsi="Verdana" w:cs="Calibri"/>
                <w:b/>
                <w:bCs/>
                <w:sz w:val="14"/>
                <w:szCs w:val="14"/>
              </w:rPr>
            </w:pPr>
            <w:r w:rsidRPr="0021110D">
              <w:rPr>
                <w:rFonts w:ascii="Verdana" w:hAnsi="Verdana" w:cs="Calibri"/>
                <w:b/>
                <w:bCs/>
                <w:sz w:val="14"/>
                <w:szCs w:val="14"/>
              </w:rPr>
              <w:t>Saldo em 31 de dezembro de 2019</w:t>
            </w:r>
          </w:p>
        </w:tc>
        <w:tc>
          <w:tcPr>
            <w:tcW w:w="720" w:type="pct"/>
            <w:shd w:val="clear" w:color="auto" w:fill="auto"/>
            <w:noWrap/>
            <w:vAlign w:val="center"/>
            <w:hideMark/>
          </w:tcPr>
          <w:p w14:paraId="44900ADF" w14:textId="77777777" w:rsidR="000E14DD" w:rsidRPr="0021110D" w:rsidRDefault="000E14DD" w:rsidP="000E14DD">
            <w:pPr>
              <w:suppressAutoHyphens w:val="0"/>
              <w:jc w:val="right"/>
              <w:rPr>
                <w:rFonts w:ascii="Verdana" w:hAnsi="Verdana" w:cs="Calibri"/>
                <w:b/>
                <w:bCs/>
                <w:sz w:val="14"/>
                <w:szCs w:val="14"/>
              </w:rPr>
            </w:pPr>
            <w:r w:rsidRPr="0021110D">
              <w:rPr>
                <w:rFonts w:ascii="Verdana" w:hAnsi="Verdana" w:cs="Calibri"/>
                <w:b/>
                <w:bCs/>
                <w:sz w:val="14"/>
                <w:szCs w:val="14"/>
              </w:rPr>
              <w:t>54.750</w:t>
            </w:r>
          </w:p>
        </w:tc>
        <w:tc>
          <w:tcPr>
            <w:tcW w:w="803" w:type="pct"/>
            <w:shd w:val="clear" w:color="auto" w:fill="auto"/>
            <w:noWrap/>
            <w:vAlign w:val="center"/>
            <w:hideMark/>
          </w:tcPr>
          <w:p w14:paraId="44900AE0" w14:textId="77777777" w:rsidR="000E14DD" w:rsidRPr="0021110D" w:rsidRDefault="000E14DD" w:rsidP="000E14DD">
            <w:pPr>
              <w:suppressAutoHyphens w:val="0"/>
              <w:jc w:val="right"/>
              <w:rPr>
                <w:rFonts w:ascii="Verdana" w:hAnsi="Verdana" w:cs="Calibri"/>
                <w:b/>
                <w:bCs/>
                <w:sz w:val="14"/>
                <w:szCs w:val="14"/>
              </w:rPr>
            </w:pPr>
            <w:r w:rsidRPr="0021110D">
              <w:rPr>
                <w:rFonts w:ascii="Verdana" w:hAnsi="Verdana" w:cs="Calibri"/>
                <w:b/>
                <w:bCs/>
                <w:sz w:val="14"/>
                <w:szCs w:val="14"/>
              </w:rPr>
              <w:t>21.633</w:t>
            </w:r>
          </w:p>
        </w:tc>
        <w:tc>
          <w:tcPr>
            <w:tcW w:w="720" w:type="pct"/>
            <w:shd w:val="clear" w:color="auto" w:fill="auto"/>
            <w:noWrap/>
            <w:vAlign w:val="center"/>
            <w:hideMark/>
          </w:tcPr>
          <w:p w14:paraId="44900AE1" w14:textId="77777777" w:rsidR="000E14DD" w:rsidRPr="0021110D" w:rsidRDefault="000E14DD" w:rsidP="000E14DD">
            <w:pPr>
              <w:suppressAutoHyphens w:val="0"/>
              <w:jc w:val="right"/>
              <w:rPr>
                <w:rFonts w:ascii="Verdana" w:hAnsi="Verdana" w:cs="Calibri"/>
                <w:b/>
                <w:bCs/>
                <w:sz w:val="14"/>
                <w:szCs w:val="14"/>
              </w:rPr>
            </w:pPr>
            <w:r w:rsidRPr="0021110D">
              <w:rPr>
                <w:rFonts w:ascii="Verdana" w:hAnsi="Verdana" w:cs="Calibri"/>
                <w:b/>
                <w:bCs/>
                <w:sz w:val="14"/>
                <w:szCs w:val="14"/>
              </w:rPr>
              <w:t>74.458</w:t>
            </w:r>
          </w:p>
        </w:tc>
        <w:tc>
          <w:tcPr>
            <w:tcW w:w="803" w:type="pct"/>
            <w:shd w:val="clear" w:color="auto" w:fill="auto"/>
            <w:noWrap/>
            <w:vAlign w:val="center"/>
            <w:hideMark/>
          </w:tcPr>
          <w:p w14:paraId="44900AE2" w14:textId="77777777" w:rsidR="000E14DD" w:rsidRPr="0021110D" w:rsidRDefault="000E14DD" w:rsidP="000E14DD">
            <w:pPr>
              <w:suppressAutoHyphens w:val="0"/>
              <w:jc w:val="right"/>
              <w:rPr>
                <w:rFonts w:ascii="Verdana" w:hAnsi="Verdana" w:cs="Calibri"/>
                <w:b/>
                <w:bCs/>
                <w:sz w:val="14"/>
                <w:szCs w:val="14"/>
              </w:rPr>
            </w:pPr>
            <w:r w:rsidRPr="0021110D">
              <w:rPr>
                <w:rFonts w:ascii="Verdana" w:hAnsi="Verdana" w:cs="Calibri"/>
                <w:b/>
                <w:bCs/>
                <w:sz w:val="14"/>
                <w:szCs w:val="14"/>
              </w:rPr>
              <w:t>28.259</w:t>
            </w:r>
          </w:p>
        </w:tc>
      </w:tr>
      <w:tr w:rsidR="003C37EC" w:rsidRPr="003C37EC" w14:paraId="44900AE9" w14:textId="77777777" w:rsidTr="0021110D">
        <w:trPr>
          <w:trHeight w:val="170"/>
        </w:trPr>
        <w:tc>
          <w:tcPr>
            <w:tcW w:w="1955" w:type="pct"/>
            <w:shd w:val="clear" w:color="auto" w:fill="auto"/>
            <w:vAlign w:val="center"/>
            <w:hideMark/>
          </w:tcPr>
          <w:p w14:paraId="44900AE4" w14:textId="77777777" w:rsidR="000E14DD" w:rsidRPr="0021110D" w:rsidRDefault="000E14DD" w:rsidP="000E14DD">
            <w:pPr>
              <w:suppressAutoHyphens w:val="0"/>
              <w:jc w:val="both"/>
              <w:rPr>
                <w:rFonts w:ascii="Verdana" w:hAnsi="Verdana" w:cs="Calibri"/>
                <w:sz w:val="14"/>
                <w:szCs w:val="14"/>
              </w:rPr>
            </w:pPr>
            <w:r w:rsidRPr="0021110D">
              <w:rPr>
                <w:rFonts w:ascii="Verdana" w:hAnsi="Verdana" w:cs="Calibri"/>
                <w:sz w:val="14"/>
                <w:szCs w:val="14"/>
              </w:rPr>
              <w:t>Constituição</w:t>
            </w:r>
          </w:p>
        </w:tc>
        <w:tc>
          <w:tcPr>
            <w:tcW w:w="720" w:type="pct"/>
            <w:shd w:val="clear" w:color="auto" w:fill="auto"/>
            <w:noWrap/>
            <w:vAlign w:val="center"/>
            <w:hideMark/>
          </w:tcPr>
          <w:p w14:paraId="44900AE5" w14:textId="77777777" w:rsidR="000E14DD" w:rsidRPr="0021110D" w:rsidRDefault="000E14DD" w:rsidP="000E14DD">
            <w:pPr>
              <w:suppressAutoHyphens w:val="0"/>
              <w:jc w:val="right"/>
              <w:rPr>
                <w:rFonts w:ascii="Verdana" w:hAnsi="Verdana" w:cs="Calibri"/>
                <w:sz w:val="14"/>
                <w:szCs w:val="14"/>
              </w:rPr>
            </w:pPr>
            <w:r w:rsidRPr="0021110D">
              <w:rPr>
                <w:rFonts w:ascii="Verdana" w:hAnsi="Verdana" w:cs="Calibri"/>
                <w:sz w:val="14"/>
                <w:szCs w:val="14"/>
              </w:rPr>
              <w:t>146.058</w:t>
            </w:r>
          </w:p>
        </w:tc>
        <w:tc>
          <w:tcPr>
            <w:tcW w:w="803" w:type="pct"/>
            <w:shd w:val="clear" w:color="auto" w:fill="auto"/>
            <w:noWrap/>
            <w:vAlign w:val="center"/>
            <w:hideMark/>
          </w:tcPr>
          <w:p w14:paraId="44900AE6" w14:textId="77777777" w:rsidR="000E14DD" w:rsidRPr="0021110D" w:rsidRDefault="000E14DD" w:rsidP="000E14DD">
            <w:pPr>
              <w:suppressAutoHyphens w:val="0"/>
              <w:jc w:val="right"/>
              <w:rPr>
                <w:rFonts w:ascii="Verdana" w:hAnsi="Verdana" w:cs="Calibri"/>
                <w:sz w:val="14"/>
                <w:szCs w:val="14"/>
              </w:rPr>
            </w:pPr>
            <w:r w:rsidRPr="0021110D">
              <w:rPr>
                <w:rFonts w:ascii="Verdana" w:hAnsi="Verdana" w:cs="Calibri"/>
                <w:sz w:val="14"/>
                <w:szCs w:val="14"/>
              </w:rPr>
              <w:t>58.355</w:t>
            </w:r>
          </w:p>
        </w:tc>
        <w:tc>
          <w:tcPr>
            <w:tcW w:w="720" w:type="pct"/>
            <w:shd w:val="clear" w:color="auto" w:fill="auto"/>
            <w:noWrap/>
            <w:vAlign w:val="center"/>
            <w:hideMark/>
          </w:tcPr>
          <w:p w14:paraId="44900AE7" w14:textId="77777777" w:rsidR="000E14DD" w:rsidRPr="0021110D" w:rsidRDefault="000E14DD" w:rsidP="000E14DD">
            <w:pPr>
              <w:suppressAutoHyphens w:val="0"/>
              <w:jc w:val="right"/>
              <w:rPr>
                <w:rFonts w:ascii="Verdana" w:hAnsi="Verdana" w:cs="Calibri"/>
                <w:sz w:val="14"/>
                <w:szCs w:val="14"/>
              </w:rPr>
            </w:pPr>
            <w:r w:rsidRPr="0021110D">
              <w:rPr>
                <w:rFonts w:ascii="Verdana" w:hAnsi="Verdana" w:cs="Calibri"/>
                <w:sz w:val="14"/>
                <w:szCs w:val="14"/>
              </w:rPr>
              <w:t>149.152</w:t>
            </w:r>
          </w:p>
        </w:tc>
        <w:tc>
          <w:tcPr>
            <w:tcW w:w="803" w:type="pct"/>
            <w:shd w:val="clear" w:color="auto" w:fill="auto"/>
            <w:noWrap/>
            <w:vAlign w:val="center"/>
            <w:hideMark/>
          </w:tcPr>
          <w:p w14:paraId="44900AE8" w14:textId="77777777" w:rsidR="000E14DD" w:rsidRPr="0021110D" w:rsidRDefault="000E14DD" w:rsidP="000E14DD">
            <w:pPr>
              <w:suppressAutoHyphens w:val="0"/>
              <w:jc w:val="right"/>
              <w:rPr>
                <w:rFonts w:ascii="Verdana" w:hAnsi="Verdana" w:cs="Calibri"/>
                <w:sz w:val="14"/>
                <w:szCs w:val="14"/>
              </w:rPr>
            </w:pPr>
            <w:r w:rsidRPr="0021110D">
              <w:rPr>
                <w:rFonts w:ascii="Verdana" w:hAnsi="Verdana" w:cs="Calibri"/>
                <w:sz w:val="14"/>
                <w:szCs w:val="14"/>
              </w:rPr>
              <w:t>59.342</w:t>
            </w:r>
          </w:p>
        </w:tc>
      </w:tr>
      <w:tr w:rsidR="003C37EC" w:rsidRPr="003C37EC" w14:paraId="44900AEF" w14:textId="77777777" w:rsidTr="0021110D">
        <w:trPr>
          <w:trHeight w:val="170"/>
        </w:trPr>
        <w:tc>
          <w:tcPr>
            <w:tcW w:w="1955" w:type="pct"/>
            <w:shd w:val="clear" w:color="auto" w:fill="auto"/>
            <w:vAlign w:val="center"/>
            <w:hideMark/>
          </w:tcPr>
          <w:p w14:paraId="44900AEA" w14:textId="77777777" w:rsidR="000E14DD" w:rsidRPr="0021110D" w:rsidRDefault="000E14DD" w:rsidP="000E14DD">
            <w:pPr>
              <w:suppressAutoHyphens w:val="0"/>
              <w:jc w:val="both"/>
              <w:rPr>
                <w:rFonts w:ascii="Verdana" w:hAnsi="Verdana" w:cs="Calibri"/>
                <w:sz w:val="14"/>
                <w:szCs w:val="14"/>
              </w:rPr>
            </w:pPr>
            <w:r w:rsidRPr="0021110D">
              <w:rPr>
                <w:rFonts w:ascii="Verdana" w:hAnsi="Verdana" w:cs="Calibri"/>
                <w:sz w:val="14"/>
                <w:szCs w:val="14"/>
              </w:rPr>
              <w:t>Realização</w:t>
            </w:r>
          </w:p>
        </w:tc>
        <w:tc>
          <w:tcPr>
            <w:tcW w:w="720" w:type="pct"/>
            <w:shd w:val="clear" w:color="auto" w:fill="auto"/>
            <w:noWrap/>
            <w:vAlign w:val="center"/>
            <w:hideMark/>
          </w:tcPr>
          <w:p w14:paraId="44900AEB" w14:textId="77777777" w:rsidR="000E14DD" w:rsidRPr="0021110D" w:rsidRDefault="000E14DD" w:rsidP="000E14DD">
            <w:pPr>
              <w:suppressAutoHyphens w:val="0"/>
              <w:jc w:val="right"/>
              <w:rPr>
                <w:rFonts w:ascii="Verdana" w:hAnsi="Verdana" w:cs="Calibri"/>
                <w:sz w:val="14"/>
                <w:szCs w:val="14"/>
              </w:rPr>
            </w:pPr>
            <w:r w:rsidRPr="0021110D">
              <w:rPr>
                <w:rFonts w:ascii="Verdana" w:hAnsi="Verdana" w:cs="Calibri"/>
                <w:sz w:val="14"/>
                <w:szCs w:val="14"/>
              </w:rPr>
              <w:t>(142.103)</w:t>
            </w:r>
          </w:p>
        </w:tc>
        <w:tc>
          <w:tcPr>
            <w:tcW w:w="803" w:type="pct"/>
            <w:shd w:val="clear" w:color="auto" w:fill="auto"/>
            <w:noWrap/>
            <w:vAlign w:val="center"/>
            <w:hideMark/>
          </w:tcPr>
          <w:p w14:paraId="44900AEC" w14:textId="77777777" w:rsidR="000E14DD" w:rsidRPr="0021110D" w:rsidRDefault="000E14DD" w:rsidP="000E14DD">
            <w:pPr>
              <w:suppressAutoHyphens w:val="0"/>
              <w:jc w:val="right"/>
              <w:rPr>
                <w:rFonts w:ascii="Verdana" w:hAnsi="Verdana" w:cs="Calibri"/>
                <w:sz w:val="14"/>
                <w:szCs w:val="14"/>
              </w:rPr>
            </w:pPr>
            <w:r w:rsidRPr="0021110D">
              <w:rPr>
                <w:rFonts w:ascii="Verdana" w:hAnsi="Verdana" w:cs="Calibri"/>
                <w:sz w:val="14"/>
                <w:szCs w:val="14"/>
              </w:rPr>
              <w:t>(56.841)</w:t>
            </w:r>
          </w:p>
        </w:tc>
        <w:tc>
          <w:tcPr>
            <w:tcW w:w="720" w:type="pct"/>
            <w:shd w:val="clear" w:color="auto" w:fill="auto"/>
            <w:noWrap/>
            <w:vAlign w:val="center"/>
            <w:hideMark/>
          </w:tcPr>
          <w:p w14:paraId="44900AED" w14:textId="77777777" w:rsidR="000E14DD" w:rsidRPr="0021110D" w:rsidRDefault="000E14DD" w:rsidP="000E14DD">
            <w:pPr>
              <w:suppressAutoHyphens w:val="0"/>
              <w:jc w:val="right"/>
              <w:rPr>
                <w:rFonts w:ascii="Verdana" w:hAnsi="Verdana" w:cs="Calibri"/>
                <w:sz w:val="14"/>
                <w:szCs w:val="14"/>
              </w:rPr>
            </w:pPr>
            <w:r w:rsidRPr="0021110D">
              <w:rPr>
                <w:rFonts w:ascii="Verdana" w:hAnsi="Verdana" w:cs="Calibri"/>
                <w:sz w:val="14"/>
                <w:szCs w:val="14"/>
              </w:rPr>
              <w:t>(140.696)</w:t>
            </w:r>
          </w:p>
        </w:tc>
        <w:tc>
          <w:tcPr>
            <w:tcW w:w="803" w:type="pct"/>
            <w:shd w:val="clear" w:color="auto" w:fill="auto"/>
            <w:noWrap/>
            <w:vAlign w:val="center"/>
            <w:hideMark/>
          </w:tcPr>
          <w:p w14:paraId="44900AEE" w14:textId="77777777" w:rsidR="000E14DD" w:rsidRPr="0021110D" w:rsidRDefault="000E14DD" w:rsidP="000E14DD">
            <w:pPr>
              <w:suppressAutoHyphens w:val="0"/>
              <w:jc w:val="right"/>
              <w:rPr>
                <w:rFonts w:ascii="Verdana" w:hAnsi="Verdana" w:cs="Calibri"/>
                <w:sz w:val="14"/>
                <w:szCs w:val="14"/>
              </w:rPr>
            </w:pPr>
            <w:r w:rsidRPr="0021110D">
              <w:rPr>
                <w:rFonts w:ascii="Verdana" w:hAnsi="Verdana" w:cs="Calibri"/>
                <w:sz w:val="14"/>
                <w:szCs w:val="14"/>
              </w:rPr>
              <w:t>(56.278)</w:t>
            </w:r>
          </w:p>
        </w:tc>
      </w:tr>
      <w:tr w:rsidR="003C37EC" w:rsidRPr="003C37EC" w14:paraId="44900AF5" w14:textId="77777777" w:rsidTr="0021110D">
        <w:trPr>
          <w:trHeight w:val="170"/>
        </w:trPr>
        <w:tc>
          <w:tcPr>
            <w:tcW w:w="1955" w:type="pct"/>
            <w:shd w:val="clear" w:color="auto" w:fill="auto"/>
            <w:vAlign w:val="center"/>
            <w:hideMark/>
          </w:tcPr>
          <w:p w14:paraId="44900AF0" w14:textId="77777777" w:rsidR="000E14DD" w:rsidRPr="0021110D" w:rsidRDefault="000E14DD" w:rsidP="000E14DD">
            <w:pPr>
              <w:suppressAutoHyphens w:val="0"/>
              <w:jc w:val="both"/>
              <w:rPr>
                <w:rFonts w:ascii="Verdana" w:hAnsi="Verdana" w:cs="Calibri"/>
                <w:b/>
                <w:bCs/>
                <w:sz w:val="14"/>
                <w:szCs w:val="14"/>
              </w:rPr>
            </w:pPr>
            <w:r w:rsidRPr="0021110D">
              <w:rPr>
                <w:rFonts w:ascii="Verdana" w:hAnsi="Verdana" w:cs="Calibri"/>
                <w:b/>
                <w:bCs/>
                <w:sz w:val="14"/>
                <w:szCs w:val="14"/>
              </w:rPr>
              <w:t>Saldo em 31 de dezembro de 2020</w:t>
            </w:r>
          </w:p>
        </w:tc>
        <w:tc>
          <w:tcPr>
            <w:tcW w:w="720" w:type="pct"/>
            <w:shd w:val="clear" w:color="auto" w:fill="auto"/>
            <w:noWrap/>
            <w:vAlign w:val="center"/>
            <w:hideMark/>
          </w:tcPr>
          <w:p w14:paraId="44900AF1" w14:textId="77777777" w:rsidR="000E14DD" w:rsidRPr="0021110D" w:rsidRDefault="000E14DD" w:rsidP="000E14DD">
            <w:pPr>
              <w:suppressAutoHyphens w:val="0"/>
              <w:jc w:val="right"/>
              <w:rPr>
                <w:rFonts w:ascii="Verdana" w:hAnsi="Verdana" w:cs="Calibri"/>
                <w:b/>
                <w:bCs/>
                <w:sz w:val="14"/>
                <w:szCs w:val="14"/>
              </w:rPr>
            </w:pPr>
            <w:r w:rsidRPr="0021110D">
              <w:rPr>
                <w:rFonts w:ascii="Verdana" w:hAnsi="Verdana" w:cs="Calibri"/>
                <w:b/>
                <w:bCs/>
                <w:sz w:val="14"/>
                <w:szCs w:val="14"/>
              </w:rPr>
              <w:t>58.705</w:t>
            </w:r>
          </w:p>
        </w:tc>
        <w:tc>
          <w:tcPr>
            <w:tcW w:w="803" w:type="pct"/>
            <w:shd w:val="clear" w:color="auto" w:fill="auto"/>
            <w:noWrap/>
            <w:vAlign w:val="center"/>
            <w:hideMark/>
          </w:tcPr>
          <w:p w14:paraId="44900AF2" w14:textId="77777777" w:rsidR="000E14DD" w:rsidRPr="0021110D" w:rsidRDefault="000E14DD" w:rsidP="000E14DD">
            <w:pPr>
              <w:suppressAutoHyphens w:val="0"/>
              <w:jc w:val="right"/>
              <w:rPr>
                <w:rFonts w:ascii="Verdana" w:hAnsi="Verdana" w:cs="Calibri"/>
                <w:b/>
                <w:bCs/>
                <w:sz w:val="14"/>
                <w:szCs w:val="14"/>
              </w:rPr>
            </w:pPr>
            <w:r w:rsidRPr="0021110D">
              <w:rPr>
                <w:rFonts w:ascii="Verdana" w:hAnsi="Verdana" w:cs="Calibri"/>
                <w:b/>
                <w:bCs/>
                <w:sz w:val="14"/>
                <w:szCs w:val="14"/>
              </w:rPr>
              <w:t>23.147</w:t>
            </w:r>
          </w:p>
        </w:tc>
        <w:tc>
          <w:tcPr>
            <w:tcW w:w="720" w:type="pct"/>
            <w:shd w:val="clear" w:color="auto" w:fill="auto"/>
            <w:noWrap/>
            <w:vAlign w:val="center"/>
            <w:hideMark/>
          </w:tcPr>
          <w:p w14:paraId="44900AF3" w14:textId="77777777" w:rsidR="000E14DD" w:rsidRPr="0021110D" w:rsidRDefault="000E14DD" w:rsidP="000E14DD">
            <w:pPr>
              <w:suppressAutoHyphens w:val="0"/>
              <w:jc w:val="right"/>
              <w:rPr>
                <w:rFonts w:ascii="Verdana" w:hAnsi="Verdana" w:cs="Calibri"/>
                <w:b/>
                <w:bCs/>
                <w:sz w:val="14"/>
                <w:szCs w:val="14"/>
              </w:rPr>
            </w:pPr>
            <w:r w:rsidRPr="0021110D">
              <w:rPr>
                <w:rFonts w:ascii="Verdana" w:hAnsi="Verdana" w:cs="Calibri"/>
                <w:b/>
                <w:bCs/>
                <w:sz w:val="14"/>
                <w:szCs w:val="14"/>
              </w:rPr>
              <w:t>82.914</w:t>
            </w:r>
          </w:p>
        </w:tc>
        <w:tc>
          <w:tcPr>
            <w:tcW w:w="803" w:type="pct"/>
            <w:shd w:val="clear" w:color="auto" w:fill="auto"/>
            <w:noWrap/>
            <w:vAlign w:val="center"/>
            <w:hideMark/>
          </w:tcPr>
          <w:p w14:paraId="44900AF4" w14:textId="77777777" w:rsidR="000E14DD" w:rsidRPr="0021110D" w:rsidRDefault="000E14DD" w:rsidP="000E14DD">
            <w:pPr>
              <w:suppressAutoHyphens w:val="0"/>
              <w:jc w:val="right"/>
              <w:rPr>
                <w:rFonts w:ascii="Verdana" w:hAnsi="Verdana" w:cs="Calibri"/>
                <w:b/>
                <w:bCs/>
                <w:sz w:val="14"/>
                <w:szCs w:val="14"/>
              </w:rPr>
            </w:pPr>
            <w:r w:rsidRPr="0021110D">
              <w:rPr>
                <w:rFonts w:ascii="Verdana" w:hAnsi="Verdana" w:cs="Calibri"/>
                <w:b/>
                <w:bCs/>
                <w:sz w:val="14"/>
                <w:szCs w:val="14"/>
              </w:rPr>
              <w:t>31.323</w:t>
            </w:r>
          </w:p>
        </w:tc>
      </w:tr>
      <w:tr w:rsidR="003C37EC" w:rsidRPr="003C37EC" w14:paraId="44900AFB" w14:textId="77777777" w:rsidTr="0021110D">
        <w:trPr>
          <w:trHeight w:val="170"/>
        </w:trPr>
        <w:tc>
          <w:tcPr>
            <w:tcW w:w="1955" w:type="pct"/>
            <w:shd w:val="clear" w:color="auto" w:fill="auto"/>
            <w:vAlign w:val="center"/>
            <w:hideMark/>
          </w:tcPr>
          <w:p w14:paraId="44900AF6" w14:textId="77777777" w:rsidR="000E14DD" w:rsidRPr="0021110D" w:rsidRDefault="000E14DD" w:rsidP="000E14DD">
            <w:pPr>
              <w:suppressAutoHyphens w:val="0"/>
              <w:jc w:val="both"/>
              <w:rPr>
                <w:rFonts w:ascii="Verdana" w:hAnsi="Verdana" w:cs="Calibri"/>
                <w:sz w:val="14"/>
                <w:szCs w:val="14"/>
              </w:rPr>
            </w:pPr>
            <w:r w:rsidRPr="0021110D">
              <w:rPr>
                <w:rFonts w:ascii="Verdana" w:hAnsi="Verdana" w:cs="Calibri"/>
                <w:sz w:val="14"/>
                <w:szCs w:val="14"/>
              </w:rPr>
              <w:t>Constituição</w:t>
            </w:r>
          </w:p>
        </w:tc>
        <w:tc>
          <w:tcPr>
            <w:tcW w:w="720" w:type="pct"/>
            <w:shd w:val="clear" w:color="auto" w:fill="auto"/>
            <w:noWrap/>
            <w:vAlign w:val="center"/>
            <w:hideMark/>
          </w:tcPr>
          <w:p w14:paraId="44900AF7" w14:textId="77777777" w:rsidR="000E14DD" w:rsidRPr="0021110D" w:rsidRDefault="000E14DD" w:rsidP="000E14DD">
            <w:pPr>
              <w:suppressAutoHyphens w:val="0"/>
              <w:jc w:val="right"/>
              <w:rPr>
                <w:rFonts w:ascii="Verdana" w:hAnsi="Verdana" w:cs="Calibri"/>
                <w:sz w:val="14"/>
                <w:szCs w:val="14"/>
              </w:rPr>
            </w:pPr>
            <w:r w:rsidRPr="0021110D">
              <w:rPr>
                <w:rFonts w:ascii="Verdana" w:hAnsi="Verdana" w:cs="Calibri"/>
                <w:sz w:val="14"/>
                <w:szCs w:val="14"/>
              </w:rPr>
              <w:t>352.458</w:t>
            </w:r>
          </w:p>
        </w:tc>
        <w:tc>
          <w:tcPr>
            <w:tcW w:w="803" w:type="pct"/>
            <w:shd w:val="clear" w:color="auto" w:fill="auto"/>
            <w:noWrap/>
            <w:vAlign w:val="center"/>
            <w:hideMark/>
          </w:tcPr>
          <w:p w14:paraId="44900AF8" w14:textId="77777777" w:rsidR="000E14DD" w:rsidRPr="0021110D" w:rsidRDefault="000E14DD" w:rsidP="000E14DD">
            <w:pPr>
              <w:suppressAutoHyphens w:val="0"/>
              <w:jc w:val="right"/>
              <w:rPr>
                <w:rFonts w:ascii="Verdana" w:hAnsi="Verdana" w:cs="Calibri"/>
                <w:sz w:val="14"/>
                <w:szCs w:val="14"/>
              </w:rPr>
            </w:pPr>
            <w:r w:rsidRPr="0021110D">
              <w:rPr>
                <w:rFonts w:ascii="Verdana" w:hAnsi="Verdana" w:cs="Calibri"/>
                <w:sz w:val="14"/>
                <w:szCs w:val="14"/>
              </w:rPr>
              <w:t>140.983</w:t>
            </w:r>
          </w:p>
        </w:tc>
        <w:tc>
          <w:tcPr>
            <w:tcW w:w="720" w:type="pct"/>
            <w:shd w:val="clear" w:color="auto" w:fill="auto"/>
            <w:noWrap/>
            <w:vAlign w:val="center"/>
            <w:hideMark/>
          </w:tcPr>
          <w:p w14:paraId="44900AF9" w14:textId="77777777" w:rsidR="000E14DD" w:rsidRPr="0021110D" w:rsidRDefault="000E14DD" w:rsidP="000E14DD">
            <w:pPr>
              <w:suppressAutoHyphens w:val="0"/>
              <w:jc w:val="right"/>
              <w:rPr>
                <w:rFonts w:ascii="Verdana" w:hAnsi="Verdana" w:cs="Calibri"/>
                <w:sz w:val="14"/>
                <w:szCs w:val="14"/>
              </w:rPr>
            </w:pPr>
            <w:r w:rsidRPr="0021110D">
              <w:rPr>
                <w:rFonts w:ascii="Verdana" w:hAnsi="Verdana" w:cs="Calibri"/>
                <w:sz w:val="14"/>
                <w:szCs w:val="14"/>
              </w:rPr>
              <w:t>356.726</w:t>
            </w:r>
          </w:p>
        </w:tc>
        <w:tc>
          <w:tcPr>
            <w:tcW w:w="803" w:type="pct"/>
            <w:shd w:val="clear" w:color="auto" w:fill="auto"/>
            <w:noWrap/>
            <w:vAlign w:val="center"/>
            <w:hideMark/>
          </w:tcPr>
          <w:p w14:paraId="44900AFA" w14:textId="77777777" w:rsidR="000E14DD" w:rsidRPr="0021110D" w:rsidRDefault="000E14DD" w:rsidP="000E14DD">
            <w:pPr>
              <w:suppressAutoHyphens w:val="0"/>
              <w:jc w:val="right"/>
              <w:rPr>
                <w:rFonts w:ascii="Verdana" w:hAnsi="Verdana" w:cs="Calibri"/>
                <w:sz w:val="14"/>
                <w:szCs w:val="14"/>
              </w:rPr>
            </w:pPr>
            <w:r w:rsidRPr="0021110D">
              <w:rPr>
                <w:rFonts w:ascii="Verdana" w:hAnsi="Verdana" w:cs="Calibri"/>
                <w:sz w:val="14"/>
                <w:szCs w:val="14"/>
              </w:rPr>
              <w:t>144.056</w:t>
            </w:r>
          </w:p>
        </w:tc>
      </w:tr>
      <w:tr w:rsidR="003C37EC" w:rsidRPr="003C37EC" w14:paraId="44900B01" w14:textId="77777777" w:rsidTr="0021110D">
        <w:trPr>
          <w:trHeight w:val="170"/>
        </w:trPr>
        <w:tc>
          <w:tcPr>
            <w:tcW w:w="1955" w:type="pct"/>
            <w:shd w:val="clear" w:color="auto" w:fill="auto"/>
            <w:vAlign w:val="center"/>
            <w:hideMark/>
          </w:tcPr>
          <w:p w14:paraId="44900AFC" w14:textId="77777777" w:rsidR="000E14DD" w:rsidRPr="0021110D" w:rsidRDefault="000E14DD" w:rsidP="000E14DD">
            <w:pPr>
              <w:suppressAutoHyphens w:val="0"/>
              <w:jc w:val="both"/>
              <w:rPr>
                <w:rFonts w:ascii="Verdana" w:hAnsi="Verdana" w:cs="Calibri"/>
                <w:sz w:val="14"/>
                <w:szCs w:val="14"/>
              </w:rPr>
            </w:pPr>
            <w:r w:rsidRPr="0021110D">
              <w:rPr>
                <w:rFonts w:ascii="Verdana" w:hAnsi="Verdana" w:cs="Calibri"/>
                <w:sz w:val="14"/>
                <w:szCs w:val="14"/>
              </w:rPr>
              <w:t>Realização</w:t>
            </w:r>
          </w:p>
        </w:tc>
        <w:tc>
          <w:tcPr>
            <w:tcW w:w="720" w:type="pct"/>
            <w:shd w:val="clear" w:color="auto" w:fill="auto"/>
            <w:noWrap/>
            <w:vAlign w:val="center"/>
            <w:hideMark/>
          </w:tcPr>
          <w:p w14:paraId="44900AFD" w14:textId="77777777" w:rsidR="000E14DD" w:rsidRPr="0021110D" w:rsidRDefault="000E14DD" w:rsidP="000E14DD">
            <w:pPr>
              <w:suppressAutoHyphens w:val="0"/>
              <w:jc w:val="right"/>
              <w:rPr>
                <w:rFonts w:ascii="Verdana" w:hAnsi="Verdana" w:cs="Calibri"/>
                <w:sz w:val="14"/>
                <w:szCs w:val="14"/>
              </w:rPr>
            </w:pPr>
            <w:r w:rsidRPr="0021110D">
              <w:rPr>
                <w:rFonts w:ascii="Verdana" w:hAnsi="Verdana" w:cs="Calibri"/>
                <w:sz w:val="14"/>
                <w:szCs w:val="14"/>
              </w:rPr>
              <w:t>(367.167)</w:t>
            </w:r>
          </w:p>
        </w:tc>
        <w:tc>
          <w:tcPr>
            <w:tcW w:w="803" w:type="pct"/>
            <w:shd w:val="clear" w:color="auto" w:fill="auto"/>
            <w:noWrap/>
            <w:vAlign w:val="center"/>
            <w:hideMark/>
          </w:tcPr>
          <w:p w14:paraId="44900AFE" w14:textId="77777777" w:rsidR="000E14DD" w:rsidRPr="0021110D" w:rsidRDefault="000E14DD" w:rsidP="000E14DD">
            <w:pPr>
              <w:suppressAutoHyphens w:val="0"/>
              <w:jc w:val="right"/>
              <w:rPr>
                <w:rFonts w:ascii="Verdana" w:hAnsi="Verdana" w:cs="Calibri"/>
                <w:sz w:val="14"/>
                <w:szCs w:val="14"/>
              </w:rPr>
            </w:pPr>
            <w:r w:rsidRPr="0021110D">
              <w:rPr>
                <w:rFonts w:ascii="Verdana" w:hAnsi="Verdana" w:cs="Calibri"/>
                <w:sz w:val="14"/>
                <w:szCs w:val="14"/>
              </w:rPr>
              <w:t>(146.954)</w:t>
            </w:r>
          </w:p>
        </w:tc>
        <w:tc>
          <w:tcPr>
            <w:tcW w:w="720" w:type="pct"/>
            <w:shd w:val="clear" w:color="auto" w:fill="auto"/>
            <w:noWrap/>
            <w:vAlign w:val="center"/>
            <w:hideMark/>
          </w:tcPr>
          <w:p w14:paraId="44900AFF" w14:textId="77777777" w:rsidR="000E14DD" w:rsidRPr="0021110D" w:rsidRDefault="000E14DD" w:rsidP="000E14DD">
            <w:pPr>
              <w:suppressAutoHyphens w:val="0"/>
              <w:jc w:val="right"/>
              <w:rPr>
                <w:rFonts w:ascii="Verdana" w:hAnsi="Verdana" w:cs="Calibri"/>
                <w:sz w:val="14"/>
                <w:szCs w:val="14"/>
              </w:rPr>
            </w:pPr>
            <w:r w:rsidRPr="0021110D">
              <w:rPr>
                <w:rFonts w:ascii="Verdana" w:hAnsi="Verdana" w:cs="Calibri"/>
                <w:sz w:val="14"/>
                <w:szCs w:val="14"/>
              </w:rPr>
              <w:t>(385.249)</w:t>
            </w:r>
          </w:p>
        </w:tc>
        <w:tc>
          <w:tcPr>
            <w:tcW w:w="803" w:type="pct"/>
            <w:shd w:val="clear" w:color="auto" w:fill="auto"/>
            <w:noWrap/>
            <w:vAlign w:val="center"/>
            <w:hideMark/>
          </w:tcPr>
          <w:p w14:paraId="44900B00" w14:textId="77777777" w:rsidR="000E14DD" w:rsidRPr="0021110D" w:rsidRDefault="000E14DD" w:rsidP="000E14DD">
            <w:pPr>
              <w:suppressAutoHyphens w:val="0"/>
              <w:jc w:val="right"/>
              <w:rPr>
                <w:rFonts w:ascii="Verdana" w:hAnsi="Verdana" w:cs="Calibri"/>
                <w:sz w:val="14"/>
                <w:szCs w:val="14"/>
              </w:rPr>
            </w:pPr>
            <w:r w:rsidRPr="0021110D">
              <w:rPr>
                <w:rFonts w:ascii="Verdana" w:hAnsi="Verdana" w:cs="Calibri"/>
                <w:sz w:val="14"/>
                <w:szCs w:val="14"/>
              </w:rPr>
              <w:t>(154.343)</w:t>
            </w:r>
          </w:p>
        </w:tc>
      </w:tr>
      <w:tr w:rsidR="003C37EC" w:rsidRPr="003C37EC" w14:paraId="44900B07" w14:textId="77777777" w:rsidTr="0021110D">
        <w:trPr>
          <w:trHeight w:val="170"/>
        </w:trPr>
        <w:tc>
          <w:tcPr>
            <w:tcW w:w="1955" w:type="pct"/>
            <w:shd w:val="clear" w:color="auto" w:fill="auto"/>
            <w:vAlign w:val="center"/>
            <w:hideMark/>
          </w:tcPr>
          <w:p w14:paraId="44900B02" w14:textId="77777777" w:rsidR="000E14DD" w:rsidRPr="0021110D" w:rsidRDefault="000E14DD" w:rsidP="000E14DD">
            <w:pPr>
              <w:suppressAutoHyphens w:val="0"/>
              <w:jc w:val="both"/>
              <w:rPr>
                <w:rFonts w:ascii="Verdana" w:hAnsi="Verdana" w:cs="Calibri"/>
                <w:b/>
                <w:bCs/>
                <w:sz w:val="14"/>
                <w:szCs w:val="14"/>
              </w:rPr>
            </w:pPr>
            <w:r w:rsidRPr="0021110D">
              <w:rPr>
                <w:rFonts w:ascii="Verdana" w:hAnsi="Verdana" w:cs="Calibri"/>
                <w:b/>
                <w:bCs/>
                <w:sz w:val="14"/>
                <w:szCs w:val="14"/>
              </w:rPr>
              <w:t>Saldo em 31 de dezembro de 2021</w:t>
            </w:r>
          </w:p>
        </w:tc>
        <w:tc>
          <w:tcPr>
            <w:tcW w:w="720" w:type="pct"/>
            <w:shd w:val="clear" w:color="auto" w:fill="auto"/>
            <w:noWrap/>
            <w:vAlign w:val="center"/>
            <w:hideMark/>
          </w:tcPr>
          <w:p w14:paraId="44900B03" w14:textId="77777777" w:rsidR="000E14DD" w:rsidRPr="0021110D" w:rsidRDefault="000E14DD" w:rsidP="000E14DD">
            <w:pPr>
              <w:suppressAutoHyphens w:val="0"/>
              <w:jc w:val="right"/>
              <w:rPr>
                <w:rFonts w:ascii="Verdana" w:hAnsi="Verdana" w:cs="Calibri"/>
                <w:b/>
                <w:bCs/>
                <w:sz w:val="14"/>
                <w:szCs w:val="14"/>
              </w:rPr>
            </w:pPr>
            <w:r w:rsidRPr="0021110D">
              <w:rPr>
                <w:rFonts w:ascii="Verdana" w:hAnsi="Verdana" w:cs="Calibri"/>
                <w:b/>
                <w:bCs/>
                <w:sz w:val="14"/>
                <w:szCs w:val="14"/>
              </w:rPr>
              <w:t>43.996</w:t>
            </w:r>
          </w:p>
        </w:tc>
        <w:tc>
          <w:tcPr>
            <w:tcW w:w="803" w:type="pct"/>
            <w:shd w:val="clear" w:color="auto" w:fill="auto"/>
            <w:noWrap/>
            <w:vAlign w:val="center"/>
            <w:hideMark/>
          </w:tcPr>
          <w:p w14:paraId="44900B04" w14:textId="77777777" w:rsidR="000E14DD" w:rsidRPr="0021110D" w:rsidRDefault="000E14DD" w:rsidP="000E14DD">
            <w:pPr>
              <w:suppressAutoHyphens w:val="0"/>
              <w:jc w:val="right"/>
              <w:rPr>
                <w:rFonts w:ascii="Verdana" w:hAnsi="Verdana" w:cs="Calibri"/>
                <w:b/>
                <w:bCs/>
                <w:sz w:val="14"/>
                <w:szCs w:val="14"/>
              </w:rPr>
            </w:pPr>
            <w:r w:rsidRPr="0021110D">
              <w:rPr>
                <w:rFonts w:ascii="Verdana" w:hAnsi="Verdana" w:cs="Calibri"/>
                <w:b/>
                <w:bCs/>
                <w:sz w:val="14"/>
                <w:szCs w:val="14"/>
              </w:rPr>
              <w:t>17.176</w:t>
            </w:r>
          </w:p>
        </w:tc>
        <w:tc>
          <w:tcPr>
            <w:tcW w:w="720" w:type="pct"/>
            <w:shd w:val="clear" w:color="auto" w:fill="auto"/>
            <w:noWrap/>
            <w:vAlign w:val="center"/>
            <w:hideMark/>
          </w:tcPr>
          <w:p w14:paraId="44900B05" w14:textId="77777777" w:rsidR="000E14DD" w:rsidRPr="0021110D" w:rsidRDefault="000E14DD" w:rsidP="000E14DD">
            <w:pPr>
              <w:suppressAutoHyphens w:val="0"/>
              <w:jc w:val="right"/>
              <w:rPr>
                <w:rFonts w:ascii="Verdana" w:hAnsi="Verdana" w:cs="Calibri"/>
                <w:b/>
                <w:bCs/>
                <w:sz w:val="14"/>
                <w:szCs w:val="14"/>
              </w:rPr>
            </w:pPr>
            <w:r w:rsidRPr="0021110D">
              <w:rPr>
                <w:rFonts w:ascii="Verdana" w:hAnsi="Verdana" w:cs="Calibri"/>
                <w:b/>
                <w:bCs/>
                <w:sz w:val="14"/>
                <w:szCs w:val="14"/>
              </w:rPr>
              <w:t>54.391</w:t>
            </w:r>
          </w:p>
        </w:tc>
        <w:tc>
          <w:tcPr>
            <w:tcW w:w="803" w:type="pct"/>
            <w:shd w:val="clear" w:color="auto" w:fill="auto"/>
            <w:noWrap/>
            <w:vAlign w:val="center"/>
            <w:hideMark/>
          </w:tcPr>
          <w:p w14:paraId="44900B06" w14:textId="77777777" w:rsidR="000E14DD" w:rsidRPr="0021110D" w:rsidRDefault="000E14DD" w:rsidP="000E14DD">
            <w:pPr>
              <w:suppressAutoHyphens w:val="0"/>
              <w:jc w:val="right"/>
              <w:rPr>
                <w:rFonts w:ascii="Verdana" w:hAnsi="Verdana" w:cs="Calibri"/>
                <w:b/>
                <w:bCs/>
                <w:sz w:val="14"/>
                <w:szCs w:val="14"/>
              </w:rPr>
            </w:pPr>
            <w:r w:rsidRPr="0021110D">
              <w:rPr>
                <w:rFonts w:ascii="Verdana" w:hAnsi="Verdana" w:cs="Calibri"/>
                <w:b/>
                <w:bCs/>
                <w:sz w:val="14"/>
                <w:szCs w:val="14"/>
              </w:rPr>
              <w:t>21.036</w:t>
            </w:r>
          </w:p>
        </w:tc>
      </w:tr>
      <w:tr w:rsidR="003C37EC" w:rsidRPr="003C37EC" w14:paraId="44900B0D" w14:textId="77777777" w:rsidTr="0021110D">
        <w:trPr>
          <w:trHeight w:val="170"/>
        </w:trPr>
        <w:tc>
          <w:tcPr>
            <w:tcW w:w="1955" w:type="pct"/>
            <w:shd w:val="clear" w:color="auto" w:fill="auto"/>
            <w:noWrap/>
            <w:vAlign w:val="center"/>
            <w:hideMark/>
          </w:tcPr>
          <w:p w14:paraId="44900B08" w14:textId="77777777" w:rsidR="000E14DD" w:rsidRPr="0021110D" w:rsidRDefault="000E14DD" w:rsidP="000E14DD">
            <w:pPr>
              <w:suppressAutoHyphens w:val="0"/>
              <w:jc w:val="right"/>
              <w:rPr>
                <w:rFonts w:ascii="Verdana" w:hAnsi="Verdana" w:cs="Calibri"/>
                <w:b/>
                <w:bCs/>
                <w:sz w:val="14"/>
                <w:szCs w:val="14"/>
              </w:rPr>
            </w:pPr>
          </w:p>
        </w:tc>
        <w:tc>
          <w:tcPr>
            <w:tcW w:w="720" w:type="pct"/>
            <w:shd w:val="clear" w:color="auto" w:fill="auto"/>
            <w:noWrap/>
            <w:vAlign w:val="center"/>
            <w:hideMark/>
          </w:tcPr>
          <w:p w14:paraId="44900B09" w14:textId="77777777" w:rsidR="000E14DD" w:rsidRPr="0021110D" w:rsidRDefault="000E14DD" w:rsidP="000E14DD">
            <w:pPr>
              <w:suppressAutoHyphens w:val="0"/>
              <w:jc w:val="right"/>
              <w:rPr>
                <w:rFonts w:ascii="Verdana" w:hAnsi="Verdana"/>
                <w:sz w:val="14"/>
                <w:szCs w:val="14"/>
              </w:rPr>
            </w:pPr>
          </w:p>
        </w:tc>
        <w:tc>
          <w:tcPr>
            <w:tcW w:w="803" w:type="pct"/>
            <w:shd w:val="clear" w:color="auto" w:fill="auto"/>
            <w:noWrap/>
            <w:vAlign w:val="center"/>
            <w:hideMark/>
          </w:tcPr>
          <w:p w14:paraId="44900B0A" w14:textId="77777777" w:rsidR="000E14DD" w:rsidRPr="0021110D" w:rsidRDefault="000E14DD" w:rsidP="000E14DD">
            <w:pPr>
              <w:suppressAutoHyphens w:val="0"/>
              <w:jc w:val="right"/>
              <w:rPr>
                <w:rFonts w:ascii="Verdana" w:hAnsi="Verdana"/>
                <w:sz w:val="14"/>
                <w:szCs w:val="14"/>
              </w:rPr>
            </w:pPr>
          </w:p>
        </w:tc>
        <w:tc>
          <w:tcPr>
            <w:tcW w:w="720" w:type="pct"/>
            <w:shd w:val="clear" w:color="auto" w:fill="auto"/>
            <w:noWrap/>
            <w:vAlign w:val="center"/>
            <w:hideMark/>
          </w:tcPr>
          <w:p w14:paraId="44900B0B" w14:textId="77777777" w:rsidR="000E14DD" w:rsidRPr="0021110D" w:rsidRDefault="000E14DD" w:rsidP="000E14DD">
            <w:pPr>
              <w:suppressAutoHyphens w:val="0"/>
              <w:jc w:val="right"/>
              <w:rPr>
                <w:rFonts w:ascii="Verdana" w:hAnsi="Verdana"/>
                <w:sz w:val="14"/>
                <w:szCs w:val="14"/>
              </w:rPr>
            </w:pPr>
          </w:p>
        </w:tc>
        <w:tc>
          <w:tcPr>
            <w:tcW w:w="803" w:type="pct"/>
            <w:shd w:val="clear" w:color="auto" w:fill="auto"/>
            <w:noWrap/>
            <w:vAlign w:val="center"/>
            <w:hideMark/>
          </w:tcPr>
          <w:p w14:paraId="44900B0C" w14:textId="77777777" w:rsidR="000E14DD" w:rsidRPr="0021110D" w:rsidRDefault="000E14DD" w:rsidP="000E14DD">
            <w:pPr>
              <w:suppressAutoHyphens w:val="0"/>
              <w:jc w:val="right"/>
              <w:rPr>
                <w:rFonts w:ascii="Verdana" w:hAnsi="Verdana"/>
                <w:sz w:val="14"/>
                <w:szCs w:val="14"/>
              </w:rPr>
            </w:pPr>
          </w:p>
        </w:tc>
      </w:tr>
      <w:tr w:rsidR="003C37EC" w:rsidRPr="003C37EC" w14:paraId="44900B13" w14:textId="77777777" w:rsidTr="0021110D">
        <w:trPr>
          <w:trHeight w:val="170"/>
        </w:trPr>
        <w:tc>
          <w:tcPr>
            <w:tcW w:w="1955" w:type="pct"/>
            <w:shd w:val="clear" w:color="auto" w:fill="auto"/>
            <w:noWrap/>
            <w:vAlign w:val="center"/>
            <w:hideMark/>
          </w:tcPr>
          <w:p w14:paraId="44900B0E" w14:textId="77777777" w:rsidR="000E14DD" w:rsidRPr="0021110D" w:rsidRDefault="000E14DD" w:rsidP="000E14DD">
            <w:pPr>
              <w:suppressAutoHyphens w:val="0"/>
              <w:rPr>
                <w:rFonts w:ascii="Verdana" w:hAnsi="Verdana" w:cs="Calibri"/>
                <w:b/>
                <w:bCs/>
                <w:sz w:val="14"/>
                <w:szCs w:val="14"/>
              </w:rPr>
            </w:pPr>
            <w:r w:rsidRPr="0021110D">
              <w:rPr>
                <w:rFonts w:ascii="Verdana" w:hAnsi="Verdana" w:cs="Calibri"/>
                <w:b/>
                <w:bCs/>
                <w:sz w:val="14"/>
                <w:szCs w:val="14"/>
              </w:rPr>
              <w:t>Percentual em relação ao Patrimônio Líquido</w:t>
            </w:r>
          </w:p>
        </w:tc>
        <w:tc>
          <w:tcPr>
            <w:tcW w:w="720" w:type="pct"/>
            <w:shd w:val="clear" w:color="auto" w:fill="auto"/>
            <w:noWrap/>
            <w:vAlign w:val="center"/>
            <w:hideMark/>
          </w:tcPr>
          <w:p w14:paraId="44900B0F" w14:textId="77777777" w:rsidR="000E14DD" w:rsidRPr="0021110D" w:rsidRDefault="000E14DD" w:rsidP="000E14DD">
            <w:pPr>
              <w:suppressAutoHyphens w:val="0"/>
              <w:jc w:val="right"/>
              <w:rPr>
                <w:rFonts w:ascii="Verdana" w:hAnsi="Verdana" w:cs="Calibri"/>
                <w:b/>
                <w:bCs/>
                <w:sz w:val="14"/>
                <w:szCs w:val="14"/>
              </w:rPr>
            </w:pPr>
            <w:r w:rsidRPr="0021110D">
              <w:rPr>
                <w:rFonts w:ascii="Verdana" w:hAnsi="Verdana" w:cs="Calibri"/>
                <w:b/>
                <w:bCs/>
                <w:sz w:val="14"/>
                <w:szCs w:val="14"/>
              </w:rPr>
              <w:t>5,30%</w:t>
            </w:r>
          </w:p>
        </w:tc>
        <w:tc>
          <w:tcPr>
            <w:tcW w:w="803" w:type="pct"/>
            <w:shd w:val="clear" w:color="auto" w:fill="auto"/>
            <w:noWrap/>
            <w:vAlign w:val="center"/>
            <w:hideMark/>
          </w:tcPr>
          <w:p w14:paraId="44900B10" w14:textId="77777777" w:rsidR="000E14DD" w:rsidRPr="0021110D" w:rsidRDefault="000E14DD" w:rsidP="000E14DD">
            <w:pPr>
              <w:suppressAutoHyphens w:val="0"/>
              <w:jc w:val="right"/>
              <w:rPr>
                <w:rFonts w:ascii="Verdana" w:hAnsi="Verdana" w:cs="Calibri"/>
                <w:b/>
                <w:bCs/>
                <w:sz w:val="14"/>
                <w:szCs w:val="14"/>
              </w:rPr>
            </w:pPr>
            <w:r w:rsidRPr="0021110D">
              <w:rPr>
                <w:rFonts w:ascii="Verdana" w:hAnsi="Verdana" w:cs="Calibri"/>
                <w:b/>
                <w:bCs/>
                <w:sz w:val="14"/>
                <w:szCs w:val="14"/>
              </w:rPr>
              <w:t>2,09%</w:t>
            </w:r>
          </w:p>
        </w:tc>
        <w:tc>
          <w:tcPr>
            <w:tcW w:w="720" w:type="pct"/>
            <w:shd w:val="clear" w:color="auto" w:fill="auto"/>
            <w:noWrap/>
            <w:vAlign w:val="center"/>
            <w:hideMark/>
          </w:tcPr>
          <w:p w14:paraId="44900B11" w14:textId="77777777" w:rsidR="000E14DD" w:rsidRPr="0021110D" w:rsidRDefault="000E14DD" w:rsidP="000E14DD">
            <w:pPr>
              <w:suppressAutoHyphens w:val="0"/>
              <w:jc w:val="right"/>
              <w:rPr>
                <w:rFonts w:ascii="Verdana" w:hAnsi="Verdana" w:cs="Calibri"/>
                <w:b/>
                <w:bCs/>
                <w:sz w:val="14"/>
                <w:szCs w:val="14"/>
              </w:rPr>
            </w:pPr>
            <w:r w:rsidRPr="0021110D">
              <w:rPr>
                <w:rFonts w:ascii="Verdana" w:hAnsi="Verdana" w:cs="Calibri"/>
                <w:b/>
                <w:bCs/>
                <w:sz w:val="14"/>
                <w:szCs w:val="14"/>
              </w:rPr>
              <w:t>7,48%</w:t>
            </w:r>
          </w:p>
        </w:tc>
        <w:tc>
          <w:tcPr>
            <w:tcW w:w="803" w:type="pct"/>
            <w:shd w:val="clear" w:color="auto" w:fill="auto"/>
            <w:noWrap/>
            <w:vAlign w:val="center"/>
            <w:hideMark/>
          </w:tcPr>
          <w:p w14:paraId="44900B12" w14:textId="77777777" w:rsidR="000E14DD" w:rsidRPr="0021110D" w:rsidRDefault="000E14DD" w:rsidP="000E14DD">
            <w:pPr>
              <w:suppressAutoHyphens w:val="0"/>
              <w:jc w:val="right"/>
              <w:rPr>
                <w:rFonts w:ascii="Verdana" w:hAnsi="Verdana" w:cs="Calibri"/>
                <w:b/>
                <w:bCs/>
                <w:sz w:val="14"/>
                <w:szCs w:val="14"/>
              </w:rPr>
            </w:pPr>
            <w:r w:rsidRPr="0021110D">
              <w:rPr>
                <w:rFonts w:ascii="Verdana" w:hAnsi="Verdana" w:cs="Calibri"/>
                <w:b/>
                <w:bCs/>
                <w:sz w:val="14"/>
                <w:szCs w:val="14"/>
              </w:rPr>
              <w:t>2,83%</w:t>
            </w:r>
          </w:p>
        </w:tc>
      </w:tr>
      <w:tr w:rsidR="003C37EC" w:rsidRPr="003C37EC" w14:paraId="44900B19" w14:textId="77777777" w:rsidTr="0021110D">
        <w:trPr>
          <w:trHeight w:val="170"/>
        </w:trPr>
        <w:tc>
          <w:tcPr>
            <w:tcW w:w="1955" w:type="pct"/>
            <w:shd w:val="clear" w:color="auto" w:fill="auto"/>
            <w:noWrap/>
            <w:vAlign w:val="center"/>
            <w:hideMark/>
          </w:tcPr>
          <w:p w14:paraId="44900B14" w14:textId="77777777" w:rsidR="000E14DD" w:rsidRPr="0021110D" w:rsidRDefault="000E14DD" w:rsidP="000E14DD">
            <w:pPr>
              <w:suppressAutoHyphens w:val="0"/>
              <w:rPr>
                <w:rFonts w:ascii="Verdana" w:hAnsi="Verdana" w:cs="Calibri"/>
                <w:b/>
                <w:bCs/>
                <w:sz w:val="14"/>
                <w:szCs w:val="14"/>
              </w:rPr>
            </w:pPr>
            <w:r w:rsidRPr="0021110D">
              <w:rPr>
                <w:rFonts w:ascii="Verdana" w:hAnsi="Verdana" w:cs="Calibri"/>
                <w:b/>
                <w:bCs/>
                <w:sz w:val="14"/>
                <w:szCs w:val="14"/>
              </w:rPr>
              <w:t>Percentual em relação ao Ativo Total</w:t>
            </w:r>
          </w:p>
        </w:tc>
        <w:tc>
          <w:tcPr>
            <w:tcW w:w="720" w:type="pct"/>
            <w:shd w:val="clear" w:color="auto" w:fill="auto"/>
            <w:noWrap/>
            <w:vAlign w:val="center"/>
            <w:hideMark/>
          </w:tcPr>
          <w:p w14:paraId="44900B15" w14:textId="77777777" w:rsidR="000E14DD" w:rsidRPr="0021110D" w:rsidRDefault="000E14DD" w:rsidP="000E14DD">
            <w:pPr>
              <w:suppressAutoHyphens w:val="0"/>
              <w:jc w:val="right"/>
              <w:rPr>
                <w:rFonts w:ascii="Verdana" w:hAnsi="Verdana" w:cs="Calibri"/>
                <w:b/>
                <w:bCs/>
                <w:sz w:val="14"/>
                <w:szCs w:val="14"/>
              </w:rPr>
            </w:pPr>
            <w:r w:rsidRPr="0021110D">
              <w:rPr>
                <w:rFonts w:ascii="Verdana" w:hAnsi="Verdana" w:cs="Calibri"/>
                <w:b/>
                <w:bCs/>
                <w:sz w:val="14"/>
                <w:szCs w:val="14"/>
              </w:rPr>
              <w:t>1,87%</w:t>
            </w:r>
          </w:p>
        </w:tc>
        <w:tc>
          <w:tcPr>
            <w:tcW w:w="803" w:type="pct"/>
            <w:shd w:val="clear" w:color="auto" w:fill="auto"/>
            <w:noWrap/>
            <w:vAlign w:val="center"/>
            <w:hideMark/>
          </w:tcPr>
          <w:p w14:paraId="44900B16" w14:textId="77777777" w:rsidR="000E14DD" w:rsidRPr="0021110D" w:rsidRDefault="000E14DD" w:rsidP="000E14DD">
            <w:pPr>
              <w:suppressAutoHyphens w:val="0"/>
              <w:jc w:val="right"/>
              <w:rPr>
                <w:rFonts w:ascii="Verdana" w:hAnsi="Verdana" w:cs="Calibri"/>
                <w:b/>
                <w:bCs/>
                <w:sz w:val="14"/>
                <w:szCs w:val="14"/>
              </w:rPr>
            </w:pPr>
            <w:r w:rsidRPr="0021110D">
              <w:rPr>
                <w:rFonts w:ascii="Verdana" w:hAnsi="Verdana" w:cs="Calibri"/>
                <w:b/>
                <w:bCs/>
                <w:sz w:val="14"/>
                <w:szCs w:val="14"/>
              </w:rPr>
              <w:t>0,73%</w:t>
            </w:r>
          </w:p>
        </w:tc>
        <w:tc>
          <w:tcPr>
            <w:tcW w:w="720" w:type="pct"/>
            <w:shd w:val="clear" w:color="auto" w:fill="auto"/>
            <w:noWrap/>
            <w:vAlign w:val="center"/>
            <w:hideMark/>
          </w:tcPr>
          <w:p w14:paraId="44900B17" w14:textId="77777777" w:rsidR="000E14DD" w:rsidRPr="0021110D" w:rsidRDefault="000E14DD" w:rsidP="000E14DD">
            <w:pPr>
              <w:suppressAutoHyphens w:val="0"/>
              <w:jc w:val="right"/>
              <w:rPr>
                <w:rFonts w:ascii="Verdana" w:hAnsi="Verdana" w:cs="Calibri"/>
                <w:b/>
                <w:bCs/>
                <w:sz w:val="14"/>
                <w:szCs w:val="14"/>
              </w:rPr>
            </w:pPr>
            <w:r w:rsidRPr="0021110D">
              <w:rPr>
                <w:rFonts w:ascii="Verdana" w:hAnsi="Verdana" w:cs="Calibri"/>
                <w:b/>
                <w:bCs/>
                <w:sz w:val="14"/>
                <w:szCs w:val="14"/>
              </w:rPr>
              <w:t>1,96%</w:t>
            </w:r>
          </w:p>
        </w:tc>
        <w:tc>
          <w:tcPr>
            <w:tcW w:w="803" w:type="pct"/>
            <w:shd w:val="clear" w:color="auto" w:fill="auto"/>
            <w:noWrap/>
            <w:vAlign w:val="center"/>
            <w:hideMark/>
          </w:tcPr>
          <w:p w14:paraId="44900B18" w14:textId="77777777" w:rsidR="000E14DD" w:rsidRPr="0021110D" w:rsidRDefault="000E14DD" w:rsidP="000E14DD">
            <w:pPr>
              <w:suppressAutoHyphens w:val="0"/>
              <w:jc w:val="right"/>
              <w:rPr>
                <w:rFonts w:ascii="Verdana" w:hAnsi="Verdana" w:cs="Calibri"/>
                <w:b/>
                <w:bCs/>
                <w:sz w:val="14"/>
                <w:szCs w:val="14"/>
              </w:rPr>
            </w:pPr>
            <w:r w:rsidRPr="0021110D">
              <w:rPr>
                <w:rFonts w:ascii="Verdana" w:hAnsi="Verdana" w:cs="Calibri"/>
                <w:b/>
                <w:bCs/>
                <w:sz w:val="14"/>
                <w:szCs w:val="14"/>
              </w:rPr>
              <w:t>0,76%</w:t>
            </w:r>
          </w:p>
        </w:tc>
      </w:tr>
    </w:tbl>
    <w:p w14:paraId="44900B1A" w14:textId="77777777" w:rsidR="00B34176" w:rsidRDefault="009744D2" w:rsidP="00DC05C3">
      <w:pPr>
        <w:pStyle w:val="PargrafodaLista"/>
        <w:numPr>
          <w:ilvl w:val="0"/>
          <w:numId w:val="11"/>
        </w:numPr>
        <w:spacing w:before="240" w:after="240"/>
        <w:ind w:left="0" w:firstLine="0"/>
        <w:jc w:val="both"/>
        <w:rPr>
          <w:rFonts w:ascii="Verdana" w:hAnsi="Verdana"/>
        </w:rPr>
      </w:pPr>
      <w:r w:rsidRPr="008A679A">
        <w:rPr>
          <w:rFonts w:ascii="Verdana" w:hAnsi="Verdana"/>
        </w:rPr>
        <w:t>Cálcul</w:t>
      </w:r>
      <w:r w:rsidR="00DC1540" w:rsidRPr="008A679A">
        <w:rPr>
          <w:rFonts w:ascii="Verdana" w:hAnsi="Verdana"/>
        </w:rPr>
        <w:t>o do crédito tributário ativado</w:t>
      </w:r>
    </w:p>
    <w:tbl>
      <w:tblPr>
        <w:tblW w:w="5000" w:type="pct"/>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2761"/>
        <w:gridCol w:w="870"/>
        <w:gridCol w:w="1059"/>
        <w:gridCol w:w="872"/>
        <w:gridCol w:w="1064"/>
        <w:gridCol w:w="872"/>
        <w:gridCol w:w="1019"/>
        <w:gridCol w:w="931"/>
        <w:gridCol w:w="1061"/>
      </w:tblGrid>
      <w:tr w:rsidR="00AC22C7" w:rsidRPr="00AC22C7" w14:paraId="44900B1E" w14:textId="77777777" w:rsidTr="00931BC2">
        <w:trPr>
          <w:trHeight w:val="170"/>
        </w:trPr>
        <w:tc>
          <w:tcPr>
            <w:tcW w:w="1313" w:type="pct"/>
            <w:shd w:val="clear" w:color="auto" w:fill="auto"/>
            <w:vAlign w:val="center"/>
            <w:hideMark/>
          </w:tcPr>
          <w:p w14:paraId="44900B1B" w14:textId="77777777" w:rsidR="0009457E" w:rsidRPr="00AC22C7" w:rsidRDefault="0009457E" w:rsidP="0009457E">
            <w:pPr>
              <w:suppressAutoHyphens w:val="0"/>
              <w:rPr>
                <w:sz w:val="15"/>
                <w:szCs w:val="15"/>
              </w:rPr>
            </w:pPr>
          </w:p>
        </w:tc>
        <w:tc>
          <w:tcPr>
            <w:tcW w:w="1839" w:type="pct"/>
            <w:gridSpan w:val="4"/>
            <w:shd w:val="clear" w:color="auto" w:fill="auto"/>
            <w:vAlign w:val="center"/>
            <w:hideMark/>
          </w:tcPr>
          <w:p w14:paraId="44900B1C" w14:textId="77777777" w:rsidR="0009457E" w:rsidRPr="00AC22C7" w:rsidRDefault="0009457E" w:rsidP="0009457E">
            <w:pPr>
              <w:suppressAutoHyphens w:val="0"/>
              <w:jc w:val="center"/>
              <w:rPr>
                <w:rFonts w:ascii="Verdana" w:hAnsi="Verdana" w:cs="Calibri"/>
                <w:b/>
                <w:bCs/>
                <w:sz w:val="15"/>
                <w:szCs w:val="15"/>
              </w:rPr>
            </w:pPr>
            <w:r w:rsidRPr="00AC22C7">
              <w:rPr>
                <w:rFonts w:ascii="Verdana" w:hAnsi="Verdana" w:cs="Calibri"/>
                <w:b/>
                <w:bCs/>
                <w:sz w:val="15"/>
                <w:szCs w:val="15"/>
              </w:rPr>
              <w:t>Cartão BRB S.A.</w:t>
            </w:r>
          </w:p>
        </w:tc>
        <w:tc>
          <w:tcPr>
            <w:tcW w:w="1848" w:type="pct"/>
            <w:gridSpan w:val="4"/>
            <w:shd w:val="clear" w:color="auto" w:fill="auto"/>
            <w:vAlign w:val="center"/>
            <w:hideMark/>
          </w:tcPr>
          <w:p w14:paraId="44900B1D" w14:textId="77777777" w:rsidR="0009457E" w:rsidRPr="00AC22C7" w:rsidRDefault="0009457E" w:rsidP="0009457E">
            <w:pPr>
              <w:suppressAutoHyphens w:val="0"/>
              <w:jc w:val="center"/>
              <w:rPr>
                <w:rFonts w:ascii="Verdana" w:hAnsi="Verdana" w:cs="Calibri"/>
                <w:b/>
                <w:bCs/>
                <w:sz w:val="15"/>
                <w:szCs w:val="15"/>
              </w:rPr>
            </w:pPr>
            <w:r w:rsidRPr="00AC22C7">
              <w:rPr>
                <w:rFonts w:ascii="Verdana" w:hAnsi="Verdana" w:cs="Calibri"/>
                <w:b/>
                <w:bCs/>
                <w:sz w:val="15"/>
                <w:szCs w:val="15"/>
              </w:rPr>
              <w:t>Consolidado</w:t>
            </w:r>
          </w:p>
        </w:tc>
      </w:tr>
      <w:tr w:rsidR="00AC22C7" w:rsidRPr="00AC22C7" w14:paraId="44900B24" w14:textId="77777777" w:rsidTr="00931BC2">
        <w:trPr>
          <w:trHeight w:val="170"/>
        </w:trPr>
        <w:tc>
          <w:tcPr>
            <w:tcW w:w="1313" w:type="pct"/>
            <w:shd w:val="clear" w:color="auto" w:fill="auto"/>
            <w:vAlign w:val="center"/>
            <w:hideMark/>
          </w:tcPr>
          <w:p w14:paraId="44900B1F" w14:textId="77777777" w:rsidR="0009457E" w:rsidRPr="00AC22C7" w:rsidRDefault="0009457E" w:rsidP="0009457E">
            <w:pPr>
              <w:suppressAutoHyphens w:val="0"/>
              <w:jc w:val="center"/>
              <w:rPr>
                <w:rFonts w:ascii="Verdana" w:hAnsi="Verdana" w:cs="Calibri"/>
                <w:b/>
                <w:bCs/>
                <w:sz w:val="15"/>
                <w:szCs w:val="15"/>
              </w:rPr>
            </w:pPr>
          </w:p>
        </w:tc>
        <w:tc>
          <w:tcPr>
            <w:tcW w:w="918" w:type="pct"/>
            <w:gridSpan w:val="2"/>
            <w:shd w:val="clear" w:color="auto" w:fill="auto"/>
            <w:vAlign w:val="center"/>
            <w:hideMark/>
          </w:tcPr>
          <w:p w14:paraId="44900B20" w14:textId="77777777" w:rsidR="0009457E" w:rsidRPr="00AC22C7" w:rsidRDefault="0009457E" w:rsidP="0009457E">
            <w:pPr>
              <w:suppressAutoHyphens w:val="0"/>
              <w:jc w:val="center"/>
              <w:rPr>
                <w:rFonts w:ascii="Verdana" w:hAnsi="Verdana" w:cs="Calibri"/>
                <w:b/>
                <w:bCs/>
                <w:sz w:val="15"/>
                <w:szCs w:val="15"/>
              </w:rPr>
            </w:pPr>
            <w:r w:rsidRPr="00AC22C7">
              <w:rPr>
                <w:rFonts w:ascii="Verdana" w:hAnsi="Verdana" w:cs="Calibri"/>
                <w:b/>
                <w:bCs/>
                <w:sz w:val="15"/>
                <w:szCs w:val="15"/>
              </w:rPr>
              <w:t>31/12/2021</w:t>
            </w:r>
          </w:p>
        </w:tc>
        <w:tc>
          <w:tcPr>
            <w:tcW w:w="921" w:type="pct"/>
            <w:gridSpan w:val="2"/>
            <w:shd w:val="clear" w:color="auto" w:fill="auto"/>
            <w:vAlign w:val="center"/>
            <w:hideMark/>
          </w:tcPr>
          <w:p w14:paraId="44900B21" w14:textId="77777777" w:rsidR="0009457E" w:rsidRPr="00AC22C7" w:rsidRDefault="0009457E" w:rsidP="0009457E">
            <w:pPr>
              <w:suppressAutoHyphens w:val="0"/>
              <w:jc w:val="center"/>
              <w:rPr>
                <w:rFonts w:ascii="Verdana" w:hAnsi="Verdana" w:cs="Calibri"/>
                <w:b/>
                <w:bCs/>
                <w:sz w:val="15"/>
                <w:szCs w:val="15"/>
              </w:rPr>
            </w:pPr>
            <w:r w:rsidRPr="00AC22C7">
              <w:rPr>
                <w:rFonts w:ascii="Verdana" w:hAnsi="Verdana" w:cs="Calibri"/>
                <w:b/>
                <w:bCs/>
                <w:sz w:val="15"/>
                <w:szCs w:val="15"/>
              </w:rPr>
              <w:t>31/12/2020</w:t>
            </w:r>
          </w:p>
        </w:tc>
        <w:tc>
          <w:tcPr>
            <w:tcW w:w="900" w:type="pct"/>
            <w:gridSpan w:val="2"/>
            <w:shd w:val="clear" w:color="auto" w:fill="auto"/>
            <w:vAlign w:val="center"/>
            <w:hideMark/>
          </w:tcPr>
          <w:p w14:paraId="44900B22" w14:textId="77777777" w:rsidR="0009457E" w:rsidRPr="00AC22C7" w:rsidRDefault="0009457E" w:rsidP="0009457E">
            <w:pPr>
              <w:suppressAutoHyphens w:val="0"/>
              <w:jc w:val="center"/>
              <w:rPr>
                <w:rFonts w:ascii="Verdana" w:hAnsi="Verdana" w:cs="Calibri"/>
                <w:b/>
                <w:bCs/>
                <w:sz w:val="15"/>
                <w:szCs w:val="15"/>
              </w:rPr>
            </w:pPr>
            <w:r w:rsidRPr="00AC22C7">
              <w:rPr>
                <w:rFonts w:ascii="Verdana" w:hAnsi="Verdana" w:cs="Calibri"/>
                <w:b/>
                <w:bCs/>
                <w:sz w:val="15"/>
                <w:szCs w:val="15"/>
              </w:rPr>
              <w:t>31/12/2021</w:t>
            </w:r>
          </w:p>
        </w:tc>
        <w:tc>
          <w:tcPr>
            <w:tcW w:w="948" w:type="pct"/>
            <w:gridSpan w:val="2"/>
            <w:shd w:val="clear" w:color="auto" w:fill="auto"/>
            <w:vAlign w:val="center"/>
            <w:hideMark/>
          </w:tcPr>
          <w:p w14:paraId="44900B23" w14:textId="77777777" w:rsidR="0009457E" w:rsidRPr="00AC22C7" w:rsidRDefault="0009457E" w:rsidP="0009457E">
            <w:pPr>
              <w:suppressAutoHyphens w:val="0"/>
              <w:jc w:val="center"/>
              <w:rPr>
                <w:rFonts w:ascii="Verdana" w:hAnsi="Verdana" w:cs="Calibri"/>
                <w:b/>
                <w:bCs/>
                <w:sz w:val="15"/>
                <w:szCs w:val="15"/>
              </w:rPr>
            </w:pPr>
            <w:r w:rsidRPr="00AC22C7">
              <w:rPr>
                <w:rFonts w:ascii="Verdana" w:hAnsi="Verdana" w:cs="Calibri"/>
                <w:b/>
                <w:bCs/>
                <w:sz w:val="15"/>
                <w:szCs w:val="15"/>
              </w:rPr>
              <w:t>31/12/2020</w:t>
            </w:r>
          </w:p>
        </w:tc>
      </w:tr>
      <w:tr w:rsidR="00AC22C7" w:rsidRPr="00AC22C7" w14:paraId="44900B2E" w14:textId="77777777" w:rsidTr="00931BC2">
        <w:trPr>
          <w:trHeight w:val="170"/>
        </w:trPr>
        <w:tc>
          <w:tcPr>
            <w:tcW w:w="1313" w:type="pct"/>
            <w:shd w:val="clear" w:color="auto" w:fill="auto"/>
            <w:vAlign w:val="center"/>
            <w:hideMark/>
          </w:tcPr>
          <w:p w14:paraId="44900B25" w14:textId="77777777" w:rsidR="0009457E" w:rsidRPr="00AC22C7" w:rsidRDefault="0009457E" w:rsidP="0009457E">
            <w:pPr>
              <w:suppressAutoHyphens w:val="0"/>
              <w:rPr>
                <w:rFonts w:ascii="Verdana" w:hAnsi="Verdana" w:cs="Calibri"/>
                <w:b/>
                <w:bCs/>
                <w:sz w:val="15"/>
                <w:szCs w:val="15"/>
              </w:rPr>
            </w:pPr>
            <w:r w:rsidRPr="00AC22C7">
              <w:rPr>
                <w:rFonts w:ascii="Verdana" w:hAnsi="Verdana" w:cs="Calibri"/>
                <w:b/>
                <w:bCs/>
                <w:sz w:val="15"/>
                <w:szCs w:val="15"/>
              </w:rPr>
              <w:t>Descrição das Provisões Indedutíveis</w:t>
            </w:r>
          </w:p>
        </w:tc>
        <w:tc>
          <w:tcPr>
            <w:tcW w:w="414" w:type="pct"/>
            <w:shd w:val="clear" w:color="auto" w:fill="auto"/>
            <w:vAlign w:val="center"/>
            <w:hideMark/>
          </w:tcPr>
          <w:p w14:paraId="44900B26" w14:textId="77777777" w:rsidR="0009457E" w:rsidRPr="00AC22C7" w:rsidRDefault="0009457E" w:rsidP="0009457E">
            <w:pPr>
              <w:suppressAutoHyphens w:val="0"/>
              <w:jc w:val="center"/>
              <w:rPr>
                <w:rFonts w:ascii="Verdana" w:hAnsi="Verdana" w:cs="Calibri"/>
                <w:b/>
                <w:bCs/>
                <w:sz w:val="15"/>
                <w:szCs w:val="15"/>
              </w:rPr>
            </w:pPr>
            <w:r w:rsidRPr="00AC22C7">
              <w:rPr>
                <w:rFonts w:ascii="Verdana" w:hAnsi="Verdana" w:cs="Calibri"/>
                <w:b/>
                <w:bCs/>
                <w:sz w:val="15"/>
                <w:szCs w:val="15"/>
              </w:rPr>
              <w:t>Base de Cálculo</w:t>
            </w:r>
          </w:p>
        </w:tc>
        <w:tc>
          <w:tcPr>
            <w:tcW w:w="504" w:type="pct"/>
            <w:shd w:val="clear" w:color="auto" w:fill="auto"/>
            <w:vAlign w:val="center"/>
            <w:hideMark/>
          </w:tcPr>
          <w:p w14:paraId="44900B27" w14:textId="77777777" w:rsidR="0009457E" w:rsidRPr="00AC22C7" w:rsidRDefault="0009457E" w:rsidP="0009457E">
            <w:pPr>
              <w:suppressAutoHyphens w:val="0"/>
              <w:jc w:val="center"/>
              <w:rPr>
                <w:rFonts w:ascii="Verdana" w:hAnsi="Verdana" w:cs="Calibri"/>
                <w:b/>
                <w:bCs/>
                <w:sz w:val="15"/>
                <w:szCs w:val="15"/>
              </w:rPr>
            </w:pPr>
            <w:r w:rsidRPr="00AC22C7">
              <w:rPr>
                <w:rFonts w:ascii="Verdana" w:hAnsi="Verdana" w:cs="Calibri"/>
                <w:b/>
                <w:bCs/>
                <w:sz w:val="15"/>
                <w:szCs w:val="15"/>
              </w:rPr>
              <w:t xml:space="preserve">Crédito Tributário </w:t>
            </w:r>
          </w:p>
        </w:tc>
        <w:tc>
          <w:tcPr>
            <w:tcW w:w="415" w:type="pct"/>
            <w:shd w:val="clear" w:color="auto" w:fill="auto"/>
            <w:vAlign w:val="center"/>
            <w:hideMark/>
          </w:tcPr>
          <w:p w14:paraId="44900B28" w14:textId="77777777" w:rsidR="0009457E" w:rsidRPr="00AC22C7" w:rsidRDefault="0009457E" w:rsidP="0009457E">
            <w:pPr>
              <w:suppressAutoHyphens w:val="0"/>
              <w:jc w:val="center"/>
              <w:rPr>
                <w:rFonts w:ascii="Verdana" w:hAnsi="Verdana" w:cs="Calibri"/>
                <w:b/>
                <w:bCs/>
                <w:sz w:val="15"/>
                <w:szCs w:val="15"/>
              </w:rPr>
            </w:pPr>
            <w:r w:rsidRPr="00AC22C7">
              <w:rPr>
                <w:rFonts w:ascii="Verdana" w:hAnsi="Verdana" w:cs="Calibri"/>
                <w:b/>
                <w:bCs/>
                <w:sz w:val="15"/>
                <w:szCs w:val="15"/>
              </w:rPr>
              <w:t>Base de Cálculo</w:t>
            </w:r>
          </w:p>
        </w:tc>
        <w:tc>
          <w:tcPr>
            <w:tcW w:w="506" w:type="pct"/>
            <w:shd w:val="clear" w:color="auto" w:fill="auto"/>
            <w:vAlign w:val="center"/>
            <w:hideMark/>
          </w:tcPr>
          <w:p w14:paraId="44900B29" w14:textId="77777777" w:rsidR="0009457E" w:rsidRPr="00AC22C7" w:rsidRDefault="0009457E" w:rsidP="0009457E">
            <w:pPr>
              <w:suppressAutoHyphens w:val="0"/>
              <w:jc w:val="center"/>
              <w:rPr>
                <w:rFonts w:ascii="Verdana" w:hAnsi="Verdana" w:cs="Calibri"/>
                <w:b/>
                <w:bCs/>
                <w:sz w:val="15"/>
                <w:szCs w:val="15"/>
              </w:rPr>
            </w:pPr>
            <w:r w:rsidRPr="00AC22C7">
              <w:rPr>
                <w:rFonts w:ascii="Verdana" w:hAnsi="Verdana" w:cs="Calibri"/>
                <w:b/>
                <w:bCs/>
                <w:sz w:val="15"/>
                <w:szCs w:val="15"/>
              </w:rPr>
              <w:t xml:space="preserve">Crédito Tributário </w:t>
            </w:r>
          </w:p>
        </w:tc>
        <w:tc>
          <w:tcPr>
            <w:tcW w:w="415" w:type="pct"/>
            <w:shd w:val="clear" w:color="auto" w:fill="auto"/>
            <w:vAlign w:val="center"/>
            <w:hideMark/>
          </w:tcPr>
          <w:p w14:paraId="44900B2A" w14:textId="77777777" w:rsidR="0009457E" w:rsidRPr="00AC22C7" w:rsidRDefault="0009457E" w:rsidP="0009457E">
            <w:pPr>
              <w:suppressAutoHyphens w:val="0"/>
              <w:jc w:val="center"/>
              <w:rPr>
                <w:rFonts w:ascii="Verdana" w:hAnsi="Verdana" w:cs="Calibri"/>
                <w:b/>
                <w:bCs/>
                <w:sz w:val="15"/>
                <w:szCs w:val="15"/>
              </w:rPr>
            </w:pPr>
            <w:r w:rsidRPr="00AC22C7">
              <w:rPr>
                <w:rFonts w:ascii="Verdana" w:hAnsi="Verdana" w:cs="Calibri"/>
                <w:b/>
                <w:bCs/>
                <w:sz w:val="15"/>
                <w:szCs w:val="15"/>
              </w:rPr>
              <w:t>Base de Cálculo</w:t>
            </w:r>
          </w:p>
        </w:tc>
        <w:tc>
          <w:tcPr>
            <w:tcW w:w="485" w:type="pct"/>
            <w:shd w:val="clear" w:color="auto" w:fill="auto"/>
            <w:vAlign w:val="center"/>
            <w:hideMark/>
          </w:tcPr>
          <w:p w14:paraId="44900B2B" w14:textId="77777777" w:rsidR="0009457E" w:rsidRPr="00AC22C7" w:rsidRDefault="0009457E" w:rsidP="0009457E">
            <w:pPr>
              <w:suppressAutoHyphens w:val="0"/>
              <w:jc w:val="center"/>
              <w:rPr>
                <w:rFonts w:ascii="Verdana" w:hAnsi="Verdana" w:cs="Calibri"/>
                <w:b/>
                <w:bCs/>
                <w:sz w:val="15"/>
                <w:szCs w:val="15"/>
              </w:rPr>
            </w:pPr>
            <w:r w:rsidRPr="00AC22C7">
              <w:rPr>
                <w:rFonts w:ascii="Verdana" w:hAnsi="Verdana" w:cs="Calibri"/>
                <w:b/>
                <w:bCs/>
                <w:sz w:val="15"/>
                <w:szCs w:val="15"/>
              </w:rPr>
              <w:t xml:space="preserve">Crédito Tributário </w:t>
            </w:r>
          </w:p>
        </w:tc>
        <w:tc>
          <w:tcPr>
            <w:tcW w:w="443" w:type="pct"/>
            <w:shd w:val="clear" w:color="auto" w:fill="auto"/>
            <w:vAlign w:val="center"/>
            <w:hideMark/>
          </w:tcPr>
          <w:p w14:paraId="44900B2C" w14:textId="77777777" w:rsidR="0009457E" w:rsidRPr="00AC22C7" w:rsidRDefault="0009457E" w:rsidP="0009457E">
            <w:pPr>
              <w:suppressAutoHyphens w:val="0"/>
              <w:jc w:val="center"/>
              <w:rPr>
                <w:rFonts w:ascii="Verdana" w:hAnsi="Verdana" w:cs="Calibri"/>
                <w:b/>
                <w:bCs/>
                <w:sz w:val="15"/>
                <w:szCs w:val="15"/>
              </w:rPr>
            </w:pPr>
            <w:r w:rsidRPr="00AC22C7">
              <w:rPr>
                <w:rFonts w:ascii="Verdana" w:hAnsi="Verdana" w:cs="Calibri"/>
                <w:b/>
                <w:bCs/>
                <w:sz w:val="15"/>
                <w:szCs w:val="15"/>
              </w:rPr>
              <w:t>Base de Cálculo</w:t>
            </w:r>
          </w:p>
        </w:tc>
        <w:tc>
          <w:tcPr>
            <w:tcW w:w="505" w:type="pct"/>
            <w:shd w:val="clear" w:color="auto" w:fill="auto"/>
            <w:vAlign w:val="center"/>
            <w:hideMark/>
          </w:tcPr>
          <w:p w14:paraId="44900B2D" w14:textId="77777777" w:rsidR="0009457E" w:rsidRPr="00AC22C7" w:rsidRDefault="0009457E" w:rsidP="0009457E">
            <w:pPr>
              <w:suppressAutoHyphens w:val="0"/>
              <w:jc w:val="center"/>
              <w:rPr>
                <w:rFonts w:ascii="Verdana" w:hAnsi="Verdana" w:cs="Calibri"/>
                <w:b/>
                <w:bCs/>
                <w:sz w:val="15"/>
                <w:szCs w:val="15"/>
              </w:rPr>
            </w:pPr>
            <w:r w:rsidRPr="00AC22C7">
              <w:rPr>
                <w:rFonts w:ascii="Verdana" w:hAnsi="Verdana" w:cs="Calibri"/>
                <w:b/>
                <w:bCs/>
                <w:sz w:val="15"/>
                <w:szCs w:val="15"/>
              </w:rPr>
              <w:t xml:space="preserve">Crédito Tributário </w:t>
            </w:r>
          </w:p>
        </w:tc>
      </w:tr>
      <w:tr w:rsidR="00AC22C7" w:rsidRPr="00AC22C7" w14:paraId="44900B38" w14:textId="77777777" w:rsidTr="00931BC2">
        <w:trPr>
          <w:trHeight w:val="170"/>
        </w:trPr>
        <w:tc>
          <w:tcPr>
            <w:tcW w:w="1313" w:type="pct"/>
            <w:shd w:val="clear" w:color="auto" w:fill="auto"/>
            <w:vAlign w:val="center"/>
            <w:hideMark/>
          </w:tcPr>
          <w:p w14:paraId="44900B2F" w14:textId="77777777" w:rsidR="00E02547" w:rsidRPr="00AC22C7" w:rsidRDefault="00E02547" w:rsidP="00E02547">
            <w:pPr>
              <w:suppressAutoHyphens w:val="0"/>
              <w:rPr>
                <w:rFonts w:ascii="Verdana" w:hAnsi="Verdana" w:cs="Calibri"/>
                <w:sz w:val="15"/>
                <w:szCs w:val="15"/>
              </w:rPr>
            </w:pPr>
            <w:r w:rsidRPr="00AC22C7">
              <w:rPr>
                <w:rFonts w:ascii="Verdana" w:hAnsi="Verdana" w:cs="Calibri"/>
                <w:sz w:val="15"/>
                <w:szCs w:val="15"/>
              </w:rPr>
              <w:t>Provisão Valor Recuperável</w:t>
            </w:r>
          </w:p>
        </w:tc>
        <w:tc>
          <w:tcPr>
            <w:tcW w:w="414" w:type="pct"/>
            <w:shd w:val="clear" w:color="auto" w:fill="auto"/>
            <w:vAlign w:val="center"/>
            <w:hideMark/>
          </w:tcPr>
          <w:p w14:paraId="44900B30" w14:textId="77777777" w:rsidR="00E02547" w:rsidRPr="00AC22C7" w:rsidRDefault="00E02547" w:rsidP="00E02547">
            <w:pPr>
              <w:suppressAutoHyphens w:val="0"/>
              <w:jc w:val="right"/>
              <w:rPr>
                <w:rFonts w:ascii="Verdana" w:hAnsi="Verdana" w:cs="Calibri"/>
                <w:sz w:val="15"/>
                <w:szCs w:val="15"/>
              </w:rPr>
            </w:pPr>
            <w:r w:rsidRPr="00AC22C7">
              <w:rPr>
                <w:rFonts w:ascii="Verdana" w:hAnsi="Verdana" w:cs="Calibri"/>
                <w:sz w:val="15"/>
                <w:szCs w:val="15"/>
              </w:rPr>
              <w:t>11.040</w:t>
            </w:r>
          </w:p>
        </w:tc>
        <w:tc>
          <w:tcPr>
            <w:tcW w:w="504" w:type="pct"/>
            <w:shd w:val="clear" w:color="auto" w:fill="auto"/>
            <w:vAlign w:val="center"/>
            <w:hideMark/>
          </w:tcPr>
          <w:p w14:paraId="44900B31" w14:textId="77777777" w:rsidR="00E02547" w:rsidRPr="00AC22C7" w:rsidRDefault="00E02547" w:rsidP="00E02547">
            <w:pPr>
              <w:suppressAutoHyphens w:val="0"/>
              <w:jc w:val="right"/>
              <w:rPr>
                <w:rFonts w:ascii="Verdana" w:hAnsi="Verdana" w:cs="Calibri"/>
                <w:sz w:val="15"/>
                <w:szCs w:val="15"/>
              </w:rPr>
            </w:pPr>
            <w:r w:rsidRPr="00AC22C7">
              <w:rPr>
                <w:rFonts w:ascii="Verdana" w:hAnsi="Verdana" w:cs="Calibri"/>
                <w:sz w:val="15"/>
                <w:szCs w:val="15"/>
              </w:rPr>
              <w:t>4.416</w:t>
            </w:r>
          </w:p>
        </w:tc>
        <w:tc>
          <w:tcPr>
            <w:tcW w:w="415" w:type="pct"/>
            <w:shd w:val="clear" w:color="auto" w:fill="auto"/>
            <w:vAlign w:val="center"/>
            <w:hideMark/>
          </w:tcPr>
          <w:p w14:paraId="44900B32" w14:textId="77777777" w:rsidR="00E02547" w:rsidRPr="00AC22C7" w:rsidRDefault="00E02547" w:rsidP="00E02547">
            <w:pPr>
              <w:suppressAutoHyphens w:val="0"/>
              <w:jc w:val="right"/>
              <w:rPr>
                <w:rFonts w:ascii="Verdana" w:hAnsi="Verdana" w:cs="Calibri"/>
                <w:sz w:val="15"/>
                <w:szCs w:val="15"/>
              </w:rPr>
            </w:pPr>
            <w:r w:rsidRPr="00AC22C7">
              <w:rPr>
                <w:rFonts w:ascii="Verdana" w:hAnsi="Verdana" w:cs="Calibri"/>
                <w:sz w:val="15"/>
                <w:szCs w:val="15"/>
              </w:rPr>
              <w:t>20.159</w:t>
            </w:r>
          </w:p>
        </w:tc>
        <w:tc>
          <w:tcPr>
            <w:tcW w:w="506" w:type="pct"/>
            <w:shd w:val="clear" w:color="auto" w:fill="auto"/>
            <w:vAlign w:val="center"/>
            <w:hideMark/>
          </w:tcPr>
          <w:p w14:paraId="44900B33" w14:textId="77777777" w:rsidR="00E02547" w:rsidRPr="00AC22C7" w:rsidRDefault="00E02547" w:rsidP="00E02547">
            <w:pPr>
              <w:suppressAutoHyphens w:val="0"/>
              <w:jc w:val="right"/>
              <w:rPr>
                <w:rFonts w:ascii="Verdana" w:hAnsi="Verdana" w:cs="Calibri"/>
                <w:sz w:val="15"/>
                <w:szCs w:val="15"/>
              </w:rPr>
            </w:pPr>
            <w:r w:rsidRPr="00AC22C7">
              <w:rPr>
                <w:rFonts w:ascii="Verdana" w:hAnsi="Verdana" w:cs="Calibri"/>
                <w:sz w:val="15"/>
                <w:szCs w:val="15"/>
              </w:rPr>
              <w:t>8.064</w:t>
            </w:r>
          </w:p>
        </w:tc>
        <w:tc>
          <w:tcPr>
            <w:tcW w:w="415" w:type="pct"/>
            <w:shd w:val="clear" w:color="auto" w:fill="auto"/>
            <w:vAlign w:val="center"/>
            <w:hideMark/>
          </w:tcPr>
          <w:p w14:paraId="44900B34" w14:textId="77777777" w:rsidR="00E02547" w:rsidRPr="00AC22C7" w:rsidRDefault="00E02547" w:rsidP="00E02547">
            <w:pPr>
              <w:suppressAutoHyphens w:val="0"/>
              <w:jc w:val="right"/>
              <w:rPr>
                <w:rFonts w:ascii="Verdana" w:hAnsi="Verdana" w:cs="Calibri"/>
                <w:sz w:val="15"/>
                <w:szCs w:val="15"/>
              </w:rPr>
            </w:pPr>
            <w:r w:rsidRPr="00AC22C7">
              <w:rPr>
                <w:rFonts w:ascii="Verdana" w:hAnsi="Verdana" w:cs="Calibri"/>
                <w:sz w:val="15"/>
                <w:szCs w:val="15"/>
              </w:rPr>
              <w:t>11.040</w:t>
            </w:r>
          </w:p>
        </w:tc>
        <w:tc>
          <w:tcPr>
            <w:tcW w:w="485" w:type="pct"/>
            <w:shd w:val="clear" w:color="auto" w:fill="auto"/>
            <w:vAlign w:val="center"/>
            <w:hideMark/>
          </w:tcPr>
          <w:p w14:paraId="44900B35" w14:textId="77777777" w:rsidR="00E02547" w:rsidRPr="00AC22C7" w:rsidRDefault="00E02547" w:rsidP="00E02547">
            <w:pPr>
              <w:suppressAutoHyphens w:val="0"/>
              <w:jc w:val="right"/>
              <w:rPr>
                <w:rFonts w:ascii="Verdana" w:hAnsi="Verdana" w:cs="Calibri"/>
                <w:sz w:val="15"/>
                <w:szCs w:val="15"/>
              </w:rPr>
            </w:pPr>
            <w:r w:rsidRPr="00AC22C7">
              <w:rPr>
                <w:rFonts w:ascii="Verdana" w:hAnsi="Verdana" w:cs="Calibri"/>
                <w:sz w:val="15"/>
                <w:szCs w:val="15"/>
              </w:rPr>
              <w:t>4.416</w:t>
            </w:r>
          </w:p>
        </w:tc>
        <w:tc>
          <w:tcPr>
            <w:tcW w:w="443" w:type="pct"/>
            <w:shd w:val="clear" w:color="auto" w:fill="auto"/>
            <w:vAlign w:val="center"/>
            <w:hideMark/>
          </w:tcPr>
          <w:p w14:paraId="44900B36" w14:textId="77777777" w:rsidR="00E02547" w:rsidRPr="00AC22C7" w:rsidRDefault="00E02547" w:rsidP="00E02547">
            <w:pPr>
              <w:suppressAutoHyphens w:val="0"/>
              <w:jc w:val="right"/>
              <w:rPr>
                <w:rFonts w:ascii="Verdana" w:hAnsi="Verdana" w:cs="Calibri"/>
                <w:sz w:val="15"/>
                <w:szCs w:val="15"/>
              </w:rPr>
            </w:pPr>
            <w:r w:rsidRPr="00AC22C7">
              <w:rPr>
                <w:rFonts w:ascii="Verdana" w:hAnsi="Verdana" w:cs="Calibri"/>
                <w:sz w:val="15"/>
                <w:szCs w:val="15"/>
              </w:rPr>
              <w:t>20.159</w:t>
            </w:r>
          </w:p>
        </w:tc>
        <w:tc>
          <w:tcPr>
            <w:tcW w:w="505" w:type="pct"/>
            <w:shd w:val="clear" w:color="auto" w:fill="auto"/>
            <w:vAlign w:val="center"/>
            <w:hideMark/>
          </w:tcPr>
          <w:p w14:paraId="44900B37" w14:textId="77777777" w:rsidR="00E02547" w:rsidRPr="00AC22C7" w:rsidRDefault="00E02547" w:rsidP="00E02547">
            <w:pPr>
              <w:suppressAutoHyphens w:val="0"/>
              <w:jc w:val="right"/>
              <w:rPr>
                <w:rFonts w:ascii="Verdana" w:hAnsi="Verdana" w:cs="Calibri"/>
                <w:sz w:val="15"/>
                <w:szCs w:val="15"/>
              </w:rPr>
            </w:pPr>
            <w:r w:rsidRPr="00AC22C7">
              <w:rPr>
                <w:rFonts w:ascii="Verdana" w:hAnsi="Verdana" w:cs="Calibri"/>
                <w:sz w:val="15"/>
                <w:szCs w:val="15"/>
              </w:rPr>
              <w:t>8.064</w:t>
            </w:r>
          </w:p>
        </w:tc>
      </w:tr>
      <w:tr w:rsidR="00AC22C7" w:rsidRPr="00AC22C7" w14:paraId="44900B42" w14:textId="77777777" w:rsidTr="00931BC2">
        <w:trPr>
          <w:trHeight w:val="170"/>
        </w:trPr>
        <w:tc>
          <w:tcPr>
            <w:tcW w:w="1313" w:type="pct"/>
            <w:shd w:val="clear" w:color="auto" w:fill="auto"/>
            <w:vAlign w:val="center"/>
            <w:hideMark/>
          </w:tcPr>
          <w:p w14:paraId="44900B39" w14:textId="77777777" w:rsidR="00E02547" w:rsidRPr="00AC22C7" w:rsidRDefault="00E02547" w:rsidP="00E02547">
            <w:pPr>
              <w:suppressAutoHyphens w:val="0"/>
              <w:rPr>
                <w:rFonts w:ascii="Verdana" w:hAnsi="Verdana" w:cs="Calibri"/>
                <w:sz w:val="15"/>
                <w:szCs w:val="15"/>
              </w:rPr>
            </w:pPr>
            <w:r w:rsidRPr="00AC22C7">
              <w:rPr>
                <w:rFonts w:ascii="Verdana" w:hAnsi="Verdana" w:cs="Calibri"/>
                <w:sz w:val="15"/>
                <w:szCs w:val="15"/>
              </w:rPr>
              <w:t>Provisão Outras Perdas - Fraude</w:t>
            </w:r>
          </w:p>
        </w:tc>
        <w:tc>
          <w:tcPr>
            <w:tcW w:w="414" w:type="pct"/>
            <w:shd w:val="clear" w:color="auto" w:fill="auto"/>
            <w:vAlign w:val="center"/>
            <w:hideMark/>
          </w:tcPr>
          <w:p w14:paraId="44900B3A" w14:textId="77777777" w:rsidR="00E02547" w:rsidRPr="00AC22C7" w:rsidRDefault="00E02547" w:rsidP="00E02547">
            <w:pPr>
              <w:suppressAutoHyphens w:val="0"/>
              <w:jc w:val="right"/>
              <w:rPr>
                <w:rFonts w:ascii="Verdana" w:hAnsi="Verdana" w:cs="Calibri"/>
                <w:sz w:val="15"/>
                <w:szCs w:val="15"/>
              </w:rPr>
            </w:pPr>
            <w:r w:rsidRPr="00AC22C7">
              <w:rPr>
                <w:rFonts w:ascii="Verdana" w:hAnsi="Verdana" w:cs="Calibri"/>
                <w:sz w:val="15"/>
                <w:szCs w:val="15"/>
              </w:rPr>
              <w:t>3.845</w:t>
            </w:r>
          </w:p>
        </w:tc>
        <w:tc>
          <w:tcPr>
            <w:tcW w:w="504" w:type="pct"/>
            <w:shd w:val="clear" w:color="auto" w:fill="auto"/>
            <w:vAlign w:val="center"/>
            <w:hideMark/>
          </w:tcPr>
          <w:p w14:paraId="44900B3B" w14:textId="77777777" w:rsidR="00E02547" w:rsidRPr="00AC22C7" w:rsidRDefault="00E02547" w:rsidP="00E02547">
            <w:pPr>
              <w:suppressAutoHyphens w:val="0"/>
              <w:jc w:val="right"/>
              <w:rPr>
                <w:rFonts w:ascii="Verdana" w:hAnsi="Verdana" w:cs="Calibri"/>
                <w:sz w:val="15"/>
                <w:szCs w:val="15"/>
              </w:rPr>
            </w:pPr>
            <w:r w:rsidRPr="00AC22C7">
              <w:rPr>
                <w:rFonts w:ascii="Verdana" w:hAnsi="Verdana" w:cs="Calibri"/>
                <w:sz w:val="15"/>
                <w:szCs w:val="15"/>
              </w:rPr>
              <w:t>1.538</w:t>
            </w:r>
          </w:p>
        </w:tc>
        <w:tc>
          <w:tcPr>
            <w:tcW w:w="415" w:type="pct"/>
            <w:shd w:val="clear" w:color="auto" w:fill="auto"/>
            <w:vAlign w:val="center"/>
            <w:hideMark/>
          </w:tcPr>
          <w:p w14:paraId="44900B3C" w14:textId="77777777" w:rsidR="00E02547" w:rsidRPr="00AC22C7" w:rsidRDefault="00E02547" w:rsidP="00E02547">
            <w:pPr>
              <w:suppressAutoHyphens w:val="0"/>
              <w:jc w:val="right"/>
              <w:rPr>
                <w:rFonts w:ascii="Verdana" w:hAnsi="Verdana" w:cs="Calibri"/>
                <w:sz w:val="15"/>
                <w:szCs w:val="15"/>
              </w:rPr>
            </w:pPr>
            <w:r w:rsidRPr="00AC22C7">
              <w:rPr>
                <w:rFonts w:ascii="Verdana" w:hAnsi="Verdana" w:cs="Calibri"/>
                <w:sz w:val="15"/>
                <w:szCs w:val="15"/>
              </w:rPr>
              <w:t>2.045</w:t>
            </w:r>
          </w:p>
        </w:tc>
        <w:tc>
          <w:tcPr>
            <w:tcW w:w="506" w:type="pct"/>
            <w:shd w:val="clear" w:color="auto" w:fill="auto"/>
            <w:vAlign w:val="center"/>
            <w:hideMark/>
          </w:tcPr>
          <w:p w14:paraId="44900B3D" w14:textId="77777777" w:rsidR="00E02547" w:rsidRPr="00AC22C7" w:rsidRDefault="00E02547" w:rsidP="00E02547">
            <w:pPr>
              <w:suppressAutoHyphens w:val="0"/>
              <w:jc w:val="right"/>
              <w:rPr>
                <w:rFonts w:ascii="Verdana" w:hAnsi="Verdana" w:cs="Calibri"/>
                <w:sz w:val="15"/>
                <w:szCs w:val="15"/>
              </w:rPr>
            </w:pPr>
            <w:r w:rsidRPr="00AC22C7">
              <w:rPr>
                <w:rFonts w:ascii="Verdana" w:hAnsi="Verdana" w:cs="Calibri"/>
                <w:sz w:val="15"/>
                <w:szCs w:val="15"/>
              </w:rPr>
              <w:t>818</w:t>
            </w:r>
          </w:p>
        </w:tc>
        <w:tc>
          <w:tcPr>
            <w:tcW w:w="415" w:type="pct"/>
            <w:shd w:val="clear" w:color="auto" w:fill="auto"/>
            <w:vAlign w:val="center"/>
            <w:hideMark/>
          </w:tcPr>
          <w:p w14:paraId="44900B3E" w14:textId="77777777" w:rsidR="00E02547" w:rsidRPr="00AC22C7" w:rsidRDefault="00E02547" w:rsidP="00E02547">
            <w:pPr>
              <w:suppressAutoHyphens w:val="0"/>
              <w:jc w:val="right"/>
              <w:rPr>
                <w:rFonts w:ascii="Verdana" w:hAnsi="Verdana" w:cs="Calibri"/>
                <w:sz w:val="15"/>
                <w:szCs w:val="15"/>
              </w:rPr>
            </w:pPr>
            <w:r w:rsidRPr="00AC22C7">
              <w:rPr>
                <w:rFonts w:ascii="Verdana" w:hAnsi="Verdana" w:cs="Calibri"/>
                <w:sz w:val="15"/>
                <w:szCs w:val="15"/>
              </w:rPr>
              <w:t>3.845</w:t>
            </w:r>
          </w:p>
        </w:tc>
        <w:tc>
          <w:tcPr>
            <w:tcW w:w="485" w:type="pct"/>
            <w:shd w:val="clear" w:color="auto" w:fill="auto"/>
            <w:vAlign w:val="center"/>
            <w:hideMark/>
          </w:tcPr>
          <w:p w14:paraId="44900B3F" w14:textId="77777777" w:rsidR="00E02547" w:rsidRPr="00AC22C7" w:rsidRDefault="00E02547" w:rsidP="00E02547">
            <w:pPr>
              <w:suppressAutoHyphens w:val="0"/>
              <w:jc w:val="right"/>
              <w:rPr>
                <w:rFonts w:ascii="Verdana" w:hAnsi="Verdana" w:cs="Calibri"/>
                <w:sz w:val="15"/>
                <w:szCs w:val="15"/>
              </w:rPr>
            </w:pPr>
            <w:r w:rsidRPr="00AC22C7">
              <w:rPr>
                <w:rFonts w:ascii="Verdana" w:hAnsi="Verdana" w:cs="Calibri"/>
                <w:sz w:val="15"/>
                <w:szCs w:val="15"/>
              </w:rPr>
              <w:t>1.538</w:t>
            </w:r>
          </w:p>
        </w:tc>
        <w:tc>
          <w:tcPr>
            <w:tcW w:w="443" w:type="pct"/>
            <w:shd w:val="clear" w:color="auto" w:fill="auto"/>
            <w:vAlign w:val="center"/>
            <w:hideMark/>
          </w:tcPr>
          <w:p w14:paraId="44900B40" w14:textId="77777777" w:rsidR="00E02547" w:rsidRPr="00AC22C7" w:rsidRDefault="00E02547" w:rsidP="00E02547">
            <w:pPr>
              <w:suppressAutoHyphens w:val="0"/>
              <w:jc w:val="right"/>
              <w:rPr>
                <w:rFonts w:ascii="Verdana" w:hAnsi="Verdana" w:cs="Calibri"/>
                <w:sz w:val="15"/>
                <w:szCs w:val="15"/>
              </w:rPr>
            </w:pPr>
            <w:r w:rsidRPr="00AC22C7">
              <w:rPr>
                <w:rFonts w:ascii="Verdana" w:hAnsi="Verdana" w:cs="Calibri"/>
                <w:sz w:val="15"/>
                <w:szCs w:val="15"/>
              </w:rPr>
              <w:t>2.045</w:t>
            </w:r>
          </w:p>
        </w:tc>
        <w:tc>
          <w:tcPr>
            <w:tcW w:w="505" w:type="pct"/>
            <w:shd w:val="clear" w:color="auto" w:fill="auto"/>
            <w:vAlign w:val="center"/>
            <w:hideMark/>
          </w:tcPr>
          <w:p w14:paraId="44900B41" w14:textId="77777777" w:rsidR="00E02547" w:rsidRPr="00AC22C7" w:rsidRDefault="00E02547" w:rsidP="00E02547">
            <w:pPr>
              <w:suppressAutoHyphens w:val="0"/>
              <w:jc w:val="right"/>
              <w:rPr>
                <w:rFonts w:ascii="Verdana" w:hAnsi="Verdana" w:cs="Calibri"/>
                <w:sz w:val="15"/>
                <w:szCs w:val="15"/>
              </w:rPr>
            </w:pPr>
            <w:r w:rsidRPr="00AC22C7">
              <w:rPr>
                <w:rFonts w:ascii="Verdana" w:hAnsi="Verdana" w:cs="Calibri"/>
                <w:sz w:val="15"/>
                <w:szCs w:val="15"/>
              </w:rPr>
              <w:t>818</w:t>
            </w:r>
          </w:p>
        </w:tc>
      </w:tr>
      <w:tr w:rsidR="00AC22C7" w:rsidRPr="00AC22C7" w14:paraId="44900B4C" w14:textId="77777777" w:rsidTr="00931BC2">
        <w:trPr>
          <w:trHeight w:val="170"/>
        </w:trPr>
        <w:tc>
          <w:tcPr>
            <w:tcW w:w="1313" w:type="pct"/>
            <w:shd w:val="clear" w:color="auto" w:fill="auto"/>
            <w:vAlign w:val="center"/>
            <w:hideMark/>
          </w:tcPr>
          <w:p w14:paraId="44900B43" w14:textId="77777777" w:rsidR="00E02547" w:rsidRPr="00AC22C7" w:rsidRDefault="00E02547" w:rsidP="00E02547">
            <w:pPr>
              <w:suppressAutoHyphens w:val="0"/>
              <w:rPr>
                <w:rFonts w:ascii="Verdana" w:hAnsi="Verdana" w:cs="Calibri"/>
                <w:sz w:val="15"/>
                <w:szCs w:val="15"/>
              </w:rPr>
            </w:pPr>
            <w:r w:rsidRPr="00AC22C7">
              <w:rPr>
                <w:rFonts w:ascii="Verdana" w:hAnsi="Verdana" w:cs="Calibri"/>
                <w:sz w:val="15"/>
                <w:szCs w:val="15"/>
              </w:rPr>
              <w:t>Provisão Ações VISANET - BRB</w:t>
            </w:r>
          </w:p>
        </w:tc>
        <w:tc>
          <w:tcPr>
            <w:tcW w:w="414" w:type="pct"/>
            <w:shd w:val="clear" w:color="auto" w:fill="auto"/>
            <w:vAlign w:val="center"/>
            <w:hideMark/>
          </w:tcPr>
          <w:p w14:paraId="44900B44" w14:textId="77777777" w:rsidR="00E02547" w:rsidRPr="00AC22C7" w:rsidRDefault="00E02547" w:rsidP="00E02547">
            <w:pPr>
              <w:suppressAutoHyphens w:val="0"/>
              <w:jc w:val="right"/>
              <w:rPr>
                <w:rFonts w:ascii="Verdana" w:hAnsi="Verdana" w:cs="Calibri"/>
                <w:sz w:val="15"/>
                <w:szCs w:val="15"/>
              </w:rPr>
            </w:pPr>
            <w:r w:rsidRPr="00AC22C7">
              <w:rPr>
                <w:rFonts w:ascii="Verdana" w:hAnsi="Verdana" w:cs="Calibri"/>
                <w:sz w:val="15"/>
                <w:szCs w:val="15"/>
              </w:rPr>
              <w:t>-</w:t>
            </w:r>
          </w:p>
        </w:tc>
        <w:tc>
          <w:tcPr>
            <w:tcW w:w="504" w:type="pct"/>
            <w:shd w:val="clear" w:color="auto" w:fill="auto"/>
            <w:vAlign w:val="center"/>
            <w:hideMark/>
          </w:tcPr>
          <w:p w14:paraId="44900B45" w14:textId="77777777" w:rsidR="00E02547" w:rsidRPr="00AC22C7" w:rsidRDefault="00E02547" w:rsidP="00E02547">
            <w:pPr>
              <w:suppressAutoHyphens w:val="0"/>
              <w:jc w:val="right"/>
              <w:rPr>
                <w:rFonts w:ascii="Verdana" w:hAnsi="Verdana" w:cs="Calibri"/>
                <w:sz w:val="15"/>
                <w:szCs w:val="15"/>
              </w:rPr>
            </w:pPr>
            <w:r w:rsidRPr="00AC22C7">
              <w:rPr>
                <w:rFonts w:ascii="Verdana" w:hAnsi="Verdana" w:cs="Calibri"/>
                <w:sz w:val="15"/>
                <w:szCs w:val="15"/>
              </w:rPr>
              <w:t>-</w:t>
            </w:r>
          </w:p>
        </w:tc>
        <w:tc>
          <w:tcPr>
            <w:tcW w:w="415" w:type="pct"/>
            <w:shd w:val="clear" w:color="auto" w:fill="auto"/>
            <w:vAlign w:val="center"/>
            <w:hideMark/>
          </w:tcPr>
          <w:p w14:paraId="44900B46" w14:textId="77777777" w:rsidR="00E02547" w:rsidRPr="00AC22C7" w:rsidRDefault="00E02547" w:rsidP="00E02547">
            <w:pPr>
              <w:suppressAutoHyphens w:val="0"/>
              <w:jc w:val="right"/>
              <w:rPr>
                <w:rFonts w:ascii="Verdana" w:hAnsi="Verdana" w:cs="Calibri"/>
                <w:sz w:val="15"/>
                <w:szCs w:val="15"/>
              </w:rPr>
            </w:pPr>
            <w:r w:rsidRPr="00AC22C7">
              <w:rPr>
                <w:rFonts w:ascii="Verdana" w:hAnsi="Verdana" w:cs="Calibri"/>
                <w:sz w:val="15"/>
                <w:szCs w:val="15"/>
              </w:rPr>
              <w:t>11.140</w:t>
            </w:r>
          </w:p>
        </w:tc>
        <w:tc>
          <w:tcPr>
            <w:tcW w:w="506" w:type="pct"/>
            <w:shd w:val="clear" w:color="auto" w:fill="auto"/>
            <w:vAlign w:val="center"/>
            <w:hideMark/>
          </w:tcPr>
          <w:p w14:paraId="44900B47" w14:textId="77777777" w:rsidR="00E02547" w:rsidRPr="00AC22C7" w:rsidRDefault="00E02547" w:rsidP="00E02547">
            <w:pPr>
              <w:suppressAutoHyphens w:val="0"/>
              <w:jc w:val="right"/>
              <w:rPr>
                <w:rFonts w:ascii="Verdana" w:hAnsi="Verdana" w:cs="Calibri"/>
                <w:sz w:val="15"/>
                <w:szCs w:val="15"/>
              </w:rPr>
            </w:pPr>
            <w:r w:rsidRPr="00AC22C7">
              <w:rPr>
                <w:rFonts w:ascii="Verdana" w:hAnsi="Verdana" w:cs="Calibri"/>
                <w:sz w:val="15"/>
                <w:szCs w:val="15"/>
              </w:rPr>
              <w:t>4.456</w:t>
            </w:r>
          </w:p>
        </w:tc>
        <w:tc>
          <w:tcPr>
            <w:tcW w:w="415" w:type="pct"/>
            <w:shd w:val="clear" w:color="auto" w:fill="auto"/>
            <w:vAlign w:val="center"/>
            <w:hideMark/>
          </w:tcPr>
          <w:p w14:paraId="44900B48" w14:textId="77777777" w:rsidR="00E02547" w:rsidRPr="00AC22C7" w:rsidRDefault="00E02547" w:rsidP="00E02547">
            <w:pPr>
              <w:suppressAutoHyphens w:val="0"/>
              <w:jc w:val="right"/>
              <w:rPr>
                <w:rFonts w:ascii="Verdana" w:hAnsi="Verdana" w:cs="Calibri"/>
                <w:sz w:val="15"/>
                <w:szCs w:val="15"/>
              </w:rPr>
            </w:pPr>
            <w:r w:rsidRPr="00AC22C7">
              <w:rPr>
                <w:rFonts w:ascii="Verdana" w:hAnsi="Verdana" w:cs="Calibri"/>
                <w:sz w:val="15"/>
                <w:szCs w:val="15"/>
              </w:rPr>
              <w:t>-</w:t>
            </w:r>
          </w:p>
        </w:tc>
        <w:tc>
          <w:tcPr>
            <w:tcW w:w="485" w:type="pct"/>
            <w:shd w:val="clear" w:color="auto" w:fill="auto"/>
            <w:vAlign w:val="center"/>
            <w:hideMark/>
          </w:tcPr>
          <w:p w14:paraId="44900B49" w14:textId="77777777" w:rsidR="00E02547" w:rsidRPr="00AC22C7" w:rsidRDefault="00E02547" w:rsidP="00E02547">
            <w:pPr>
              <w:suppressAutoHyphens w:val="0"/>
              <w:jc w:val="right"/>
              <w:rPr>
                <w:rFonts w:ascii="Verdana" w:hAnsi="Verdana" w:cs="Calibri"/>
                <w:sz w:val="15"/>
                <w:szCs w:val="15"/>
              </w:rPr>
            </w:pPr>
            <w:r w:rsidRPr="00AC22C7">
              <w:rPr>
                <w:rFonts w:ascii="Verdana" w:hAnsi="Verdana" w:cs="Calibri"/>
                <w:sz w:val="15"/>
                <w:szCs w:val="15"/>
              </w:rPr>
              <w:t>-</w:t>
            </w:r>
          </w:p>
        </w:tc>
        <w:tc>
          <w:tcPr>
            <w:tcW w:w="443" w:type="pct"/>
            <w:shd w:val="clear" w:color="auto" w:fill="auto"/>
            <w:vAlign w:val="center"/>
            <w:hideMark/>
          </w:tcPr>
          <w:p w14:paraId="44900B4A" w14:textId="77777777" w:rsidR="00E02547" w:rsidRPr="00AC22C7" w:rsidRDefault="00E02547" w:rsidP="00E02547">
            <w:pPr>
              <w:suppressAutoHyphens w:val="0"/>
              <w:jc w:val="right"/>
              <w:rPr>
                <w:rFonts w:ascii="Verdana" w:hAnsi="Verdana" w:cs="Calibri"/>
                <w:sz w:val="15"/>
                <w:szCs w:val="15"/>
              </w:rPr>
            </w:pPr>
            <w:r w:rsidRPr="00AC22C7">
              <w:rPr>
                <w:rFonts w:ascii="Verdana" w:hAnsi="Verdana" w:cs="Calibri"/>
                <w:sz w:val="15"/>
                <w:szCs w:val="15"/>
              </w:rPr>
              <w:t>11.140</w:t>
            </w:r>
          </w:p>
        </w:tc>
        <w:tc>
          <w:tcPr>
            <w:tcW w:w="505" w:type="pct"/>
            <w:shd w:val="clear" w:color="auto" w:fill="auto"/>
            <w:vAlign w:val="center"/>
            <w:hideMark/>
          </w:tcPr>
          <w:p w14:paraId="44900B4B" w14:textId="77777777" w:rsidR="00E02547" w:rsidRPr="00AC22C7" w:rsidRDefault="00E02547" w:rsidP="00E02547">
            <w:pPr>
              <w:suppressAutoHyphens w:val="0"/>
              <w:jc w:val="right"/>
              <w:rPr>
                <w:rFonts w:ascii="Verdana" w:hAnsi="Verdana" w:cs="Calibri"/>
                <w:sz w:val="15"/>
                <w:szCs w:val="15"/>
              </w:rPr>
            </w:pPr>
            <w:r w:rsidRPr="00AC22C7">
              <w:rPr>
                <w:rFonts w:ascii="Verdana" w:hAnsi="Verdana" w:cs="Calibri"/>
                <w:sz w:val="15"/>
                <w:szCs w:val="15"/>
              </w:rPr>
              <w:t>4.456</w:t>
            </w:r>
          </w:p>
        </w:tc>
      </w:tr>
      <w:tr w:rsidR="00AC22C7" w:rsidRPr="00AC22C7" w14:paraId="44900B56" w14:textId="77777777" w:rsidTr="00931BC2">
        <w:trPr>
          <w:trHeight w:val="170"/>
        </w:trPr>
        <w:tc>
          <w:tcPr>
            <w:tcW w:w="1313" w:type="pct"/>
            <w:shd w:val="clear" w:color="auto" w:fill="auto"/>
            <w:vAlign w:val="center"/>
            <w:hideMark/>
          </w:tcPr>
          <w:p w14:paraId="44900B4D" w14:textId="77777777" w:rsidR="00E02547" w:rsidRPr="00AC22C7" w:rsidRDefault="00E02547" w:rsidP="00E02547">
            <w:pPr>
              <w:suppressAutoHyphens w:val="0"/>
              <w:rPr>
                <w:rFonts w:ascii="Verdana" w:hAnsi="Verdana" w:cs="Calibri"/>
                <w:sz w:val="15"/>
                <w:szCs w:val="15"/>
              </w:rPr>
            </w:pPr>
            <w:r w:rsidRPr="00AC22C7">
              <w:rPr>
                <w:rFonts w:ascii="Verdana" w:hAnsi="Verdana" w:cs="Calibri"/>
                <w:sz w:val="15"/>
                <w:szCs w:val="15"/>
              </w:rPr>
              <w:t>Provisão Programa de Relacionamento</w:t>
            </w:r>
          </w:p>
        </w:tc>
        <w:tc>
          <w:tcPr>
            <w:tcW w:w="414" w:type="pct"/>
            <w:shd w:val="clear" w:color="auto" w:fill="auto"/>
            <w:vAlign w:val="center"/>
            <w:hideMark/>
          </w:tcPr>
          <w:p w14:paraId="44900B4E" w14:textId="77777777" w:rsidR="00E02547" w:rsidRPr="00AC22C7" w:rsidRDefault="00E02547" w:rsidP="00E02547">
            <w:pPr>
              <w:suppressAutoHyphens w:val="0"/>
              <w:jc w:val="right"/>
              <w:rPr>
                <w:rFonts w:ascii="Verdana" w:hAnsi="Verdana" w:cs="Calibri"/>
                <w:sz w:val="15"/>
                <w:szCs w:val="15"/>
              </w:rPr>
            </w:pPr>
            <w:r w:rsidRPr="00AC22C7">
              <w:rPr>
                <w:rFonts w:ascii="Verdana" w:hAnsi="Verdana" w:cs="Calibri"/>
                <w:sz w:val="15"/>
                <w:szCs w:val="15"/>
              </w:rPr>
              <w:t>12.881</w:t>
            </w:r>
          </w:p>
        </w:tc>
        <w:tc>
          <w:tcPr>
            <w:tcW w:w="504" w:type="pct"/>
            <w:shd w:val="clear" w:color="auto" w:fill="auto"/>
            <w:vAlign w:val="center"/>
            <w:hideMark/>
          </w:tcPr>
          <w:p w14:paraId="44900B4F" w14:textId="77777777" w:rsidR="00E02547" w:rsidRPr="00AC22C7" w:rsidRDefault="00E02547" w:rsidP="00E02547">
            <w:pPr>
              <w:suppressAutoHyphens w:val="0"/>
              <w:jc w:val="right"/>
              <w:rPr>
                <w:rFonts w:ascii="Verdana" w:hAnsi="Verdana" w:cs="Calibri"/>
                <w:sz w:val="15"/>
                <w:szCs w:val="15"/>
              </w:rPr>
            </w:pPr>
            <w:r w:rsidRPr="00AC22C7">
              <w:rPr>
                <w:rFonts w:ascii="Verdana" w:hAnsi="Verdana" w:cs="Calibri"/>
                <w:sz w:val="15"/>
                <w:szCs w:val="15"/>
              </w:rPr>
              <w:t>5.152</w:t>
            </w:r>
          </w:p>
        </w:tc>
        <w:tc>
          <w:tcPr>
            <w:tcW w:w="415" w:type="pct"/>
            <w:shd w:val="clear" w:color="auto" w:fill="auto"/>
            <w:vAlign w:val="center"/>
            <w:hideMark/>
          </w:tcPr>
          <w:p w14:paraId="44900B50" w14:textId="77777777" w:rsidR="00E02547" w:rsidRPr="00AC22C7" w:rsidRDefault="00E02547" w:rsidP="00E02547">
            <w:pPr>
              <w:suppressAutoHyphens w:val="0"/>
              <w:jc w:val="right"/>
              <w:rPr>
                <w:rFonts w:ascii="Verdana" w:hAnsi="Verdana" w:cs="Calibri"/>
                <w:sz w:val="15"/>
                <w:szCs w:val="15"/>
              </w:rPr>
            </w:pPr>
            <w:r w:rsidRPr="00AC22C7">
              <w:rPr>
                <w:rFonts w:ascii="Verdana" w:hAnsi="Verdana" w:cs="Calibri"/>
                <w:sz w:val="15"/>
                <w:szCs w:val="15"/>
              </w:rPr>
              <w:t>15.707</w:t>
            </w:r>
          </w:p>
        </w:tc>
        <w:tc>
          <w:tcPr>
            <w:tcW w:w="506" w:type="pct"/>
            <w:shd w:val="clear" w:color="auto" w:fill="auto"/>
            <w:vAlign w:val="center"/>
            <w:hideMark/>
          </w:tcPr>
          <w:p w14:paraId="44900B51" w14:textId="77777777" w:rsidR="00E02547" w:rsidRPr="00AC22C7" w:rsidRDefault="00E02547" w:rsidP="00E02547">
            <w:pPr>
              <w:suppressAutoHyphens w:val="0"/>
              <w:jc w:val="right"/>
              <w:rPr>
                <w:rFonts w:ascii="Verdana" w:hAnsi="Verdana" w:cs="Calibri"/>
                <w:sz w:val="15"/>
                <w:szCs w:val="15"/>
              </w:rPr>
            </w:pPr>
            <w:r w:rsidRPr="00AC22C7">
              <w:rPr>
                <w:rFonts w:ascii="Verdana" w:hAnsi="Verdana" w:cs="Calibri"/>
                <w:sz w:val="15"/>
                <w:szCs w:val="15"/>
              </w:rPr>
              <w:t>6.283</w:t>
            </w:r>
          </w:p>
        </w:tc>
        <w:tc>
          <w:tcPr>
            <w:tcW w:w="415" w:type="pct"/>
            <w:shd w:val="clear" w:color="auto" w:fill="auto"/>
            <w:vAlign w:val="center"/>
            <w:hideMark/>
          </w:tcPr>
          <w:p w14:paraId="44900B52" w14:textId="77777777" w:rsidR="00E02547" w:rsidRPr="00AC22C7" w:rsidRDefault="00E02547" w:rsidP="00E02547">
            <w:pPr>
              <w:suppressAutoHyphens w:val="0"/>
              <w:jc w:val="right"/>
              <w:rPr>
                <w:rFonts w:ascii="Verdana" w:hAnsi="Verdana" w:cs="Calibri"/>
                <w:sz w:val="15"/>
                <w:szCs w:val="15"/>
              </w:rPr>
            </w:pPr>
            <w:r w:rsidRPr="00AC22C7">
              <w:rPr>
                <w:rFonts w:ascii="Verdana" w:hAnsi="Verdana" w:cs="Calibri"/>
                <w:sz w:val="15"/>
                <w:szCs w:val="15"/>
              </w:rPr>
              <w:t>12.881</w:t>
            </w:r>
          </w:p>
        </w:tc>
        <w:tc>
          <w:tcPr>
            <w:tcW w:w="485" w:type="pct"/>
            <w:shd w:val="clear" w:color="auto" w:fill="auto"/>
            <w:vAlign w:val="center"/>
            <w:hideMark/>
          </w:tcPr>
          <w:p w14:paraId="44900B53" w14:textId="77777777" w:rsidR="00E02547" w:rsidRPr="00AC22C7" w:rsidRDefault="00E02547" w:rsidP="00E02547">
            <w:pPr>
              <w:suppressAutoHyphens w:val="0"/>
              <w:jc w:val="right"/>
              <w:rPr>
                <w:rFonts w:ascii="Verdana" w:hAnsi="Verdana" w:cs="Calibri"/>
                <w:sz w:val="15"/>
                <w:szCs w:val="15"/>
              </w:rPr>
            </w:pPr>
            <w:r w:rsidRPr="00AC22C7">
              <w:rPr>
                <w:rFonts w:ascii="Verdana" w:hAnsi="Verdana" w:cs="Calibri"/>
                <w:sz w:val="15"/>
                <w:szCs w:val="15"/>
              </w:rPr>
              <w:t>5.152</w:t>
            </w:r>
          </w:p>
        </w:tc>
        <w:tc>
          <w:tcPr>
            <w:tcW w:w="443" w:type="pct"/>
            <w:shd w:val="clear" w:color="auto" w:fill="auto"/>
            <w:vAlign w:val="center"/>
            <w:hideMark/>
          </w:tcPr>
          <w:p w14:paraId="44900B54" w14:textId="77777777" w:rsidR="00E02547" w:rsidRPr="00AC22C7" w:rsidRDefault="00E02547" w:rsidP="00E02547">
            <w:pPr>
              <w:suppressAutoHyphens w:val="0"/>
              <w:jc w:val="right"/>
              <w:rPr>
                <w:rFonts w:ascii="Verdana" w:hAnsi="Verdana" w:cs="Calibri"/>
                <w:sz w:val="15"/>
                <w:szCs w:val="15"/>
              </w:rPr>
            </w:pPr>
            <w:r w:rsidRPr="00AC22C7">
              <w:rPr>
                <w:rFonts w:ascii="Verdana" w:hAnsi="Verdana" w:cs="Calibri"/>
                <w:sz w:val="15"/>
                <w:szCs w:val="15"/>
              </w:rPr>
              <w:t>15.707</w:t>
            </w:r>
          </w:p>
        </w:tc>
        <w:tc>
          <w:tcPr>
            <w:tcW w:w="505" w:type="pct"/>
            <w:shd w:val="clear" w:color="auto" w:fill="auto"/>
            <w:vAlign w:val="center"/>
            <w:hideMark/>
          </w:tcPr>
          <w:p w14:paraId="44900B55" w14:textId="77777777" w:rsidR="00E02547" w:rsidRPr="00AC22C7" w:rsidRDefault="00E02547" w:rsidP="00E02547">
            <w:pPr>
              <w:suppressAutoHyphens w:val="0"/>
              <w:jc w:val="right"/>
              <w:rPr>
                <w:rFonts w:ascii="Verdana" w:hAnsi="Verdana" w:cs="Calibri"/>
                <w:sz w:val="15"/>
                <w:szCs w:val="15"/>
              </w:rPr>
            </w:pPr>
            <w:r w:rsidRPr="00AC22C7">
              <w:rPr>
                <w:rFonts w:ascii="Verdana" w:hAnsi="Verdana" w:cs="Calibri"/>
                <w:sz w:val="15"/>
                <w:szCs w:val="15"/>
              </w:rPr>
              <w:t>6.283</w:t>
            </w:r>
          </w:p>
        </w:tc>
      </w:tr>
      <w:tr w:rsidR="00AC22C7" w:rsidRPr="00AC22C7" w14:paraId="44900B60" w14:textId="77777777" w:rsidTr="00931BC2">
        <w:trPr>
          <w:trHeight w:val="170"/>
        </w:trPr>
        <w:tc>
          <w:tcPr>
            <w:tcW w:w="1313" w:type="pct"/>
            <w:shd w:val="clear" w:color="auto" w:fill="auto"/>
            <w:vAlign w:val="center"/>
            <w:hideMark/>
          </w:tcPr>
          <w:p w14:paraId="44900B57" w14:textId="77777777" w:rsidR="00E02547" w:rsidRPr="00AC22C7" w:rsidRDefault="00E02547" w:rsidP="00E02547">
            <w:pPr>
              <w:suppressAutoHyphens w:val="0"/>
              <w:rPr>
                <w:rFonts w:ascii="Verdana" w:hAnsi="Verdana" w:cs="Calibri"/>
                <w:sz w:val="15"/>
                <w:szCs w:val="15"/>
              </w:rPr>
            </w:pPr>
            <w:r w:rsidRPr="00AC22C7">
              <w:rPr>
                <w:rFonts w:ascii="Verdana" w:hAnsi="Verdana" w:cs="Calibri"/>
                <w:sz w:val="15"/>
                <w:szCs w:val="15"/>
              </w:rPr>
              <w:t>Provisão Fundo Corporativo</w:t>
            </w:r>
          </w:p>
        </w:tc>
        <w:tc>
          <w:tcPr>
            <w:tcW w:w="414" w:type="pct"/>
            <w:shd w:val="clear" w:color="auto" w:fill="auto"/>
            <w:vAlign w:val="center"/>
            <w:hideMark/>
          </w:tcPr>
          <w:p w14:paraId="44900B58" w14:textId="77777777" w:rsidR="00E02547" w:rsidRPr="00AC22C7" w:rsidRDefault="00E02547" w:rsidP="00E02547">
            <w:pPr>
              <w:suppressAutoHyphens w:val="0"/>
              <w:jc w:val="right"/>
              <w:rPr>
                <w:rFonts w:ascii="Verdana" w:hAnsi="Verdana" w:cs="Calibri"/>
                <w:sz w:val="15"/>
                <w:szCs w:val="15"/>
              </w:rPr>
            </w:pPr>
            <w:r w:rsidRPr="00AC22C7">
              <w:rPr>
                <w:rFonts w:ascii="Verdana" w:hAnsi="Verdana" w:cs="Calibri"/>
                <w:sz w:val="15"/>
                <w:szCs w:val="15"/>
              </w:rPr>
              <w:t>1.092</w:t>
            </w:r>
          </w:p>
        </w:tc>
        <w:tc>
          <w:tcPr>
            <w:tcW w:w="504" w:type="pct"/>
            <w:shd w:val="clear" w:color="auto" w:fill="auto"/>
            <w:vAlign w:val="center"/>
            <w:hideMark/>
          </w:tcPr>
          <w:p w14:paraId="44900B59" w14:textId="77777777" w:rsidR="00E02547" w:rsidRPr="00AC22C7" w:rsidRDefault="00E02547" w:rsidP="00E02547">
            <w:pPr>
              <w:suppressAutoHyphens w:val="0"/>
              <w:jc w:val="right"/>
              <w:rPr>
                <w:rFonts w:ascii="Verdana" w:hAnsi="Verdana" w:cs="Calibri"/>
                <w:sz w:val="15"/>
                <w:szCs w:val="15"/>
              </w:rPr>
            </w:pPr>
            <w:r w:rsidRPr="00AC22C7">
              <w:rPr>
                <w:rFonts w:ascii="Verdana" w:hAnsi="Verdana" w:cs="Calibri"/>
                <w:sz w:val="15"/>
                <w:szCs w:val="15"/>
              </w:rPr>
              <w:t>437</w:t>
            </w:r>
          </w:p>
        </w:tc>
        <w:tc>
          <w:tcPr>
            <w:tcW w:w="415" w:type="pct"/>
            <w:shd w:val="clear" w:color="auto" w:fill="auto"/>
            <w:vAlign w:val="center"/>
            <w:hideMark/>
          </w:tcPr>
          <w:p w14:paraId="44900B5A" w14:textId="77777777" w:rsidR="00E02547" w:rsidRPr="00AC22C7" w:rsidRDefault="00E02547" w:rsidP="00E02547">
            <w:pPr>
              <w:suppressAutoHyphens w:val="0"/>
              <w:jc w:val="right"/>
              <w:rPr>
                <w:rFonts w:ascii="Verdana" w:hAnsi="Verdana" w:cs="Calibri"/>
                <w:sz w:val="15"/>
                <w:szCs w:val="15"/>
              </w:rPr>
            </w:pPr>
            <w:r w:rsidRPr="00AC22C7">
              <w:rPr>
                <w:rFonts w:ascii="Verdana" w:hAnsi="Verdana" w:cs="Calibri"/>
                <w:sz w:val="15"/>
                <w:szCs w:val="15"/>
              </w:rPr>
              <w:t>1.092</w:t>
            </w:r>
          </w:p>
        </w:tc>
        <w:tc>
          <w:tcPr>
            <w:tcW w:w="506" w:type="pct"/>
            <w:shd w:val="clear" w:color="auto" w:fill="auto"/>
            <w:vAlign w:val="center"/>
            <w:hideMark/>
          </w:tcPr>
          <w:p w14:paraId="44900B5B" w14:textId="77777777" w:rsidR="00E02547" w:rsidRPr="00AC22C7" w:rsidRDefault="00E02547" w:rsidP="00E02547">
            <w:pPr>
              <w:suppressAutoHyphens w:val="0"/>
              <w:jc w:val="right"/>
              <w:rPr>
                <w:rFonts w:ascii="Verdana" w:hAnsi="Verdana" w:cs="Calibri"/>
                <w:sz w:val="15"/>
                <w:szCs w:val="15"/>
              </w:rPr>
            </w:pPr>
            <w:r w:rsidRPr="00AC22C7">
              <w:rPr>
                <w:rFonts w:ascii="Verdana" w:hAnsi="Verdana" w:cs="Calibri"/>
                <w:sz w:val="15"/>
                <w:szCs w:val="15"/>
              </w:rPr>
              <w:t>437</w:t>
            </w:r>
          </w:p>
        </w:tc>
        <w:tc>
          <w:tcPr>
            <w:tcW w:w="415" w:type="pct"/>
            <w:shd w:val="clear" w:color="auto" w:fill="auto"/>
            <w:vAlign w:val="center"/>
            <w:hideMark/>
          </w:tcPr>
          <w:p w14:paraId="44900B5C" w14:textId="77777777" w:rsidR="00E02547" w:rsidRPr="00AC22C7" w:rsidRDefault="00E02547" w:rsidP="00E02547">
            <w:pPr>
              <w:suppressAutoHyphens w:val="0"/>
              <w:jc w:val="right"/>
              <w:rPr>
                <w:rFonts w:ascii="Verdana" w:hAnsi="Verdana" w:cs="Calibri"/>
                <w:sz w:val="15"/>
                <w:szCs w:val="15"/>
              </w:rPr>
            </w:pPr>
            <w:r w:rsidRPr="00AC22C7">
              <w:rPr>
                <w:rFonts w:ascii="Verdana" w:hAnsi="Verdana" w:cs="Calibri"/>
                <w:sz w:val="15"/>
                <w:szCs w:val="15"/>
              </w:rPr>
              <w:t>1.092</w:t>
            </w:r>
          </w:p>
        </w:tc>
        <w:tc>
          <w:tcPr>
            <w:tcW w:w="485" w:type="pct"/>
            <w:shd w:val="clear" w:color="auto" w:fill="auto"/>
            <w:vAlign w:val="center"/>
            <w:hideMark/>
          </w:tcPr>
          <w:p w14:paraId="44900B5D" w14:textId="77777777" w:rsidR="00E02547" w:rsidRPr="00AC22C7" w:rsidRDefault="00E02547" w:rsidP="00E02547">
            <w:pPr>
              <w:suppressAutoHyphens w:val="0"/>
              <w:jc w:val="right"/>
              <w:rPr>
                <w:rFonts w:ascii="Verdana" w:hAnsi="Verdana" w:cs="Calibri"/>
                <w:sz w:val="15"/>
                <w:szCs w:val="15"/>
              </w:rPr>
            </w:pPr>
            <w:r w:rsidRPr="00AC22C7">
              <w:rPr>
                <w:rFonts w:ascii="Verdana" w:hAnsi="Verdana" w:cs="Calibri"/>
                <w:sz w:val="15"/>
                <w:szCs w:val="15"/>
              </w:rPr>
              <w:t>437</w:t>
            </w:r>
          </w:p>
        </w:tc>
        <w:tc>
          <w:tcPr>
            <w:tcW w:w="443" w:type="pct"/>
            <w:shd w:val="clear" w:color="auto" w:fill="auto"/>
            <w:vAlign w:val="center"/>
            <w:hideMark/>
          </w:tcPr>
          <w:p w14:paraId="44900B5E" w14:textId="77777777" w:rsidR="00E02547" w:rsidRPr="00AC22C7" w:rsidRDefault="00E02547" w:rsidP="00E02547">
            <w:pPr>
              <w:suppressAutoHyphens w:val="0"/>
              <w:jc w:val="right"/>
              <w:rPr>
                <w:rFonts w:ascii="Verdana" w:hAnsi="Verdana" w:cs="Calibri"/>
                <w:sz w:val="15"/>
                <w:szCs w:val="15"/>
              </w:rPr>
            </w:pPr>
            <w:r w:rsidRPr="00AC22C7">
              <w:rPr>
                <w:rFonts w:ascii="Verdana" w:hAnsi="Verdana" w:cs="Calibri"/>
                <w:sz w:val="15"/>
                <w:szCs w:val="15"/>
              </w:rPr>
              <w:t>1.092</w:t>
            </w:r>
          </w:p>
        </w:tc>
        <w:tc>
          <w:tcPr>
            <w:tcW w:w="505" w:type="pct"/>
            <w:shd w:val="clear" w:color="auto" w:fill="auto"/>
            <w:vAlign w:val="center"/>
            <w:hideMark/>
          </w:tcPr>
          <w:p w14:paraId="44900B5F" w14:textId="77777777" w:rsidR="00E02547" w:rsidRPr="00AC22C7" w:rsidRDefault="00E02547" w:rsidP="00E02547">
            <w:pPr>
              <w:suppressAutoHyphens w:val="0"/>
              <w:jc w:val="right"/>
              <w:rPr>
                <w:rFonts w:ascii="Verdana" w:hAnsi="Verdana" w:cs="Calibri"/>
                <w:sz w:val="15"/>
                <w:szCs w:val="15"/>
              </w:rPr>
            </w:pPr>
            <w:r w:rsidRPr="00AC22C7">
              <w:rPr>
                <w:rFonts w:ascii="Verdana" w:hAnsi="Verdana" w:cs="Calibri"/>
                <w:sz w:val="15"/>
                <w:szCs w:val="15"/>
              </w:rPr>
              <w:t>437</w:t>
            </w:r>
          </w:p>
        </w:tc>
      </w:tr>
      <w:tr w:rsidR="00AC22C7" w:rsidRPr="00AC22C7" w14:paraId="44900B6A" w14:textId="77777777" w:rsidTr="00931BC2">
        <w:trPr>
          <w:trHeight w:val="170"/>
        </w:trPr>
        <w:tc>
          <w:tcPr>
            <w:tcW w:w="1313" w:type="pct"/>
            <w:shd w:val="clear" w:color="auto" w:fill="auto"/>
            <w:vAlign w:val="center"/>
            <w:hideMark/>
          </w:tcPr>
          <w:p w14:paraId="44900B61" w14:textId="77777777" w:rsidR="00E02547" w:rsidRPr="00AC22C7" w:rsidRDefault="00E02547" w:rsidP="00E02547">
            <w:pPr>
              <w:suppressAutoHyphens w:val="0"/>
              <w:rPr>
                <w:rFonts w:ascii="Verdana" w:hAnsi="Verdana" w:cs="Calibri"/>
                <w:sz w:val="15"/>
                <w:szCs w:val="15"/>
              </w:rPr>
            </w:pPr>
            <w:r w:rsidRPr="00AC22C7">
              <w:rPr>
                <w:rFonts w:ascii="Verdana" w:hAnsi="Verdana" w:cs="Calibri"/>
                <w:sz w:val="15"/>
                <w:szCs w:val="15"/>
              </w:rPr>
              <w:t>Provisão Taxa de Bandeira</w:t>
            </w:r>
          </w:p>
        </w:tc>
        <w:tc>
          <w:tcPr>
            <w:tcW w:w="414" w:type="pct"/>
            <w:shd w:val="clear" w:color="auto" w:fill="auto"/>
            <w:vAlign w:val="center"/>
            <w:hideMark/>
          </w:tcPr>
          <w:p w14:paraId="44900B62" w14:textId="77777777" w:rsidR="00E02547" w:rsidRPr="00AC22C7" w:rsidRDefault="00E02547" w:rsidP="00E02547">
            <w:pPr>
              <w:suppressAutoHyphens w:val="0"/>
              <w:jc w:val="right"/>
              <w:rPr>
                <w:rFonts w:ascii="Verdana" w:hAnsi="Verdana" w:cs="Calibri"/>
                <w:sz w:val="15"/>
                <w:szCs w:val="15"/>
              </w:rPr>
            </w:pPr>
            <w:r w:rsidRPr="00AC22C7">
              <w:rPr>
                <w:rFonts w:ascii="Verdana" w:hAnsi="Verdana" w:cs="Calibri"/>
                <w:sz w:val="15"/>
                <w:szCs w:val="15"/>
              </w:rPr>
              <w:t>3.991</w:t>
            </w:r>
          </w:p>
        </w:tc>
        <w:tc>
          <w:tcPr>
            <w:tcW w:w="504" w:type="pct"/>
            <w:shd w:val="clear" w:color="auto" w:fill="auto"/>
            <w:vAlign w:val="center"/>
            <w:hideMark/>
          </w:tcPr>
          <w:p w14:paraId="44900B63" w14:textId="77777777" w:rsidR="00E02547" w:rsidRPr="00AC22C7" w:rsidRDefault="00E02547" w:rsidP="00E02547">
            <w:pPr>
              <w:suppressAutoHyphens w:val="0"/>
              <w:jc w:val="right"/>
              <w:rPr>
                <w:rFonts w:ascii="Verdana" w:hAnsi="Verdana" w:cs="Calibri"/>
                <w:sz w:val="15"/>
                <w:szCs w:val="15"/>
              </w:rPr>
            </w:pPr>
            <w:r w:rsidRPr="00AC22C7">
              <w:rPr>
                <w:rFonts w:ascii="Verdana" w:hAnsi="Verdana" w:cs="Calibri"/>
                <w:sz w:val="15"/>
                <w:szCs w:val="15"/>
              </w:rPr>
              <w:t>1.597</w:t>
            </w:r>
          </w:p>
        </w:tc>
        <w:tc>
          <w:tcPr>
            <w:tcW w:w="415" w:type="pct"/>
            <w:shd w:val="clear" w:color="auto" w:fill="auto"/>
            <w:vAlign w:val="center"/>
            <w:hideMark/>
          </w:tcPr>
          <w:p w14:paraId="44900B64" w14:textId="77777777" w:rsidR="00E02547" w:rsidRPr="00AC22C7" w:rsidRDefault="00E02547" w:rsidP="00E02547">
            <w:pPr>
              <w:suppressAutoHyphens w:val="0"/>
              <w:jc w:val="right"/>
              <w:rPr>
                <w:rFonts w:ascii="Verdana" w:hAnsi="Verdana" w:cs="Calibri"/>
                <w:sz w:val="15"/>
                <w:szCs w:val="15"/>
              </w:rPr>
            </w:pPr>
            <w:r w:rsidRPr="00AC22C7">
              <w:rPr>
                <w:rFonts w:ascii="Verdana" w:hAnsi="Verdana" w:cs="Calibri"/>
                <w:sz w:val="15"/>
                <w:szCs w:val="15"/>
              </w:rPr>
              <w:t>2.214</w:t>
            </w:r>
          </w:p>
        </w:tc>
        <w:tc>
          <w:tcPr>
            <w:tcW w:w="506" w:type="pct"/>
            <w:shd w:val="clear" w:color="auto" w:fill="auto"/>
            <w:vAlign w:val="center"/>
            <w:hideMark/>
          </w:tcPr>
          <w:p w14:paraId="44900B65" w14:textId="77777777" w:rsidR="00E02547" w:rsidRPr="00AC22C7" w:rsidRDefault="00E02547" w:rsidP="00E02547">
            <w:pPr>
              <w:suppressAutoHyphens w:val="0"/>
              <w:jc w:val="right"/>
              <w:rPr>
                <w:rFonts w:ascii="Verdana" w:hAnsi="Verdana" w:cs="Calibri"/>
                <w:sz w:val="15"/>
                <w:szCs w:val="15"/>
              </w:rPr>
            </w:pPr>
            <w:r w:rsidRPr="00AC22C7">
              <w:rPr>
                <w:rFonts w:ascii="Verdana" w:hAnsi="Verdana" w:cs="Calibri"/>
                <w:sz w:val="15"/>
                <w:szCs w:val="15"/>
              </w:rPr>
              <w:t>885</w:t>
            </w:r>
          </w:p>
        </w:tc>
        <w:tc>
          <w:tcPr>
            <w:tcW w:w="415" w:type="pct"/>
            <w:shd w:val="clear" w:color="auto" w:fill="auto"/>
            <w:vAlign w:val="center"/>
            <w:hideMark/>
          </w:tcPr>
          <w:p w14:paraId="44900B66" w14:textId="77777777" w:rsidR="00E02547" w:rsidRPr="00AC22C7" w:rsidRDefault="00E02547" w:rsidP="00E02547">
            <w:pPr>
              <w:suppressAutoHyphens w:val="0"/>
              <w:jc w:val="right"/>
              <w:rPr>
                <w:rFonts w:ascii="Verdana" w:hAnsi="Verdana" w:cs="Calibri"/>
                <w:sz w:val="15"/>
                <w:szCs w:val="15"/>
              </w:rPr>
            </w:pPr>
            <w:r w:rsidRPr="00AC22C7">
              <w:rPr>
                <w:rFonts w:ascii="Verdana" w:hAnsi="Verdana" w:cs="Calibri"/>
                <w:sz w:val="15"/>
                <w:szCs w:val="15"/>
              </w:rPr>
              <w:t>3.991</w:t>
            </w:r>
          </w:p>
        </w:tc>
        <w:tc>
          <w:tcPr>
            <w:tcW w:w="485" w:type="pct"/>
            <w:shd w:val="clear" w:color="auto" w:fill="auto"/>
            <w:vAlign w:val="center"/>
            <w:hideMark/>
          </w:tcPr>
          <w:p w14:paraId="44900B67" w14:textId="77777777" w:rsidR="00E02547" w:rsidRPr="00AC22C7" w:rsidRDefault="00E02547" w:rsidP="00E02547">
            <w:pPr>
              <w:suppressAutoHyphens w:val="0"/>
              <w:jc w:val="right"/>
              <w:rPr>
                <w:rFonts w:ascii="Verdana" w:hAnsi="Verdana" w:cs="Calibri"/>
                <w:sz w:val="15"/>
                <w:szCs w:val="15"/>
              </w:rPr>
            </w:pPr>
            <w:r w:rsidRPr="00AC22C7">
              <w:rPr>
                <w:rFonts w:ascii="Verdana" w:hAnsi="Verdana" w:cs="Calibri"/>
                <w:sz w:val="15"/>
                <w:szCs w:val="15"/>
              </w:rPr>
              <w:t>1.597</w:t>
            </w:r>
          </w:p>
        </w:tc>
        <w:tc>
          <w:tcPr>
            <w:tcW w:w="443" w:type="pct"/>
            <w:shd w:val="clear" w:color="auto" w:fill="auto"/>
            <w:vAlign w:val="center"/>
            <w:hideMark/>
          </w:tcPr>
          <w:p w14:paraId="44900B68" w14:textId="77777777" w:rsidR="00E02547" w:rsidRPr="00AC22C7" w:rsidRDefault="00E02547" w:rsidP="00E02547">
            <w:pPr>
              <w:suppressAutoHyphens w:val="0"/>
              <w:jc w:val="right"/>
              <w:rPr>
                <w:rFonts w:ascii="Verdana" w:hAnsi="Verdana" w:cs="Calibri"/>
                <w:sz w:val="15"/>
                <w:szCs w:val="15"/>
              </w:rPr>
            </w:pPr>
            <w:r w:rsidRPr="00AC22C7">
              <w:rPr>
                <w:rFonts w:ascii="Verdana" w:hAnsi="Verdana" w:cs="Calibri"/>
                <w:sz w:val="15"/>
                <w:szCs w:val="15"/>
              </w:rPr>
              <w:t>2.214</w:t>
            </w:r>
          </w:p>
        </w:tc>
        <w:tc>
          <w:tcPr>
            <w:tcW w:w="505" w:type="pct"/>
            <w:shd w:val="clear" w:color="auto" w:fill="auto"/>
            <w:vAlign w:val="center"/>
            <w:hideMark/>
          </w:tcPr>
          <w:p w14:paraId="44900B69" w14:textId="77777777" w:rsidR="00E02547" w:rsidRPr="00AC22C7" w:rsidRDefault="00E02547" w:rsidP="00E02547">
            <w:pPr>
              <w:suppressAutoHyphens w:val="0"/>
              <w:jc w:val="right"/>
              <w:rPr>
                <w:rFonts w:ascii="Verdana" w:hAnsi="Verdana" w:cs="Calibri"/>
                <w:sz w:val="15"/>
                <w:szCs w:val="15"/>
              </w:rPr>
            </w:pPr>
            <w:r w:rsidRPr="00AC22C7">
              <w:rPr>
                <w:rFonts w:ascii="Verdana" w:hAnsi="Verdana" w:cs="Calibri"/>
                <w:sz w:val="15"/>
                <w:szCs w:val="15"/>
              </w:rPr>
              <w:t>885</w:t>
            </w:r>
          </w:p>
        </w:tc>
      </w:tr>
      <w:tr w:rsidR="00AC22C7" w:rsidRPr="00AC22C7" w14:paraId="44900B74" w14:textId="77777777" w:rsidTr="00931BC2">
        <w:trPr>
          <w:trHeight w:val="170"/>
        </w:trPr>
        <w:tc>
          <w:tcPr>
            <w:tcW w:w="1313" w:type="pct"/>
            <w:shd w:val="clear" w:color="auto" w:fill="auto"/>
            <w:vAlign w:val="center"/>
            <w:hideMark/>
          </w:tcPr>
          <w:p w14:paraId="44900B6B" w14:textId="77777777" w:rsidR="00E02547" w:rsidRPr="00AC22C7" w:rsidRDefault="00E02547" w:rsidP="00E02547">
            <w:pPr>
              <w:suppressAutoHyphens w:val="0"/>
              <w:rPr>
                <w:rFonts w:ascii="Verdana" w:hAnsi="Verdana" w:cs="Calibri"/>
                <w:sz w:val="15"/>
                <w:szCs w:val="15"/>
              </w:rPr>
            </w:pPr>
            <w:r w:rsidRPr="00AC22C7">
              <w:rPr>
                <w:rFonts w:ascii="Verdana" w:hAnsi="Verdana" w:cs="Calibri"/>
                <w:sz w:val="15"/>
                <w:szCs w:val="15"/>
              </w:rPr>
              <w:t>Provisões Operacionais</w:t>
            </w:r>
          </w:p>
        </w:tc>
        <w:tc>
          <w:tcPr>
            <w:tcW w:w="414" w:type="pct"/>
            <w:shd w:val="clear" w:color="auto" w:fill="auto"/>
            <w:vAlign w:val="center"/>
            <w:hideMark/>
          </w:tcPr>
          <w:p w14:paraId="44900B6C" w14:textId="77777777" w:rsidR="00E02547" w:rsidRPr="00AC22C7" w:rsidRDefault="00E02547" w:rsidP="00E02547">
            <w:pPr>
              <w:suppressAutoHyphens w:val="0"/>
              <w:jc w:val="right"/>
              <w:rPr>
                <w:rFonts w:ascii="Verdana" w:hAnsi="Verdana" w:cs="Calibri"/>
                <w:sz w:val="15"/>
                <w:szCs w:val="15"/>
              </w:rPr>
            </w:pPr>
            <w:r w:rsidRPr="00AC22C7">
              <w:rPr>
                <w:rFonts w:ascii="Verdana" w:hAnsi="Verdana" w:cs="Calibri"/>
                <w:sz w:val="15"/>
                <w:szCs w:val="15"/>
              </w:rPr>
              <w:t>11.147</w:t>
            </w:r>
          </w:p>
        </w:tc>
        <w:tc>
          <w:tcPr>
            <w:tcW w:w="504" w:type="pct"/>
            <w:shd w:val="clear" w:color="auto" w:fill="auto"/>
            <w:vAlign w:val="center"/>
            <w:hideMark/>
          </w:tcPr>
          <w:p w14:paraId="44900B6D" w14:textId="77777777" w:rsidR="00E02547" w:rsidRPr="00AC22C7" w:rsidRDefault="00E02547" w:rsidP="00E02547">
            <w:pPr>
              <w:suppressAutoHyphens w:val="0"/>
              <w:jc w:val="right"/>
              <w:rPr>
                <w:rFonts w:ascii="Verdana" w:hAnsi="Verdana" w:cs="Calibri"/>
                <w:sz w:val="15"/>
                <w:szCs w:val="15"/>
              </w:rPr>
            </w:pPr>
            <w:r w:rsidRPr="00AC22C7">
              <w:rPr>
                <w:rFonts w:ascii="Verdana" w:hAnsi="Verdana" w:cs="Calibri"/>
                <w:sz w:val="15"/>
                <w:szCs w:val="15"/>
              </w:rPr>
              <w:t>4.036</w:t>
            </w:r>
          </w:p>
        </w:tc>
        <w:tc>
          <w:tcPr>
            <w:tcW w:w="415" w:type="pct"/>
            <w:shd w:val="clear" w:color="auto" w:fill="auto"/>
            <w:vAlign w:val="center"/>
            <w:hideMark/>
          </w:tcPr>
          <w:p w14:paraId="44900B6E" w14:textId="77777777" w:rsidR="00E02547" w:rsidRPr="00AC22C7" w:rsidRDefault="00E02547" w:rsidP="00E02547">
            <w:pPr>
              <w:suppressAutoHyphens w:val="0"/>
              <w:jc w:val="right"/>
              <w:rPr>
                <w:rFonts w:ascii="Verdana" w:hAnsi="Verdana" w:cs="Calibri"/>
                <w:sz w:val="15"/>
                <w:szCs w:val="15"/>
              </w:rPr>
            </w:pPr>
            <w:r w:rsidRPr="00AC22C7">
              <w:rPr>
                <w:rFonts w:ascii="Verdana" w:hAnsi="Verdana" w:cs="Calibri"/>
                <w:sz w:val="15"/>
                <w:szCs w:val="15"/>
              </w:rPr>
              <w:t>6.348</w:t>
            </w:r>
          </w:p>
        </w:tc>
        <w:tc>
          <w:tcPr>
            <w:tcW w:w="506" w:type="pct"/>
            <w:shd w:val="clear" w:color="auto" w:fill="auto"/>
            <w:vAlign w:val="center"/>
            <w:hideMark/>
          </w:tcPr>
          <w:p w14:paraId="44900B6F" w14:textId="77777777" w:rsidR="00E02547" w:rsidRPr="00AC22C7" w:rsidRDefault="00E02547" w:rsidP="00E02547">
            <w:pPr>
              <w:suppressAutoHyphens w:val="0"/>
              <w:jc w:val="right"/>
              <w:rPr>
                <w:rFonts w:ascii="Verdana" w:hAnsi="Verdana" w:cs="Calibri"/>
                <w:sz w:val="15"/>
                <w:szCs w:val="15"/>
              </w:rPr>
            </w:pPr>
            <w:r w:rsidRPr="00AC22C7">
              <w:rPr>
                <w:rFonts w:ascii="Verdana" w:hAnsi="Verdana" w:cs="Calibri"/>
                <w:sz w:val="15"/>
                <w:szCs w:val="15"/>
              </w:rPr>
              <w:t>2.204</w:t>
            </w:r>
          </w:p>
        </w:tc>
        <w:tc>
          <w:tcPr>
            <w:tcW w:w="415" w:type="pct"/>
            <w:shd w:val="clear" w:color="auto" w:fill="auto"/>
            <w:vAlign w:val="center"/>
            <w:hideMark/>
          </w:tcPr>
          <w:p w14:paraId="44900B70" w14:textId="77777777" w:rsidR="00E02547" w:rsidRPr="00AC22C7" w:rsidRDefault="00E02547" w:rsidP="00E02547">
            <w:pPr>
              <w:suppressAutoHyphens w:val="0"/>
              <w:jc w:val="right"/>
              <w:rPr>
                <w:rFonts w:ascii="Verdana" w:hAnsi="Verdana" w:cs="Calibri"/>
                <w:sz w:val="15"/>
                <w:szCs w:val="15"/>
              </w:rPr>
            </w:pPr>
            <w:r w:rsidRPr="00AC22C7">
              <w:rPr>
                <w:rFonts w:ascii="Verdana" w:hAnsi="Verdana" w:cs="Calibri"/>
                <w:sz w:val="15"/>
                <w:szCs w:val="15"/>
              </w:rPr>
              <w:t>21.542</w:t>
            </w:r>
          </w:p>
        </w:tc>
        <w:tc>
          <w:tcPr>
            <w:tcW w:w="485" w:type="pct"/>
            <w:shd w:val="clear" w:color="auto" w:fill="auto"/>
            <w:vAlign w:val="center"/>
            <w:hideMark/>
          </w:tcPr>
          <w:p w14:paraId="44900B71" w14:textId="77777777" w:rsidR="00E02547" w:rsidRPr="00AC22C7" w:rsidRDefault="00E02547" w:rsidP="00E02547">
            <w:pPr>
              <w:suppressAutoHyphens w:val="0"/>
              <w:jc w:val="right"/>
              <w:rPr>
                <w:rFonts w:ascii="Verdana" w:hAnsi="Verdana" w:cs="Calibri"/>
                <w:sz w:val="15"/>
                <w:szCs w:val="15"/>
              </w:rPr>
            </w:pPr>
            <w:r w:rsidRPr="00AC22C7">
              <w:rPr>
                <w:rFonts w:ascii="Verdana" w:hAnsi="Verdana" w:cs="Calibri"/>
                <w:sz w:val="15"/>
                <w:szCs w:val="15"/>
              </w:rPr>
              <w:t>7.896</w:t>
            </w:r>
          </w:p>
        </w:tc>
        <w:tc>
          <w:tcPr>
            <w:tcW w:w="443" w:type="pct"/>
            <w:shd w:val="clear" w:color="auto" w:fill="auto"/>
            <w:vAlign w:val="center"/>
            <w:hideMark/>
          </w:tcPr>
          <w:p w14:paraId="44900B72" w14:textId="77777777" w:rsidR="00E02547" w:rsidRPr="00AC22C7" w:rsidRDefault="00E02547" w:rsidP="00E02547">
            <w:pPr>
              <w:suppressAutoHyphens w:val="0"/>
              <w:jc w:val="right"/>
              <w:rPr>
                <w:rFonts w:ascii="Verdana" w:hAnsi="Verdana" w:cs="Calibri"/>
                <w:sz w:val="15"/>
                <w:szCs w:val="15"/>
              </w:rPr>
            </w:pPr>
            <w:r w:rsidRPr="00AC22C7">
              <w:rPr>
                <w:rFonts w:ascii="Verdana" w:hAnsi="Verdana" w:cs="Calibri"/>
                <w:sz w:val="15"/>
                <w:szCs w:val="15"/>
              </w:rPr>
              <w:t>30.557</w:t>
            </w:r>
          </w:p>
        </w:tc>
        <w:tc>
          <w:tcPr>
            <w:tcW w:w="505" w:type="pct"/>
            <w:shd w:val="clear" w:color="auto" w:fill="auto"/>
            <w:vAlign w:val="center"/>
            <w:hideMark/>
          </w:tcPr>
          <w:p w14:paraId="44900B73" w14:textId="77777777" w:rsidR="00E02547" w:rsidRPr="00AC22C7" w:rsidRDefault="00E02547" w:rsidP="00E02547">
            <w:pPr>
              <w:suppressAutoHyphens w:val="0"/>
              <w:jc w:val="right"/>
              <w:rPr>
                <w:rFonts w:ascii="Verdana" w:hAnsi="Verdana" w:cs="Calibri"/>
                <w:sz w:val="15"/>
                <w:szCs w:val="15"/>
              </w:rPr>
            </w:pPr>
            <w:r w:rsidRPr="00AC22C7">
              <w:rPr>
                <w:rFonts w:ascii="Verdana" w:hAnsi="Verdana" w:cs="Calibri"/>
                <w:sz w:val="15"/>
                <w:szCs w:val="15"/>
              </w:rPr>
              <w:t>10.380</w:t>
            </w:r>
          </w:p>
        </w:tc>
      </w:tr>
      <w:tr w:rsidR="00AC22C7" w:rsidRPr="00AC22C7" w14:paraId="44900B7E" w14:textId="77777777" w:rsidTr="00931BC2">
        <w:trPr>
          <w:trHeight w:val="170"/>
        </w:trPr>
        <w:tc>
          <w:tcPr>
            <w:tcW w:w="1313" w:type="pct"/>
            <w:shd w:val="clear" w:color="auto" w:fill="auto"/>
            <w:vAlign w:val="center"/>
            <w:hideMark/>
          </w:tcPr>
          <w:p w14:paraId="44900B75" w14:textId="77777777" w:rsidR="00E02547" w:rsidRPr="00AC22C7" w:rsidRDefault="00E02547" w:rsidP="00E02547">
            <w:pPr>
              <w:suppressAutoHyphens w:val="0"/>
              <w:rPr>
                <w:rFonts w:ascii="Verdana" w:hAnsi="Verdana" w:cs="Calibri"/>
                <w:b/>
                <w:bCs/>
                <w:sz w:val="15"/>
                <w:szCs w:val="15"/>
              </w:rPr>
            </w:pPr>
            <w:r w:rsidRPr="00AC22C7">
              <w:rPr>
                <w:rFonts w:ascii="Verdana" w:hAnsi="Verdana" w:cs="Calibri"/>
                <w:b/>
                <w:bCs/>
                <w:sz w:val="15"/>
                <w:szCs w:val="15"/>
              </w:rPr>
              <w:t>Total</w:t>
            </w:r>
          </w:p>
        </w:tc>
        <w:tc>
          <w:tcPr>
            <w:tcW w:w="414" w:type="pct"/>
            <w:shd w:val="clear" w:color="auto" w:fill="auto"/>
            <w:vAlign w:val="center"/>
            <w:hideMark/>
          </w:tcPr>
          <w:p w14:paraId="44900B76" w14:textId="77777777" w:rsidR="00E02547" w:rsidRPr="00AC22C7" w:rsidRDefault="00E02547" w:rsidP="00E02547">
            <w:pPr>
              <w:suppressAutoHyphens w:val="0"/>
              <w:jc w:val="right"/>
              <w:rPr>
                <w:rFonts w:ascii="Verdana" w:hAnsi="Verdana" w:cs="Calibri"/>
                <w:b/>
                <w:bCs/>
                <w:sz w:val="15"/>
                <w:szCs w:val="15"/>
              </w:rPr>
            </w:pPr>
            <w:r w:rsidRPr="00AC22C7">
              <w:rPr>
                <w:rFonts w:ascii="Verdana" w:hAnsi="Verdana" w:cs="Calibri"/>
                <w:b/>
                <w:bCs/>
                <w:sz w:val="15"/>
                <w:szCs w:val="15"/>
              </w:rPr>
              <w:t>43.996</w:t>
            </w:r>
          </w:p>
        </w:tc>
        <w:tc>
          <w:tcPr>
            <w:tcW w:w="504" w:type="pct"/>
            <w:shd w:val="clear" w:color="auto" w:fill="auto"/>
            <w:vAlign w:val="center"/>
            <w:hideMark/>
          </w:tcPr>
          <w:p w14:paraId="44900B77" w14:textId="77777777" w:rsidR="00E02547" w:rsidRPr="00AC22C7" w:rsidRDefault="00E02547" w:rsidP="00E02547">
            <w:pPr>
              <w:suppressAutoHyphens w:val="0"/>
              <w:jc w:val="right"/>
              <w:rPr>
                <w:rFonts w:ascii="Verdana" w:hAnsi="Verdana" w:cs="Calibri"/>
                <w:b/>
                <w:bCs/>
                <w:sz w:val="15"/>
                <w:szCs w:val="15"/>
              </w:rPr>
            </w:pPr>
            <w:r w:rsidRPr="00AC22C7">
              <w:rPr>
                <w:rFonts w:ascii="Verdana" w:hAnsi="Verdana" w:cs="Calibri"/>
                <w:b/>
                <w:bCs/>
                <w:sz w:val="15"/>
                <w:szCs w:val="15"/>
              </w:rPr>
              <w:t>17.176</w:t>
            </w:r>
          </w:p>
        </w:tc>
        <w:tc>
          <w:tcPr>
            <w:tcW w:w="415" w:type="pct"/>
            <w:shd w:val="clear" w:color="auto" w:fill="auto"/>
            <w:vAlign w:val="center"/>
            <w:hideMark/>
          </w:tcPr>
          <w:p w14:paraId="44900B78" w14:textId="77777777" w:rsidR="00E02547" w:rsidRPr="00AC22C7" w:rsidRDefault="00E02547" w:rsidP="00E02547">
            <w:pPr>
              <w:suppressAutoHyphens w:val="0"/>
              <w:jc w:val="right"/>
              <w:rPr>
                <w:rFonts w:ascii="Verdana" w:hAnsi="Verdana" w:cs="Calibri"/>
                <w:b/>
                <w:bCs/>
                <w:sz w:val="15"/>
                <w:szCs w:val="15"/>
              </w:rPr>
            </w:pPr>
            <w:r w:rsidRPr="00AC22C7">
              <w:rPr>
                <w:rFonts w:ascii="Verdana" w:hAnsi="Verdana" w:cs="Calibri"/>
                <w:b/>
                <w:bCs/>
                <w:sz w:val="15"/>
                <w:szCs w:val="15"/>
              </w:rPr>
              <w:t>58.705</w:t>
            </w:r>
          </w:p>
        </w:tc>
        <w:tc>
          <w:tcPr>
            <w:tcW w:w="506" w:type="pct"/>
            <w:shd w:val="clear" w:color="auto" w:fill="auto"/>
            <w:vAlign w:val="center"/>
            <w:hideMark/>
          </w:tcPr>
          <w:p w14:paraId="44900B79" w14:textId="77777777" w:rsidR="00E02547" w:rsidRPr="00AC22C7" w:rsidRDefault="00E02547" w:rsidP="00E02547">
            <w:pPr>
              <w:suppressAutoHyphens w:val="0"/>
              <w:jc w:val="right"/>
              <w:rPr>
                <w:rFonts w:ascii="Verdana" w:hAnsi="Verdana" w:cs="Calibri"/>
                <w:b/>
                <w:bCs/>
                <w:sz w:val="15"/>
                <w:szCs w:val="15"/>
              </w:rPr>
            </w:pPr>
            <w:r w:rsidRPr="00AC22C7">
              <w:rPr>
                <w:rFonts w:ascii="Verdana" w:hAnsi="Verdana" w:cs="Calibri"/>
                <w:b/>
                <w:bCs/>
                <w:sz w:val="15"/>
                <w:szCs w:val="15"/>
              </w:rPr>
              <w:t>23.147</w:t>
            </w:r>
          </w:p>
        </w:tc>
        <w:tc>
          <w:tcPr>
            <w:tcW w:w="415" w:type="pct"/>
            <w:shd w:val="clear" w:color="auto" w:fill="auto"/>
            <w:vAlign w:val="center"/>
            <w:hideMark/>
          </w:tcPr>
          <w:p w14:paraId="44900B7A" w14:textId="77777777" w:rsidR="00E02547" w:rsidRPr="00AC22C7" w:rsidRDefault="00E02547" w:rsidP="00E02547">
            <w:pPr>
              <w:suppressAutoHyphens w:val="0"/>
              <w:jc w:val="right"/>
              <w:rPr>
                <w:rFonts w:ascii="Verdana" w:hAnsi="Verdana" w:cs="Calibri"/>
                <w:b/>
                <w:bCs/>
                <w:sz w:val="15"/>
                <w:szCs w:val="15"/>
              </w:rPr>
            </w:pPr>
            <w:r w:rsidRPr="00AC22C7">
              <w:rPr>
                <w:rFonts w:ascii="Verdana" w:hAnsi="Verdana" w:cs="Calibri"/>
                <w:b/>
                <w:bCs/>
                <w:sz w:val="15"/>
                <w:szCs w:val="15"/>
              </w:rPr>
              <w:t>54.391</w:t>
            </w:r>
          </w:p>
        </w:tc>
        <w:tc>
          <w:tcPr>
            <w:tcW w:w="485" w:type="pct"/>
            <w:shd w:val="clear" w:color="auto" w:fill="auto"/>
            <w:vAlign w:val="center"/>
            <w:hideMark/>
          </w:tcPr>
          <w:p w14:paraId="44900B7B" w14:textId="77777777" w:rsidR="00E02547" w:rsidRPr="00AC22C7" w:rsidRDefault="00E02547" w:rsidP="00E02547">
            <w:pPr>
              <w:suppressAutoHyphens w:val="0"/>
              <w:jc w:val="right"/>
              <w:rPr>
                <w:rFonts w:ascii="Verdana" w:hAnsi="Verdana" w:cs="Calibri"/>
                <w:b/>
                <w:bCs/>
                <w:sz w:val="15"/>
                <w:szCs w:val="15"/>
              </w:rPr>
            </w:pPr>
            <w:r w:rsidRPr="00AC22C7">
              <w:rPr>
                <w:rFonts w:ascii="Verdana" w:hAnsi="Verdana" w:cs="Calibri"/>
                <w:b/>
                <w:bCs/>
                <w:sz w:val="15"/>
                <w:szCs w:val="15"/>
              </w:rPr>
              <w:t>21.036</w:t>
            </w:r>
          </w:p>
        </w:tc>
        <w:tc>
          <w:tcPr>
            <w:tcW w:w="443" w:type="pct"/>
            <w:shd w:val="clear" w:color="auto" w:fill="auto"/>
            <w:vAlign w:val="center"/>
            <w:hideMark/>
          </w:tcPr>
          <w:p w14:paraId="44900B7C" w14:textId="77777777" w:rsidR="00E02547" w:rsidRPr="00AC22C7" w:rsidRDefault="00E02547" w:rsidP="00E02547">
            <w:pPr>
              <w:suppressAutoHyphens w:val="0"/>
              <w:jc w:val="right"/>
              <w:rPr>
                <w:rFonts w:ascii="Verdana" w:hAnsi="Verdana" w:cs="Calibri"/>
                <w:b/>
                <w:bCs/>
                <w:sz w:val="15"/>
                <w:szCs w:val="15"/>
              </w:rPr>
            </w:pPr>
            <w:r w:rsidRPr="00AC22C7">
              <w:rPr>
                <w:rFonts w:ascii="Verdana" w:hAnsi="Verdana" w:cs="Calibri"/>
                <w:b/>
                <w:bCs/>
                <w:sz w:val="15"/>
                <w:szCs w:val="15"/>
              </w:rPr>
              <w:t>82.914</w:t>
            </w:r>
          </w:p>
        </w:tc>
        <w:tc>
          <w:tcPr>
            <w:tcW w:w="505" w:type="pct"/>
            <w:shd w:val="clear" w:color="auto" w:fill="auto"/>
            <w:vAlign w:val="center"/>
            <w:hideMark/>
          </w:tcPr>
          <w:p w14:paraId="44900B7D" w14:textId="77777777" w:rsidR="00E02547" w:rsidRPr="00AC22C7" w:rsidRDefault="00E02547" w:rsidP="00E02547">
            <w:pPr>
              <w:suppressAutoHyphens w:val="0"/>
              <w:jc w:val="right"/>
              <w:rPr>
                <w:rFonts w:ascii="Verdana" w:hAnsi="Verdana" w:cs="Calibri"/>
                <w:b/>
                <w:bCs/>
                <w:sz w:val="15"/>
                <w:szCs w:val="15"/>
              </w:rPr>
            </w:pPr>
            <w:r w:rsidRPr="00AC22C7">
              <w:rPr>
                <w:rFonts w:ascii="Verdana" w:hAnsi="Verdana" w:cs="Calibri"/>
                <w:b/>
                <w:bCs/>
                <w:sz w:val="15"/>
                <w:szCs w:val="15"/>
              </w:rPr>
              <w:t>31.323</w:t>
            </w:r>
          </w:p>
        </w:tc>
      </w:tr>
    </w:tbl>
    <w:p w14:paraId="44900B7F" w14:textId="77777777" w:rsidR="00F30822" w:rsidRDefault="001871A7" w:rsidP="00DC05C3">
      <w:pPr>
        <w:pStyle w:val="PargrafodaLista"/>
        <w:numPr>
          <w:ilvl w:val="0"/>
          <w:numId w:val="11"/>
        </w:numPr>
        <w:spacing w:before="240" w:after="240"/>
        <w:ind w:left="0" w:firstLine="0"/>
        <w:jc w:val="both"/>
        <w:rPr>
          <w:rFonts w:ascii="Verdana" w:hAnsi="Verdana"/>
        </w:rPr>
      </w:pPr>
      <w:r w:rsidRPr="00505EFF">
        <w:rPr>
          <w:rFonts w:ascii="Verdana" w:hAnsi="Verdana"/>
        </w:rPr>
        <w:t>Estimativa de realização do crédito tributário</w:t>
      </w:r>
    </w:p>
    <w:tbl>
      <w:tblPr>
        <w:tblW w:w="10341" w:type="dxa"/>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6237"/>
        <w:gridCol w:w="1129"/>
        <w:gridCol w:w="1033"/>
        <w:gridCol w:w="1015"/>
        <w:gridCol w:w="927"/>
      </w:tblGrid>
      <w:tr w:rsidR="006E374B" w:rsidRPr="006E374B" w14:paraId="44900B84" w14:textId="77777777" w:rsidTr="00AC22C7">
        <w:trPr>
          <w:trHeight w:val="170"/>
        </w:trPr>
        <w:tc>
          <w:tcPr>
            <w:tcW w:w="6237" w:type="dxa"/>
            <w:shd w:val="clear" w:color="auto" w:fill="auto"/>
            <w:vAlign w:val="center"/>
            <w:hideMark/>
          </w:tcPr>
          <w:p w14:paraId="44900B80" w14:textId="77777777" w:rsidR="00B65D8C" w:rsidRPr="006E374B" w:rsidRDefault="00B65D8C" w:rsidP="00B65D8C">
            <w:pPr>
              <w:suppressAutoHyphens w:val="0"/>
              <w:rPr>
                <w:rFonts w:ascii="Verdana" w:hAnsi="Verdana"/>
                <w:sz w:val="16"/>
                <w:szCs w:val="16"/>
              </w:rPr>
            </w:pPr>
          </w:p>
        </w:tc>
        <w:tc>
          <w:tcPr>
            <w:tcW w:w="2162" w:type="dxa"/>
            <w:gridSpan w:val="2"/>
            <w:shd w:val="clear" w:color="auto" w:fill="auto"/>
            <w:vAlign w:val="center"/>
            <w:hideMark/>
          </w:tcPr>
          <w:p w14:paraId="44900B81" w14:textId="77777777" w:rsidR="00B65D8C" w:rsidRPr="006E374B" w:rsidRDefault="00B65D8C" w:rsidP="00B65D8C">
            <w:pPr>
              <w:suppressAutoHyphens w:val="0"/>
              <w:jc w:val="center"/>
              <w:rPr>
                <w:rFonts w:ascii="Verdana" w:hAnsi="Verdana" w:cs="Calibri"/>
                <w:b/>
                <w:bCs/>
                <w:sz w:val="16"/>
                <w:szCs w:val="16"/>
              </w:rPr>
            </w:pPr>
            <w:r w:rsidRPr="006E374B">
              <w:rPr>
                <w:rFonts w:ascii="Verdana" w:hAnsi="Verdana" w:cs="Calibri"/>
                <w:b/>
                <w:bCs/>
                <w:sz w:val="16"/>
                <w:szCs w:val="16"/>
              </w:rPr>
              <w:t xml:space="preserve"> 2021 </w:t>
            </w:r>
          </w:p>
        </w:tc>
        <w:tc>
          <w:tcPr>
            <w:tcW w:w="1015" w:type="dxa"/>
            <w:shd w:val="clear" w:color="auto" w:fill="auto"/>
            <w:vAlign w:val="center"/>
            <w:hideMark/>
          </w:tcPr>
          <w:p w14:paraId="44900B82" w14:textId="77777777" w:rsidR="00B65D8C" w:rsidRPr="006E374B" w:rsidRDefault="00B65D8C" w:rsidP="00B65D8C">
            <w:pPr>
              <w:suppressAutoHyphens w:val="0"/>
              <w:jc w:val="center"/>
              <w:rPr>
                <w:rFonts w:ascii="Verdana" w:hAnsi="Verdana" w:cs="Calibri"/>
                <w:b/>
                <w:bCs/>
                <w:sz w:val="16"/>
                <w:szCs w:val="16"/>
              </w:rPr>
            </w:pPr>
            <w:r w:rsidRPr="006E374B">
              <w:rPr>
                <w:rFonts w:ascii="Verdana" w:hAnsi="Verdana" w:cs="Calibri"/>
                <w:b/>
                <w:bCs/>
                <w:sz w:val="16"/>
                <w:szCs w:val="16"/>
              </w:rPr>
              <w:t>2022</w:t>
            </w:r>
          </w:p>
        </w:tc>
        <w:tc>
          <w:tcPr>
            <w:tcW w:w="0" w:type="auto"/>
            <w:shd w:val="clear" w:color="auto" w:fill="auto"/>
            <w:vAlign w:val="center"/>
            <w:hideMark/>
          </w:tcPr>
          <w:p w14:paraId="44900B83" w14:textId="77777777" w:rsidR="00B65D8C" w:rsidRPr="006E374B" w:rsidRDefault="00B65D8C" w:rsidP="00B65D8C">
            <w:pPr>
              <w:suppressAutoHyphens w:val="0"/>
              <w:jc w:val="center"/>
              <w:rPr>
                <w:rFonts w:ascii="Verdana" w:hAnsi="Verdana" w:cs="Calibri"/>
                <w:b/>
                <w:bCs/>
                <w:sz w:val="16"/>
                <w:szCs w:val="16"/>
              </w:rPr>
            </w:pPr>
            <w:r w:rsidRPr="006E374B">
              <w:rPr>
                <w:rFonts w:ascii="Verdana" w:hAnsi="Verdana" w:cs="Calibri"/>
                <w:b/>
                <w:bCs/>
                <w:sz w:val="16"/>
                <w:szCs w:val="16"/>
              </w:rPr>
              <w:t>2023</w:t>
            </w:r>
          </w:p>
        </w:tc>
      </w:tr>
      <w:tr w:rsidR="006E374B" w:rsidRPr="006E374B" w14:paraId="44900B8A" w14:textId="77777777" w:rsidTr="00AC22C7">
        <w:trPr>
          <w:trHeight w:val="170"/>
        </w:trPr>
        <w:tc>
          <w:tcPr>
            <w:tcW w:w="6237" w:type="dxa"/>
            <w:shd w:val="clear" w:color="auto" w:fill="auto"/>
            <w:vAlign w:val="center"/>
            <w:hideMark/>
          </w:tcPr>
          <w:p w14:paraId="44900B85" w14:textId="77777777" w:rsidR="00B65D8C" w:rsidRPr="006E374B" w:rsidRDefault="00B65D8C" w:rsidP="00B65D8C">
            <w:pPr>
              <w:suppressAutoHyphens w:val="0"/>
              <w:rPr>
                <w:rFonts w:ascii="Verdana" w:hAnsi="Verdana" w:cs="Calibri"/>
                <w:b/>
                <w:bCs/>
                <w:sz w:val="16"/>
                <w:szCs w:val="16"/>
              </w:rPr>
            </w:pPr>
            <w:r w:rsidRPr="006E374B">
              <w:rPr>
                <w:rFonts w:ascii="Verdana" w:hAnsi="Verdana" w:cs="Calibri"/>
                <w:b/>
                <w:bCs/>
                <w:sz w:val="16"/>
                <w:szCs w:val="16"/>
              </w:rPr>
              <w:t>Descrição - Diferenças Temporárias</w:t>
            </w:r>
          </w:p>
        </w:tc>
        <w:tc>
          <w:tcPr>
            <w:tcW w:w="1129" w:type="dxa"/>
            <w:shd w:val="clear" w:color="auto" w:fill="auto"/>
            <w:vAlign w:val="center"/>
            <w:hideMark/>
          </w:tcPr>
          <w:p w14:paraId="44900B86" w14:textId="77777777" w:rsidR="00B65D8C" w:rsidRPr="006E374B" w:rsidRDefault="00B65D8C" w:rsidP="00B65D8C">
            <w:pPr>
              <w:suppressAutoHyphens w:val="0"/>
              <w:jc w:val="center"/>
              <w:rPr>
                <w:rFonts w:ascii="Verdana" w:hAnsi="Verdana" w:cs="Calibri"/>
                <w:b/>
                <w:bCs/>
                <w:sz w:val="16"/>
                <w:szCs w:val="16"/>
              </w:rPr>
            </w:pPr>
            <w:r w:rsidRPr="006E374B">
              <w:rPr>
                <w:rFonts w:ascii="Verdana" w:hAnsi="Verdana" w:cs="Calibri"/>
                <w:b/>
                <w:bCs/>
                <w:sz w:val="16"/>
                <w:szCs w:val="16"/>
              </w:rPr>
              <w:t xml:space="preserve"> Base de Crédito Tributário </w:t>
            </w:r>
          </w:p>
        </w:tc>
        <w:tc>
          <w:tcPr>
            <w:tcW w:w="1033" w:type="dxa"/>
            <w:shd w:val="clear" w:color="auto" w:fill="auto"/>
            <w:vAlign w:val="center"/>
            <w:hideMark/>
          </w:tcPr>
          <w:p w14:paraId="44900B87" w14:textId="77777777" w:rsidR="00B65D8C" w:rsidRPr="006E374B" w:rsidRDefault="00B65D8C" w:rsidP="00B65D8C">
            <w:pPr>
              <w:suppressAutoHyphens w:val="0"/>
              <w:rPr>
                <w:rFonts w:ascii="Verdana" w:hAnsi="Verdana" w:cs="Calibri"/>
                <w:b/>
                <w:bCs/>
                <w:sz w:val="16"/>
                <w:szCs w:val="16"/>
              </w:rPr>
            </w:pPr>
            <w:r w:rsidRPr="006E374B">
              <w:rPr>
                <w:rFonts w:ascii="Verdana" w:hAnsi="Verdana" w:cs="Calibri"/>
                <w:b/>
                <w:bCs/>
                <w:sz w:val="16"/>
                <w:szCs w:val="16"/>
              </w:rPr>
              <w:t xml:space="preserve"> Crédito Tributário </w:t>
            </w:r>
          </w:p>
        </w:tc>
        <w:tc>
          <w:tcPr>
            <w:tcW w:w="1015" w:type="dxa"/>
            <w:shd w:val="clear" w:color="auto" w:fill="auto"/>
            <w:vAlign w:val="center"/>
            <w:hideMark/>
          </w:tcPr>
          <w:p w14:paraId="44900B88" w14:textId="77777777" w:rsidR="00B65D8C" w:rsidRPr="006E374B" w:rsidRDefault="00B65D8C" w:rsidP="00B65D8C">
            <w:pPr>
              <w:suppressAutoHyphens w:val="0"/>
              <w:jc w:val="center"/>
              <w:rPr>
                <w:rFonts w:ascii="Verdana" w:hAnsi="Verdana" w:cs="Calibri"/>
                <w:b/>
                <w:bCs/>
                <w:sz w:val="16"/>
                <w:szCs w:val="16"/>
              </w:rPr>
            </w:pPr>
            <w:r w:rsidRPr="006E374B">
              <w:rPr>
                <w:rFonts w:ascii="Verdana" w:hAnsi="Verdana" w:cs="Calibri"/>
                <w:b/>
                <w:bCs/>
                <w:sz w:val="16"/>
                <w:szCs w:val="16"/>
              </w:rPr>
              <w:t>0 - 360</w:t>
            </w:r>
          </w:p>
        </w:tc>
        <w:tc>
          <w:tcPr>
            <w:tcW w:w="0" w:type="auto"/>
            <w:shd w:val="clear" w:color="auto" w:fill="auto"/>
            <w:vAlign w:val="center"/>
            <w:hideMark/>
          </w:tcPr>
          <w:p w14:paraId="44900B89" w14:textId="77777777" w:rsidR="00B65D8C" w:rsidRPr="006E374B" w:rsidRDefault="00B65D8C" w:rsidP="00B65D8C">
            <w:pPr>
              <w:suppressAutoHyphens w:val="0"/>
              <w:jc w:val="center"/>
              <w:rPr>
                <w:rFonts w:ascii="Verdana" w:hAnsi="Verdana" w:cs="Calibri"/>
                <w:b/>
                <w:bCs/>
                <w:sz w:val="16"/>
                <w:szCs w:val="16"/>
              </w:rPr>
            </w:pPr>
            <w:r w:rsidRPr="006E374B">
              <w:rPr>
                <w:rFonts w:ascii="Verdana" w:hAnsi="Verdana" w:cs="Calibri"/>
                <w:b/>
                <w:bCs/>
                <w:sz w:val="16"/>
                <w:szCs w:val="16"/>
              </w:rPr>
              <w:t>Acima de 360</w:t>
            </w:r>
          </w:p>
        </w:tc>
      </w:tr>
      <w:tr w:rsidR="006E374B" w:rsidRPr="006E374B" w14:paraId="44900B90" w14:textId="77777777" w:rsidTr="00AC22C7">
        <w:trPr>
          <w:trHeight w:val="170"/>
        </w:trPr>
        <w:tc>
          <w:tcPr>
            <w:tcW w:w="6237" w:type="dxa"/>
            <w:shd w:val="clear" w:color="auto" w:fill="auto"/>
            <w:vAlign w:val="center"/>
            <w:hideMark/>
          </w:tcPr>
          <w:p w14:paraId="44900B8B" w14:textId="77777777" w:rsidR="00AC22C7" w:rsidRPr="006E374B" w:rsidRDefault="00AC22C7" w:rsidP="00AC22C7">
            <w:pPr>
              <w:suppressAutoHyphens w:val="0"/>
              <w:rPr>
                <w:rFonts w:ascii="Verdana" w:hAnsi="Verdana" w:cs="Calibri"/>
                <w:sz w:val="16"/>
                <w:szCs w:val="16"/>
              </w:rPr>
            </w:pPr>
            <w:r w:rsidRPr="006E374B">
              <w:rPr>
                <w:rFonts w:ascii="Verdana" w:hAnsi="Verdana" w:cs="Calibri"/>
                <w:sz w:val="16"/>
                <w:szCs w:val="16"/>
              </w:rPr>
              <w:t>Base Crédito Tributário Perdas</w:t>
            </w:r>
          </w:p>
        </w:tc>
        <w:tc>
          <w:tcPr>
            <w:tcW w:w="1129" w:type="dxa"/>
            <w:shd w:val="clear" w:color="auto" w:fill="auto"/>
            <w:vAlign w:val="center"/>
            <w:hideMark/>
          </w:tcPr>
          <w:p w14:paraId="44900B8C" w14:textId="77777777" w:rsidR="00AC22C7" w:rsidRPr="006E374B" w:rsidRDefault="00AC22C7" w:rsidP="00AC22C7">
            <w:pPr>
              <w:suppressAutoHyphens w:val="0"/>
              <w:jc w:val="right"/>
              <w:rPr>
                <w:rFonts w:ascii="Verdana" w:hAnsi="Verdana" w:cs="Calibri"/>
                <w:sz w:val="16"/>
                <w:szCs w:val="16"/>
              </w:rPr>
            </w:pPr>
            <w:r w:rsidRPr="006E374B">
              <w:rPr>
                <w:rFonts w:ascii="Verdana" w:hAnsi="Verdana" w:cs="Calibri"/>
                <w:sz w:val="16"/>
                <w:szCs w:val="16"/>
              </w:rPr>
              <w:t>11.040</w:t>
            </w:r>
          </w:p>
        </w:tc>
        <w:tc>
          <w:tcPr>
            <w:tcW w:w="1033" w:type="dxa"/>
            <w:shd w:val="clear" w:color="auto" w:fill="auto"/>
            <w:vAlign w:val="center"/>
            <w:hideMark/>
          </w:tcPr>
          <w:p w14:paraId="44900B8D" w14:textId="77777777" w:rsidR="00AC22C7" w:rsidRPr="006E374B" w:rsidRDefault="00AC22C7" w:rsidP="00AC22C7">
            <w:pPr>
              <w:suppressAutoHyphens w:val="0"/>
              <w:jc w:val="right"/>
              <w:rPr>
                <w:rFonts w:ascii="Verdana" w:hAnsi="Verdana" w:cs="Calibri"/>
                <w:sz w:val="16"/>
                <w:szCs w:val="16"/>
              </w:rPr>
            </w:pPr>
            <w:r w:rsidRPr="006E374B">
              <w:rPr>
                <w:rFonts w:ascii="Verdana" w:hAnsi="Verdana" w:cs="Calibri"/>
                <w:sz w:val="16"/>
                <w:szCs w:val="16"/>
              </w:rPr>
              <w:t>4.416</w:t>
            </w:r>
          </w:p>
        </w:tc>
        <w:tc>
          <w:tcPr>
            <w:tcW w:w="1015" w:type="dxa"/>
            <w:shd w:val="clear" w:color="auto" w:fill="auto"/>
            <w:vAlign w:val="center"/>
            <w:hideMark/>
          </w:tcPr>
          <w:p w14:paraId="44900B8E" w14:textId="77777777" w:rsidR="00AC22C7" w:rsidRPr="006E374B" w:rsidRDefault="00AC22C7" w:rsidP="00AC22C7">
            <w:pPr>
              <w:suppressAutoHyphens w:val="0"/>
              <w:jc w:val="right"/>
              <w:rPr>
                <w:rFonts w:ascii="Verdana" w:hAnsi="Verdana" w:cs="Calibri"/>
                <w:sz w:val="16"/>
                <w:szCs w:val="16"/>
              </w:rPr>
            </w:pPr>
            <w:r w:rsidRPr="006E374B">
              <w:rPr>
                <w:rFonts w:ascii="Verdana" w:hAnsi="Verdana" w:cs="Calibri"/>
                <w:sz w:val="16"/>
                <w:szCs w:val="16"/>
              </w:rPr>
              <w:t>-</w:t>
            </w:r>
          </w:p>
        </w:tc>
        <w:tc>
          <w:tcPr>
            <w:tcW w:w="0" w:type="auto"/>
            <w:shd w:val="clear" w:color="auto" w:fill="auto"/>
            <w:vAlign w:val="center"/>
            <w:hideMark/>
          </w:tcPr>
          <w:p w14:paraId="44900B8F" w14:textId="77777777" w:rsidR="00AC22C7" w:rsidRPr="006E374B" w:rsidRDefault="00AC22C7" w:rsidP="00AC22C7">
            <w:pPr>
              <w:suppressAutoHyphens w:val="0"/>
              <w:jc w:val="right"/>
              <w:rPr>
                <w:rFonts w:ascii="Verdana" w:hAnsi="Verdana" w:cs="Calibri"/>
                <w:sz w:val="16"/>
                <w:szCs w:val="16"/>
              </w:rPr>
            </w:pPr>
            <w:r w:rsidRPr="006E374B">
              <w:rPr>
                <w:rFonts w:ascii="Verdana" w:hAnsi="Verdana" w:cs="Calibri"/>
                <w:sz w:val="16"/>
                <w:szCs w:val="16"/>
              </w:rPr>
              <w:t>100%</w:t>
            </w:r>
          </w:p>
        </w:tc>
      </w:tr>
      <w:tr w:rsidR="006E374B" w:rsidRPr="006E374B" w14:paraId="44900B96" w14:textId="77777777" w:rsidTr="00AC22C7">
        <w:trPr>
          <w:trHeight w:val="170"/>
        </w:trPr>
        <w:tc>
          <w:tcPr>
            <w:tcW w:w="6237" w:type="dxa"/>
            <w:shd w:val="clear" w:color="auto" w:fill="auto"/>
            <w:vAlign w:val="center"/>
            <w:hideMark/>
          </w:tcPr>
          <w:p w14:paraId="44900B91" w14:textId="77777777" w:rsidR="00AC22C7" w:rsidRPr="006E374B" w:rsidRDefault="00AC22C7" w:rsidP="00AC22C7">
            <w:pPr>
              <w:suppressAutoHyphens w:val="0"/>
              <w:rPr>
                <w:rFonts w:ascii="Verdana" w:hAnsi="Verdana" w:cs="Calibri"/>
                <w:sz w:val="16"/>
                <w:szCs w:val="16"/>
              </w:rPr>
            </w:pPr>
            <w:r w:rsidRPr="006E374B">
              <w:rPr>
                <w:rFonts w:ascii="Verdana" w:hAnsi="Verdana" w:cs="Calibri"/>
                <w:sz w:val="16"/>
                <w:szCs w:val="16"/>
              </w:rPr>
              <w:t>Provisão Operacional - Fraude</w:t>
            </w:r>
          </w:p>
        </w:tc>
        <w:tc>
          <w:tcPr>
            <w:tcW w:w="1129" w:type="dxa"/>
            <w:shd w:val="clear" w:color="auto" w:fill="auto"/>
            <w:vAlign w:val="center"/>
            <w:hideMark/>
          </w:tcPr>
          <w:p w14:paraId="44900B92" w14:textId="77777777" w:rsidR="00AC22C7" w:rsidRPr="006E374B" w:rsidRDefault="00AC22C7" w:rsidP="00AC22C7">
            <w:pPr>
              <w:suppressAutoHyphens w:val="0"/>
              <w:jc w:val="right"/>
              <w:rPr>
                <w:rFonts w:ascii="Verdana" w:hAnsi="Verdana" w:cs="Calibri"/>
                <w:sz w:val="16"/>
                <w:szCs w:val="16"/>
              </w:rPr>
            </w:pPr>
            <w:r w:rsidRPr="006E374B">
              <w:rPr>
                <w:rFonts w:ascii="Verdana" w:hAnsi="Verdana" w:cs="Calibri"/>
                <w:sz w:val="16"/>
                <w:szCs w:val="16"/>
              </w:rPr>
              <w:t>2.367</w:t>
            </w:r>
          </w:p>
        </w:tc>
        <w:tc>
          <w:tcPr>
            <w:tcW w:w="1033" w:type="dxa"/>
            <w:shd w:val="clear" w:color="auto" w:fill="auto"/>
            <w:vAlign w:val="center"/>
            <w:hideMark/>
          </w:tcPr>
          <w:p w14:paraId="44900B93" w14:textId="77777777" w:rsidR="00AC22C7" w:rsidRPr="006E374B" w:rsidRDefault="00AC22C7" w:rsidP="00AC22C7">
            <w:pPr>
              <w:suppressAutoHyphens w:val="0"/>
              <w:jc w:val="right"/>
              <w:rPr>
                <w:rFonts w:ascii="Verdana" w:hAnsi="Verdana" w:cs="Calibri"/>
                <w:sz w:val="16"/>
                <w:szCs w:val="16"/>
              </w:rPr>
            </w:pPr>
            <w:r w:rsidRPr="006E374B">
              <w:rPr>
                <w:rFonts w:ascii="Verdana" w:hAnsi="Verdana" w:cs="Calibri"/>
                <w:sz w:val="16"/>
                <w:szCs w:val="16"/>
              </w:rPr>
              <w:t>947</w:t>
            </w:r>
          </w:p>
        </w:tc>
        <w:tc>
          <w:tcPr>
            <w:tcW w:w="1015" w:type="dxa"/>
            <w:shd w:val="clear" w:color="auto" w:fill="auto"/>
            <w:vAlign w:val="center"/>
            <w:hideMark/>
          </w:tcPr>
          <w:p w14:paraId="44900B94" w14:textId="77777777" w:rsidR="00AC22C7" w:rsidRPr="006E374B" w:rsidRDefault="00AC22C7" w:rsidP="00AC22C7">
            <w:pPr>
              <w:suppressAutoHyphens w:val="0"/>
              <w:jc w:val="right"/>
              <w:rPr>
                <w:rFonts w:ascii="Verdana" w:hAnsi="Verdana" w:cs="Calibri"/>
                <w:sz w:val="16"/>
                <w:szCs w:val="16"/>
              </w:rPr>
            </w:pPr>
            <w:r w:rsidRPr="006E374B">
              <w:rPr>
                <w:rFonts w:ascii="Verdana" w:hAnsi="Verdana" w:cs="Calibri"/>
                <w:sz w:val="16"/>
                <w:szCs w:val="16"/>
              </w:rPr>
              <w:t>-</w:t>
            </w:r>
          </w:p>
        </w:tc>
        <w:tc>
          <w:tcPr>
            <w:tcW w:w="0" w:type="auto"/>
            <w:shd w:val="clear" w:color="auto" w:fill="auto"/>
            <w:vAlign w:val="center"/>
            <w:hideMark/>
          </w:tcPr>
          <w:p w14:paraId="44900B95" w14:textId="77777777" w:rsidR="00AC22C7" w:rsidRPr="006E374B" w:rsidRDefault="00AC22C7" w:rsidP="00AC22C7">
            <w:pPr>
              <w:suppressAutoHyphens w:val="0"/>
              <w:jc w:val="right"/>
              <w:rPr>
                <w:rFonts w:ascii="Verdana" w:hAnsi="Verdana" w:cs="Calibri"/>
                <w:sz w:val="16"/>
                <w:szCs w:val="16"/>
              </w:rPr>
            </w:pPr>
            <w:r w:rsidRPr="006E374B">
              <w:rPr>
                <w:rFonts w:ascii="Verdana" w:hAnsi="Verdana" w:cs="Calibri"/>
                <w:sz w:val="16"/>
                <w:szCs w:val="16"/>
              </w:rPr>
              <w:t>100%</w:t>
            </w:r>
          </w:p>
        </w:tc>
      </w:tr>
      <w:tr w:rsidR="006E374B" w:rsidRPr="006E374B" w14:paraId="44900B9C" w14:textId="77777777" w:rsidTr="00AC22C7">
        <w:trPr>
          <w:trHeight w:val="170"/>
        </w:trPr>
        <w:tc>
          <w:tcPr>
            <w:tcW w:w="6237" w:type="dxa"/>
            <w:shd w:val="clear" w:color="auto" w:fill="auto"/>
            <w:vAlign w:val="center"/>
            <w:hideMark/>
          </w:tcPr>
          <w:p w14:paraId="44900B97" w14:textId="77777777" w:rsidR="00AC22C7" w:rsidRPr="006E374B" w:rsidRDefault="00AC22C7" w:rsidP="00AC22C7">
            <w:pPr>
              <w:suppressAutoHyphens w:val="0"/>
              <w:rPr>
                <w:rFonts w:ascii="Verdana" w:hAnsi="Verdana" w:cs="Calibri"/>
                <w:sz w:val="16"/>
                <w:szCs w:val="16"/>
              </w:rPr>
            </w:pPr>
            <w:r w:rsidRPr="006E374B">
              <w:rPr>
                <w:rFonts w:ascii="Verdana" w:hAnsi="Verdana" w:cs="Calibri"/>
                <w:sz w:val="16"/>
                <w:szCs w:val="16"/>
              </w:rPr>
              <w:t xml:space="preserve">Provisão Operacional - Fraude </w:t>
            </w:r>
            <w:proofErr w:type="spellStart"/>
            <w:r w:rsidRPr="006E374B">
              <w:rPr>
                <w:rFonts w:ascii="Verdana" w:hAnsi="Verdana" w:cs="Calibri"/>
                <w:sz w:val="16"/>
                <w:szCs w:val="16"/>
              </w:rPr>
              <w:t>Standing</w:t>
            </w:r>
            <w:proofErr w:type="spellEnd"/>
          </w:p>
        </w:tc>
        <w:tc>
          <w:tcPr>
            <w:tcW w:w="1129" w:type="dxa"/>
            <w:shd w:val="clear" w:color="auto" w:fill="auto"/>
            <w:vAlign w:val="center"/>
            <w:hideMark/>
          </w:tcPr>
          <w:p w14:paraId="44900B98" w14:textId="77777777" w:rsidR="00AC22C7" w:rsidRPr="006E374B" w:rsidRDefault="00AC22C7" w:rsidP="00AC22C7">
            <w:pPr>
              <w:suppressAutoHyphens w:val="0"/>
              <w:jc w:val="right"/>
              <w:rPr>
                <w:rFonts w:ascii="Verdana" w:hAnsi="Verdana" w:cs="Calibri"/>
                <w:sz w:val="16"/>
                <w:szCs w:val="16"/>
              </w:rPr>
            </w:pPr>
            <w:r w:rsidRPr="006E374B">
              <w:rPr>
                <w:rFonts w:ascii="Verdana" w:hAnsi="Verdana" w:cs="Calibri"/>
                <w:sz w:val="16"/>
                <w:szCs w:val="16"/>
              </w:rPr>
              <w:t>1.478</w:t>
            </w:r>
          </w:p>
        </w:tc>
        <w:tc>
          <w:tcPr>
            <w:tcW w:w="1033" w:type="dxa"/>
            <w:shd w:val="clear" w:color="auto" w:fill="auto"/>
            <w:vAlign w:val="center"/>
            <w:hideMark/>
          </w:tcPr>
          <w:p w14:paraId="44900B99" w14:textId="77777777" w:rsidR="00AC22C7" w:rsidRPr="006E374B" w:rsidRDefault="00AC22C7" w:rsidP="00AC22C7">
            <w:pPr>
              <w:suppressAutoHyphens w:val="0"/>
              <w:jc w:val="right"/>
              <w:rPr>
                <w:rFonts w:ascii="Verdana" w:hAnsi="Verdana" w:cs="Calibri"/>
                <w:sz w:val="16"/>
                <w:szCs w:val="16"/>
              </w:rPr>
            </w:pPr>
            <w:r w:rsidRPr="006E374B">
              <w:rPr>
                <w:rFonts w:ascii="Verdana" w:hAnsi="Verdana" w:cs="Calibri"/>
                <w:sz w:val="16"/>
                <w:szCs w:val="16"/>
              </w:rPr>
              <w:t>591</w:t>
            </w:r>
          </w:p>
        </w:tc>
        <w:tc>
          <w:tcPr>
            <w:tcW w:w="1015" w:type="dxa"/>
            <w:shd w:val="clear" w:color="auto" w:fill="auto"/>
            <w:vAlign w:val="center"/>
            <w:hideMark/>
          </w:tcPr>
          <w:p w14:paraId="44900B9A" w14:textId="77777777" w:rsidR="00AC22C7" w:rsidRPr="006E374B" w:rsidRDefault="00AC22C7" w:rsidP="00AC22C7">
            <w:pPr>
              <w:suppressAutoHyphens w:val="0"/>
              <w:jc w:val="right"/>
              <w:rPr>
                <w:rFonts w:ascii="Verdana" w:hAnsi="Verdana" w:cs="Calibri"/>
                <w:sz w:val="16"/>
                <w:szCs w:val="16"/>
              </w:rPr>
            </w:pPr>
            <w:r w:rsidRPr="006E374B">
              <w:rPr>
                <w:rFonts w:ascii="Verdana" w:hAnsi="Verdana" w:cs="Calibri"/>
                <w:sz w:val="16"/>
                <w:szCs w:val="16"/>
              </w:rPr>
              <w:t>-</w:t>
            </w:r>
          </w:p>
        </w:tc>
        <w:tc>
          <w:tcPr>
            <w:tcW w:w="0" w:type="auto"/>
            <w:shd w:val="clear" w:color="auto" w:fill="auto"/>
            <w:vAlign w:val="center"/>
            <w:hideMark/>
          </w:tcPr>
          <w:p w14:paraId="44900B9B" w14:textId="77777777" w:rsidR="00AC22C7" w:rsidRPr="006E374B" w:rsidRDefault="00AC22C7" w:rsidP="00AC22C7">
            <w:pPr>
              <w:suppressAutoHyphens w:val="0"/>
              <w:jc w:val="right"/>
              <w:rPr>
                <w:rFonts w:ascii="Verdana" w:hAnsi="Verdana" w:cs="Calibri"/>
                <w:sz w:val="16"/>
                <w:szCs w:val="16"/>
              </w:rPr>
            </w:pPr>
            <w:r w:rsidRPr="006E374B">
              <w:rPr>
                <w:rFonts w:ascii="Verdana" w:hAnsi="Verdana" w:cs="Calibri"/>
                <w:sz w:val="16"/>
                <w:szCs w:val="16"/>
              </w:rPr>
              <w:t>100%</w:t>
            </w:r>
          </w:p>
        </w:tc>
      </w:tr>
      <w:tr w:rsidR="006E374B" w:rsidRPr="006E374B" w14:paraId="44900BA2" w14:textId="77777777" w:rsidTr="00AC22C7">
        <w:trPr>
          <w:trHeight w:val="170"/>
        </w:trPr>
        <w:tc>
          <w:tcPr>
            <w:tcW w:w="6237" w:type="dxa"/>
            <w:shd w:val="clear" w:color="auto" w:fill="auto"/>
            <w:vAlign w:val="center"/>
            <w:hideMark/>
          </w:tcPr>
          <w:p w14:paraId="44900B9D" w14:textId="77777777" w:rsidR="00AC22C7" w:rsidRPr="006E374B" w:rsidRDefault="00AC22C7" w:rsidP="00AC22C7">
            <w:pPr>
              <w:suppressAutoHyphens w:val="0"/>
              <w:rPr>
                <w:rFonts w:ascii="Verdana" w:hAnsi="Verdana" w:cs="Calibri"/>
                <w:sz w:val="16"/>
                <w:szCs w:val="16"/>
              </w:rPr>
            </w:pPr>
            <w:r w:rsidRPr="006E374B">
              <w:rPr>
                <w:rFonts w:ascii="Verdana" w:hAnsi="Verdana" w:cs="Calibri"/>
                <w:sz w:val="16"/>
                <w:szCs w:val="16"/>
              </w:rPr>
              <w:t>Provisão Perda c/ Aplicações em Fundos de Investimento - CORPORATIVO</w:t>
            </w:r>
          </w:p>
        </w:tc>
        <w:tc>
          <w:tcPr>
            <w:tcW w:w="1129" w:type="dxa"/>
            <w:shd w:val="clear" w:color="auto" w:fill="auto"/>
            <w:vAlign w:val="center"/>
            <w:hideMark/>
          </w:tcPr>
          <w:p w14:paraId="44900B9E" w14:textId="77777777" w:rsidR="00AC22C7" w:rsidRPr="006E374B" w:rsidRDefault="00AC22C7" w:rsidP="00AC22C7">
            <w:pPr>
              <w:suppressAutoHyphens w:val="0"/>
              <w:jc w:val="right"/>
              <w:rPr>
                <w:rFonts w:ascii="Verdana" w:hAnsi="Verdana" w:cs="Calibri"/>
                <w:sz w:val="16"/>
                <w:szCs w:val="16"/>
              </w:rPr>
            </w:pPr>
            <w:r w:rsidRPr="006E374B">
              <w:rPr>
                <w:rFonts w:ascii="Verdana" w:hAnsi="Verdana" w:cs="Calibri"/>
                <w:sz w:val="16"/>
                <w:szCs w:val="16"/>
              </w:rPr>
              <w:t>1.092</w:t>
            </w:r>
          </w:p>
        </w:tc>
        <w:tc>
          <w:tcPr>
            <w:tcW w:w="1033" w:type="dxa"/>
            <w:shd w:val="clear" w:color="auto" w:fill="auto"/>
            <w:vAlign w:val="center"/>
            <w:hideMark/>
          </w:tcPr>
          <w:p w14:paraId="44900B9F" w14:textId="77777777" w:rsidR="00AC22C7" w:rsidRPr="006E374B" w:rsidRDefault="00AC22C7" w:rsidP="00AC22C7">
            <w:pPr>
              <w:suppressAutoHyphens w:val="0"/>
              <w:jc w:val="right"/>
              <w:rPr>
                <w:rFonts w:ascii="Verdana" w:hAnsi="Verdana" w:cs="Calibri"/>
                <w:sz w:val="16"/>
                <w:szCs w:val="16"/>
              </w:rPr>
            </w:pPr>
            <w:r w:rsidRPr="006E374B">
              <w:rPr>
                <w:rFonts w:ascii="Verdana" w:hAnsi="Verdana" w:cs="Calibri"/>
                <w:sz w:val="16"/>
                <w:szCs w:val="16"/>
              </w:rPr>
              <w:t>437</w:t>
            </w:r>
          </w:p>
        </w:tc>
        <w:tc>
          <w:tcPr>
            <w:tcW w:w="1015" w:type="dxa"/>
            <w:shd w:val="clear" w:color="auto" w:fill="auto"/>
            <w:vAlign w:val="center"/>
            <w:hideMark/>
          </w:tcPr>
          <w:p w14:paraId="44900BA0" w14:textId="77777777" w:rsidR="00AC22C7" w:rsidRPr="006E374B" w:rsidRDefault="00AC22C7" w:rsidP="00AC22C7">
            <w:pPr>
              <w:suppressAutoHyphens w:val="0"/>
              <w:jc w:val="right"/>
              <w:rPr>
                <w:rFonts w:ascii="Verdana" w:hAnsi="Verdana" w:cs="Calibri"/>
                <w:sz w:val="16"/>
                <w:szCs w:val="16"/>
              </w:rPr>
            </w:pPr>
            <w:r w:rsidRPr="006E374B">
              <w:rPr>
                <w:rFonts w:ascii="Verdana" w:hAnsi="Verdana" w:cs="Calibri"/>
                <w:sz w:val="16"/>
                <w:szCs w:val="16"/>
              </w:rPr>
              <w:t>-</w:t>
            </w:r>
          </w:p>
        </w:tc>
        <w:tc>
          <w:tcPr>
            <w:tcW w:w="0" w:type="auto"/>
            <w:shd w:val="clear" w:color="auto" w:fill="auto"/>
            <w:vAlign w:val="center"/>
            <w:hideMark/>
          </w:tcPr>
          <w:p w14:paraId="44900BA1" w14:textId="77777777" w:rsidR="00AC22C7" w:rsidRPr="006E374B" w:rsidRDefault="00AC22C7" w:rsidP="00AC22C7">
            <w:pPr>
              <w:suppressAutoHyphens w:val="0"/>
              <w:jc w:val="right"/>
              <w:rPr>
                <w:rFonts w:ascii="Verdana" w:hAnsi="Verdana" w:cs="Calibri"/>
                <w:sz w:val="16"/>
                <w:szCs w:val="16"/>
              </w:rPr>
            </w:pPr>
            <w:r w:rsidRPr="006E374B">
              <w:rPr>
                <w:rFonts w:ascii="Verdana" w:hAnsi="Verdana" w:cs="Calibri"/>
                <w:sz w:val="16"/>
                <w:szCs w:val="16"/>
              </w:rPr>
              <w:t>100%</w:t>
            </w:r>
          </w:p>
        </w:tc>
      </w:tr>
      <w:tr w:rsidR="006E374B" w:rsidRPr="006E374B" w14:paraId="44900BA8" w14:textId="77777777" w:rsidTr="00AC22C7">
        <w:trPr>
          <w:trHeight w:val="170"/>
        </w:trPr>
        <w:tc>
          <w:tcPr>
            <w:tcW w:w="6237" w:type="dxa"/>
            <w:shd w:val="clear" w:color="auto" w:fill="auto"/>
            <w:vAlign w:val="center"/>
            <w:hideMark/>
          </w:tcPr>
          <w:p w14:paraId="44900BA3" w14:textId="77777777" w:rsidR="00AC22C7" w:rsidRPr="006E374B" w:rsidRDefault="00AC22C7" w:rsidP="00AC22C7">
            <w:pPr>
              <w:suppressAutoHyphens w:val="0"/>
              <w:rPr>
                <w:rFonts w:ascii="Verdana" w:hAnsi="Verdana" w:cs="Calibri"/>
                <w:sz w:val="16"/>
                <w:szCs w:val="16"/>
              </w:rPr>
            </w:pPr>
            <w:r w:rsidRPr="006E374B">
              <w:rPr>
                <w:rFonts w:ascii="Verdana" w:hAnsi="Verdana" w:cs="Calibri"/>
                <w:sz w:val="16"/>
                <w:szCs w:val="16"/>
              </w:rPr>
              <w:t>Provisão Perda c/ Aplicações em Fundos de Investimento - FUNCINE</w:t>
            </w:r>
          </w:p>
        </w:tc>
        <w:tc>
          <w:tcPr>
            <w:tcW w:w="1129" w:type="dxa"/>
            <w:shd w:val="clear" w:color="auto" w:fill="auto"/>
            <w:vAlign w:val="center"/>
            <w:hideMark/>
          </w:tcPr>
          <w:p w14:paraId="44900BA4" w14:textId="77777777" w:rsidR="00AC22C7" w:rsidRPr="006E374B" w:rsidRDefault="00AC22C7" w:rsidP="00AC22C7">
            <w:pPr>
              <w:suppressAutoHyphens w:val="0"/>
              <w:jc w:val="right"/>
              <w:rPr>
                <w:rFonts w:ascii="Verdana" w:hAnsi="Verdana" w:cs="Calibri"/>
                <w:sz w:val="16"/>
                <w:szCs w:val="16"/>
              </w:rPr>
            </w:pPr>
            <w:r w:rsidRPr="006E374B">
              <w:rPr>
                <w:rFonts w:ascii="Verdana" w:hAnsi="Verdana" w:cs="Calibri"/>
                <w:sz w:val="16"/>
                <w:szCs w:val="16"/>
              </w:rPr>
              <w:t>737</w:t>
            </w:r>
          </w:p>
        </w:tc>
        <w:tc>
          <w:tcPr>
            <w:tcW w:w="1033" w:type="dxa"/>
            <w:shd w:val="clear" w:color="auto" w:fill="auto"/>
            <w:vAlign w:val="center"/>
            <w:hideMark/>
          </w:tcPr>
          <w:p w14:paraId="44900BA5" w14:textId="77777777" w:rsidR="00AC22C7" w:rsidRPr="006E374B" w:rsidRDefault="00AC22C7" w:rsidP="00AC22C7">
            <w:pPr>
              <w:suppressAutoHyphens w:val="0"/>
              <w:jc w:val="right"/>
              <w:rPr>
                <w:rFonts w:ascii="Verdana" w:hAnsi="Verdana" w:cs="Calibri"/>
                <w:sz w:val="16"/>
                <w:szCs w:val="16"/>
              </w:rPr>
            </w:pPr>
            <w:r w:rsidRPr="006E374B">
              <w:rPr>
                <w:rFonts w:ascii="Verdana" w:hAnsi="Verdana" w:cs="Calibri"/>
                <w:sz w:val="16"/>
                <w:szCs w:val="16"/>
              </w:rPr>
              <w:t>111</w:t>
            </w:r>
          </w:p>
        </w:tc>
        <w:tc>
          <w:tcPr>
            <w:tcW w:w="1015" w:type="dxa"/>
            <w:shd w:val="clear" w:color="auto" w:fill="auto"/>
            <w:vAlign w:val="center"/>
            <w:hideMark/>
          </w:tcPr>
          <w:p w14:paraId="44900BA6" w14:textId="77777777" w:rsidR="00AC22C7" w:rsidRPr="006E374B" w:rsidRDefault="00AC22C7" w:rsidP="00AC22C7">
            <w:pPr>
              <w:suppressAutoHyphens w:val="0"/>
              <w:jc w:val="right"/>
              <w:rPr>
                <w:rFonts w:ascii="Verdana" w:hAnsi="Verdana" w:cs="Calibri"/>
                <w:sz w:val="16"/>
                <w:szCs w:val="16"/>
              </w:rPr>
            </w:pPr>
            <w:r w:rsidRPr="006E374B">
              <w:rPr>
                <w:rFonts w:ascii="Verdana" w:hAnsi="Verdana" w:cs="Calibri"/>
                <w:sz w:val="16"/>
                <w:szCs w:val="16"/>
              </w:rPr>
              <w:t>-</w:t>
            </w:r>
          </w:p>
        </w:tc>
        <w:tc>
          <w:tcPr>
            <w:tcW w:w="0" w:type="auto"/>
            <w:shd w:val="clear" w:color="auto" w:fill="auto"/>
            <w:vAlign w:val="center"/>
            <w:hideMark/>
          </w:tcPr>
          <w:p w14:paraId="44900BA7" w14:textId="77777777" w:rsidR="00AC22C7" w:rsidRPr="006E374B" w:rsidRDefault="00AC22C7" w:rsidP="00AC22C7">
            <w:pPr>
              <w:suppressAutoHyphens w:val="0"/>
              <w:jc w:val="right"/>
              <w:rPr>
                <w:rFonts w:ascii="Verdana" w:hAnsi="Verdana" w:cs="Calibri"/>
                <w:sz w:val="16"/>
                <w:szCs w:val="16"/>
              </w:rPr>
            </w:pPr>
            <w:r w:rsidRPr="006E374B">
              <w:rPr>
                <w:rFonts w:ascii="Verdana" w:hAnsi="Verdana" w:cs="Calibri"/>
                <w:sz w:val="16"/>
                <w:szCs w:val="16"/>
              </w:rPr>
              <w:t>100%</w:t>
            </w:r>
          </w:p>
        </w:tc>
      </w:tr>
      <w:tr w:rsidR="006E374B" w:rsidRPr="006E374B" w14:paraId="44900BAE" w14:textId="77777777" w:rsidTr="00AC22C7">
        <w:trPr>
          <w:trHeight w:val="170"/>
        </w:trPr>
        <w:tc>
          <w:tcPr>
            <w:tcW w:w="6237" w:type="dxa"/>
            <w:shd w:val="clear" w:color="auto" w:fill="auto"/>
            <w:vAlign w:val="center"/>
            <w:hideMark/>
          </w:tcPr>
          <w:p w14:paraId="44900BA9" w14:textId="77777777" w:rsidR="00AC22C7" w:rsidRPr="006E374B" w:rsidRDefault="00AC22C7" w:rsidP="00AC22C7">
            <w:pPr>
              <w:suppressAutoHyphens w:val="0"/>
              <w:rPr>
                <w:rFonts w:ascii="Verdana" w:hAnsi="Verdana" w:cs="Calibri"/>
                <w:sz w:val="16"/>
                <w:szCs w:val="16"/>
              </w:rPr>
            </w:pPr>
            <w:r w:rsidRPr="006E374B">
              <w:rPr>
                <w:rFonts w:ascii="Verdana" w:hAnsi="Verdana" w:cs="Calibri"/>
                <w:sz w:val="16"/>
                <w:szCs w:val="16"/>
              </w:rPr>
              <w:t>Provisão Operacional - Perda com Estoque de Cartões</w:t>
            </w:r>
          </w:p>
        </w:tc>
        <w:tc>
          <w:tcPr>
            <w:tcW w:w="1129" w:type="dxa"/>
            <w:shd w:val="clear" w:color="auto" w:fill="auto"/>
            <w:vAlign w:val="center"/>
            <w:hideMark/>
          </w:tcPr>
          <w:p w14:paraId="44900BAA" w14:textId="77777777" w:rsidR="00AC22C7" w:rsidRPr="006E374B" w:rsidRDefault="00AC22C7" w:rsidP="00AC22C7">
            <w:pPr>
              <w:suppressAutoHyphens w:val="0"/>
              <w:jc w:val="right"/>
              <w:rPr>
                <w:rFonts w:ascii="Verdana" w:hAnsi="Verdana" w:cs="Calibri"/>
                <w:sz w:val="16"/>
                <w:szCs w:val="16"/>
              </w:rPr>
            </w:pPr>
            <w:r w:rsidRPr="006E374B">
              <w:rPr>
                <w:rFonts w:ascii="Verdana" w:hAnsi="Verdana" w:cs="Calibri"/>
                <w:sz w:val="16"/>
                <w:szCs w:val="16"/>
              </w:rPr>
              <w:t>375</w:t>
            </w:r>
          </w:p>
        </w:tc>
        <w:tc>
          <w:tcPr>
            <w:tcW w:w="1033" w:type="dxa"/>
            <w:shd w:val="clear" w:color="auto" w:fill="auto"/>
            <w:vAlign w:val="center"/>
            <w:hideMark/>
          </w:tcPr>
          <w:p w14:paraId="44900BAB" w14:textId="77777777" w:rsidR="00AC22C7" w:rsidRPr="006E374B" w:rsidRDefault="00AC22C7" w:rsidP="00AC22C7">
            <w:pPr>
              <w:suppressAutoHyphens w:val="0"/>
              <w:jc w:val="right"/>
              <w:rPr>
                <w:rFonts w:ascii="Verdana" w:hAnsi="Verdana" w:cs="Calibri"/>
                <w:sz w:val="16"/>
                <w:szCs w:val="16"/>
              </w:rPr>
            </w:pPr>
            <w:r w:rsidRPr="006E374B">
              <w:rPr>
                <w:rFonts w:ascii="Verdana" w:hAnsi="Verdana" w:cs="Calibri"/>
                <w:sz w:val="16"/>
                <w:szCs w:val="16"/>
              </w:rPr>
              <w:t>150</w:t>
            </w:r>
          </w:p>
        </w:tc>
        <w:tc>
          <w:tcPr>
            <w:tcW w:w="1015" w:type="dxa"/>
            <w:shd w:val="clear" w:color="auto" w:fill="auto"/>
            <w:vAlign w:val="center"/>
            <w:hideMark/>
          </w:tcPr>
          <w:p w14:paraId="44900BAC" w14:textId="77777777" w:rsidR="00AC22C7" w:rsidRPr="006E374B" w:rsidRDefault="00AC22C7" w:rsidP="00AC22C7">
            <w:pPr>
              <w:suppressAutoHyphens w:val="0"/>
              <w:jc w:val="right"/>
              <w:rPr>
                <w:rFonts w:ascii="Verdana" w:hAnsi="Verdana" w:cs="Calibri"/>
                <w:sz w:val="16"/>
                <w:szCs w:val="16"/>
              </w:rPr>
            </w:pPr>
            <w:r w:rsidRPr="006E374B">
              <w:rPr>
                <w:rFonts w:ascii="Verdana" w:hAnsi="Verdana" w:cs="Calibri"/>
                <w:sz w:val="16"/>
                <w:szCs w:val="16"/>
              </w:rPr>
              <w:t>-</w:t>
            </w:r>
          </w:p>
        </w:tc>
        <w:tc>
          <w:tcPr>
            <w:tcW w:w="0" w:type="auto"/>
            <w:shd w:val="clear" w:color="auto" w:fill="auto"/>
            <w:vAlign w:val="center"/>
            <w:hideMark/>
          </w:tcPr>
          <w:p w14:paraId="44900BAD" w14:textId="77777777" w:rsidR="00AC22C7" w:rsidRPr="006E374B" w:rsidRDefault="00AC22C7" w:rsidP="00AC22C7">
            <w:pPr>
              <w:suppressAutoHyphens w:val="0"/>
              <w:jc w:val="right"/>
              <w:rPr>
                <w:rFonts w:ascii="Verdana" w:hAnsi="Verdana" w:cs="Calibri"/>
                <w:sz w:val="16"/>
                <w:szCs w:val="16"/>
              </w:rPr>
            </w:pPr>
            <w:r w:rsidRPr="006E374B">
              <w:rPr>
                <w:rFonts w:ascii="Verdana" w:hAnsi="Verdana" w:cs="Calibri"/>
                <w:sz w:val="16"/>
                <w:szCs w:val="16"/>
              </w:rPr>
              <w:t>100%</w:t>
            </w:r>
          </w:p>
        </w:tc>
      </w:tr>
      <w:tr w:rsidR="006E374B" w:rsidRPr="006E374B" w14:paraId="44900BB4" w14:textId="77777777" w:rsidTr="00AC22C7">
        <w:trPr>
          <w:trHeight w:val="170"/>
        </w:trPr>
        <w:tc>
          <w:tcPr>
            <w:tcW w:w="6237" w:type="dxa"/>
            <w:shd w:val="clear" w:color="auto" w:fill="auto"/>
            <w:vAlign w:val="center"/>
            <w:hideMark/>
          </w:tcPr>
          <w:p w14:paraId="44900BAF" w14:textId="77777777" w:rsidR="00AC22C7" w:rsidRPr="006E374B" w:rsidRDefault="00AC22C7" w:rsidP="00AC22C7">
            <w:pPr>
              <w:suppressAutoHyphens w:val="0"/>
              <w:rPr>
                <w:rFonts w:ascii="Verdana" w:hAnsi="Verdana" w:cs="Calibri"/>
                <w:sz w:val="16"/>
                <w:szCs w:val="16"/>
              </w:rPr>
            </w:pPr>
            <w:r w:rsidRPr="006E374B">
              <w:rPr>
                <w:rFonts w:ascii="Verdana" w:hAnsi="Verdana" w:cs="Calibri"/>
                <w:sz w:val="16"/>
                <w:szCs w:val="16"/>
              </w:rPr>
              <w:t>Provisão Participação nos Lucros - Empregados</w:t>
            </w:r>
          </w:p>
        </w:tc>
        <w:tc>
          <w:tcPr>
            <w:tcW w:w="1129" w:type="dxa"/>
            <w:shd w:val="clear" w:color="auto" w:fill="auto"/>
            <w:vAlign w:val="center"/>
            <w:hideMark/>
          </w:tcPr>
          <w:p w14:paraId="44900BB0" w14:textId="77777777" w:rsidR="00AC22C7" w:rsidRPr="006E374B" w:rsidRDefault="00AC22C7" w:rsidP="00AC22C7">
            <w:pPr>
              <w:suppressAutoHyphens w:val="0"/>
              <w:jc w:val="right"/>
              <w:rPr>
                <w:rFonts w:ascii="Verdana" w:hAnsi="Verdana" w:cs="Calibri"/>
                <w:sz w:val="16"/>
                <w:szCs w:val="16"/>
              </w:rPr>
            </w:pPr>
            <w:r w:rsidRPr="006E374B">
              <w:rPr>
                <w:rFonts w:ascii="Verdana" w:hAnsi="Verdana" w:cs="Calibri"/>
                <w:sz w:val="16"/>
                <w:szCs w:val="16"/>
              </w:rPr>
              <w:t>1.470</w:t>
            </w:r>
          </w:p>
        </w:tc>
        <w:tc>
          <w:tcPr>
            <w:tcW w:w="1033" w:type="dxa"/>
            <w:shd w:val="clear" w:color="auto" w:fill="auto"/>
            <w:vAlign w:val="center"/>
            <w:hideMark/>
          </w:tcPr>
          <w:p w14:paraId="44900BB1" w14:textId="77777777" w:rsidR="00AC22C7" w:rsidRPr="006E374B" w:rsidRDefault="00AC22C7" w:rsidP="00AC22C7">
            <w:pPr>
              <w:suppressAutoHyphens w:val="0"/>
              <w:jc w:val="right"/>
              <w:rPr>
                <w:rFonts w:ascii="Verdana" w:hAnsi="Verdana" w:cs="Calibri"/>
                <w:sz w:val="16"/>
                <w:szCs w:val="16"/>
              </w:rPr>
            </w:pPr>
            <w:r w:rsidRPr="006E374B">
              <w:rPr>
                <w:rFonts w:ascii="Verdana" w:hAnsi="Verdana" w:cs="Calibri"/>
                <w:sz w:val="16"/>
                <w:szCs w:val="16"/>
              </w:rPr>
              <w:t>588</w:t>
            </w:r>
          </w:p>
        </w:tc>
        <w:tc>
          <w:tcPr>
            <w:tcW w:w="1015" w:type="dxa"/>
            <w:shd w:val="clear" w:color="auto" w:fill="auto"/>
            <w:vAlign w:val="center"/>
            <w:hideMark/>
          </w:tcPr>
          <w:p w14:paraId="44900BB2" w14:textId="77777777" w:rsidR="00AC22C7" w:rsidRPr="006E374B" w:rsidRDefault="00AC22C7" w:rsidP="00AC22C7">
            <w:pPr>
              <w:suppressAutoHyphens w:val="0"/>
              <w:jc w:val="right"/>
              <w:rPr>
                <w:rFonts w:ascii="Verdana" w:hAnsi="Verdana" w:cs="Calibri"/>
                <w:sz w:val="16"/>
                <w:szCs w:val="16"/>
              </w:rPr>
            </w:pPr>
            <w:r w:rsidRPr="006E374B">
              <w:rPr>
                <w:rFonts w:ascii="Verdana" w:hAnsi="Verdana" w:cs="Calibri"/>
                <w:sz w:val="16"/>
                <w:szCs w:val="16"/>
              </w:rPr>
              <w:t>100%</w:t>
            </w:r>
          </w:p>
        </w:tc>
        <w:tc>
          <w:tcPr>
            <w:tcW w:w="0" w:type="auto"/>
            <w:shd w:val="clear" w:color="auto" w:fill="auto"/>
            <w:vAlign w:val="center"/>
            <w:hideMark/>
          </w:tcPr>
          <w:p w14:paraId="44900BB3" w14:textId="77777777" w:rsidR="00AC22C7" w:rsidRPr="006E374B" w:rsidRDefault="00AC22C7" w:rsidP="00AC22C7">
            <w:pPr>
              <w:suppressAutoHyphens w:val="0"/>
              <w:jc w:val="right"/>
              <w:rPr>
                <w:rFonts w:ascii="Verdana" w:hAnsi="Verdana" w:cs="Calibri"/>
                <w:sz w:val="16"/>
                <w:szCs w:val="16"/>
              </w:rPr>
            </w:pPr>
            <w:r w:rsidRPr="006E374B">
              <w:rPr>
                <w:rFonts w:ascii="Verdana" w:hAnsi="Verdana" w:cs="Calibri"/>
                <w:sz w:val="16"/>
                <w:szCs w:val="16"/>
              </w:rPr>
              <w:t>-</w:t>
            </w:r>
          </w:p>
        </w:tc>
      </w:tr>
      <w:tr w:rsidR="006E374B" w:rsidRPr="006E374B" w14:paraId="44900BBA" w14:textId="77777777" w:rsidTr="00AC22C7">
        <w:trPr>
          <w:trHeight w:val="170"/>
        </w:trPr>
        <w:tc>
          <w:tcPr>
            <w:tcW w:w="6237" w:type="dxa"/>
            <w:shd w:val="clear" w:color="auto" w:fill="auto"/>
            <w:vAlign w:val="center"/>
            <w:hideMark/>
          </w:tcPr>
          <w:p w14:paraId="44900BB5" w14:textId="77777777" w:rsidR="00AC22C7" w:rsidRPr="006E374B" w:rsidRDefault="00AC22C7" w:rsidP="00AC22C7">
            <w:pPr>
              <w:suppressAutoHyphens w:val="0"/>
              <w:rPr>
                <w:rFonts w:ascii="Verdana" w:hAnsi="Verdana" w:cs="Calibri"/>
                <w:sz w:val="16"/>
                <w:szCs w:val="16"/>
              </w:rPr>
            </w:pPr>
            <w:r w:rsidRPr="006E374B">
              <w:rPr>
                <w:rFonts w:ascii="Verdana" w:hAnsi="Verdana" w:cs="Calibri"/>
                <w:sz w:val="16"/>
                <w:szCs w:val="16"/>
              </w:rPr>
              <w:t>Provisão Participação nos Lucros - Administradores</w:t>
            </w:r>
          </w:p>
        </w:tc>
        <w:tc>
          <w:tcPr>
            <w:tcW w:w="1129" w:type="dxa"/>
            <w:shd w:val="clear" w:color="auto" w:fill="auto"/>
            <w:vAlign w:val="center"/>
            <w:hideMark/>
          </w:tcPr>
          <w:p w14:paraId="44900BB6" w14:textId="77777777" w:rsidR="00AC22C7" w:rsidRPr="006E374B" w:rsidRDefault="00AC22C7" w:rsidP="00AC22C7">
            <w:pPr>
              <w:suppressAutoHyphens w:val="0"/>
              <w:jc w:val="right"/>
              <w:rPr>
                <w:rFonts w:ascii="Verdana" w:hAnsi="Verdana" w:cs="Calibri"/>
                <w:sz w:val="16"/>
                <w:szCs w:val="16"/>
              </w:rPr>
            </w:pPr>
            <w:r w:rsidRPr="006E374B">
              <w:rPr>
                <w:rFonts w:ascii="Verdana" w:hAnsi="Verdana" w:cs="Calibri"/>
                <w:sz w:val="16"/>
                <w:szCs w:val="16"/>
              </w:rPr>
              <w:t>950</w:t>
            </w:r>
          </w:p>
        </w:tc>
        <w:tc>
          <w:tcPr>
            <w:tcW w:w="1033" w:type="dxa"/>
            <w:shd w:val="clear" w:color="auto" w:fill="auto"/>
            <w:vAlign w:val="center"/>
            <w:hideMark/>
          </w:tcPr>
          <w:p w14:paraId="44900BB7" w14:textId="77777777" w:rsidR="00AC22C7" w:rsidRPr="006E374B" w:rsidRDefault="00AC22C7" w:rsidP="00AC22C7">
            <w:pPr>
              <w:suppressAutoHyphens w:val="0"/>
              <w:jc w:val="right"/>
              <w:rPr>
                <w:rFonts w:ascii="Verdana" w:hAnsi="Verdana" w:cs="Calibri"/>
                <w:sz w:val="16"/>
                <w:szCs w:val="16"/>
              </w:rPr>
            </w:pPr>
            <w:r w:rsidRPr="006E374B">
              <w:rPr>
                <w:rFonts w:ascii="Verdana" w:hAnsi="Verdana" w:cs="Calibri"/>
                <w:sz w:val="16"/>
                <w:szCs w:val="16"/>
              </w:rPr>
              <w:t>143</w:t>
            </w:r>
          </w:p>
        </w:tc>
        <w:tc>
          <w:tcPr>
            <w:tcW w:w="1015" w:type="dxa"/>
            <w:shd w:val="clear" w:color="auto" w:fill="auto"/>
            <w:vAlign w:val="center"/>
            <w:hideMark/>
          </w:tcPr>
          <w:p w14:paraId="44900BB8" w14:textId="77777777" w:rsidR="00AC22C7" w:rsidRPr="006E374B" w:rsidRDefault="00AC22C7" w:rsidP="00AC22C7">
            <w:pPr>
              <w:suppressAutoHyphens w:val="0"/>
              <w:jc w:val="right"/>
              <w:rPr>
                <w:rFonts w:ascii="Verdana" w:hAnsi="Verdana" w:cs="Calibri"/>
                <w:sz w:val="16"/>
                <w:szCs w:val="16"/>
              </w:rPr>
            </w:pPr>
            <w:r w:rsidRPr="006E374B">
              <w:rPr>
                <w:rFonts w:ascii="Verdana" w:hAnsi="Verdana" w:cs="Calibri"/>
                <w:sz w:val="16"/>
                <w:szCs w:val="16"/>
              </w:rPr>
              <w:t>100%</w:t>
            </w:r>
          </w:p>
        </w:tc>
        <w:tc>
          <w:tcPr>
            <w:tcW w:w="0" w:type="auto"/>
            <w:shd w:val="clear" w:color="auto" w:fill="auto"/>
            <w:vAlign w:val="center"/>
            <w:hideMark/>
          </w:tcPr>
          <w:p w14:paraId="44900BB9" w14:textId="77777777" w:rsidR="00AC22C7" w:rsidRPr="006E374B" w:rsidRDefault="00AC22C7" w:rsidP="00AC22C7">
            <w:pPr>
              <w:suppressAutoHyphens w:val="0"/>
              <w:jc w:val="right"/>
              <w:rPr>
                <w:rFonts w:ascii="Verdana" w:hAnsi="Verdana" w:cs="Calibri"/>
                <w:sz w:val="16"/>
                <w:szCs w:val="16"/>
              </w:rPr>
            </w:pPr>
            <w:r w:rsidRPr="006E374B">
              <w:rPr>
                <w:rFonts w:ascii="Verdana" w:hAnsi="Verdana" w:cs="Calibri"/>
                <w:sz w:val="16"/>
                <w:szCs w:val="16"/>
              </w:rPr>
              <w:t>-</w:t>
            </w:r>
          </w:p>
        </w:tc>
      </w:tr>
      <w:tr w:rsidR="006E374B" w:rsidRPr="006E374B" w14:paraId="44900BC0" w14:textId="77777777" w:rsidTr="00AC22C7">
        <w:trPr>
          <w:trHeight w:val="170"/>
        </w:trPr>
        <w:tc>
          <w:tcPr>
            <w:tcW w:w="6237" w:type="dxa"/>
            <w:shd w:val="clear" w:color="auto" w:fill="auto"/>
            <w:vAlign w:val="center"/>
            <w:hideMark/>
          </w:tcPr>
          <w:p w14:paraId="44900BBB" w14:textId="77777777" w:rsidR="00AC22C7" w:rsidRPr="006E374B" w:rsidRDefault="00AC22C7" w:rsidP="00AC22C7">
            <w:pPr>
              <w:suppressAutoHyphens w:val="0"/>
              <w:rPr>
                <w:rFonts w:ascii="Verdana" w:hAnsi="Verdana" w:cs="Calibri"/>
                <w:sz w:val="16"/>
                <w:szCs w:val="16"/>
              </w:rPr>
            </w:pPr>
            <w:r w:rsidRPr="006E374B">
              <w:rPr>
                <w:rFonts w:ascii="Verdana" w:hAnsi="Verdana" w:cs="Calibri"/>
                <w:sz w:val="16"/>
                <w:szCs w:val="16"/>
              </w:rPr>
              <w:t>Provisão Operacional - Programa de Relacionamento</w:t>
            </w:r>
          </w:p>
        </w:tc>
        <w:tc>
          <w:tcPr>
            <w:tcW w:w="1129" w:type="dxa"/>
            <w:shd w:val="clear" w:color="auto" w:fill="auto"/>
            <w:vAlign w:val="center"/>
            <w:hideMark/>
          </w:tcPr>
          <w:p w14:paraId="44900BBC" w14:textId="77777777" w:rsidR="00AC22C7" w:rsidRPr="006E374B" w:rsidRDefault="00AC22C7" w:rsidP="00AC22C7">
            <w:pPr>
              <w:suppressAutoHyphens w:val="0"/>
              <w:jc w:val="right"/>
              <w:rPr>
                <w:rFonts w:ascii="Verdana" w:hAnsi="Verdana" w:cs="Calibri"/>
                <w:sz w:val="16"/>
                <w:szCs w:val="16"/>
              </w:rPr>
            </w:pPr>
            <w:r w:rsidRPr="006E374B">
              <w:rPr>
                <w:rFonts w:ascii="Verdana" w:hAnsi="Verdana" w:cs="Calibri"/>
                <w:sz w:val="16"/>
                <w:szCs w:val="16"/>
              </w:rPr>
              <w:t>12.881</w:t>
            </w:r>
          </w:p>
        </w:tc>
        <w:tc>
          <w:tcPr>
            <w:tcW w:w="1033" w:type="dxa"/>
            <w:shd w:val="clear" w:color="auto" w:fill="auto"/>
            <w:vAlign w:val="center"/>
            <w:hideMark/>
          </w:tcPr>
          <w:p w14:paraId="44900BBD" w14:textId="77777777" w:rsidR="00AC22C7" w:rsidRPr="006E374B" w:rsidRDefault="00AC22C7" w:rsidP="00AC22C7">
            <w:pPr>
              <w:suppressAutoHyphens w:val="0"/>
              <w:jc w:val="right"/>
              <w:rPr>
                <w:rFonts w:ascii="Verdana" w:hAnsi="Verdana" w:cs="Calibri"/>
                <w:sz w:val="16"/>
                <w:szCs w:val="16"/>
              </w:rPr>
            </w:pPr>
            <w:r w:rsidRPr="006E374B">
              <w:rPr>
                <w:rFonts w:ascii="Verdana" w:hAnsi="Verdana" w:cs="Calibri"/>
                <w:sz w:val="16"/>
                <w:szCs w:val="16"/>
              </w:rPr>
              <w:t>5.152</w:t>
            </w:r>
          </w:p>
        </w:tc>
        <w:tc>
          <w:tcPr>
            <w:tcW w:w="1015" w:type="dxa"/>
            <w:shd w:val="clear" w:color="auto" w:fill="auto"/>
            <w:vAlign w:val="center"/>
            <w:hideMark/>
          </w:tcPr>
          <w:p w14:paraId="44900BBE" w14:textId="77777777" w:rsidR="00AC22C7" w:rsidRPr="006E374B" w:rsidRDefault="00AC22C7" w:rsidP="00AC22C7">
            <w:pPr>
              <w:suppressAutoHyphens w:val="0"/>
              <w:jc w:val="right"/>
              <w:rPr>
                <w:rFonts w:ascii="Verdana" w:hAnsi="Verdana" w:cs="Calibri"/>
                <w:sz w:val="16"/>
                <w:szCs w:val="16"/>
              </w:rPr>
            </w:pPr>
            <w:r w:rsidRPr="006E374B">
              <w:rPr>
                <w:rFonts w:ascii="Verdana" w:hAnsi="Verdana" w:cs="Calibri"/>
                <w:sz w:val="16"/>
                <w:szCs w:val="16"/>
              </w:rPr>
              <w:t>75%</w:t>
            </w:r>
          </w:p>
        </w:tc>
        <w:tc>
          <w:tcPr>
            <w:tcW w:w="0" w:type="auto"/>
            <w:shd w:val="clear" w:color="auto" w:fill="auto"/>
            <w:vAlign w:val="center"/>
            <w:hideMark/>
          </w:tcPr>
          <w:p w14:paraId="44900BBF" w14:textId="77777777" w:rsidR="00AC22C7" w:rsidRPr="006E374B" w:rsidRDefault="00AC22C7" w:rsidP="00AC22C7">
            <w:pPr>
              <w:suppressAutoHyphens w:val="0"/>
              <w:jc w:val="right"/>
              <w:rPr>
                <w:rFonts w:ascii="Verdana" w:hAnsi="Verdana" w:cs="Calibri"/>
                <w:sz w:val="16"/>
                <w:szCs w:val="16"/>
              </w:rPr>
            </w:pPr>
            <w:r w:rsidRPr="006E374B">
              <w:rPr>
                <w:rFonts w:ascii="Verdana" w:hAnsi="Verdana" w:cs="Calibri"/>
                <w:sz w:val="16"/>
                <w:szCs w:val="16"/>
              </w:rPr>
              <w:t>25%</w:t>
            </w:r>
          </w:p>
        </w:tc>
      </w:tr>
      <w:tr w:rsidR="006E374B" w:rsidRPr="006E374B" w14:paraId="44900BC6" w14:textId="77777777" w:rsidTr="00AC22C7">
        <w:trPr>
          <w:trHeight w:val="170"/>
        </w:trPr>
        <w:tc>
          <w:tcPr>
            <w:tcW w:w="6237" w:type="dxa"/>
            <w:shd w:val="clear" w:color="auto" w:fill="auto"/>
            <w:vAlign w:val="center"/>
            <w:hideMark/>
          </w:tcPr>
          <w:p w14:paraId="44900BC1" w14:textId="77777777" w:rsidR="00AC22C7" w:rsidRPr="006E374B" w:rsidRDefault="00AC22C7" w:rsidP="00AC22C7">
            <w:pPr>
              <w:suppressAutoHyphens w:val="0"/>
              <w:rPr>
                <w:rFonts w:ascii="Verdana" w:hAnsi="Verdana" w:cs="Calibri"/>
                <w:sz w:val="16"/>
                <w:szCs w:val="16"/>
              </w:rPr>
            </w:pPr>
            <w:r w:rsidRPr="006E374B">
              <w:rPr>
                <w:rFonts w:ascii="Verdana" w:hAnsi="Verdana" w:cs="Calibri"/>
                <w:sz w:val="16"/>
                <w:szCs w:val="16"/>
              </w:rPr>
              <w:t>Provisão Operacional - Taxa de Serviço de Bandeiras</w:t>
            </w:r>
          </w:p>
        </w:tc>
        <w:tc>
          <w:tcPr>
            <w:tcW w:w="1129" w:type="dxa"/>
            <w:shd w:val="clear" w:color="auto" w:fill="auto"/>
            <w:vAlign w:val="center"/>
            <w:hideMark/>
          </w:tcPr>
          <w:p w14:paraId="44900BC2" w14:textId="77777777" w:rsidR="00AC22C7" w:rsidRPr="006E374B" w:rsidRDefault="00AC22C7" w:rsidP="00AC22C7">
            <w:pPr>
              <w:suppressAutoHyphens w:val="0"/>
              <w:jc w:val="right"/>
              <w:rPr>
                <w:rFonts w:ascii="Verdana" w:hAnsi="Verdana" w:cs="Calibri"/>
                <w:sz w:val="16"/>
                <w:szCs w:val="16"/>
              </w:rPr>
            </w:pPr>
            <w:r w:rsidRPr="006E374B">
              <w:rPr>
                <w:rFonts w:ascii="Verdana" w:hAnsi="Verdana" w:cs="Calibri"/>
                <w:sz w:val="16"/>
                <w:szCs w:val="16"/>
              </w:rPr>
              <w:t>3.992</w:t>
            </w:r>
          </w:p>
        </w:tc>
        <w:tc>
          <w:tcPr>
            <w:tcW w:w="1033" w:type="dxa"/>
            <w:shd w:val="clear" w:color="auto" w:fill="auto"/>
            <w:vAlign w:val="center"/>
            <w:hideMark/>
          </w:tcPr>
          <w:p w14:paraId="44900BC3" w14:textId="77777777" w:rsidR="00AC22C7" w:rsidRPr="006E374B" w:rsidRDefault="00AC22C7" w:rsidP="00AC22C7">
            <w:pPr>
              <w:suppressAutoHyphens w:val="0"/>
              <w:jc w:val="right"/>
              <w:rPr>
                <w:rFonts w:ascii="Verdana" w:hAnsi="Verdana" w:cs="Calibri"/>
                <w:sz w:val="16"/>
                <w:szCs w:val="16"/>
              </w:rPr>
            </w:pPr>
            <w:r w:rsidRPr="006E374B">
              <w:rPr>
                <w:rFonts w:ascii="Verdana" w:hAnsi="Verdana" w:cs="Calibri"/>
                <w:sz w:val="16"/>
                <w:szCs w:val="16"/>
              </w:rPr>
              <w:t>1.597</w:t>
            </w:r>
          </w:p>
        </w:tc>
        <w:tc>
          <w:tcPr>
            <w:tcW w:w="1015" w:type="dxa"/>
            <w:shd w:val="clear" w:color="auto" w:fill="auto"/>
            <w:vAlign w:val="center"/>
            <w:hideMark/>
          </w:tcPr>
          <w:p w14:paraId="44900BC4" w14:textId="77777777" w:rsidR="00AC22C7" w:rsidRPr="006E374B" w:rsidRDefault="00AC22C7" w:rsidP="00AC22C7">
            <w:pPr>
              <w:suppressAutoHyphens w:val="0"/>
              <w:jc w:val="right"/>
              <w:rPr>
                <w:rFonts w:ascii="Verdana" w:hAnsi="Verdana" w:cs="Calibri"/>
                <w:sz w:val="16"/>
                <w:szCs w:val="16"/>
              </w:rPr>
            </w:pPr>
            <w:r w:rsidRPr="006E374B">
              <w:rPr>
                <w:rFonts w:ascii="Verdana" w:hAnsi="Verdana" w:cs="Calibri"/>
                <w:sz w:val="16"/>
                <w:szCs w:val="16"/>
              </w:rPr>
              <w:t>100%</w:t>
            </w:r>
          </w:p>
        </w:tc>
        <w:tc>
          <w:tcPr>
            <w:tcW w:w="0" w:type="auto"/>
            <w:shd w:val="clear" w:color="auto" w:fill="auto"/>
            <w:vAlign w:val="center"/>
            <w:hideMark/>
          </w:tcPr>
          <w:p w14:paraId="44900BC5" w14:textId="77777777" w:rsidR="00AC22C7" w:rsidRPr="006E374B" w:rsidRDefault="00AC22C7" w:rsidP="00AC22C7">
            <w:pPr>
              <w:suppressAutoHyphens w:val="0"/>
              <w:jc w:val="right"/>
              <w:rPr>
                <w:rFonts w:ascii="Verdana" w:hAnsi="Verdana" w:cs="Calibri"/>
                <w:sz w:val="16"/>
                <w:szCs w:val="16"/>
              </w:rPr>
            </w:pPr>
            <w:r w:rsidRPr="006E374B">
              <w:rPr>
                <w:rFonts w:ascii="Verdana" w:hAnsi="Verdana" w:cs="Calibri"/>
                <w:sz w:val="16"/>
                <w:szCs w:val="16"/>
              </w:rPr>
              <w:t>-</w:t>
            </w:r>
          </w:p>
        </w:tc>
      </w:tr>
      <w:tr w:rsidR="006E374B" w:rsidRPr="006E374B" w14:paraId="44900BCC" w14:textId="77777777" w:rsidTr="00AC22C7">
        <w:trPr>
          <w:trHeight w:val="170"/>
        </w:trPr>
        <w:tc>
          <w:tcPr>
            <w:tcW w:w="6237" w:type="dxa"/>
            <w:shd w:val="clear" w:color="auto" w:fill="auto"/>
            <w:vAlign w:val="center"/>
            <w:hideMark/>
          </w:tcPr>
          <w:p w14:paraId="44900BC7" w14:textId="77777777" w:rsidR="00AC22C7" w:rsidRPr="006E374B" w:rsidRDefault="00AC22C7" w:rsidP="00AC22C7">
            <w:pPr>
              <w:suppressAutoHyphens w:val="0"/>
              <w:rPr>
                <w:rFonts w:ascii="Verdana" w:hAnsi="Verdana" w:cs="Calibri"/>
                <w:sz w:val="16"/>
                <w:szCs w:val="16"/>
              </w:rPr>
            </w:pPr>
            <w:r w:rsidRPr="006E374B">
              <w:rPr>
                <w:rFonts w:ascii="Verdana" w:hAnsi="Verdana" w:cs="Calibri"/>
                <w:sz w:val="16"/>
                <w:szCs w:val="16"/>
              </w:rPr>
              <w:t>Provisão Operacional - Outras Despesas Operacionais</w:t>
            </w:r>
          </w:p>
        </w:tc>
        <w:tc>
          <w:tcPr>
            <w:tcW w:w="1129" w:type="dxa"/>
            <w:shd w:val="clear" w:color="auto" w:fill="auto"/>
            <w:vAlign w:val="center"/>
            <w:hideMark/>
          </w:tcPr>
          <w:p w14:paraId="44900BC8" w14:textId="77777777" w:rsidR="00AC22C7" w:rsidRPr="006E374B" w:rsidRDefault="00AC22C7" w:rsidP="00AC22C7">
            <w:pPr>
              <w:suppressAutoHyphens w:val="0"/>
              <w:jc w:val="right"/>
              <w:rPr>
                <w:rFonts w:ascii="Verdana" w:hAnsi="Verdana" w:cs="Calibri"/>
                <w:sz w:val="16"/>
                <w:szCs w:val="16"/>
              </w:rPr>
            </w:pPr>
            <w:r w:rsidRPr="006E374B">
              <w:rPr>
                <w:rFonts w:ascii="Verdana" w:hAnsi="Verdana" w:cs="Calibri"/>
                <w:sz w:val="16"/>
                <w:szCs w:val="16"/>
              </w:rPr>
              <w:t>2.203</w:t>
            </w:r>
          </w:p>
        </w:tc>
        <w:tc>
          <w:tcPr>
            <w:tcW w:w="1033" w:type="dxa"/>
            <w:shd w:val="clear" w:color="auto" w:fill="auto"/>
            <w:vAlign w:val="center"/>
            <w:hideMark/>
          </w:tcPr>
          <w:p w14:paraId="44900BC9" w14:textId="77777777" w:rsidR="00AC22C7" w:rsidRPr="006E374B" w:rsidRDefault="00AC22C7" w:rsidP="00AC22C7">
            <w:pPr>
              <w:suppressAutoHyphens w:val="0"/>
              <w:jc w:val="right"/>
              <w:rPr>
                <w:rFonts w:ascii="Verdana" w:hAnsi="Verdana" w:cs="Calibri"/>
                <w:sz w:val="16"/>
                <w:szCs w:val="16"/>
              </w:rPr>
            </w:pPr>
            <w:r w:rsidRPr="006E374B">
              <w:rPr>
                <w:rFonts w:ascii="Verdana" w:hAnsi="Verdana" w:cs="Calibri"/>
                <w:sz w:val="16"/>
                <w:szCs w:val="16"/>
              </w:rPr>
              <w:t>880</w:t>
            </w:r>
          </w:p>
        </w:tc>
        <w:tc>
          <w:tcPr>
            <w:tcW w:w="1015" w:type="dxa"/>
            <w:shd w:val="clear" w:color="auto" w:fill="auto"/>
            <w:vAlign w:val="center"/>
            <w:hideMark/>
          </w:tcPr>
          <w:p w14:paraId="44900BCA" w14:textId="77777777" w:rsidR="00AC22C7" w:rsidRPr="006E374B" w:rsidRDefault="00AC22C7" w:rsidP="00AC22C7">
            <w:pPr>
              <w:suppressAutoHyphens w:val="0"/>
              <w:jc w:val="right"/>
              <w:rPr>
                <w:rFonts w:ascii="Verdana" w:hAnsi="Verdana" w:cs="Calibri"/>
                <w:sz w:val="16"/>
                <w:szCs w:val="16"/>
              </w:rPr>
            </w:pPr>
            <w:r w:rsidRPr="006E374B">
              <w:rPr>
                <w:rFonts w:ascii="Verdana" w:hAnsi="Verdana" w:cs="Calibri"/>
                <w:sz w:val="16"/>
                <w:szCs w:val="16"/>
              </w:rPr>
              <w:t>74%</w:t>
            </w:r>
          </w:p>
        </w:tc>
        <w:tc>
          <w:tcPr>
            <w:tcW w:w="0" w:type="auto"/>
            <w:shd w:val="clear" w:color="auto" w:fill="auto"/>
            <w:vAlign w:val="center"/>
            <w:hideMark/>
          </w:tcPr>
          <w:p w14:paraId="44900BCB" w14:textId="77777777" w:rsidR="00AC22C7" w:rsidRPr="006E374B" w:rsidRDefault="00AC22C7" w:rsidP="00AC22C7">
            <w:pPr>
              <w:suppressAutoHyphens w:val="0"/>
              <w:jc w:val="right"/>
              <w:rPr>
                <w:rFonts w:ascii="Verdana" w:hAnsi="Verdana" w:cs="Calibri"/>
                <w:sz w:val="16"/>
                <w:szCs w:val="16"/>
              </w:rPr>
            </w:pPr>
            <w:r w:rsidRPr="006E374B">
              <w:rPr>
                <w:rFonts w:ascii="Verdana" w:hAnsi="Verdana" w:cs="Calibri"/>
                <w:sz w:val="16"/>
                <w:szCs w:val="16"/>
              </w:rPr>
              <w:t>26%</w:t>
            </w:r>
          </w:p>
        </w:tc>
      </w:tr>
      <w:tr w:rsidR="006E374B" w:rsidRPr="006E374B" w14:paraId="44900BD2" w14:textId="77777777" w:rsidTr="00AC22C7">
        <w:trPr>
          <w:trHeight w:val="170"/>
        </w:trPr>
        <w:tc>
          <w:tcPr>
            <w:tcW w:w="6237" w:type="dxa"/>
            <w:shd w:val="clear" w:color="auto" w:fill="auto"/>
            <w:vAlign w:val="center"/>
            <w:hideMark/>
          </w:tcPr>
          <w:p w14:paraId="44900BCD" w14:textId="77777777" w:rsidR="00AC22C7" w:rsidRPr="006E374B" w:rsidRDefault="00AC22C7" w:rsidP="00AC22C7">
            <w:pPr>
              <w:suppressAutoHyphens w:val="0"/>
              <w:rPr>
                <w:rFonts w:ascii="Verdana" w:hAnsi="Verdana" w:cs="Calibri"/>
                <w:sz w:val="16"/>
                <w:szCs w:val="16"/>
              </w:rPr>
            </w:pPr>
            <w:r w:rsidRPr="006E374B">
              <w:rPr>
                <w:rFonts w:ascii="Verdana" w:hAnsi="Verdana" w:cs="Calibri"/>
                <w:sz w:val="16"/>
                <w:szCs w:val="16"/>
              </w:rPr>
              <w:t>Provisões Contingenciais - Trabalhistas</w:t>
            </w:r>
          </w:p>
        </w:tc>
        <w:tc>
          <w:tcPr>
            <w:tcW w:w="1129" w:type="dxa"/>
            <w:shd w:val="clear" w:color="auto" w:fill="auto"/>
            <w:vAlign w:val="center"/>
            <w:hideMark/>
          </w:tcPr>
          <w:p w14:paraId="44900BCE" w14:textId="77777777" w:rsidR="00AC22C7" w:rsidRPr="006E374B" w:rsidRDefault="00AC22C7" w:rsidP="00AC22C7">
            <w:pPr>
              <w:suppressAutoHyphens w:val="0"/>
              <w:jc w:val="right"/>
              <w:rPr>
                <w:rFonts w:ascii="Verdana" w:hAnsi="Verdana" w:cs="Calibri"/>
                <w:sz w:val="16"/>
                <w:szCs w:val="16"/>
              </w:rPr>
            </w:pPr>
            <w:r w:rsidRPr="006E374B">
              <w:rPr>
                <w:rFonts w:ascii="Verdana" w:hAnsi="Verdana" w:cs="Calibri"/>
                <w:sz w:val="16"/>
                <w:szCs w:val="16"/>
              </w:rPr>
              <w:t>2.207</w:t>
            </w:r>
          </w:p>
        </w:tc>
        <w:tc>
          <w:tcPr>
            <w:tcW w:w="1033" w:type="dxa"/>
            <w:shd w:val="clear" w:color="auto" w:fill="auto"/>
            <w:vAlign w:val="center"/>
            <w:hideMark/>
          </w:tcPr>
          <w:p w14:paraId="44900BCF" w14:textId="77777777" w:rsidR="00AC22C7" w:rsidRPr="006E374B" w:rsidRDefault="00AC22C7" w:rsidP="00AC22C7">
            <w:pPr>
              <w:suppressAutoHyphens w:val="0"/>
              <w:jc w:val="right"/>
              <w:rPr>
                <w:rFonts w:ascii="Verdana" w:hAnsi="Verdana" w:cs="Calibri"/>
                <w:sz w:val="16"/>
                <w:szCs w:val="16"/>
              </w:rPr>
            </w:pPr>
            <w:r w:rsidRPr="006E374B">
              <w:rPr>
                <w:rFonts w:ascii="Verdana" w:hAnsi="Verdana" w:cs="Calibri"/>
                <w:sz w:val="16"/>
                <w:szCs w:val="16"/>
              </w:rPr>
              <w:t>882</w:t>
            </w:r>
          </w:p>
        </w:tc>
        <w:tc>
          <w:tcPr>
            <w:tcW w:w="1015" w:type="dxa"/>
            <w:shd w:val="clear" w:color="auto" w:fill="auto"/>
            <w:vAlign w:val="center"/>
            <w:hideMark/>
          </w:tcPr>
          <w:p w14:paraId="44900BD0" w14:textId="77777777" w:rsidR="00AC22C7" w:rsidRPr="006E374B" w:rsidRDefault="00AC22C7" w:rsidP="00AC22C7">
            <w:pPr>
              <w:suppressAutoHyphens w:val="0"/>
              <w:jc w:val="right"/>
              <w:rPr>
                <w:rFonts w:ascii="Verdana" w:hAnsi="Verdana" w:cs="Calibri"/>
                <w:sz w:val="16"/>
                <w:szCs w:val="16"/>
              </w:rPr>
            </w:pPr>
            <w:r w:rsidRPr="006E374B">
              <w:rPr>
                <w:rFonts w:ascii="Verdana" w:hAnsi="Verdana" w:cs="Calibri"/>
                <w:sz w:val="16"/>
                <w:szCs w:val="16"/>
              </w:rPr>
              <w:t>-</w:t>
            </w:r>
          </w:p>
        </w:tc>
        <w:tc>
          <w:tcPr>
            <w:tcW w:w="0" w:type="auto"/>
            <w:shd w:val="clear" w:color="auto" w:fill="auto"/>
            <w:vAlign w:val="center"/>
            <w:hideMark/>
          </w:tcPr>
          <w:p w14:paraId="44900BD1" w14:textId="77777777" w:rsidR="00AC22C7" w:rsidRPr="006E374B" w:rsidRDefault="00AC22C7" w:rsidP="00AC22C7">
            <w:pPr>
              <w:suppressAutoHyphens w:val="0"/>
              <w:jc w:val="right"/>
              <w:rPr>
                <w:rFonts w:ascii="Verdana" w:hAnsi="Verdana" w:cs="Calibri"/>
                <w:sz w:val="16"/>
                <w:szCs w:val="16"/>
              </w:rPr>
            </w:pPr>
            <w:r w:rsidRPr="006E374B">
              <w:rPr>
                <w:rFonts w:ascii="Verdana" w:hAnsi="Verdana" w:cs="Calibri"/>
                <w:sz w:val="16"/>
                <w:szCs w:val="16"/>
              </w:rPr>
              <w:t>100%</w:t>
            </w:r>
          </w:p>
        </w:tc>
      </w:tr>
      <w:tr w:rsidR="006E374B" w:rsidRPr="006E374B" w14:paraId="44900BD8" w14:textId="77777777" w:rsidTr="00AC22C7">
        <w:trPr>
          <w:trHeight w:val="170"/>
        </w:trPr>
        <w:tc>
          <w:tcPr>
            <w:tcW w:w="6237" w:type="dxa"/>
            <w:shd w:val="clear" w:color="auto" w:fill="auto"/>
            <w:vAlign w:val="center"/>
            <w:hideMark/>
          </w:tcPr>
          <w:p w14:paraId="44900BD3" w14:textId="77777777" w:rsidR="00AC22C7" w:rsidRPr="006E374B" w:rsidRDefault="00AC22C7" w:rsidP="00AC22C7">
            <w:pPr>
              <w:suppressAutoHyphens w:val="0"/>
              <w:rPr>
                <w:rFonts w:ascii="Verdana" w:hAnsi="Verdana" w:cs="Calibri"/>
                <w:sz w:val="16"/>
                <w:szCs w:val="16"/>
              </w:rPr>
            </w:pPr>
            <w:r w:rsidRPr="006E374B">
              <w:rPr>
                <w:rFonts w:ascii="Verdana" w:hAnsi="Verdana" w:cs="Calibri"/>
                <w:sz w:val="16"/>
                <w:szCs w:val="16"/>
              </w:rPr>
              <w:t>Provisões Contingenciais - Passivo Fiscal</w:t>
            </w:r>
          </w:p>
        </w:tc>
        <w:tc>
          <w:tcPr>
            <w:tcW w:w="1129" w:type="dxa"/>
            <w:shd w:val="clear" w:color="auto" w:fill="auto"/>
            <w:vAlign w:val="center"/>
            <w:hideMark/>
          </w:tcPr>
          <w:p w14:paraId="44900BD4" w14:textId="77777777" w:rsidR="00AC22C7" w:rsidRPr="006E374B" w:rsidRDefault="00AC22C7" w:rsidP="00AC22C7">
            <w:pPr>
              <w:suppressAutoHyphens w:val="0"/>
              <w:jc w:val="right"/>
              <w:rPr>
                <w:rFonts w:ascii="Verdana" w:hAnsi="Verdana" w:cs="Calibri"/>
                <w:sz w:val="16"/>
                <w:szCs w:val="16"/>
              </w:rPr>
            </w:pPr>
            <w:r w:rsidRPr="006E374B">
              <w:rPr>
                <w:rFonts w:ascii="Verdana" w:hAnsi="Verdana" w:cs="Calibri"/>
                <w:sz w:val="16"/>
                <w:szCs w:val="16"/>
              </w:rPr>
              <w:t>371</w:t>
            </w:r>
          </w:p>
        </w:tc>
        <w:tc>
          <w:tcPr>
            <w:tcW w:w="1033" w:type="dxa"/>
            <w:shd w:val="clear" w:color="auto" w:fill="auto"/>
            <w:vAlign w:val="center"/>
            <w:hideMark/>
          </w:tcPr>
          <w:p w14:paraId="44900BD5" w14:textId="77777777" w:rsidR="00AC22C7" w:rsidRPr="006E374B" w:rsidRDefault="00AC22C7" w:rsidP="00AC22C7">
            <w:pPr>
              <w:suppressAutoHyphens w:val="0"/>
              <w:jc w:val="right"/>
              <w:rPr>
                <w:rFonts w:ascii="Verdana" w:hAnsi="Verdana" w:cs="Calibri"/>
                <w:sz w:val="16"/>
                <w:szCs w:val="16"/>
              </w:rPr>
            </w:pPr>
            <w:r w:rsidRPr="006E374B">
              <w:rPr>
                <w:rFonts w:ascii="Verdana" w:hAnsi="Verdana" w:cs="Calibri"/>
                <w:sz w:val="16"/>
                <w:szCs w:val="16"/>
              </w:rPr>
              <w:t>148</w:t>
            </w:r>
          </w:p>
        </w:tc>
        <w:tc>
          <w:tcPr>
            <w:tcW w:w="1015" w:type="dxa"/>
            <w:shd w:val="clear" w:color="auto" w:fill="auto"/>
            <w:vAlign w:val="center"/>
            <w:hideMark/>
          </w:tcPr>
          <w:p w14:paraId="44900BD6" w14:textId="77777777" w:rsidR="00AC22C7" w:rsidRPr="006E374B" w:rsidRDefault="00AC22C7" w:rsidP="00AC22C7">
            <w:pPr>
              <w:suppressAutoHyphens w:val="0"/>
              <w:jc w:val="right"/>
              <w:rPr>
                <w:rFonts w:ascii="Verdana" w:hAnsi="Verdana" w:cs="Calibri"/>
                <w:sz w:val="16"/>
                <w:szCs w:val="16"/>
              </w:rPr>
            </w:pPr>
            <w:r w:rsidRPr="006E374B">
              <w:rPr>
                <w:rFonts w:ascii="Verdana" w:hAnsi="Verdana" w:cs="Calibri"/>
                <w:sz w:val="16"/>
                <w:szCs w:val="16"/>
              </w:rPr>
              <w:t>-</w:t>
            </w:r>
          </w:p>
        </w:tc>
        <w:tc>
          <w:tcPr>
            <w:tcW w:w="0" w:type="auto"/>
            <w:shd w:val="clear" w:color="auto" w:fill="auto"/>
            <w:vAlign w:val="center"/>
            <w:hideMark/>
          </w:tcPr>
          <w:p w14:paraId="44900BD7" w14:textId="77777777" w:rsidR="00AC22C7" w:rsidRPr="006E374B" w:rsidRDefault="00AC22C7" w:rsidP="00AC22C7">
            <w:pPr>
              <w:suppressAutoHyphens w:val="0"/>
              <w:jc w:val="right"/>
              <w:rPr>
                <w:rFonts w:ascii="Verdana" w:hAnsi="Verdana" w:cs="Calibri"/>
                <w:sz w:val="16"/>
                <w:szCs w:val="16"/>
              </w:rPr>
            </w:pPr>
            <w:r w:rsidRPr="006E374B">
              <w:rPr>
                <w:rFonts w:ascii="Verdana" w:hAnsi="Verdana" w:cs="Calibri"/>
                <w:sz w:val="16"/>
                <w:szCs w:val="16"/>
              </w:rPr>
              <w:t>100%</w:t>
            </w:r>
          </w:p>
        </w:tc>
      </w:tr>
      <w:tr w:rsidR="006E374B" w:rsidRPr="006E374B" w14:paraId="44900BDE" w14:textId="77777777" w:rsidTr="00AC22C7">
        <w:trPr>
          <w:trHeight w:val="170"/>
        </w:trPr>
        <w:tc>
          <w:tcPr>
            <w:tcW w:w="6237" w:type="dxa"/>
            <w:shd w:val="clear" w:color="auto" w:fill="auto"/>
            <w:vAlign w:val="center"/>
            <w:hideMark/>
          </w:tcPr>
          <w:p w14:paraId="44900BD9" w14:textId="77777777" w:rsidR="00AC22C7" w:rsidRPr="006E374B" w:rsidRDefault="00AC22C7" w:rsidP="00AC22C7">
            <w:pPr>
              <w:suppressAutoHyphens w:val="0"/>
              <w:rPr>
                <w:rFonts w:ascii="Verdana" w:hAnsi="Verdana" w:cs="Calibri"/>
                <w:sz w:val="16"/>
                <w:szCs w:val="16"/>
              </w:rPr>
            </w:pPr>
            <w:r w:rsidRPr="006E374B">
              <w:rPr>
                <w:rFonts w:ascii="Verdana" w:hAnsi="Verdana" w:cs="Calibri"/>
                <w:sz w:val="16"/>
                <w:szCs w:val="16"/>
              </w:rPr>
              <w:t>Provisões Contingenciais - Cíveis</w:t>
            </w:r>
          </w:p>
        </w:tc>
        <w:tc>
          <w:tcPr>
            <w:tcW w:w="1129" w:type="dxa"/>
            <w:shd w:val="clear" w:color="auto" w:fill="auto"/>
            <w:vAlign w:val="center"/>
            <w:hideMark/>
          </w:tcPr>
          <w:p w14:paraId="44900BDA" w14:textId="77777777" w:rsidR="00AC22C7" w:rsidRPr="006E374B" w:rsidRDefault="00AC22C7" w:rsidP="00AC22C7">
            <w:pPr>
              <w:suppressAutoHyphens w:val="0"/>
              <w:jc w:val="right"/>
              <w:rPr>
                <w:rFonts w:ascii="Verdana" w:hAnsi="Verdana" w:cs="Calibri"/>
                <w:sz w:val="16"/>
                <w:szCs w:val="16"/>
              </w:rPr>
            </w:pPr>
            <w:r w:rsidRPr="006E374B">
              <w:rPr>
                <w:rFonts w:ascii="Verdana" w:hAnsi="Verdana" w:cs="Calibri"/>
                <w:sz w:val="16"/>
                <w:szCs w:val="16"/>
              </w:rPr>
              <w:t>2.379</w:t>
            </w:r>
          </w:p>
        </w:tc>
        <w:tc>
          <w:tcPr>
            <w:tcW w:w="1033" w:type="dxa"/>
            <w:shd w:val="clear" w:color="auto" w:fill="auto"/>
            <w:vAlign w:val="center"/>
            <w:hideMark/>
          </w:tcPr>
          <w:p w14:paraId="44900BDB" w14:textId="77777777" w:rsidR="00AC22C7" w:rsidRPr="006E374B" w:rsidRDefault="00AC22C7" w:rsidP="00AC22C7">
            <w:pPr>
              <w:suppressAutoHyphens w:val="0"/>
              <w:jc w:val="right"/>
              <w:rPr>
                <w:rFonts w:ascii="Verdana" w:hAnsi="Verdana" w:cs="Calibri"/>
                <w:sz w:val="16"/>
                <w:szCs w:val="16"/>
              </w:rPr>
            </w:pPr>
            <w:r w:rsidRPr="006E374B">
              <w:rPr>
                <w:rFonts w:ascii="Verdana" w:hAnsi="Verdana" w:cs="Calibri"/>
                <w:sz w:val="16"/>
                <w:szCs w:val="16"/>
              </w:rPr>
              <w:t>952</w:t>
            </w:r>
          </w:p>
        </w:tc>
        <w:tc>
          <w:tcPr>
            <w:tcW w:w="1015" w:type="dxa"/>
            <w:shd w:val="clear" w:color="auto" w:fill="auto"/>
            <w:vAlign w:val="center"/>
            <w:hideMark/>
          </w:tcPr>
          <w:p w14:paraId="44900BDC" w14:textId="77777777" w:rsidR="00AC22C7" w:rsidRPr="006E374B" w:rsidRDefault="00AC22C7" w:rsidP="00AC22C7">
            <w:pPr>
              <w:suppressAutoHyphens w:val="0"/>
              <w:jc w:val="right"/>
              <w:rPr>
                <w:rFonts w:ascii="Verdana" w:hAnsi="Verdana" w:cs="Calibri"/>
                <w:sz w:val="16"/>
                <w:szCs w:val="16"/>
              </w:rPr>
            </w:pPr>
            <w:r w:rsidRPr="006E374B">
              <w:rPr>
                <w:rFonts w:ascii="Verdana" w:hAnsi="Verdana" w:cs="Calibri"/>
                <w:sz w:val="16"/>
                <w:szCs w:val="16"/>
              </w:rPr>
              <w:t>-</w:t>
            </w:r>
          </w:p>
        </w:tc>
        <w:tc>
          <w:tcPr>
            <w:tcW w:w="0" w:type="auto"/>
            <w:shd w:val="clear" w:color="auto" w:fill="auto"/>
            <w:vAlign w:val="center"/>
            <w:hideMark/>
          </w:tcPr>
          <w:p w14:paraId="44900BDD" w14:textId="77777777" w:rsidR="00AC22C7" w:rsidRPr="006E374B" w:rsidRDefault="00AC22C7" w:rsidP="00AC22C7">
            <w:pPr>
              <w:suppressAutoHyphens w:val="0"/>
              <w:jc w:val="right"/>
              <w:rPr>
                <w:rFonts w:ascii="Verdana" w:hAnsi="Verdana" w:cs="Calibri"/>
                <w:sz w:val="16"/>
                <w:szCs w:val="16"/>
              </w:rPr>
            </w:pPr>
            <w:r w:rsidRPr="006E374B">
              <w:rPr>
                <w:rFonts w:ascii="Verdana" w:hAnsi="Verdana" w:cs="Calibri"/>
                <w:sz w:val="16"/>
                <w:szCs w:val="16"/>
              </w:rPr>
              <w:t>100%</w:t>
            </w:r>
          </w:p>
        </w:tc>
      </w:tr>
      <w:tr w:rsidR="006E374B" w:rsidRPr="006E374B" w14:paraId="44900BE4" w14:textId="77777777" w:rsidTr="00AC22C7">
        <w:trPr>
          <w:trHeight w:val="170"/>
        </w:trPr>
        <w:tc>
          <w:tcPr>
            <w:tcW w:w="6237" w:type="dxa"/>
            <w:shd w:val="clear" w:color="auto" w:fill="auto"/>
            <w:vAlign w:val="center"/>
            <w:hideMark/>
          </w:tcPr>
          <w:p w14:paraId="44900BDF" w14:textId="77777777" w:rsidR="00AC22C7" w:rsidRPr="006E374B" w:rsidRDefault="00AC22C7" w:rsidP="00AC22C7">
            <w:pPr>
              <w:suppressAutoHyphens w:val="0"/>
              <w:rPr>
                <w:rFonts w:ascii="Verdana" w:hAnsi="Verdana" w:cs="Calibri"/>
                <w:sz w:val="16"/>
                <w:szCs w:val="16"/>
              </w:rPr>
            </w:pPr>
            <w:r w:rsidRPr="006E374B">
              <w:rPr>
                <w:rFonts w:ascii="Verdana" w:hAnsi="Verdana" w:cs="Calibri"/>
                <w:sz w:val="16"/>
                <w:szCs w:val="16"/>
              </w:rPr>
              <w:t>Provisões Contingenciais - Previdenciária</w:t>
            </w:r>
          </w:p>
        </w:tc>
        <w:tc>
          <w:tcPr>
            <w:tcW w:w="1129" w:type="dxa"/>
            <w:shd w:val="clear" w:color="auto" w:fill="auto"/>
            <w:vAlign w:val="center"/>
            <w:hideMark/>
          </w:tcPr>
          <w:p w14:paraId="44900BE0" w14:textId="77777777" w:rsidR="00AC22C7" w:rsidRPr="006E374B" w:rsidRDefault="00AC22C7" w:rsidP="00AC22C7">
            <w:pPr>
              <w:suppressAutoHyphens w:val="0"/>
              <w:jc w:val="right"/>
              <w:rPr>
                <w:rFonts w:ascii="Verdana" w:hAnsi="Verdana" w:cs="Calibri"/>
                <w:sz w:val="16"/>
                <w:szCs w:val="16"/>
              </w:rPr>
            </w:pPr>
            <w:r w:rsidRPr="006E374B">
              <w:rPr>
                <w:rFonts w:ascii="Verdana" w:hAnsi="Verdana" w:cs="Calibri"/>
                <w:sz w:val="16"/>
                <w:szCs w:val="16"/>
              </w:rPr>
              <w:t>454</w:t>
            </w:r>
          </w:p>
        </w:tc>
        <w:tc>
          <w:tcPr>
            <w:tcW w:w="1033" w:type="dxa"/>
            <w:shd w:val="clear" w:color="auto" w:fill="auto"/>
            <w:vAlign w:val="center"/>
            <w:hideMark/>
          </w:tcPr>
          <w:p w14:paraId="44900BE1" w14:textId="77777777" w:rsidR="00AC22C7" w:rsidRPr="006E374B" w:rsidRDefault="00AC22C7" w:rsidP="00AC22C7">
            <w:pPr>
              <w:suppressAutoHyphens w:val="0"/>
              <w:jc w:val="right"/>
              <w:rPr>
                <w:rFonts w:ascii="Verdana" w:hAnsi="Verdana" w:cs="Calibri"/>
                <w:sz w:val="16"/>
                <w:szCs w:val="16"/>
              </w:rPr>
            </w:pPr>
            <w:r w:rsidRPr="006E374B">
              <w:rPr>
                <w:rFonts w:ascii="Verdana" w:hAnsi="Verdana" w:cs="Calibri"/>
                <w:sz w:val="16"/>
                <w:szCs w:val="16"/>
              </w:rPr>
              <w:t>182</w:t>
            </w:r>
          </w:p>
        </w:tc>
        <w:tc>
          <w:tcPr>
            <w:tcW w:w="1015" w:type="dxa"/>
            <w:shd w:val="clear" w:color="auto" w:fill="auto"/>
            <w:vAlign w:val="center"/>
            <w:hideMark/>
          </w:tcPr>
          <w:p w14:paraId="44900BE2" w14:textId="77777777" w:rsidR="00AC22C7" w:rsidRPr="006E374B" w:rsidRDefault="00AC22C7" w:rsidP="00AC22C7">
            <w:pPr>
              <w:suppressAutoHyphens w:val="0"/>
              <w:jc w:val="right"/>
              <w:rPr>
                <w:rFonts w:ascii="Verdana" w:hAnsi="Verdana" w:cs="Calibri"/>
                <w:sz w:val="16"/>
                <w:szCs w:val="16"/>
              </w:rPr>
            </w:pPr>
            <w:r w:rsidRPr="006E374B">
              <w:rPr>
                <w:rFonts w:ascii="Verdana" w:hAnsi="Verdana" w:cs="Calibri"/>
                <w:sz w:val="16"/>
                <w:szCs w:val="16"/>
              </w:rPr>
              <w:t>-</w:t>
            </w:r>
          </w:p>
        </w:tc>
        <w:tc>
          <w:tcPr>
            <w:tcW w:w="0" w:type="auto"/>
            <w:shd w:val="clear" w:color="auto" w:fill="auto"/>
            <w:vAlign w:val="center"/>
            <w:hideMark/>
          </w:tcPr>
          <w:p w14:paraId="44900BE3" w14:textId="77777777" w:rsidR="00AC22C7" w:rsidRPr="006E374B" w:rsidRDefault="00AC22C7" w:rsidP="00AC22C7">
            <w:pPr>
              <w:suppressAutoHyphens w:val="0"/>
              <w:jc w:val="right"/>
              <w:rPr>
                <w:rFonts w:ascii="Verdana" w:hAnsi="Verdana" w:cs="Calibri"/>
                <w:sz w:val="16"/>
                <w:szCs w:val="16"/>
              </w:rPr>
            </w:pPr>
            <w:r w:rsidRPr="006E374B">
              <w:rPr>
                <w:rFonts w:ascii="Verdana" w:hAnsi="Verdana" w:cs="Calibri"/>
                <w:sz w:val="16"/>
                <w:szCs w:val="16"/>
              </w:rPr>
              <w:t>100%</w:t>
            </w:r>
          </w:p>
        </w:tc>
      </w:tr>
      <w:tr w:rsidR="006E374B" w:rsidRPr="006E374B" w14:paraId="44900BEA" w14:textId="77777777" w:rsidTr="00AC22C7">
        <w:trPr>
          <w:trHeight w:val="170"/>
        </w:trPr>
        <w:tc>
          <w:tcPr>
            <w:tcW w:w="6237" w:type="dxa"/>
            <w:shd w:val="clear" w:color="auto" w:fill="auto"/>
            <w:vAlign w:val="center"/>
            <w:hideMark/>
          </w:tcPr>
          <w:p w14:paraId="44900BE5" w14:textId="77777777" w:rsidR="00AC22C7" w:rsidRPr="006E374B" w:rsidRDefault="00AC22C7" w:rsidP="00AC22C7">
            <w:pPr>
              <w:suppressAutoHyphens w:val="0"/>
              <w:rPr>
                <w:rFonts w:ascii="Verdana" w:hAnsi="Verdana" w:cs="Calibri"/>
                <w:b/>
                <w:bCs/>
                <w:sz w:val="16"/>
                <w:szCs w:val="16"/>
              </w:rPr>
            </w:pPr>
            <w:r w:rsidRPr="006E374B">
              <w:rPr>
                <w:rFonts w:ascii="Verdana" w:hAnsi="Verdana" w:cs="Calibri"/>
                <w:b/>
                <w:bCs/>
                <w:sz w:val="16"/>
                <w:szCs w:val="16"/>
              </w:rPr>
              <w:t>Total</w:t>
            </w:r>
          </w:p>
        </w:tc>
        <w:tc>
          <w:tcPr>
            <w:tcW w:w="1129" w:type="dxa"/>
            <w:shd w:val="clear" w:color="auto" w:fill="auto"/>
            <w:vAlign w:val="center"/>
            <w:hideMark/>
          </w:tcPr>
          <w:p w14:paraId="44900BE6" w14:textId="77777777" w:rsidR="00AC22C7" w:rsidRPr="006E374B" w:rsidRDefault="00AC22C7" w:rsidP="00AC22C7">
            <w:pPr>
              <w:suppressAutoHyphens w:val="0"/>
              <w:jc w:val="right"/>
              <w:rPr>
                <w:rFonts w:ascii="Verdana" w:hAnsi="Verdana" w:cs="Calibri"/>
                <w:b/>
                <w:bCs/>
                <w:sz w:val="16"/>
                <w:szCs w:val="16"/>
              </w:rPr>
            </w:pPr>
            <w:r w:rsidRPr="006E374B">
              <w:rPr>
                <w:rFonts w:ascii="Verdana" w:hAnsi="Verdana" w:cs="Calibri"/>
                <w:b/>
                <w:bCs/>
                <w:sz w:val="16"/>
                <w:szCs w:val="16"/>
              </w:rPr>
              <w:t>43.996</w:t>
            </w:r>
          </w:p>
        </w:tc>
        <w:tc>
          <w:tcPr>
            <w:tcW w:w="1033" w:type="dxa"/>
            <w:shd w:val="clear" w:color="auto" w:fill="auto"/>
            <w:vAlign w:val="center"/>
            <w:hideMark/>
          </w:tcPr>
          <w:p w14:paraId="44900BE7" w14:textId="77777777" w:rsidR="00AC22C7" w:rsidRPr="006E374B" w:rsidRDefault="00AC22C7" w:rsidP="00AC22C7">
            <w:pPr>
              <w:suppressAutoHyphens w:val="0"/>
              <w:jc w:val="right"/>
              <w:rPr>
                <w:rFonts w:ascii="Verdana" w:hAnsi="Verdana" w:cs="Calibri"/>
                <w:b/>
                <w:bCs/>
                <w:sz w:val="16"/>
                <w:szCs w:val="16"/>
              </w:rPr>
            </w:pPr>
            <w:r w:rsidRPr="006E374B">
              <w:rPr>
                <w:rFonts w:ascii="Verdana" w:hAnsi="Verdana" w:cs="Calibri"/>
                <w:b/>
                <w:bCs/>
                <w:sz w:val="16"/>
                <w:szCs w:val="16"/>
              </w:rPr>
              <w:t>17.176</w:t>
            </w:r>
          </w:p>
        </w:tc>
        <w:tc>
          <w:tcPr>
            <w:tcW w:w="1015" w:type="dxa"/>
            <w:shd w:val="clear" w:color="auto" w:fill="auto"/>
            <w:vAlign w:val="center"/>
            <w:hideMark/>
          </w:tcPr>
          <w:p w14:paraId="44900BE8" w14:textId="77777777" w:rsidR="00AC22C7" w:rsidRPr="006E374B" w:rsidRDefault="00AC22C7" w:rsidP="00AC22C7">
            <w:pPr>
              <w:suppressAutoHyphens w:val="0"/>
              <w:jc w:val="right"/>
              <w:rPr>
                <w:rFonts w:ascii="Verdana" w:hAnsi="Verdana" w:cs="Calibri"/>
                <w:b/>
                <w:bCs/>
                <w:sz w:val="16"/>
                <w:szCs w:val="16"/>
              </w:rPr>
            </w:pPr>
          </w:p>
        </w:tc>
        <w:tc>
          <w:tcPr>
            <w:tcW w:w="0" w:type="auto"/>
            <w:shd w:val="clear" w:color="auto" w:fill="auto"/>
            <w:vAlign w:val="center"/>
            <w:hideMark/>
          </w:tcPr>
          <w:p w14:paraId="44900BE9" w14:textId="77777777" w:rsidR="00AC22C7" w:rsidRPr="006E374B" w:rsidRDefault="00AC22C7" w:rsidP="00AC22C7">
            <w:pPr>
              <w:suppressAutoHyphens w:val="0"/>
              <w:jc w:val="right"/>
              <w:rPr>
                <w:rFonts w:ascii="Verdana" w:hAnsi="Verdana"/>
                <w:sz w:val="16"/>
                <w:szCs w:val="16"/>
              </w:rPr>
            </w:pPr>
          </w:p>
        </w:tc>
      </w:tr>
    </w:tbl>
    <w:p w14:paraId="44900BEB" w14:textId="77777777" w:rsidR="00A64783" w:rsidRPr="00511B05" w:rsidRDefault="004B5AA9" w:rsidP="00A64783">
      <w:pPr>
        <w:pStyle w:val="Corpodetexto3"/>
        <w:spacing w:before="240" w:after="240"/>
        <w:rPr>
          <w:rFonts w:ascii="Verdana" w:hAnsi="Verdana"/>
          <w:b/>
          <w:color w:val="0070C0"/>
          <w:sz w:val="20"/>
        </w:rPr>
      </w:pPr>
      <w:r w:rsidRPr="00511B05">
        <w:rPr>
          <w:rFonts w:ascii="Verdana" w:hAnsi="Verdana"/>
          <w:b/>
          <w:color w:val="0070C0"/>
          <w:sz w:val="20"/>
          <w:highlight w:val="lightGray"/>
        </w:rPr>
        <w:lastRenderedPageBreak/>
        <w:t>Nota 8</w:t>
      </w:r>
      <w:r w:rsidRPr="00511B05">
        <w:rPr>
          <w:rFonts w:ascii="Verdana" w:hAnsi="Verdana"/>
          <w:b/>
          <w:color w:val="0070C0"/>
          <w:sz w:val="20"/>
        </w:rPr>
        <w:t xml:space="preserve"> </w:t>
      </w:r>
      <w:r w:rsidR="00A64783" w:rsidRPr="00511B05">
        <w:rPr>
          <w:rFonts w:ascii="Verdana" w:hAnsi="Verdana"/>
          <w:b/>
          <w:color w:val="0070C0"/>
          <w:sz w:val="20"/>
        </w:rPr>
        <w:t xml:space="preserve">Tributos sobre o </w:t>
      </w:r>
      <w:r w:rsidR="00527670">
        <w:rPr>
          <w:rFonts w:ascii="Verdana" w:hAnsi="Verdana"/>
          <w:b/>
          <w:color w:val="0070C0"/>
          <w:sz w:val="20"/>
        </w:rPr>
        <w:t>L</w:t>
      </w:r>
      <w:r w:rsidR="00A64783" w:rsidRPr="00511B05">
        <w:rPr>
          <w:rFonts w:ascii="Verdana" w:hAnsi="Verdana"/>
          <w:b/>
          <w:color w:val="0070C0"/>
          <w:sz w:val="20"/>
        </w:rPr>
        <w:t>ucro</w:t>
      </w:r>
    </w:p>
    <w:p w14:paraId="44900BEC" w14:textId="77777777" w:rsidR="00630A26" w:rsidRDefault="00630A26" w:rsidP="00A64783">
      <w:pPr>
        <w:pStyle w:val="Corpodetexto3"/>
        <w:spacing w:before="240" w:after="240"/>
        <w:rPr>
          <w:rFonts w:ascii="Verdana" w:hAnsi="Verdana"/>
          <w:b/>
          <w:color w:val="auto"/>
          <w:sz w:val="20"/>
        </w:rPr>
      </w:pPr>
      <w:r w:rsidRPr="00014220">
        <w:rPr>
          <w:rFonts w:ascii="Verdana" w:hAnsi="Verdana"/>
          <w:b/>
          <w:color w:val="auto"/>
          <w:sz w:val="20"/>
        </w:rPr>
        <w:t>Cálculo IRPJ</w:t>
      </w:r>
    </w:p>
    <w:tbl>
      <w:tblPr>
        <w:tblW w:w="5000" w:type="pct"/>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5211"/>
        <w:gridCol w:w="1326"/>
        <w:gridCol w:w="1326"/>
        <w:gridCol w:w="1326"/>
        <w:gridCol w:w="1320"/>
      </w:tblGrid>
      <w:tr w:rsidR="00070398" w:rsidRPr="00070398" w14:paraId="44900BF0" w14:textId="77777777" w:rsidTr="00F5331F">
        <w:trPr>
          <w:trHeight w:val="198"/>
        </w:trPr>
        <w:tc>
          <w:tcPr>
            <w:tcW w:w="2479" w:type="pct"/>
            <w:vMerge w:val="restart"/>
            <w:shd w:val="clear" w:color="auto" w:fill="auto"/>
            <w:noWrap/>
            <w:vAlign w:val="center"/>
            <w:hideMark/>
          </w:tcPr>
          <w:p w14:paraId="44900BED" w14:textId="77777777" w:rsidR="0081582D" w:rsidRPr="00F5331F" w:rsidRDefault="0081582D" w:rsidP="0081582D">
            <w:pPr>
              <w:suppressAutoHyphens w:val="0"/>
              <w:rPr>
                <w:rFonts w:ascii="Verdana" w:hAnsi="Verdana"/>
                <w:sz w:val="16"/>
                <w:szCs w:val="16"/>
              </w:rPr>
            </w:pPr>
          </w:p>
        </w:tc>
        <w:tc>
          <w:tcPr>
            <w:tcW w:w="1262" w:type="pct"/>
            <w:gridSpan w:val="2"/>
            <w:shd w:val="clear" w:color="auto" w:fill="auto"/>
            <w:noWrap/>
            <w:vAlign w:val="center"/>
            <w:hideMark/>
          </w:tcPr>
          <w:p w14:paraId="44900BEE" w14:textId="77777777" w:rsidR="0081582D" w:rsidRPr="00F5331F" w:rsidRDefault="0081582D" w:rsidP="0081582D">
            <w:pPr>
              <w:suppressAutoHyphens w:val="0"/>
              <w:jc w:val="center"/>
              <w:rPr>
                <w:rFonts w:ascii="Verdana" w:hAnsi="Verdana" w:cs="Calibri"/>
                <w:b/>
                <w:bCs/>
                <w:sz w:val="16"/>
                <w:szCs w:val="16"/>
              </w:rPr>
            </w:pPr>
            <w:r w:rsidRPr="00F5331F">
              <w:rPr>
                <w:rFonts w:ascii="Verdana" w:hAnsi="Verdana" w:cs="Calibri"/>
                <w:b/>
                <w:bCs/>
                <w:sz w:val="16"/>
                <w:szCs w:val="16"/>
              </w:rPr>
              <w:t>Cartão BRB S.A.</w:t>
            </w:r>
          </w:p>
        </w:tc>
        <w:tc>
          <w:tcPr>
            <w:tcW w:w="1259" w:type="pct"/>
            <w:gridSpan w:val="2"/>
            <w:shd w:val="clear" w:color="auto" w:fill="auto"/>
            <w:noWrap/>
            <w:vAlign w:val="center"/>
            <w:hideMark/>
          </w:tcPr>
          <w:p w14:paraId="44900BEF" w14:textId="77777777" w:rsidR="0081582D" w:rsidRPr="00F5331F" w:rsidRDefault="0081582D" w:rsidP="0081582D">
            <w:pPr>
              <w:suppressAutoHyphens w:val="0"/>
              <w:jc w:val="center"/>
              <w:rPr>
                <w:rFonts w:ascii="Verdana" w:hAnsi="Verdana" w:cs="Calibri"/>
                <w:b/>
                <w:bCs/>
                <w:sz w:val="16"/>
                <w:szCs w:val="16"/>
              </w:rPr>
            </w:pPr>
            <w:r w:rsidRPr="00F5331F">
              <w:rPr>
                <w:rFonts w:ascii="Verdana" w:hAnsi="Verdana" w:cs="Calibri"/>
                <w:b/>
                <w:bCs/>
                <w:sz w:val="16"/>
                <w:szCs w:val="16"/>
              </w:rPr>
              <w:t>Consolidado</w:t>
            </w:r>
          </w:p>
        </w:tc>
      </w:tr>
      <w:tr w:rsidR="00070398" w:rsidRPr="00070398" w14:paraId="44900BF6" w14:textId="77777777" w:rsidTr="00F5331F">
        <w:trPr>
          <w:trHeight w:val="198"/>
        </w:trPr>
        <w:tc>
          <w:tcPr>
            <w:tcW w:w="2479" w:type="pct"/>
            <w:vMerge/>
            <w:vAlign w:val="center"/>
            <w:hideMark/>
          </w:tcPr>
          <w:p w14:paraId="44900BF1" w14:textId="77777777" w:rsidR="0081582D" w:rsidRPr="00F5331F" w:rsidRDefault="0081582D" w:rsidP="0081582D">
            <w:pPr>
              <w:suppressAutoHyphens w:val="0"/>
              <w:rPr>
                <w:rFonts w:ascii="Verdana" w:hAnsi="Verdana"/>
                <w:sz w:val="16"/>
                <w:szCs w:val="16"/>
              </w:rPr>
            </w:pPr>
          </w:p>
        </w:tc>
        <w:tc>
          <w:tcPr>
            <w:tcW w:w="631" w:type="pct"/>
            <w:shd w:val="clear" w:color="auto" w:fill="auto"/>
            <w:noWrap/>
            <w:vAlign w:val="center"/>
            <w:hideMark/>
          </w:tcPr>
          <w:p w14:paraId="44900BF2" w14:textId="77777777" w:rsidR="0081582D" w:rsidRPr="00F5331F" w:rsidRDefault="0081582D" w:rsidP="0081582D">
            <w:pPr>
              <w:suppressAutoHyphens w:val="0"/>
              <w:jc w:val="center"/>
              <w:rPr>
                <w:rFonts w:ascii="Verdana" w:hAnsi="Verdana" w:cs="Calibri"/>
                <w:b/>
                <w:bCs/>
                <w:sz w:val="16"/>
                <w:szCs w:val="16"/>
              </w:rPr>
            </w:pPr>
            <w:r w:rsidRPr="00F5331F">
              <w:rPr>
                <w:rFonts w:ascii="Verdana" w:hAnsi="Verdana" w:cs="Calibri"/>
                <w:b/>
                <w:bCs/>
                <w:sz w:val="16"/>
                <w:szCs w:val="16"/>
              </w:rPr>
              <w:t>31/12/2021</w:t>
            </w:r>
          </w:p>
        </w:tc>
        <w:tc>
          <w:tcPr>
            <w:tcW w:w="631" w:type="pct"/>
            <w:shd w:val="clear" w:color="auto" w:fill="auto"/>
            <w:noWrap/>
            <w:vAlign w:val="center"/>
            <w:hideMark/>
          </w:tcPr>
          <w:p w14:paraId="44900BF3" w14:textId="77777777" w:rsidR="0081582D" w:rsidRPr="00F5331F" w:rsidRDefault="0081582D" w:rsidP="0081582D">
            <w:pPr>
              <w:suppressAutoHyphens w:val="0"/>
              <w:jc w:val="center"/>
              <w:rPr>
                <w:rFonts w:ascii="Verdana" w:hAnsi="Verdana" w:cs="Calibri"/>
                <w:b/>
                <w:bCs/>
                <w:sz w:val="16"/>
                <w:szCs w:val="16"/>
              </w:rPr>
            </w:pPr>
            <w:r w:rsidRPr="00F5331F">
              <w:rPr>
                <w:rFonts w:ascii="Verdana" w:hAnsi="Verdana" w:cs="Calibri"/>
                <w:b/>
                <w:bCs/>
                <w:sz w:val="16"/>
                <w:szCs w:val="16"/>
              </w:rPr>
              <w:t>31/12/2020</w:t>
            </w:r>
          </w:p>
        </w:tc>
        <w:tc>
          <w:tcPr>
            <w:tcW w:w="631" w:type="pct"/>
            <w:shd w:val="clear" w:color="auto" w:fill="auto"/>
            <w:noWrap/>
            <w:vAlign w:val="center"/>
            <w:hideMark/>
          </w:tcPr>
          <w:p w14:paraId="44900BF4" w14:textId="77777777" w:rsidR="0081582D" w:rsidRPr="00F5331F" w:rsidRDefault="0081582D" w:rsidP="0081582D">
            <w:pPr>
              <w:suppressAutoHyphens w:val="0"/>
              <w:jc w:val="center"/>
              <w:rPr>
                <w:rFonts w:ascii="Verdana" w:hAnsi="Verdana" w:cs="Calibri"/>
                <w:b/>
                <w:bCs/>
                <w:sz w:val="16"/>
                <w:szCs w:val="16"/>
              </w:rPr>
            </w:pPr>
            <w:r w:rsidRPr="00F5331F">
              <w:rPr>
                <w:rFonts w:ascii="Verdana" w:hAnsi="Verdana" w:cs="Calibri"/>
                <w:b/>
                <w:bCs/>
                <w:sz w:val="16"/>
                <w:szCs w:val="16"/>
              </w:rPr>
              <w:t>31/12/2021</w:t>
            </w:r>
          </w:p>
        </w:tc>
        <w:tc>
          <w:tcPr>
            <w:tcW w:w="628" w:type="pct"/>
            <w:shd w:val="clear" w:color="auto" w:fill="auto"/>
            <w:noWrap/>
            <w:vAlign w:val="center"/>
            <w:hideMark/>
          </w:tcPr>
          <w:p w14:paraId="44900BF5" w14:textId="77777777" w:rsidR="0081582D" w:rsidRPr="00F5331F" w:rsidRDefault="0081582D" w:rsidP="0081582D">
            <w:pPr>
              <w:suppressAutoHyphens w:val="0"/>
              <w:jc w:val="center"/>
              <w:rPr>
                <w:rFonts w:ascii="Verdana" w:hAnsi="Verdana" w:cs="Calibri"/>
                <w:b/>
                <w:bCs/>
                <w:sz w:val="16"/>
                <w:szCs w:val="16"/>
              </w:rPr>
            </w:pPr>
            <w:r w:rsidRPr="00F5331F">
              <w:rPr>
                <w:rFonts w:ascii="Verdana" w:hAnsi="Verdana" w:cs="Calibri"/>
                <w:b/>
                <w:bCs/>
                <w:sz w:val="16"/>
                <w:szCs w:val="16"/>
              </w:rPr>
              <w:t>31/12/2020</w:t>
            </w:r>
          </w:p>
        </w:tc>
      </w:tr>
      <w:tr w:rsidR="00070398" w:rsidRPr="00070398" w14:paraId="44900BFC" w14:textId="77777777" w:rsidTr="00F5331F">
        <w:trPr>
          <w:trHeight w:val="198"/>
        </w:trPr>
        <w:tc>
          <w:tcPr>
            <w:tcW w:w="2479" w:type="pct"/>
            <w:shd w:val="clear" w:color="auto" w:fill="auto"/>
            <w:noWrap/>
            <w:vAlign w:val="center"/>
            <w:hideMark/>
          </w:tcPr>
          <w:p w14:paraId="44900BF7" w14:textId="77777777" w:rsidR="00070398" w:rsidRPr="00F5331F" w:rsidRDefault="00070398" w:rsidP="00070398">
            <w:pPr>
              <w:suppressAutoHyphens w:val="0"/>
              <w:rPr>
                <w:rFonts w:ascii="Verdana" w:hAnsi="Verdana" w:cs="Calibri"/>
                <w:b/>
                <w:bCs/>
                <w:sz w:val="16"/>
                <w:szCs w:val="16"/>
              </w:rPr>
            </w:pPr>
            <w:r w:rsidRPr="00F5331F">
              <w:rPr>
                <w:rFonts w:ascii="Verdana" w:hAnsi="Verdana" w:cs="Calibri"/>
                <w:b/>
                <w:bCs/>
                <w:sz w:val="16"/>
                <w:szCs w:val="16"/>
              </w:rPr>
              <w:t>1. Lucro Líquido Antes das Participações nos Lucros</w:t>
            </w:r>
          </w:p>
        </w:tc>
        <w:tc>
          <w:tcPr>
            <w:tcW w:w="631" w:type="pct"/>
            <w:shd w:val="clear" w:color="auto" w:fill="auto"/>
            <w:noWrap/>
            <w:vAlign w:val="bottom"/>
            <w:hideMark/>
          </w:tcPr>
          <w:p w14:paraId="44900BF8" w14:textId="77777777" w:rsidR="00070398" w:rsidRPr="00F5331F" w:rsidRDefault="00070398" w:rsidP="00070398">
            <w:pPr>
              <w:suppressAutoHyphens w:val="0"/>
              <w:jc w:val="right"/>
              <w:rPr>
                <w:rFonts w:ascii="Verdana" w:hAnsi="Verdana" w:cs="Calibri"/>
                <w:b/>
                <w:bCs/>
                <w:sz w:val="16"/>
                <w:szCs w:val="16"/>
              </w:rPr>
            </w:pPr>
            <w:r w:rsidRPr="00F5331F">
              <w:rPr>
                <w:rFonts w:ascii="Verdana" w:hAnsi="Verdana" w:cs="Calibri"/>
                <w:b/>
                <w:bCs/>
                <w:sz w:val="16"/>
                <w:szCs w:val="16"/>
              </w:rPr>
              <w:t>1.041.824</w:t>
            </w:r>
          </w:p>
        </w:tc>
        <w:tc>
          <w:tcPr>
            <w:tcW w:w="631" w:type="pct"/>
            <w:shd w:val="clear" w:color="auto" w:fill="auto"/>
            <w:noWrap/>
            <w:vAlign w:val="bottom"/>
            <w:hideMark/>
          </w:tcPr>
          <w:p w14:paraId="44900BF9" w14:textId="77777777" w:rsidR="00070398" w:rsidRPr="00F5331F" w:rsidRDefault="00070398" w:rsidP="00070398">
            <w:pPr>
              <w:suppressAutoHyphens w:val="0"/>
              <w:jc w:val="right"/>
              <w:rPr>
                <w:rFonts w:ascii="Verdana" w:hAnsi="Verdana" w:cs="Calibri"/>
                <w:b/>
                <w:bCs/>
                <w:sz w:val="16"/>
                <w:szCs w:val="16"/>
              </w:rPr>
            </w:pPr>
            <w:r w:rsidRPr="00F5331F">
              <w:rPr>
                <w:rFonts w:ascii="Verdana" w:hAnsi="Verdana" w:cs="Calibri"/>
                <w:b/>
                <w:bCs/>
                <w:sz w:val="16"/>
                <w:szCs w:val="16"/>
              </w:rPr>
              <w:t>162.840</w:t>
            </w:r>
          </w:p>
        </w:tc>
        <w:tc>
          <w:tcPr>
            <w:tcW w:w="631" w:type="pct"/>
            <w:shd w:val="clear" w:color="auto" w:fill="auto"/>
            <w:noWrap/>
            <w:vAlign w:val="bottom"/>
            <w:hideMark/>
          </w:tcPr>
          <w:p w14:paraId="44900BFA" w14:textId="77777777" w:rsidR="00070398" w:rsidRPr="00F5331F" w:rsidRDefault="00070398" w:rsidP="00070398">
            <w:pPr>
              <w:suppressAutoHyphens w:val="0"/>
              <w:jc w:val="right"/>
              <w:rPr>
                <w:rFonts w:ascii="Verdana" w:hAnsi="Verdana" w:cs="Calibri"/>
                <w:b/>
                <w:bCs/>
                <w:sz w:val="16"/>
                <w:szCs w:val="16"/>
              </w:rPr>
            </w:pPr>
            <w:r w:rsidRPr="00F5331F">
              <w:rPr>
                <w:rFonts w:ascii="Verdana" w:hAnsi="Verdana" w:cs="Calibri"/>
                <w:b/>
                <w:bCs/>
                <w:sz w:val="16"/>
                <w:szCs w:val="16"/>
              </w:rPr>
              <w:t>1.427.966</w:t>
            </w:r>
          </w:p>
        </w:tc>
        <w:tc>
          <w:tcPr>
            <w:tcW w:w="628" w:type="pct"/>
            <w:shd w:val="clear" w:color="auto" w:fill="auto"/>
            <w:noWrap/>
            <w:vAlign w:val="bottom"/>
            <w:hideMark/>
          </w:tcPr>
          <w:p w14:paraId="44900BFB" w14:textId="77777777" w:rsidR="00070398" w:rsidRPr="00F5331F" w:rsidRDefault="00070398" w:rsidP="00070398">
            <w:pPr>
              <w:suppressAutoHyphens w:val="0"/>
              <w:jc w:val="right"/>
              <w:rPr>
                <w:rFonts w:ascii="Verdana" w:hAnsi="Verdana" w:cs="Calibri"/>
                <w:b/>
                <w:bCs/>
                <w:sz w:val="16"/>
                <w:szCs w:val="16"/>
              </w:rPr>
            </w:pPr>
            <w:r w:rsidRPr="00F5331F">
              <w:rPr>
                <w:rFonts w:ascii="Verdana" w:hAnsi="Verdana" w:cs="Calibri"/>
                <w:b/>
                <w:bCs/>
                <w:sz w:val="16"/>
                <w:szCs w:val="16"/>
              </w:rPr>
              <w:t>209.156</w:t>
            </w:r>
          </w:p>
        </w:tc>
      </w:tr>
      <w:tr w:rsidR="00070398" w:rsidRPr="00070398" w14:paraId="44900C02" w14:textId="77777777" w:rsidTr="00F5331F">
        <w:trPr>
          <w:trHeight w:val="198"/>
        </w:trPr>
        <w:tc>
          <w:tcPr>
            <w:tcW w:w="2479" w:type="pct"/>
            <w:shd w:val="clear" w:color="auto" w:fill="auto"/>
            <w:noWrap/>
            <w:vAlign w:val="center"/>
            <w:hideMark/>
          </w:tcPr>
          <w:p w14:paraId="44900BFD" w14:textId="77777777" w:rsidR="00070398" w:rsidRPr="00F5331F" w:rsidRDefault="00070398" w:rsidP="00070398">
            <w:pPr>
              <w:suppressAutoHyphens w:val="0"/>
              <w:rPr>
                <w:rFonts w:ascii="Verdana" w:hAnsi="Verdana" w:cs="Calibri"/>
                <w:sz w:val="16"/>
                <w:szCs w:val="16"/>
              </w:rPr>
            </w:pPr>
            <w:r w:rsidRPr="00F5331F">
              <w:rPr>
                <w:rFonts w:ascii="Verdana" w:hAnsi="Verdana" w:cs="Calibri"/>
                <w:sz w:val="16"/>
                <w:szCs w:val="16"/>
              </w:rPr>
              <w:t>(-) Participação nos Lucros - Empregados</w:t>
            </w:r>
          </w:p>
        </w:tc>
        <w:tc>
          <w:tcPr>
            <w:tcW w:w="631" w:type="pct"/>
            <w:shd w:val="clear" w:color="auto" w:fill="auto"/>
            <w:noWrap/>
            <w:vAlign w:val="bottom"/>
            <w:hideMark/>
          </w:tcPr>
          <w:p w14:paraId="44900BFE"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(2.647)</w:t>
            </w:r>
          </w:p>
        </w:tc>
        <w:tc>
          <w:tcPr>
            <w:tcW w:w="631" w:type="pct"/>
            <w:shd w:val="clear" w:color="auto" w:fill="auto"/>
            <w:noWrap/>
            <w:vAlign w:val="bottom"/>
            <w:hideMark/>
          </w:tcPr>
          <w:p w14:paraId="44900BFF"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(2.433)</w:t>
            </w:r>
          </w:p>
        </w:tc>
        <w:tc>
          <w:tcPr>
            <w:tcW w:w="631" w:type="pct"/>
            <w:shd w:val="clear" w:color="auto" w:fill="auto"/>
            <w:noWrap/>
            <w:vAlign w:val="bottom"/>
            <w:hideMark/>
          </w:tcPr>
          <w:p w14:paraId="44900C00"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(6.388)</w:t>
            </w:r>
          </w:p>
        </w:tc>
        <w:tc>
          <w:tcPr>
            <w:tcW w:w="628" w:type="pct"/>
            <w:shd w:val="clear" w:color="auto" w:fill="auto"/>
            <w:noWrap/>
            <w:vAlign w:val="bottom"/>
            <w:hideMark/>
          </w:tcPr>
          <w:p w14:paraId="44900C01"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(4.761)</w:t>
            </w:r>
          </w:p>
        </w:tc>
      </w:tr>
      <w:tr w:rsidR="00070398" w:rsidRPr="00070398" w14:paraId="44900C08" w14:textId="77777777" w:rsidTr="00F5331F">
        <w:trPr>
          <w:trHeight w:val="198"/>
        </w:trPr>
        <w:tc>
          <w:tcPr>
            <w:tcW w:w="2479" w:type="pct"/>
            <w:shd w:val="clear" w:color="auto" w:fill="auto"/>
            <w:noWrap/>
            <w:vAlign w:val="center"/>
            <w:hideMark/>
          </w:tcPr>
          <w:p w14:paraId="44900C03" w14:textId="77777777" w:rsidR="00070398" w:rsidRPr="00F5331F" w:rsidRDefault="00070398" w:rsidP="00070398">
            <w:pPr>
              <w:suppressAutoHyphens w:val="0"/>
              <w:rPr>
                <w:rFonts w:ascii="Verdana" w:hAnsi="Verdana" w:cs="Calibri"/>
                <w:sz w:val="16"/>
                <w:szCs w:val="16"/>
              </w:rPr>
            </w:pPr>
            <w:r w:rsidRPr="00F5331F">
              <w:rPr>
                <w:rFonts w:ascii="Verdana" w:hAnsi="Verdana" w:cs="Calibri"/>
                <w:sz w:val="16"/>
                <w:szCs w:val="16"/>
              </w:rPr>
              <w:t>(-) Participação nos Lucros - Diretores</w:t>
            </w:r>
          </w:p>
        </w:tc>
        <w:tc>
          <w:tcPr>
            <w:tcW w:w="631" w:type="pct"/>
            <w:shd w:val="clear" w:color="auto" w:fill="auto"/>
            <w:noWrap/>
            <w:vAlign w:val="bottom"/>
            <w:hideMark/>
          </w:tcPr>
          <w:p w14:paraId="44900C04"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(907)</w:t>
            </w:r>
          </w:p>
        </w:tc>
        <w:tc>
          <w:tcPr>
            <w:tcW w:w="631" w:type="pct"/>
            <w:shd w:val="clear" w:color="auto" w:fill="auto"/>
            <w:noWrap/>
            <w:vAlign w:val="bottom"/>
            <w:hideMark/>
          </w:tcPr>
          <w:p w14:paraId="44900C05"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(751)</w:t>
            </w:r>
          </w:p>
        </w:tc>
        <w:tc>
          <w:tcPr>
            <w:tcW w:w="631" w:type="pct"/>
            <w:shd w:val="clear" w:color="auto" w:fill="auto"/>
            <w:noWrap/>
            <w:vAlign w:val="bottom"/>
            <w:hideMark/>
          </w:tcPr>
          <w:p w14:paraId="44900C06"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(2.096)</w:t>
            </w:r>
          </w:p>
        </w:tc>
        <w:tc>
          <w:tcPr>
            <w:tcW w:w="628" w:type="pct"/>
            <w:shd w:val="clear" w:color="auto" w:fill="auto"/>
            <w:noWrap/>
            <w:vAlign w:val="bottom"/>
            <w:hideMark/>
          </w:tcPr>
          <w:p w14:paraId="44900C07"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(1.560)</w:t>
            </w:r>
          </w:p>
        </w:tc>
      </w:tr>
      <w:tr w:rsidR="00070398" w:rsidRPr="00070398" w14:paraId="44900C0E" w14:textId="77777777" w:rsidTr="00F5331F">
        <w:trPr>
          <w:trHeight w:val="198"/>
        </w:trPr>
        <w:tc>
          <w:tcPr>
            <w:tcW w:w="2479" w:type="pct"/>
            <w:shd w:val="clear" w:color="auto" w:fill="auto"/>
            <w:noWrap/>
            <w:vAlign w:val="center"/>
            <w:hideMark/>
          </w:tcPr>
          <w:p w14:paraId="44900C09" w14:textId="77777777" w:rsidR="00070398" w:rsidRPr="00F5331F" w:rsidRDefault="00070398" w:rsidP="00070398">
            <w:pPr>
              <w:suppressAutoHyphens w:val="0"/>
              <w:rPr>
                <w:rFonts w:ascii="Verdana" w:hAnsi="Verdana" w:cs="Calibri"/>
                <w:b/>
                <w:bCs/>
                <w:sz w:val="16"/>
                <w:szCs w:val="16"/>
              </w:rPr>
            </w:pPr>
            <w:r w:rsidRPr="00F5331F">
              <w:rPr>
                <w:rFonts w:ascii="Verdana" w:hAnsi="Verdana" w:cs="Calibri"/>
                <w:b/>
                <w:bCs/>
                <w:sz w:val="16"/>
                <w:szCs w:val="16"/>
              </w:rPr>
              <w:t>2. LAIR após Participações</w:t>
            </w:r>
          </w:p>
        </w:tc>
        <w:tc>
          <w:tcPr>
            <w:tcW w:w="631" w:type="pct"/>
            <w:shd w:val="clear" w:color="auto" w:fill="auto"/>
            <w:noWrap/>
            <w:vAlign w:val="bottom"/>
            <w:hideMark/>
          </w:tcPr>
          <w:p w14:paraId="44900C0A" w14:textId="77777777" w:rsidR="00070398" w:rsidRPr="00F5331F" w:rsidRDefault="00070398" w:rsidP="00070398">
            <w:pPr>
              <w:suppressAutoHyphens w:val="0"/>
              <w:jc w:val="right"/>
              <w:rPr>
                <w:rFonts w:ascii="Verdana" w:hAnsi="Verdana" w:cs="Calibri"/>
                <w:b/>
                <w:bCs/>
                <w:sz w:val="16"/>
                <w:szCs w:val="16"/>
              </w:rPr>
            </w:pPr>
            <w:r w:rsidRPr="00F5331F">
              <w:rPr>
                <w:rFonts w:ascii="Verdana" w:hAnsi="Verdana" w:cs="Calibri"/>
                <w:b/>
                <w:bCs/>
                <w:sz w:val="16"/>
                <w:szCs w:val="16"/>
              </w:rPr>
              <w:t>1.038.270</w:t>
            </w:r>
          </w:p>
        </w:tc>
        <w:tc>
          <w:tcPr>
            <w:tcW w:w="631" w:type="pct"/>
            <w:shd w:val="clear" w:color="auto" w:fill="auto"/>
            <w:noWrap/>
            <w:vAlign w:val="bottom"/>
            <w:hideMark/>
          </w:tcPr>
          <w:p w14:paraId="44900C0B" w14:textId="77777777" w:rsidR="00070398" w:rsidRPr="00F5331F" w:rsidRDefault="00070398" w:rsidP="00070398">
            <w:pPr>
              <w:suppressAutoHyphens w:val="0"/>
              <w:jc w:val="right"/>
              <w:rPr>
                <w:rFonts w:ascii="Verdana" w:hAnsi="Verdana" w:cs="Calibri"/>
                <w:b/>
                <w:bCs/>
                <w:sz w:val="16"/>
                <w:szCs w:val="16"/>
              </w:rPr>
            </w:pPr>
            <w:r w:rsidRPr="00F5331F">
              <w:rPr>
                <w:rFonts w:ascii="Verdana" w:hAnsi="Verdana" w:cs="Calibri"/>
                <w:b/>
                <w:bCs/>
                <w:sz w:val="16"/>
                <w:szCs w:val="16"/>
              </w:rPr>
              <w:t>159.656</w:t>
            </w:r>
          </w:p>
        </w:tc>
        <w:tc>
          <w:tcPr>
            <w:tcW w:w="631" w:type="pct"/>
            <w:shd w:val="clear" w:color="auto" w:fill="auto"/>
            <w:noWrap/>
            <w:vAlign w:val="bottom"/>
            <w:hideMark/>
          </w:tcPr>
          <w:p w14:paraId="44900C0C" w14:textId="77777777" w:rsidR="00070398" w:rsidRPr="00F5331F" w:rsidRDefault="00070398" w:rsidP="00070398">
            <w:pPr>
              <w:suppressAutoHyphens w:val="0"/>
              <w:jc w:val="right"/>
              <w:rPr>
                <w:rFonts w:ascii="Verdana" w:hAnsi="Verdana" w:cs="Calibri"/>
                <w:b/>
                <w:bCs/>
                <w:sz w:val="16"/>
                <w:szCs w:val="16"/>
              </w:rPr>
            </w:pPr>
            <w:r w:rsidRPr="00F5331F">
              <w:rPr>
                <w:rFonts w:ascii="Verdana" w:hAnsi="Verdana" w:cs="Calibri"/>
                <w:b/>
                <w:bCs/>
                <w:sz w:val="16"/>
                <w:szCs w:val="16"/>
              </w:rPr>
              <w:t>1.419.482</w:t>
            </w:r>
          </w:p>
        </w:tc>
        <w:tc>
          <w:tcPr>
            <w:tcW w:w="628" w:type="pct"/>
            <w:shd w:val="clear" w:color="auto" w:fill="auto"/>
            <w:noWrap/>
            <w:vAlign w:val="bottom"/>
            <w:hideMark/>
          </w:tcPr>
          <w:p w14:paraId="44900C0D" w14:textId="77777777" w:rsidR="00070398" w:rsidRPr="00F5331F" w:rsidRDefault="00070398" w:rsidP="00070398">
            <w:pPr>
              <w:suppressAutoHyphens w:val="0"/>
              <w:jc w:val="right"/>
              <w:rPr>
                <w:rFonts w:ascii="Verdana" w:hAnsi="Verdana" w:cs="Calibri"/>
                <w:b/>
                <w:bCs/>
                <w:sz w:val="16"/>
                <w:szCs w:val="16"/>
              </w:rPr>
            </w:pPr>
            <w:r w:rsidRPr="00F5331F">
              <w:rPr>
                <w:rFonts w:ascii="Verdana" w:hAnsi="Verdana" w:cs="Calibri"/>
                <w:b/>
                <w:bCs/>
                <w:sz w:val="16"/>
                <w:szCs w:val="16"/>
              </w:rPr>
              <w:t>202.835</w:t>
            </w:r>
          </w:p>
        </w:tc>
      </w:tr>
      <w:tr w:rsidR="00070398" w:rsidRPr="00070398" w14:paraId="44900C14" w14:textId="77777777" w:rsidTr="00F5331F">
        <w:trPr>
          <w:trHeight w:val="198"/>
        </w:trPr>
        <w:tc>
          <w:tcPr>
            <w:tcW w:w="2479" w:type="pct"/>
            <w:shd w:val="clear" w:color="auto" w:fill="auto"/>
            <w:noWrap/>
            <w:vAlign w:val="center"/>
            <w:hideMark/>
          </w:tcPr>
          <w:p w14:paraId="44900C0F" w14:textId="77777777" w:rsidR="00070398" w:rsidRPr="00F5331F" w:rsidRDefault="00070398" w:rsidP="00070398">
            <w:pPr>
              <w:suppressAutoHyphens w:val="0"/>
              <w:jc w:val="center"/>
              <w:rPr>
                <w:rFonts w:ascii="Verdana" w:hAnsi="Verdana" w:cs="Calibri"/>
                <w:b/>
                <w:bCs/>
                <w:sz w:val="16"/>
                <w:szCs w:val="16"/>
              </w:rPr>
            </w:pPr>
          </w:p>
        </w:tc>
        <w:tc>
          <w:tcPr>
            <w:tcW w:w="631" w:type="pct"/>
            <w:shd w:val="clear" w:color="auto" w:fill="auto"/>
            <w:noWrap/>
            <w:vAlign w:val="bottom"/>
            <w:hideMark/>
          </w:tcPr>
          <w:p w14:paraId="44900C10" w14:textId="77777777" w:rsidR="00070398" w:rsidRPr="00F5331F" w:rsidRDefault="00070398" w:rsidP="00070398">
            <w:pPr>
              <w:suppressAutoHyphens w:val="0"/>
              <w:jc w:val="right"/>
              <w:rPr>
                <w:rFonts w:ascii="Verdana" w:hAnsi="Verdana"/>
                <w:sz w:val="16"/>
                <w:szCs w:val="16"/>
              </w:rPr>
            </w:pPr>
          </w:p>
        </w:tc>
        <w:tc>
          <w:tcPr>
            <w:tcW w:w="631" w:type="pct"/>
            <w:shd w:val="clear" w:color="auto" w:fill="auto"/>
            <w:noWrap/>
            <w:vAlign w:val="bottom"/>
            <w:hideMark/>
          </w:tcPr>
          <w:p w14:paraId="44900C11" w14:textId="77777777" w:rsidR="00070398" w:rsidRPr="00F5331F" w:rsidRDefault="00070398" w:rsidP="00070398">
            <w:pPr>
              <w:suppressAutoHyphens w:val="0"/>
              <w:jc w:val="right"/>
              <w:rPr>
                <w:rFonts w:ascii="Verdana" w:hAnsi="Verdana"/>
                <w:sz w:val="16"/>
                <w:szCs w:val="16"/>
              </w:rPr>
            </w:pPr>
          </w:p>
        </w:tc>
        <w:tc>
          <w:tcPr>
            <w:tcW w:w="631" w:type="pct"/>
            <w:shd w:val="clear" w:color="auto" w:fill="auto"/>
            <w:noWrap/>
            <w:vAlign w:val="bottom"/>
            <w:hideMark/>
          </w:tcPr>
          <w:p w14:paraId="44900C12" w14:textId="77777777" w:rsidR="00070398" w:rsidRPr="00F5331F" w:rsidRDefault="00070398" w:rsidP="00070398">
            <w:pPr>
              <w:suppressAutoHyphens w:val="0"/>
              <w:jc w:val="right"/>
              <w:rPr>
                <w:rFonts w:ascii="Verdana" w:hAnsi="Verdana"/>
                <w:sz w:val="16"/>
                <w:szCs w:val="16"/>
              </w:rPr>
            </w:pPr>
          </w:p>
        </w:tc>
        <w:tc>
          <w:tcPr>
            <w:tcW w:w="628" w:type="pct"/>
            <w:shd w:val="clear" w:color="auto" w:fill="auto"/>
            <w:noWrap/>
            <w:vAlign w:val="bottom"/>
            <w:hideMark/>
          </w:tcPr>
          <w:p w14:paraId="44900C13" w14:textId="77777777" w:rsidR="00070398" w:rsidRPr="00F5331F" w:rsidRDefault="00070398" w:rsidP="00070398">
            <w:pPr>
              <w:suppressAutoHyphens w:val="0"/>
              <w:jc w:val="right"/>
              <w:rPr>
                <w:rFonts w:ascii="Verdana" w:hAnsi="Verdana"/>
                <w:sz w:val="16"/>
                <w:szCs w:val="16"/>
              </w:rPr>
            </w:pPr>
          </w:p>
        </w:tc>
      </w:tr>
      <w:tr w:rsidR="00070398" w:rsidRPr="00070398" w14:paraId="44900C1A" w14:textId="77777777" w:rsidTr="00F5331F">
        <w:trPr>
          <w:trHeight w:val="198"/>
        </w:trPr>
        <w:tc>
          <w:tcPr>
            <w:tcW w:w="2479" w:type="pct"/>
            <w:shd w:val="clear" w:color="auto" w:fill="auto"/>
            <w:noWrap/>
            <w:vAlign w:val="center"/>
            <w:hideMark/>
          </w:tcPr>
          <w:p w14:paraId="44900C15" w14:textId="77777777" w:rsidR="00070398" w:rsidRPr="00F5331F" w:rsidRDefault="00070398" w:rsidP="00070398">
            <w:pPr>
              <w:suppressAutoHyphens w:val="0"/>
              <w:rPr>
                <w:rFonts w:ascii="Verdana" w:hAnsi="Verdana" w:cs="Calibri"/>
                <w:b/>
                <w:bCs/>
                <w:sz w:val="16"/>
                <w:szCs w:val="16"/>
              </w:rPr>
            </w:pPr>
            <w:r w:rsidRPr="00F5331F">
              <w:rPr>
                <w:rFonts w:ascii="Verdana" w:hAnsi="Verdana" w:cs="Calibri"/>
                <w:b/>
                <w:bCs/>
                <w:sz w:val="16"/>
                <w:szCs w:val="16"/>
              </w:rPr>
              <w:t xml:space="preserve"> (+) Adições </w:t>
            </w:r>
          </w:p>
        </w:tc>
        <w:tc>
          <w:tcPr>
            <w:tcW w:w="631" w:type="pct"/>
            <w:shd w:val="clear" w:color="auto" w:fill="auto"/>
            <w:noWrap/>
            <w:vAlign w:val="bottom"/>
            <w:hideMark/>
          </w:tcPr>
          <w:p w14:paraId="44900C16" w14:textId="77777777" w:rsidR="00070398" w:rsidRPr="00F5331F" w:rsidRDefault="00070398" w:rsidP="00070398">
            <w:pPr>
              <w:suppressAutoHyphens w:val="0"/>
              <w:jc w:val="right"/>
              <w:rPr>
                <w:rFonts w:ascii="Verdana" w:hAnsi="Verdana" w:cs="Calibri"/>
                <w:b/>
                <w:bCs/>
                <w:sz w:val="16"/>
                <w:szCs w:val="16"/>
              </w:rPr>
            </w:pPr>
            <w:r w:rsidRPr="00F5331F">
              <w:rPr>
                <w:rFonts w:ascii="Verdana" w:hAnsi="Verdana" w:cs="Calibri"/>
                <w:b/>
                <w:bCs/>
                <w:sz w:val="16"/>
                <w:szCs w:val="16"/>
              </w:rPr>
              <w:t>356.239</w:t>
            </w:r>
          </w:p>
        </w:tc>
        <w:tc>
          <w:tcPr>
            <w:tcW w:w="631" w:type="pct"/>
            <w:shd w:val="clear" w:color="auto" w:fill="auto"/>
            <w:noWrap/>
            <w:vAlign w:val="bottom"/>
            <w:hideMark/>
          </w:tcPr>
          <w:p w14:paraId="44900C17" w14:textId="77777777" w:rsidR="00070398" w:rsidRPr="00F5331F" w:rsidRDefault="00070398" w:rsidP="00070398">
            <w:pPr>
              <w:suppressAutoHyphens w:val="0"/>
              <w:jc w:val="right"/>
              <w:rPr>
                <w:rFonts w:ascii="Verdana" w:hAnsi="Verdana" w:cs="Calibri"/>
                <w:b/>
                <w:bCs/>
                <w:sz w:val="16"/>
                <w:szCs w:val="16"/>
              </w:rPr>
            </w:pPr>
            <w:r w:rsidRPr="00F5331F">
              <w:rPr>
                <w:rFonts w:ascii="Verdana" w:hAnsi="Verdana" w:cs="Calibri"/>
                <w:b/>
                <w:bCs/>
                <w:sz w:val="16"/>
                <w:szCs w:val="16"/>
              </w:rPr>
              <w:t>149.791</w:t>
            </w:r>
          </w:p>
        </w:tc>
        <w:tc>
          <w:tcPr>
            <w:tcW w:w="631" w:type="pct"/>
            <w:shd w:val="clear" w:color="auto" w:fill="auto"/>
            <w:noWrap/>
            <w:vAlign w:val="bottom"/>
            <w:hideMark/>
          </w:tcPr>
          <w:p w14:paraId="44900C18" w14:textId="77777777" w:rsidR="00070398" w:rsidRPr="00F5331F" w:rsidRDefault="00070398" w:rsidP="00070398">
            <w:pPr>
              <w:suppressAutoHyphens w:val="0"/>
              <w:jc w:val="right"/>
              <w:rPr>
                <w:rFonts w:ascii="Verdana" w:hAnsi="Verdana" w:cs="Calibri"/>
                <w:b/>
                <w:bCs/>
                <w:sz w:val="16"/>
                <w:szCs w:val="16"/>
              </w:rPr>
            </w:pPr>
            <w:r w:rsidRPr="00F5331F">
              <w:rPr>
                <w:rFonts w:ascii="Verdana" w:hAnsi="Verdana" w:cs="Calibri"/>
                <w:b/>
                <w:bCs/>
                <w:sz w:val="16"/>
                <w:szCs w:val="16"/>
              </w:rPr>
              <w:t>670.532</w:t>
            </w:r>
          </w:p>
        </w:tc>
        <w:tc>
          <w:tcPr>
            <w:tcW w:w="628" w:type="pct"/>
            <w:shd w:val="clear" w:color="auto" w:fill="auto"/>
            <w:noWrap/>
            <w:vAlign w:val="bottom"/>
            <w:hideMark/>
          </w:tcPr>
          <w:p w14:paraId="44900C19" w14:textId="77777777" w:rsidR="00070398" w:rsidRPr="00F5331F" w:rsidRDefault="00070398" w:rsidP="00070398">
            <w:pPr>
              <w:suppressAutoHyphens w:val="0"/>
              <w:jc w:val="right"/>
              <w:rPr>
                <w:rFonts w:ascii="Verdana" w:hAnsi="Verdana" w:cs="Calibri"/>
                <w:b/>
                <w:bCs/>
                <w:sz w:val="16"/>
                <w:szCs w:val="16"/>
              </w:rPr>
            </w:pPr>
            <w:r w:rsidRPr="00F5331F">
              <w:rPr>
                <w:rFonts w:ascii="Verdana" w:hAnsi="Verdana" w:cs="Calibri"/>
                <w:b/>
                <w:bCs/>
                <w:sz w:val="16"/>
                <w:szCs w:val="16"/>
              </w:rPr>
              <w:t>155.452</w:t>
            </w:r>
          </w:p>
        </w:tc>
      </w:tr>
      <w:tr w:rsidR="00070398" w:rsidRPr="00070398" w14:paraId="44900C20" w14:textId="77777777" w:rsidTr="00F5331F">
        <w:trPr>
          <w:trHeight w:val="198"/>
        </w:trPr>
        <w:tc>
          <w:tcPr>
            <w:tcW w:w="2479" w:type="pct"/>
            <w:shd w:val="clear" w:color="auto" w:fill="auto"/>
            <w:noWrap/>
            <w:vAlign w:val="center"/>
            <w:hideMark/>
          </w:tcPr>
          <w:p w14:paraId="44900C1B" w14:textId="77777777" w:rsidR="00070398" w:rsidRPr="00F5331F" w:rsidRDefault="00070398" w:rsidP="00070398">
            <w:pPr>
              <w:suppressAutoHyphens w:val="0"/>
              <w:rPr>
                <w:rFonts w:ascii="Verdana" w:hAnsi="Verdana" w:cs="Calibri"/>
                <w:b/>
                <w:bCs/>
                <w:sz w:val="16"/>
                <w:szCs w:val="16"/>
              </w:rPr>
            </w:pPr>
            <w:r w:rsidRPr="00F5331F">
              <w:rPr>
                <w:rFonts w:ascii="Verdana" w:hAnsi="Verdana" w:cs="Calibri"/>
                <w:b/>
                <w:bCs/>
                <w:sz w:val="16"/>
                <w:szCs w:val="16"/>
              </w:rPr>
              <w:t>      Permanente</w:t>
            </w:r>
          </w:p>
        </w:tc>
        <w:tc>
          <w:tcPr>
            <w:tcW w:w="631" w:type="pct"/>
            <w:shd w:val="clear" w:color="auto" w:fill="auto"/>
            <w:noWrap/>
            <w:vAlign w:val="bottom"/>
            <w:hideMark/>
          </w:tcPr>
          <w:p w14:paraId="44900C1C" w14:textId="77777777" w:rsidR="00070398" w:rsidRPr="00F5331F" w:rsidRDefault="00070398" w:rsidP="00070398">
            <w:pPr>
              <w:suppressAutoHyphens w:val="0"/>
              <w:jc w:val="right"/>
              <w:rPr>
                <w:rFonts w:ascii="Verdana" w:hAnsi="Verdana" w:cs="Calibri"/>
                <w:b/>
                <w:bCs/>
                <w:sz w:val="16"/>
                <w:szCs w:val="16"/>
              </w:rPr>
            </w:pPr>
            <w:r w:rsidRPr="00F5331F">
              <w:rPr>
                <w:rFonts w:ascii="Verdana" w:hAnsi="Verdana" w:cs="Calibri"/>
                <w:b/>
                <w:bCs/>
                <w:sz w:val="16"/>
                <w:szCs w:val="16"/>
              </w:rPr>
              <w:t>3.781</w:t>
            </w:r>
          </w:p>
        </w:tc>
        <w:tc>
          <w:tcPr>
            <w:tcW w:w="631" w:type="pct"/>
            <w:shd w:val="clear" w:color="auto" w:fill="auto"/>
            <w:noWrap/>
            <w:vAlign w:val="bottom"/>
            <w:hideMark/>
          </w:tcPr>
          <w:p w14:paraId="44900C1D" w14:textId="77777777" w:rsidR="00070398" w:rsidRPr="00F5331F" w:rsidRDefault="00070398" w:rsidP="00070398">
            <w:pPr>
              <w:suppressAutoHyphens w:val="0"/>
              <w:jc w:val="right"/>
              <w:rPr>
                <w:rFonts w:ascii="Verdana" w:hAnsi="Verdana" w:cs="Calibri"/>
                <w:b/>
                <w:bCs/>
                <w:sz w:val="16"/>
                <w:szCs w:val="16"/>
              </w:rPr>
            </w:pPr>
            <w:r w:rsidRPr="00F5331F">
              <w:rPr>
                <w:rFonts w:ascii="Verdana" w:hAnsi="Verdana" w:cs="Calibri"/>
                <w:b/>
                <w:bCs/>
                <w:sz w:val="16"/>
                <w:szCs w:val="16"/>
              </w:rPr>
              <w:t>3.903</w:t>
            </w:r>
          </w:p>
        </w:tc>
        <w:tc>
          <w:tcPr>
            <w:tcW w:w="631" w:type="pct"/>
            <w:shd w:val="clear" w:color="auto" w:fill="auto"/>
            <w:noWrap/>
            <w:vAlign w:val="bottom"/>
            <w:hideMark/>
          </w:tcPr>
          <w:p w14:paraId="44900C1E" w14:textId="77777777" w:rsidR="00070398" w:rsidRPr="00F5331F" w:rsidRDefault="00070398" w:rsidP="00070398">
            <w:pPr>
              <w:suppressAutoHyphens w:val="0"/>
              <w:jc w:val="right"/>
              <w:rPr>
                <w:rFonts w:ascii="Verdana" w:hAnsi="Verdana" w:cs="Calibri"/>
                <w:b/>
                <w:bCs/>
                <w:sz w:val="16"/>
                <w:szCs w:val="16"/>
              </w:rPr>
            </w:pPr>
            <w:r w:rsidRPr="00F5331F">
              <w:rPr>
                <w:rFonts w:ascii="Verdana" w:hAnsi="Verdana" w:cs="Calibri"/>
                <w:b/>
                <w:bCs/>
                <w:sz w:val="16"/>
                <w:szCs w:val="16"/>
              </w:rPr>
              <w:t>304.715</w:t>
            </w:r>
          </w:p>
        </w:tc>
        <w:tc>
          <w:tcPr>
            <w:tcW w:w="628" w:type="pct"/>
            <w:shd w:val="clear" w:color="auto" w:fill="auto"/>
            <w:noWrap/>
            <w:vAlign w:val="bottom"/>
            <w:hideMark/>
          </w:tcPr>
          <w:p w14:paraId="44900C1F" w14:textId="77777777" w:rsidR="00070398" w:rsidRPr="00F5331F" w:rsidRDefault="00070398" w:rsidP="00070398">
            <w:pPr>
              <w:suppressAutoHyphens w:val="0"/>
              <w:jc w:val="right"/>
              <w:rPr>
                <w:rFonts w:ascii="Verdana" w:hAnsi="Verdana" w:cs="Calibri"/>
                <w:b/>
                <w:bCs/>
                <w:sz w:val="16"/>
                <w:szCs w:val="16"/>
              </w:rPr>
            </w:pPr>
            <w:r w:rsidRPr="00F5331F">
              <w:rPr>
                <w:rFonts w:ascii="Verdana" w:hAnsi="Verdana" w:cs="Calibri"/>
                <w:b/>
                <w:bCs/>
                <w:sz w:val="16"/>
                <w:szCs w:val="16"/>
              </w:rPr>
              <w:t>7.096</w:t>
            </w:r>
          </w:p>
        </w:tc>
      </w:tr>
      <w:tr w:rsidR="00070398" w:rsidRPr="00070398" w14:paraId="44900C26" w14:textId="77777777" w:rsidTr="00F5331F">
        <w:trPr>
          <w:trHeight w:val="198"/>
        </w:trPr>
        <w:tc>
          <w:tcPr>
            <w:tcW w:w="2479" w:type="pct"/>
            <w:shd w:val="clear" w:color="auto" w:fill="auto"/>
            <w:noWrap/>
            <w:vAlign w:val="center"/>
            <w:hideMark/>
          </w:tcPr>
          <w:p w14:paraId="44900C21" w14:textId="77777777" w:rsidR="00070398" w:rsidRPr="00F5331F" w:rsidRDefault="00070398" w:rsidP="00070398">
            <w:pPr>
              <w:suppressAutoHyphens w:val="0"/>
              <w:rPr>
                <w:rFonts w:ascii="Verdana" w:hAnsi="Verdana" w:cs="Calibri"/>
                <w:sz w:val="16"/>
                <w:szCs w:val="16"/>
              </w:rPr>
            </w:pPr>
            <w:r w:rsidRPr="00F5331F">
              <w:rPr>
                <w:rFonts w:ascii="Verdana" w:hAnsi="Verdana" w:cs="Calibri"/>
                <w:sz w:val="16"/>
                <w:szCs w:val="16"/>
              </w:rPr>
              <w:t xml:space="preserve">Equivalência Patrimonial </w:t>
            </w:r>
          </w:p>
        </w:tc>
        <w:tc>
          <w:tcPr>
            <w:tcW w:w="631" w:type="pct"/>
            <w:shd w:val="clear" w:color="auto" w:fill="auto"/>
            <w:noWrap/>
            <w:vAlign w:val="bottom"/>
            <w:hideMark/>
          </w:tcPr>
          <w:p w14:paraId="44900C22"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2.246</w:t>
            </w:r>
          </w:p>
        </w:tc>
        <w:tc>
          <w:tcPr>
            <w:tcW w:w="631" w:type="pct"/>
            <w:shd w:val="clear" w:color="auto" w:fill="auto"/>
            <w:noWrap/>
            <w:vAlign w:val="bottom"/>
            <w:hideMark/>
          </w:tcPr>
          <w:p w14:paraId="44900C23"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2.017</w:t>
            </w:r>
          </w:p>
        </w:tc>
        <w:tc>
          <w:tcPr>
            <w:tcW w:w="631" w:type="pct"/>
            <w:shd w:val="clear" w:color="auto" w:fill="auto"/>
            <w:noWrap/>
            <w:vAlign w:val="bottom"/>
            <w:hideMark/>
          </w:tcPr>
          <w:p w14:paraId="44900C24"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2.236</w:t>
            </w:r>
          </w:p>
        </w:tc>
        <w:tc>
          <w:tcPr>
            <w:tcW w:w="628" w:type="pct"/>
            <w:shd w:val="clear" w:color="auto" w:fill="auto"/>
            <w:noWrap/>
            <w:vAlign w:val="bottom"/>
            <w:hideMark/>
          </w:tcPr>
          <w:p w14:paraId="44900C25"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1.996</w:t>
            </w:r>
          </w:p>
        </w:tc>
      </w:tr>
      <w:tr w:rsidR="00070398" w:rsidRPr="00070398" w14:paraId="44900C2C" w14:textId="77777777" w:rsidTr="00F5331F">
        <w:trPr>
          <w:trHeight w:val="198"/>
        </w:trPr>
        <w:tc>
          <w:tcPr>
            <w:tcW w:w="2479" w:type="pct"/>
            <w:shd w:val="clear" w:color="auto" w:fill="auto"/>
            <w:noWrap/>
            <w:vAlign w:val="center"/>
            <w:hideMark/>
          </w:tcPr>
          <w:p w14:paraId="44900C27" w14:textId="77777777" w:rsidR="00070398" w:rsidRPr="00F5331F" w:rsidRDefault="00070398" w:rsidP="00070398">
            <w:pPr>
              <w:suppressAutoHyphens w:val="0"/>
              <w:rPr>
                <w:rFonts w:ascii="Verdana" w:hAnsi="Verdana" w:cs="Calibri"/>
                <w:sz w:val="16"/>
                <w:szCs w:val="16"/>
              </w:rPr>
            </w:pPr>
            <w:r w:rsidRPr="00F5331F">
              <w:rPr>
                <w:rFonts w:ascii="Verdana" w:hAnsi="Verdana" w:cs="Calibri"/>
                <w:sz w:val="16"/>
                <w:szCs w:val="16"/>
              </w:rPr>
              <w:t>Outras Adições</w:t>
            </w:r>
          </w:p>
        </w:tc>
        <w:tc>
          <w:tcPr>
            <w:tcW w:w="631" w:type="pct"/>
            <w:shd w:val="clear" w:color="auto" w:fill="auto"/>
            <w:noWrap/>
            <w:vAlign w:val="bottom"/>
            <w:hideMark/>
          </w:tcPr>
          <w:p w14:paraId="44900C28"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1.535</w:t>
            </w:r>
          </w:p>
        </w:tc>
        <w:tc>
          <w:tcPr>
            <w:tcW w:w="631" w:type="pct"/>
            <w:shd w:val="clear" w:color="auto" w:fill="auto"/>
            <w:noWrap/>
            <w:vAlign w:val="bottom"/>
            <w:hideMark/>
          </w:tcPr>
          <w:p w14:paraId="44900C29"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1.886</w:t>
            </w:r>
          </w:p>
        </w:tc>
        <w:tc>
          <w:tcPr>
            <w:tcW w:w="631" w:type="pct"/>
            <w:shd w:val="clear" w:color="auto" w:fill="auto"/>
            <w:noWrap/>
            <w:vAlign w:val="bottom"/>
            <w:hideMark/>
          </w:tcPr>
          <w:p w14:paraId="44900C2A"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302.479</w:t>
            </w:r>
          </w:p>
        </w:tc>
        <w:tc>
          <w:tcPr>
            <w:tcW w:w="628" w:type="pct"/>
            <w:shd w:val="clear" w:color="auto" w:fill="auto"/>
            <w:noWrap/>
            <w:vAlign w:val="bottom"/>
            <w:hideMark/>
          </w:tcPr>
          <w:p w14:paraId="44900C2B"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5.100</w:t>
            </w:r>
          </w:p>
        </w:tc>
      </w:tr>
      <w:tr w:rsidR="00070398" w:rsidRPr="00070398" w14:paraId="44900C32" w14:textId="77777777" w:rsidTr="00F5331F">
        <w:trPr>
          <w:trHeight w:val="198"/>
        </w:trPr>
        <w:tc>
          <w:tcPr>
            <w:tcW w:w="2479" w:type="pct"/>
            <w:shd w:val="clear" w:color="auto" w:fill="auto"/>
            <w:noWrap/>
            <w:vAlign w:val="center"/>
            <w:hideMark/>
          </w:tcPr>
          <w:p w14:paraId="44900C2D" w14:textId="77777777" w:rsidR="00070398" w:rsidRPr="00F5331F" w:rsidRDefault="00070398" w:rsidP="00070398">
            <w:pPr>
              <w:suppressAutoHyphens w:val="0"/>
              <w:jc w:val="center"/>
              <w:rPr>
                <w:rFonts w:ascii="Verdana" w:hAnsi="Verdana" w:cs="Calibri"/>
                <w:sz w:val="16"/>
                <w:szCs w:val="16"/>
              </w:rPr>
            </w:pPr>
          </w:p>
        </w:tc>
        <w:tc>
          <w:tcPr>
            <w:tcW w:w="631" w:type="pct"/>
            <w:shd w:val="clear" w:color="auto" w:fill="auto"/>
            <w:noWrap/>
            <w:vAlign w:val="bottom"/>
            <w:hideMark/>
          </w:tcPr>
          <w:p w14:paraId="44900C2E" w14:textId="77777777" w:rsidR="00070398" w:rsidRPr="00F5331F" w:rsidRDefault="00070398" w:rsidP="00070398">
            <w:pPr>
              <w:suppressAutoHyphens w:val="0"/>
              <w:jc w:val="right"/>
              <w:rPr>
                <w:rFonts w:ascii="Verdana" w:hAnsi="Verdana"/>
                <w:sz w:val="16"/>
                <w:szCs w:val="16"/>
              </w:rPr>
            </w:pPr>
          </w:p>
        </w:tc>
        <w:tc>
          <w:tcPr>
            <w:tcW w:w="631" w:type="pct"/>
            <w:shd w:val="clear" w:color="auto" w:fill="auto"/>
            <w:noWrap/>
            <w:vAlign w:val="bottom"/>
            <w:hideMark/>
          </w:tcPr>
          <w:p w14:paraId="44900C2F" w14:textId="77777777" w:rsidR="00070398" w:rsidRPr="00F5331F" w:rsidRDefault="00070398" w:rsidP="00070398">
            <w:pPr>
              <w:suppressAutoHyphens w:val="0"/>
              <w:jc w:val="right"/>
              <w:rPr>
                <w:rFonts w:ascii="Verdana" w:hAnsi="Verdana"/>
                <w:sz w:val="16"/>
                <w:szCs w:val="16"/>
              </w:rPr>
            </w:pPr>
          </w:p>
        </w:tc>
        <w:tc>
          <w:tcPr>
            <w:tcW w:w="631" w:type="pct"/>
            <w:shd w:val="clear" w:color="auto" w:fill="auto"/>
            <w:noWrap/>
            <w:vAlign w:val="bottom"/>
            <w:hideMark/>
          </w:tcPr>
          <w:p w14:paraId="44900C30" w14:textId="77777777" w:rsidR="00070398" w:rsidRPr="00F5331F" w:rsidRDefault="00070398" w:rsidP="00070398">
            <w:pPr>
              <w:suppressAutoHyphens w:val="0"/>
              <w:jc w:val="right"/>
              <w:rPr>
                <w:rFonts w:ascii="Verdana" w:hAnsi="Verdana"/>
                <w:sz w:val="16"/>
                <w:szCs w:val="16"/>
              </w:rPr>
            </w:pPr>
          </w:p>
        </w:tc>
        <w:tc>
          <w:tcPr>
            <w:tcW w:w="628" w:type="pct"/>
            <w:shd w:val="clear" w:color="auto" w:fill="auto"/>
            <w:noWrap/>
            <w:vAlign w:val="bottom"/>
            <w:hideMark/>
          </w:tcPr>
          <w:p w14:paraId="44900C31" w14:textId="77777777" w:rsidR="00070398" w:rsidRPr="00F5331F" w:rsidRDefault="00070398" w:rsidP="00070398">
            <w:pPr>
              <w:suppressAutoHyphens w:val="0"/>
              <w:jc w:val="right"/>
              <w:rPr>
                <w:rFonts w:ascii="Verdana" w:hAnsi="Verdana"/>
                <w:sz w:val="16"/>
                <w:szCs w:val="16"/>
              </w:rPr>
            </w:pPr>
          </w:p>
        </w:tc>
      </w:tr>
      <w:tr w:rsidR="00070398" w:rsidRPr="00070398" w14:paraId="44900C38" w14:textId="77777777" w:rsidTr="00F5331F">
        <w:trPr>
          <w:trHeight w:val="198"/>
        </w:trPr>
        <w:tc>
          <w:tcPr>
            <w:tcW w:w="2479" w:type="pct"/>
            <w:shd w:val="clear" w:color="auto" w:fill="auto"/>
            <w:noWrap/>
            <w:vAlign w:val="center"/>
            <w:hideMark/>
          </w:tcPr>
          <w:p w14:paraId="44900C33" w14:textId="77777777" w:rsidR="00070398" w:rsidRPr="00F5331F" w:rsidRDefault="00070398" w:rsidP="00070398">
            <w:pPr>
              <w:suppressAutoHyphens w:val="0"/>
              <w:rPr>
                <w:rFonts w:ascii="Verdana" w:hAnsi="Verdana" w:cs="Calibri"/>
                <w:b/>
                <w:bCs/>
                <w:sz w:val="16"/>
                <w:szCs w:val="16"/>
              </w:rPr>
            </w:pPr>
            <w:r w:rsidRPr="00F5331F">
              <w:rPr>
                <w:rFonts w:ascii="Verdana" w:hAnsi="Verdana" w:cs="Calibri"/>
                <w:b/>
                <w:bCs/>
                <w:sz w:val="16"/>
                <w:szCs w:val="16"/>
              </w:rPr>
              <w:t>      Não Permanente</w:t>
            </w:r>
          </w:p>
        </w:tc>
        <w:tc>
          <w:tcPr>
            <w:tcW w:w="631" w:type="pct"/>
            <w:shd w:val="clear" w:color="auto" w:fill="auto"/>
            <w:noWrap/>
            <w:vAlign w:val="bottom"/>
            <w:hideMark/>
          </w:tcPr>
          <w:p w14:paraId="44900C34" w14:textId="77777777" w:rsidR="00070398" w:rsidRPr="00F5331F" w:rsidRDefault="00070398" w:rsidP="00070398">
            <w:pPr>
              <w:suppressAutoHyphens w:val="0"/>
              <w:jc w:val="right"/>
              <w:rPr>
                <w:rFonts w:ascii="Verdana" w:hAnsi="Verdana" w:cs="Calibri"/>
                <w:b/>
                <w:bCs/>
                <w:sz w:val="16"/>
                <w:szCs w:val="16"/>
              </w:rPr>
            </w:pPr>
            <w:r w:rsidRPr="00F5331F">
              <w:rPr>
                <w:rFonts w:ascii="Verdana" w:hAnsi="Verdana" w:cs="Calibri"/>
                <w:b/>
                <w:bCs/>
                <w:sz w:val="16"/>
                <w:szCs w:val="16"/>
              </w:rPr>
              <w:t>352.458</w:t>
            </w:r>
          </w:p>
        </w:tc>
        <w:tc>
          <w:tcPr>
            <w:tcW w:w="631" w:type="pct"/>
            <w:shd w:val="clear" w:color="auto" w:fill="auto"/>
            <w:noWrap/>
            <w:vAlign w:val="bottom"/>
            <w:hideMark/>
          </w:tcPr>
          <w:p w14:paraId="44900C35" w14:textId="77777777" w:rsidR="00070398" w:rsidRPr="00F5331F" w:rsidRDefault="00070398" w:rsidP="00070398">
            <w:pPr>
              <w:suppressAutoHyphens w:val="0"/>
              <w:jc w:val="right"/>
              <w:rPr>
                <w:rFonts w:ascii="Verdana" w:hAnsi="Verdana" w:cs="Calibri"/>
                <w:b/>
                <w:bCs/>
                <w:sz w:val="16"/>
                <w:szCs w:val="16"/>
              </w:rPr>
            </w:pPr>
            <w:r w:rsidRPr="00F5331F">
              <w:rPr>
                <w:rFonts w:ascii="Verdana" w:hAnsi="Verdana" w:cs="Calibri"/>
                <w:b/>
                <w:bCs/>
                <w:sz w:val="16"/>
                <w:szCs w:val="16"/>
              </w:rPr>
              <w:t>145.888</w:t>
            </w:r>
          </w:p>
        </w:tc>
        <w:tc>
          <w:tcPr>
            <w:tcW w:w="631" w:type="pct"/>
            <w:shd w:val="clear" w:color="auto" w:fill="auto"/>
            <w:noWrap/>
            <w:vAlign w:val="bottom"/>
            <w:hideMark/>
          </w:tcPr>
          <w:p w14:paraId="44900C36" w14:textId="77777777" w:rsidR="00070398" w:rsidRPr="00F5331F" w:rsidRDefault="00070398" w:rsidP="00070398">
            <w:pPr>
              <w:suppressAutoHyphens w:val="0"/>
              <w:jc w:val="right"/>
              <w:rPr>
                <w:rFonts w:ascii="Verdana" w:hAnsi="Verdana" w:cs="Calibri"/>
                <w:b/>
                <w:bCs/>
                <w:sz w:val="16"/>
                <w:szCs w:val="16"/>
              </w:rPr>
            </w:pPr>
            <w:r w:rsidRPr="00F5331F">
              <w:rPr>
                <w:rFonts w:ascii="Verdana" w:hAnsi="Verdana" w:cs="Calibri"/>
                <w:b/>
                <w:bCs/>
                <w:sz w:val="16"/>
                <w:szCs w:val="16"/>
              </w:rPr>
              <w:t>365.817</w:t>
            </w:r>
          </w:p>
        </w:tc>
        <w:tc>
          <w:tcPr>
            <w:tcW w:w="628" w:type="pct"/>
            <w:shd w:val="clear" w:color="auto" w:fill="auto"/>
            <w:noWrap/>
            <w:vAlign w:val="bottom"/>
            <w:hideMark/>
          </w:tcPr>
          <w:p w14:paraId="44900C37" w14:textId="77777777" w:rsidR="00070398" w:rsidRPr="00F5331F" w:rsidRDefault="00070398" w:rsidP="00070398">
            <w:pPr>
              <w:suppressAutoHyphens w:val="0"/>
              <w:jc w:val="right"/>
              <w:rPr>
                <w:rFonts w:ascii="Verdana" w:hAnsi="Verdana" w:cs="Calibri"/>
                <w:b/>
                <w:bCs/>
                <w:sz w:val="16"/>
                <w:szCs w:val="16"/>
              </w:rPr>
            </w:pPr>
            <w:r w:rsidRPr="00F5331F">
              <w:rPr>
                <w:rFonts w:ascii="Verdana" w:hAnsi="Verdana" w:cs="Calibri"/>
                <w:b/>
                <w:bCs/>
                <w:sz w:val="16"/>
                <w:szCs w:val="16"/>
              </w:rPr>
              <w:t>148.356</w:t>
            </w:r>
          </w:p>
        </w:tc>
      </w:tr>
      <w:tr w:rsidR="00070398" w:rsidRPr="00070398" w14:paraId="44900C3E" w14:textId="77777777" w:rsidTr="00F5331F">
        <w:trPr>
          <w:trHeight w:val="198"/>
        </w:trPr>
        <w:tc>
          <w:tcPr>
            <w:tcW w:w="2479" w:type="pct"/>
            <w:shd w:val="clear" w:color="auto" w:fill="auto"/>
            <w:noWrap/>
            <w:vAlign w:val="center"/>
            <w:hideMark/>
          </w:tcPr>
          <w:p w14:paraId="44900C39" w14:textId="77777777" w:rsidR="00070398" w:rsidRPr="00F5331F" w:rsidRDefault="00070398" w:rsidP="00070398">
            <w:pPr>
              <w:suppressAutoHyphens w:val="0"/>
              <w:rPr>
                <w:rFonts w:ascii="Verdana" w:hAnsi="Verdana" w:cs="Calibri"/>
                <w:sz w:val="16"/>
                <w:szCs w:val="16"/>
              </w:rPr>
            </w:pPr>
            <w:r w:rsidRPr="00F5331F">
              <w:rPr>
                <w:rFonts w:ascii="Verdana" w:hAnsi="Verdana" w:cs="Calibri"/>
                <w:sz w:val="16"/>
                <w:szCs w:val="16"/>
              </w:rPr>
              <w:t>Provisão para créditos de liquidação duvidosa</w:t>
            </w:r>
          </w:p>
        </w:tc>
        <w:tc>
          <w:tcPr>
            <w:tcW w:w="631" w:type="pct"/>
            <w:shd w:val="clear" w:color="auto" w:fill="auto"/>
            <w:noWrap/>
            <w:vAlign w:val="bottom"/>
            <w:hideMark/>
          </w:tcPr>
          <w:p w14:paraId="44900C3A"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303.304</w:t>
            </w:r>
          </w:p>
        </w:tc>
        <w:tc>
          <w:tcPr>
            <w:tcW w:w="631" w:type="pct"/>
            <w:shd w:val="clear" w:color="auto" w:fill="auto"/>
            <w:noWrap/>
            <w:vAlign w:val="bottom"/>
            <w:hideMark/>
          </w:tcPr>
          <w:p w14:paraId="44900C3B"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104.405</w:t>
            </w:r>
          </w:p>
        </w:tc>
        <w:tc>
          <w:tcPr>
            <w:tcW w:w="631" w:type="pct"/>
            <w:shd w:val="clear" w:color="auto" w:fill="auto"/>
            <w:noWrap/>
            <w:vAlign w:val="bottom"/>
            <w:hideMark/>
          </w:tcPr>
          <w:p w14:paraId="44900C3C"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303.304</w:t>
            </w:r>
          </w:p>
        </w:tc>
        <w:tc>
          <w:tcPr>
            <w:tcW w:w="628" w:type="pct"/>
            <w:shd w:val="clear" w:color="auto" w:fill="auto"/>
            <w:noWrap/>
            <w:vAlign w:val="bottom"/>
            <w:hideMark/>
          </w:tcPr>
          <w:p w14:paraId="44900C3D"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104.405</w:t>
            </w:r>
          </w:p>
        </w:tc>
      </w:tr>
      <w:tr w:rsidR="00070398" w:rsidRPr="00070398" w14:paraId="44900C44" w14:textId="77777777" w:rsidTr="00F5331F">
        <w:trPr>
          <w:trHeight w:val="198"/>
        </w:trPr>
        <w:tc>
          <w:tcPr>
            <w:tcW w:w="2479" w:type="pct"/>
            <w:shd w:val="clear" w:color="auto" w:fill="auto"/>
            <w:noWrap/>
            <w:vAlign w:val="center"/>
            <w:hideMark/>
          </w:tcPr>
          <w:p w14:paraId="44900C3F" w14:textId="77777777" w:rsidR="00070398" w:rsidRPr="00F5331F" w:rsidRDefault="00070398" w:rsidP="00070398">
            <w:pPr>
              <w:suppressAutoHyphens w:val="0"/>
              <w:rPr>
                <w:rFonts w:ascii="Verdana" w:hAnsi="Verdana" w:cs="Calibri"/>
                <w:sz w:val="16"/>
                <w:szCs w:val="16"/>
              </w:rPr>
            </w:pPr>
            <w:r w:rsidRPr="00F5331F">
              <w:rPr>
                <w:rFonts w:ascii="Verdana" w:hAnsi="Verdana" w:cs="Calibri"/>
                <w:sz w:val="16"/>
                <w:szCs w:val="16"/>
              </w:rPr>
              <w:t>Provisão Programa de Relacionamento</w:t>
            </w:r>
          </w:p>
        </w:tc>
        <w:tc>
          <w:tcPr>
            <w:tcW w:w="631" w:type="pct"/>
            <w:shd w:val="clear" w:color="auto" w:fill="auto"/>
            <w:noWrap/>
            <w:vAlign w:val="bottom"/>
            <w:hideMark/>
          </w:tcPr>
          <w:p w14:paraId="44900C40"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b/>
                <w:bCs/>
                <w:sz w:val="16"/>
                <w:szCs w:val="16"/>
              </w:rPr>
              <w:t>14.423</w:t>
            </w:r>
          </w:p>
        </w:tc>
        <w:tc>
          <w:tcPr>
            <w:tcW w:w="631" w:type="pct"/>
            <w:shd w:val="clear" w:color="auto" w:fill="auto"/>
            <w:noWrap/>
            <w:vAlign w:val="bottom"/>
            <w:hideMark/>
          </w:tcPr>
          <w:p w14:paraId="44900C41"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b/>
                <w:bCs/>
                <w:sz w:val="16"/>
                <w:szCs w:val="16"/>
              </w:rPr>
              <w:t>19.260</w:t>
            </w:r>
          </w:p>
        </w:tc>
        <w:tc>
          <w:tcPr>
            <w:tcW w:w="631" w:type="pct"/>
            <w:shd w:val="clear" w:color="auto" w:fill="auto"/>
            <w:noWrap/>
            <w:vAlign w:val="bottom"/>
            <w:hideMark/>
          </w:tcPr>
          <w:p w14:paraId="44900C42"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14.423</w:t>
            </w:r>
          </w:p>
        </w:tc>
        <w:tc>
          <w:tcPr>
            <w:tcW w:w="628" w:type="pct"/>
            <w:shd w:val="clear" w:color="auto" w:fill="auto"/>
            <w:noWrap/>
            <w:vAlign w:val="bottom"/>
            <w:hideMark/>
          </w:tcPr>
          <w:p w14:paraId="44900C43"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19.260</w:t>
            </w:r>
          </w:p>
        </w:tc>
      </w:tr>
      <w:tr w:rsidR="00070398" w:rsidRPr="00070398" w14:paraId="44900C4A" w14:textId="77777777" w:rsidTr="00F5331F">
        <w:trPr>
          <w:trHeight w:val="198"/>
        </w:trPr>
        <w:tc>
          <w:tcPr>
            <w:tcW w:w="2479" w:type="pct"/>
            <w:shd w:val="clear" w:color="auto" w:fill="auto"/>
            <w:noWrap/>
            <w:vAlign w:val="center"/>
            <w:hideMark/>
          </w:tcPr>
          <w:p w14:paraId="44900C45" w14:textId="77777777" w:rsidR="00070398" w:rsidRPr="00F5331F" w:rsidRDefault="00070398" w:rsidP="00070398">
            <w:pPr>
              <w:suppressAutoHyphens w:val="0"/>
              <w:rPr>
                <w:rFonts w:ascii="Verdana" w:hAnsi="Verdana" w:cs="Calibri"/>
                <w:sz w:val="16"/>
                <w:szCs w:val="16"/>
              </w:rPr>
            </w:pPr>
            <w:r w:rsidRPr="00F5331F">
              <w:rPr>
                <w:rFonts w:ascii="Verdana" w:hAnsi="Verdana" w:cs="Calibri"/>
                <w:sz w:val="16"/>
                <w:szCs w:val="16"/>
              </w:rPr>
              <w:t>Outras adições</w:t>
            </w:r>
          </w:p>
        </w:tc>
        <w:tc>
          <w:tcPr>
            <w:tcW w:w="631" w:type="pct"/>
            <w:shd w:val="clear" w:color="auto" w:fill="auto"/>
            <w:noWrap/>
            <w:vAlign w:val="bottom"/>
            <w:hideMark/>
          </w:tcPr>
          <w:p w14:paraId="44900C46"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b/>
                <w:bCs/>
                <w:sz w:val="16"/>
                <w:szCs w:val="16"/>
              </w:rPr>
              <w:t>34.731</w:t>
            </w:r>
          </w:p>
        </w:tc>
        <w:tc>
          <w:tcPr>
            <w:tcW w:w="631" w:type="pct"/>
            <w:shd w:val="clear" w:color="auto" w:fill="auto"/>
            <w:noWrap/>
            <w:vAlign w:val="bottom"/>
            <w:hideMark/>
          </w:tcPr>
          <w:p w14:paraId="44900C47"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b/>
                <w:bCs/>
                <w:sz w:val="16"/>
                <w:szCs w:val="16"/>
              </w:rPr>
              <w:t>22.223</w:t>
            </w:r>
          </w:p>
        </w:tc>
        <w:tc>
          <w:tcPr>
            <w:tcW w:w="631" w:type="pct"/>
            <w:shd w:val="clear" w:color="auto" w:fill="auto"/>
            <w:noWrap/>
            <w:vAlign w:val="bottom"/>
            <w:hideMark/>
          </w:tcPr>
          <w:p w14:paraId="44900C48"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48.090</w:t>
            </w:r>
          </w:p>
        </w:tc>
        <w:tc>
          <w:tcPr>
            <w:tcW w:w="628" w:type="pct"/>
            <w:shd w:val="clear" w:color="auto" w:fill="auto"/>
            <w:noWrap/>
            <w:vAlign w:val="bottom"/>
            <w:hideMark/>
          </w:tcPr>
          <w:p w14:paraId="44900C49"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24.691</w:t>
            </w:r>
          </w:p>
        </w:tc>
      </w:tr>
      <w:tr w:rsidR="00070398" w:rsidRPr="00070398" w14:paraId="44900C50" w14:textId="77777777" w:rsidTr="00F5331F">
        <w:trPr>
          <w:trHeight w:val="198"/>
        </w:trPr>
        <w:tc>
          <w:tcPr>
            <w:tcW w:w="2479" w:type="pct"/>
            <w:shd w:val="clear" w:color="auto" w:fill="auto"/>
            <w:noWrap/>
            <w:vAlign w:val="center"/>
            <w:hideMark/>
          </w:tcPr>
          <w:p w14:paraId="44900C4B" w14:textId="77777777" w:rsidR="00070398" w:rsidRPr="00F5331F" w:rsidRDefault="00070398" w:rsidP="00070398">
            <w:pPr>
              <w:suppressAutoHyphens w:val="0"/>
              <w:jc w:val="center"/>
              <w:rPr>
                <w:rFonts w:ascii="Verdana" w:hAnsi="Verdana" w:cs="Calibri"/>
                <w:sz w:val="16"/>
                <w:szCs w:val="16"/>
              </w:rPr>
            </w:pPr>
          </w:p>
        </w:tc>
        <w:tc>
          <w:tcPr>
            <w:tcW w:w="631" w:type="pct"/>
            <w:shd w:val="clear" w:color="auto" w:fill="auto"/>
            <w:noWrap/>
            <w:vAlign w:val="bottom"/>
            <w:hideMark/>
          </w:tcPr>
          <w:p w14:paraId="44900C4C" w14:textId="77777777" w:rsidR="00070398" w:rsidRPr="00F5331F" w:rsidRDefault="00070398" w:rsidP="00070398">
            <w:pPr>
              <w:suppressAutoHyphens w:val="0"/>
              <w:jc w:val="right"/>
              <w:rPr>
                <w:rFonts w:ascii="Verdana" w:hAnsi="Verdana"/>
                <w:sz w:val="16"/>
                <w:szCs w:val="16"/>
              </w:rPr>
            </w:pPr>
          </w:p>
        </w:tc>
        <w:tc>
          <w:tcPr>
            <w:tcW w:w="631" w:type="pct"/>
            <w:shd w:val="clear" w:color="auto" w:fill="auto"/>
            <w:noWrap/>
            <w:vAlign w:val="bottom"/>
            <w:hideMark/>
          </w:tcPr>
          <w:p w14:paraId="44900C4D" w14:textId="77777777" w:rsidR="00070398" w:rsidRPr="00F5331F" w:rsidRDefault="00070398" w:rsidP="00070398">
            <w:pPr>
              <w:suppressAutoHyphens w:val="0"/>
              <w:jc w:val="right"/>
              <w:rPr>
                <w:rFonts w:ascii="Verdana" w:hAnsi="Verdana"/>
                <w:sz w:val="16"/>
                <w:szCs w:val="16"/>
              </w:rPr>
            </w:pPr>
          </w:p>
        </w:tc>
        <w:tc>
          <w:tcPr>
            <w:tcW w:w="631" w:type="pct"/>
            <w:shd w:val="clear" w:color="auto" w:fill="auto"/>
            <w:noWrap/>
            <w:vAlign w:val="bottom"/>
            <w:hideMark/>
          </w:tcPr>
          <w:p w14:paraId="44900C4E" w14:textId="77777777" w:rsidR="00070398" w:rsidRPr="00F5331F" w:rsidRDefault="00070398" w:rsidP="00070398">
            <w:pPr>
              <w:suppressAutoHyphens w:val="0"/>
              <w:jc w:val="right"/>
              <w:rPr>
                <w:rFonts w:ascii="Verdana" w:hAnsi="Verdana"/>
                <w:sz w:val="16"/>
                <w:szCs w:val="16"/>
              </w:rPr>
            </w:pPr>
          </w:p>
        </w:tc>
        <w:tc>
          <w:tcPr>
            <w:tcW w:w="628" w:type="pct"/>
            <w:shd w:val="clear" w:color="auto" w:fill="auto"/>
            <w:noWrap/>
            <w:vAlign w:val="bottom"/>
            <w:hideMark/>
          </w:tcPr>
          <w:p w14:paraId="44900C4F" w14:textId="77777777" w:rsidR="00070398" w:rsidRPr="00F5331F" w:rsidRDefault="00070398" w:rsidP="00070398">
            <w:pPr>
              <w:suppressAutoHyphens w:val="0"/>
              <w:jc w:val="right"/>
              <w:rPr>
                <w:rFonts w:ascii="Verdana" w:hAnsi="Verdana"/>
                <w:sz w:val="16"/>
                <w:szCs w:val="16"/>
              </w:rPr>
            </w:pPr>
          </w:p>
        </w:tc>
      </w:tr>
      <w:tr w:rsidR="00070398" w:rsidRPr="00070398" w14:paraId="44900C56" w14:textId="77777777" w:rsidTr="00F5331F">
        <w:trPr>
          <w:trHeight w:val="198"/>
        </w:trPr>
        <w:tc>
          <w:tcPr>
            <w:tcW w:w="2479" w:type="pct"/>
            <w:shd w:val="clear" w:color="auto" w:fill="auto"/>
            <w:noWrap/>
            <w:vAlign w:val="center"/>
            <w:hideMark/>
          </w:tcPr>
          <w:p w14:paraId="44900C51" w14:textId="77777777" w:rsidR="00070398" w:rsidRPr="00F5331F" w:rsidRDefault="00070398" w:rsidP="00070398">
            <w:pPr>
              <w:suppressAutoHyphens w:val="0"/>
              <w:rPr>
                <w:rFonts w:ascii="Verdana" w:hAnsi="Verdana" w:cs="Calibri"/>
                <w:b/>
                <w:bCs/>
                <w:sz w:val="16"/>
                <w:szCs w:val="16"/>
              </w:rPr>
            </w:pPr>
            <w:r w:rsidRPr="00F5331F">
              <w:rPr>
                <w:rFonts w:ascii="Verdana" w:hAnsi="Verdana" w:cs="Calibri"/>
                <w:b/>
                <w:bCs/>
                <w:sz w:val="16"/>
                <w:szCs w:val="16"/>
              </w:rPr>
              <w:t>(-) Exclusões</w:t>
            </w:r>
          </w:p>
        </w:tc>
        <w:tc>
          <w:tcPr>
            <w:tcW w:w="631" w:type="pct"/>
            <w:shd w:val="clear" w:color="auto" w:fill="auto"/>
            <w:noWrap/>
            <w:vAlign w:val="bottom"/>
            <w:hideMark/>
          </w:tcPr>
          <w:p w14:paraId="44900C52" w14:textId="77777777" w:rsidR="00070398" w:rsidRPr="00F5331F" w:rsidRDefault="00070398" w:rsidP="00070398">
            <w:pPr>
              <w:suppressAutoHyphens w:val="0"/>
              <w:jc w:val="right"/>
              <w:rPr>
                <w:rFonts w:ascii="Verdana" w:hAnsi="Verdana" w:cs="Calibri"/>
                <w:b/>
                <w:bCs/>
                <w:sz w:val="16"/>
                <w:szCs w:val="16"/>
              </w:rPr>
            </w:pPr>
            <w:r w:rsidRPr="00F5331F">
              <w:rPr>
                <w:rFonts w:ascii="Verdana" w:hAnsi="Verdana" w:cs="Calibri"/>
                <w:b/>
                <w:bCs/>
                <w:sz w:val="16"/>
                <w:szCs w:val="16"/>
              </w:rPr>
              <w:t>(1.093.980)</w:t>
            </w:r>
          </w:p>
        </w:tc>
        <w:tc>
          <w:tcPr>
            <w:tcW w:w="631" w:type="pct"/>
            <w:shd w:val="clear" w:color="auto" w:fill="auto"/>
            <w:noWrap/>
            <w:vAlign w:val="bottom"/>
            <w:hideMark/>
          </w:tcPr>
          <w:p w14:paraId="44900C53" w14:textId="77777777" w:rsidR="00070398" w:rsidRPr="00F5331F" w:rsidRDefault="00070398" w:rsidP="00070398">
            <w:pPr>
              <w:suppressAutoHyphens w:val="0"/>
              <w:jc w:val="right"/>
              <w:rPr>
                <w:rFonts w:ascii="Verdana" w:hAnsi="Verdana" w:cs="Calibri"/>
                <w:b/>
                <w:bCs/>
                <w:sz w:val="16"/>
                <w:szCs w:val="16"/>
              </w:rPr>
            </w:pPr>
            <w:r w:rsidRPr="00F5331F">
              <w:rPr>
                <w:rFonts w:ascii="Verdana" w:hAnsi="Verdana" w:cs="Calibri"/>
                <w:b/>
                <w:bCs/>
                <w:sz w:val="16"/>
                <w:szCs w:val="16"/>
              </w:rPr>
              <w:t>(230.540)</w:t>
            </w:r>
          </w:p>
        </w:tc>
        <w:tc>
          <w:tcPr>
            <w:tcW w:w="631" w:type="pct"/>
            <w:shd w:val="clear" w:color="auto" w:fill="auto"/>
            <w:noWrap/>
            <w:vAlign w:val="bottom"/>
            <w:hideMark/>
          </w:tcPr>
          <w:p w14:paraId="44900C54" w14:textId="77777777" w:rsidR="00070398" w:rsidRPr="00F5331F" w:rsidRDefault="00070398" w:rsidP="00070398">
            <w:pPr>
              <w:suppressAutoHyphens w:val="0"/>
              <w:jc w:val="right"/>
              <w:rPr>
                <w:rFonts w:ascii="Verdana" w:hAnsi="Verdana" w:cs="Calibri"/>
                <w:b/>
                <w:bCs/>
                <w:sz w:val="16"/>
                <w:szCs w:val="16"/>
              </w:rPr>
            </w:pPr>
            <w:r w:rsidRPr="00F5331F">
              <w:rPr>
                <w:rFonts w:ascii="Verdana" w:hAnsi="Verdana" w:cs="Calibri"/>
                <w:b/>
                <w:bCs/>
                <w:sz w:val="16"/>
                <w:szCs w:val="16"/>
              </w:rPr>
              <w:t>(1.317.064)</w:t>
            </w:r>
          </w:p>
        </w:tc>
        <w:tc>
          <w:tcPr>
            <w:tcW w:w="628" w:type="pct"/>
            <w:shd w:val="clear" w:color="auto" w:fill="auto"/>
            <w:noWrap/>
            <w:vAlign w:val="bottom"/>
            <w:hideMark/>
          </w:tcPr>
          <w:p w14:paraId="44900C55" w14:textId="77777777" w:rsidR="00070398" w:rsidRPr="00F5331F" w:rsidRDefault="00070398" w:rsidP="00070398">
            <w:pPr>
              <w:suppressAutoHyphens w:val="0"/>
              <w:jc w:val="right"/>
              <w:rPr>
                <w:rFonts w:ascii="Verdana" w:hAnsi="Verdana" w:cs="Calibri"/>
                <w:b/>
                <w:bCs/>
                <w:sz w:val="16"/>
                <w:szCs w:val="16"/>
              </w:rPr>
            </w:pPr>
            <w:r w:rsidRPr="00F5331F">
              <w:rPr>
                <w:rFonts w:ascii="Verdana" w:hAnsi="Verdana" w:cs="Calibri"/>
                <w:b/>
                <w:bCs/>
                <w:sz w:val="16"/>
                <w:szCs w:val="16"/>
              </w:rPr>
              <w:t>(151.287)</w:t>
            </w:r>
          </w:p>
        </w:tc>
      </w:tr>
      <w:tr w:rsidR="00070398" w:rsidRPr="00070398" w14:paraId="44900C5C" w14:textId="77777777" w:rsidTr="00F5331F">
        <w:trPr>
          <w:trHeight w:val="198"/>
        </w:trPr>
        <w:tc>
          <w:tcPr>
            <w:tcW w:w="2479" w:type="pct"/>
            <w:shd w:val="clear" w:color="auto" w:fill="auto"/>
            <w:noWrap/>
            <w:vAlign w:val="center"/>
            <w:hideMark/>
          </w:tcPr>
          <w:p w14:paraId="44900C57" w14:textId="77777777" w:rsidR="00070398" w:rsidRPr="00F5331F" w:rsidRDefault="00070398" w:rsidP="00070398">
            <w:pPr>
              <w:suppressAutoHyphens w:val="0"/>
              <w:rPr>
                <w:rFonts w:ascii="Verdana" w:hAnsi="Verdana" w:cs="Calibri"/>
                <w:b/>
                <w:bCs/>
                <w:sz w:val="16"/>
                <w:szCs w:val="16"/>
              </w:rPr>
            </w:pPr>
            <w:r w:rsidRPr="00F5331F">
              <w:rPr>
                <w:rFonts w:ascii="Verdana" w:hAnsi="Verdana" w:cs="Calibri"/>
                <w:b/>
                <w:bCs/>
                <w:sz w:val="16"/>
                <w:szCs w:val="16"/>
              </w:rPr>
              <w:t>      Permanente</w:t>
            </w:r>
          </w:p>
        </w:tc>
        <w:tc>
          <w:tcPr>
            <w:tcW w:w="631" w:type="pct"/>
            <w:shd w:val="clear" w:color="auto" w:fill="auto"/>
            <w:noWrap/>
            <w:vAlign w:val="bottom"/>
            <w:hideMark/>
          </w:tcPr>
          <w:p w14:paraId="44900C58" w14:textId="77777777" w:rsidR="00070398" w:rsidRPr="00F5331F" w:rsidRDefault="00070398" w:rsidP="00070398">
            <w:pPr>
              <w:suppressAutoHyphens w:val="0"/>
              <w:jc w:val="right"/>
              <w:rPr>
                <w:rFonts w:ascii="Verdana" w:hAnsi="Verdana" w:cs="Calibri"/>
                <w:b/>
                <w:bCs/>
                <w:sz w:val="16"/>
                <w:szCs w:val="16"/>
              </w:rPr>
            </w:pPr>
            <w:r w:rsidRPr="00F5331F">
              <w:rPr>
                <w:rFonts w:ascii="Verdana" w:hAnsi="Verdana" w:cs="Calibri"/>
                <w:b/>
                <w:bCs/>
                <w:sz w:val="16"/>
                <w:szCs w:val="16"/>
              </w:rPr>
              <w:t>(728.887)</w:t>
            </w:r>
          </w:p>
        </w:tc>
        <w:tc>
          <w:tcPr>
            <w:tcW w:w="631" w:type="pct"/>
            <w:shd w:val="clear" w:color="auto" w:fill="auto"/>
            <w:noWrap/>
            <w:vAlign w:val="bottom"/>
            <w:hideMark/>
          </w:tcPr>
          <w:p w14:paraId="44900C59" w14:textId="77777777" w:rsidR="00070398" w:rsidRPr="00F5331F" w:rsidRDefault="00070398" w:rsidP="00070398">
            <w:pPr>
              <w:suppressAutoHyphens w:val="0"/>
              <w:jc w:val="right"/>
              <w:rPr>
                <w:rFonts w:ascii="Verdana" w:hAnsi="Verdana" w:cs="Calibri"/>
                <w:b/>
                <w:bCs/>
                <w:sz w:val="16"/>
                <w:szCs w:val="16"/>
              </w:rPr>
            </w:pPr>
            <w:r w:rsidRPr="00F5331F">
              <w:rPr>
                <w:rFonts w:ascii="Verdana" w:hAnsi="Verdana" w:cs="Calibri"/>
                <w:b/>
                <w:bCs/>
                <w:sz w:val="16"/>
                <w:szCs w:val="16"/>
              </w:rPr>
              <w:t>(85.810)</w:t>
            </w:r>
          </w:p>
        </w:tc>
        <w:tc>
          <w:tcPr>
            <w:tcW w:w="631" w:type="pct"/>
            <w:shd w:val="clear" w:color="auto" w:fill="auto"/>
            <w:noWrap/>
            <w:vAlign w:val="bottom"/>
            <w:hideMark/>
          </w:tcPr>
          <w:p w14:paraId="44900C5A" w14:textId="77777777" w:rsidR="00070398" w:rsidRPr="00F5331F" w:rsidRDefault="00070398" w:rsidP="00070398">
            <w:pPr>
              <w:suppressAutoHyphens w:val="0"/>
              <w:jc w:val="right"/>
              <w:rPr>
                <w:rFonts w:ascii="Verdana" w:hAnsi="Verdana" w:cs="Calibri"/>
                <w:b/>
                <w:bCs/>
                <w:sz w:val="16"/>
                <w:szCs w:val="16"/>
              </w:rPr>
            </w:pPr>
            <w:r w:rsidRPr="00F5331F">
              <w:rPr>
                <w:rFonts w:ascii="Verdana" w:hAnsi="Verdana" w:cs="Calibri"/>
                <w:b/>
                <w:bCs/>
                <w:sz w:val="16"/>
                <w:szCs w:val="16"/>
              </w:rPr>
              <w:t>(2.010)</w:t>
            </w:r>
          </w:p>
        </w:tc>
        <w:tc>
          <w:tcPr>
            <w:tcW w:w="628" w:type="pct"/>
            <w:shd w:val="clear" w:color="auto" w:fill="auto"/>
            <w:noWrap/>
            <w:vAlign w:val="bottom"/>
            <w:hideMark/>
          </w:tcPr>
          <w:p w14:paraId="44900C5B" w14:textId="77777777" w:rsidR="00070398" w:rsidRPr="00F5331F" w:rsidRDefault="00070398" w:rsidP="00070398">
            <w:pPr>
              <w:suppressAutoHyphens w:val="0"/>
              <w:jc w:val="right"/>
              <w:rPr>
                <w:rFonts w:ascii="Verdana" w:hAnsi="Verdana" w:cs="Calibri"/>
                <w:b/>
                <w:bCs/>
                <w:sz w:val="16"/>
                <w:szCs w:val="16"/>
              </w:rPr>
            </w:pPr>
            <w:r w:rsidRPr="00F5331F">
              <w:rPr>
                <w:rFonts w:ascii="Verdana" w:hAnsi="Verdana" w:cs="Calibri"/>
                <w:b/>
                <w:bCs/>
                <w:sz w:val="16"/>
                <w:szCs w:val="16"/>
              </w:rPr>
              <w:t>(824)</w:t>
            </w:r>
          </w:p>
        </w:tc>
      </w:tr>
      <w:tr w:rsidR="00070398" w:rsidRPr="00070398" w14:paraId="44900C62" w14:textId="77777777" w:rsidTr="00F5331F">
        <w:trPr>
          <w:trHeight w:val="198"/>
        </w:trPr>
        <w:tc>
          <w:tcPr>
            <w:tcW w:w="2479" w:type="pct"/>
            <w:shd w:val="clear" w:color="auto" w:fill="auto"/>
            <w:noWrap/>
            <w:vAlign w:val="center"/>
            <w:hideMark/>
          </w:tcPr>
          <w:p w14:paraId="44900C5D" w14:textId="77777777" w:rsidR="00070398" w:rsidRPr="00F5331F" w:rsidRDefault="00070398" w:rsidP="00070398">
            <w:pPr>
              <w:suppressAutoHyphens w:val="0"/>
              <w:rPr>
                <w:rFonts w:ascii="Verdana" w:hAnsi="Verdana" w:cs="Calibri"/>
                <w:sz w:val="16"/>
                <w:szCs w:val="16"/>
              </w:rPr>
            </w:pPr>
            <w:r w:rsidRPr="00F5331F">
              <w:rPr>
                <w:rFonts w:ascii="Verdana" w:hAnsi="Verdana" w:cs="Calibri"/>
                <w:sz w:val="16"/>
                <w:szCs w:val="16"/>
              </w:rPr>
              <w:t xml:space="preserve">Equivalência Patrimonial </w:t>
            </w:r>
          </w:p>
        </w:tc>
        <w:tc>
          <w:tcPr>
            <w:tcW w:w="631" w:type="pct"/>
            <w:shd w:val="clear" w:color="auto" w:fill="auto"/>
            <w:noWrap/>
            <w:vAlign w:val="bottom"/>
            <w:hideMark/>
          </w:tcPr>
          <w:p w14:paraId="44900C5E"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(727.104)</w:t>
            </w:r>
          </w:p>
        </w:tc>
        <w:tc>
          <w:tcPr>
            <w:tcW w:w="631" w:type="pct"/>
            <w:shd w:val="clear" w:color="auto" w:fill="auto"/>
            <w:noWrap/>
            <w:vAlign w:val="bottom"/>
            <w:hideMark/>
          </w:tcPr>
          <w:p w14:paraId="44900C5F"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(85.810)</w:t>
            </w:r>
          </w:p>
        </w:tc>
        <w:tc>
          <w:tcPr>
            <w:tcW w:w="631" w:type="pct"/>
            <w:shd w:val="clear" w:color="auto" w:fill="auto"/>
            <w:noWrap/>
            <w:vAlign w:val="bottom"/>
            <w:hideMark/>
          </w:tcPr>
          <w:p w14:paraId="44900C60"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(227)</w:t>
            </w:r>
          </w:p>
        </w:tc>
        <w:tc>
          <w:tcPr>
            <w:tcW w:w="628" w:type="pct"/>
            <w:shd w:val="clear" w:color="auto" w:fill="auto"/>
            <w:noWrap/>
            <w:vAlign w:val="bottom"/>
            <w:hideMark/>
          </w:tcPr>
          <w:p w14:paraId="44900C61"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(824)</w:t>
            </w:r>
          </w:p>
        </w:tc>
      </w:tr>
      <w:tr w:rsidR="00070398" w:rsidRPr="00070398" w14:paraId="44900C68" w14:textId="77777777" w:rsidTr="00F5331F">
        <w:trPr>
          <w:trHeight w:val="198"/>
        </w:trPr>
        <w:tc>
          <w:tcPr>
            <w:tcW w:w="2479" w:type="pct"/>
            <w:shd w:val="clear" w:color="auto" w:fill="auto"/>
            <w:noWrap/>
            <w:vAlign w:val="center"/>
            <w:hideMark/>
          </w:tcPr>
          <w:p w14:paraId="44900C63" w14:textId="77777777" w:rsidR="00070398" w:rsidRPr="00F5331F" w:rsidRDefault="00070398" w:rsidP="00070398">
            <w:pPr>
              <w:suppressAutoHyphens w:val="0"/>
              <w:rPr>
                <w:rFonts w:ascii="Verdana" w:hAnsi="Verdana" w:cs="Calibri"/>
                <w:sz w:val="16"/>
                <w:szCs w:val="16"/>
              </w:rPr>
            </w:pPr>
            <w:r w:rsidRPr="00F5331F">
              <w:rPr>
                <w:rFonts w:ascii="Verdana" w:hAnsi="Verdana" w:cs="Calibri"/>
                <w:sz w:val="16"/>
                <w:szCs w:val="16"/>
              </w:rPr>
              <w:t>Outras Exclusões</w:t>
            </w:r>
          </w:p>
        </w:tc>
        <w:tc>
          <w:tcPr>
            <w:tcW w:w="631" w:type="pct"/>
            <w:shd w:val="clear" w:color="auto" w:fill="auto"/>
            <w:noWrap/>
            <w:vAlign w:val="bottom"/>
            <w:hideMark/>
          </w:tcPr>
          <w:p w14:paraId="44900C64"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(1.783)</w:t>
            </w:r>
          </w:p>
        </w:tc>
        <w:tc>
          <w:tcPr>
            <w:tcW w:w="631" w:type="pct"/>
            <w:shd w:val="clear" w:color="auto" w:fill="auto"/>
            <w:noWrap/>
            <w:vAlign w:val="bottom"/>
            <w:hideMark/>
          </w:tcPr>
          <w:p w14:paraId="44900C65"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w:t>
            </w:r>
          </w:p>
        </w:tc>
        <w:tc>
          <w:tcPr>
            <w:tcW w:w="631" w:type="pct"/>
            <w:shd w:val="clear" w:color="auto" w:fill="auto"/>
            <w:noWrap/>
            <w:vAlign w:val="bottom"/>
            <w:hideMark/>
          </w:tcPr>
          <w:p w14:paraId="44900C66"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(1.783)</w:t>
            </w:r>
          </w:p>
        </w:tc>
        <w:tc>
          <w:tcPr>
            <w:tcW w:w="628" w:type="pct"/>
            <w:shd w:val="clear" w:color="auto" w:fill="auto"/>
            <w:noWrap/>
            <w:vAlign w:val="bottom"/>
            <w:hideMark/>
          </w:tcPr>
          <w:p w14:paraId="44900C67"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w:t>
            </w:r>
          </w:p>
        </w:tc>
      </w:tr>
      <w:tr w:rsidR="00070398" w:rsidRPr="00070398" w14:paraId="44900C6E" w14:textId="77777777" w:rsidTr="00F5331F">
        <w:trPr>
          <w:trHeight w:val="198"/>
        </w:trPr>
        <w:tc>
          <w:tcPr>
            <w:tcW w:w="2479" w:type="pct"/>
            <w:shd w:val="clear" w:color="auto" w:fill="auto"/>
            <w:noWrap/>
            <w:vAlign w:val="center"/>
            <w:hideMark/>
          </w:tcPr>
          <w:p w14:paraId="44900C69" w14:textId="77777777" w:rsidR="00070398" w:rsidRPr="00F5331F" w:rsidRDefault="00070398" w:rsidP="00070398">
            <w:pPr>
              <w:suppressAutoHyphens w:val="0"/>
              <w:jc w:val="center"/>
              <w:rPr>
                <w:rFonts w:ascii="Verdana" w:hAnsi="Verdana" w:cs="Calibri"/>
                <w:sz w:val="16"/>
                <w:szCs w:val="16"/>
              </w:rPr>
            </w:pPr>
          </w:p>
        </w:tc>
        <w:tc>
          <w:tcPr>
            <w:tcW w:w="631" w:type="pct"/>
            <w:shd w:val="clear" w:color="auto" w:fill="auto"/>
            <w:noWrap/>
            <w:vAlign w:val="bottom"/>
            <w:hideMark/>
          </w:tcPr>
          <w:p w14:paraId="44900C6A" w14:textId="77777777" w:rsidR="00070398" w:rsidRPr="00F5331F" w:rsidRDefault="00070398" w:rsidP="00070398">
            <w:pPr>
              <w:suppressAutoHyphens w:val="0"/>
              <w:jc w:val="right"/>
              <w:rPr>
                <w:rFonts w:ascii="Verdana" w:hAnsi="Verdana"/>
                <w:sz w:val="16"/>
                <w:szCs w:val="16"/>
              </w:rPr>
            </w:pPr>
          </w:p>
        </w:tc>
        <w:tc>
          <w:tcPr>
            <w:tcW w:w="631" w:type="pct"/>
            <w:shd w:val="clear" w:color="auto" w:fill="auto"/>
            <w:noWrap/>
            <w:vAlign w:val="bottom"/>
            <w:hideMark/>
          </w:tcPr>
          <w:p w14:paraId="44900C6B" w14:textId="77777777" w:rsidR="00070398" w:rsidRPr="00F5331F" w:rsidRDefault="00070398" w:rsidP="00070398">
            <w:pPr>
              <w:suppressAutoHyphens w:val="0"/>
              <w:jc w:val="right"/>
              <w:rPr>
                <w:rFonts w:ascii="Verdana" w:hAnsi="Verdana"/>
                <w:sz w:val="16"/>
                <w:szCs w:val="16"/>
              </w:rPr>
            </w:pPr>
          </w:p>
        </w:tc>
        <w:tc>
          <w:tcPr>
            <w:tcW w:w="631" w:type="pct"/>
            <w:shd w:val="clear" w:color="auto" w:fill="auto"/>
            <w:noWrap/>
            <w:vAlign w:val="bottom"/>
            <w:hideMark/>
          </w:tcPr>
          <w:p w14:paraId="44900C6C" w14:textId="77777777" w:rsidR="00070398" w:rsidRPr="00F5331F" w:rsidRDefault="00070398" w:rsidP="00070398">
            <w:pPr>
              <w:suppressAutoHyphens w:val="0"/>
              <w:jc w:val="right"/>
              <w:rPr>
                <w:rFonts w:ascii="Verdana" w:hAnsi="Verdana"/>
                <w:sz w:val="16"/>
                <w:szCs w:val="16"/>
              </w:rPr>
            </w:pPr>
          </w:p>
        </w:tc>
        <w:tc>
          <w:tcPr>
            <w:tcW w:w="628" w:type="pct"/>
            <w:shd w:val="clear" w:color="auto" w:fill="auto"/>
            <w:noWrap/>
            <w:vAlign w:val="bottom"/>
            <w:hideMark/>
          </w:tcPr>
          <w:p w14:paraId="44900C6D" w14:textId="77777777" w:rsidR="00070398" w:rsidRPr="00F5331F" w:rsidRDefault="00070398" w:rsidP="00070398">
            <w:pPr>
              <w:suppressAutoHyphens w:val="0"/>
              <w:jc w:val="right"/>
              <w:rPr>
                <w:rFonts w:ascii="Verdana" w:hAnsi="Verdana"/>
                <w:sz w:val="16"/>
                <w:szCs w:val="16"/>
              </w:rPr>
            </w:pPr>
          </w:p>
        </w:tc>
      </w:tr>
      <w:tr w:rsidR="00070398" w:rsidRPr="00070398" w14:paraId="44900C74" w14:textId="77777777" w:rsidTr="00F5331F">
        <w:trPr>
          <w:trHeight w:val="198"/>
        </w:trPr>
        <w:tc>
          <w:tcPr>
            <w:tcW w:w="2479" w:type="pct"/>
            <w:shd w:val="clear" w:color="auto" w:fill="auto"/>
            <w:noWrap/>
            <w:vAlign w:val="center"/>
            <w:hideMark/>
          </w:tcPr>
          <w:p w14:paraId="44900C6F" w14:textId="77777777" w:rsidR="00070398" w:rsidRPr="00F5331F" w:rsidRDefault="00070398" w:rsidP="00070398">
            <w:pPr>
              <w:suppressAutoHyphens w:val="0"/>
              <w:rPr>
                <w:rFonts w:ascii="Verdana" w:hAnsi="Verdana" w:cs="Calibri"/>
                <w:b/>
                <w:bCs/>
                <w:sz w:val="16"/>
                <w:szCs w:val="16"/>
              </w:rPr>
            </w:pPr>
            <w:r w:rsidRPr="00F5331F">
              <w:rPr>
                <w:rFonts w:ascii="Verdana" w:hAnsi="Verdana" w:cs="Calibri"/>
                <w:b/>
                <w:bCs/>
                <w:sz w:val="16"/>
                <w:szCs w:val="16"/>
              </w:rPr>
              <w:t>      Não permanente</w:t>
            </w:r>
          </w:p>
        </w:tc>
        <w:tc>
          <w:tcPr>
            <w:tcW w:w="631" w:type="pct"/>
            <w:shd w:val="clear" w:color="auto" w:fill="auto"/>
            <w:noWrap/>
            <w:vAlign w:val="bottom"/>
            <w:hideMark/>
          </w:tcPr>
          <w:p w14:paraId="44900C70" w14:textId="77777777" w:rsidR="00070398" w:rsidRPr="00F5331F" w:rsidRDefault="00070398" w:rsidP="00070398">
            <w:pPr>
              <w:suppressAutoHyphens w:val="0"/>
              <w:jc w:val="right"/>
              <w:rPr>
                <w:rFonts w:ascii="Verdana" w:hAnsi="Verdana" w:cs="Calibri"/>
                <w:b/>
                <w:bCs/>
                <w:sz w:val="16"/>
                <w:szCs w:val="16"/>
              </w:rPr>
            </w:pPr>
            <w:r w:rsidRPr="00F5331F">
              <w:rPr>
                <w:rFonts w:ascii="Verdana" w:hAnsi="Verdana" w:cs="Calibri"/>
                <w:b/>
                <w:bCs/>
                <w:sz w:val="16"/>
                <w:szCs w:val="16"/>
              </w:rPr>
              <w:t>(365.093)</w:t>
            </w:r>
          </w:p>
        </w:tc>
        <w:tc>
          <w:tcPr>
            <w:tcW w:w="631" w:type="pct"/>
            <w:shd w:val="clear" w:color="auto" w:fill="auto"/>
            <w:noWrap/>
            <w:vAlign w:val="bottom"/>
            <w:hideMark/>
          </w:tcPr>
          <w:p w14:paraId="44900C71" w14:textId="77777777" w:rsidR="00070398" w:rsidRPr="00F5331F" w:rsidRDefault="00070398" w:rsidP="00070398">
            <w:pPr>
              <w:suppressAutoHyphens w:val="0"/>
              <w:jc w:val="right"/>
              <w:rPr>
                <w:rFonts w:ascii="Verdana" w:hAnsi="Verdana" w:cs="Calibri"/>
                <w:b/>
                <w:bCs/>
                <w:sz w:val="16"/>
                <w:szCs w:val="16"/>
              </w:rPr>
            </w:pPr>
            <w:r w:rsidRPr="00F5331F">
              <w:rPr>
                <w:rFonts w:ascii="Verdana" w:hAnsi="Verdana" w:cs="Calibri"/>
                <w:b/>
                <w:bCs/>
                <w:sz w:val="16"/>
                <w:szCs w:val="16"/>
              </w:rPr>
              <w:t>(144.730)</w:t>
            </w:r>
          </w:p>
        </w:tc>
        <w:tc>
          <w:tcPr>
            <w:tcW w:w="631" w:type="pct"/>
            <w:shd w:val="clear" w:color="auto" w:fill="auto"/>
            <w:noWrap/>
            <w:vAlign w:val="bottom"/>
            <w:hideMark/>
          </w:tcPr>
          <w:p w14:paraId="44900C72" w14:textId="77777777" w:rsidR="00070398" w:rsidRPr="00F5331F" w:rsidRDefault="00070398" w:rsidP="00070398">
            <w:pPr>
              <w:suppressAutoHyphens w:val="0"/>
              <w:jc w:val="right"/>
              <w:rPr>
                <w:rFonts w:ascii="Verdana" w:hAnsi="Verdana" w:cs="Calibri"/>
                <w:b/>
                <w:bCs/>
                <w:sz w:val="16"/>
                <w:szCs w:val="16"/>
              </w:rPr>
            </w:pPr>
            <w:r w:rsidRPr="00F5331F">
              <w:rPr>
                <w:rFonts w:ascii="Verdana" w:hAnsi="Verdana" w:cs="Calibri"/>
                <w:b/>
                <w:bCs/>
                <w:sz w:val="16"/>
                <w:szCs w:val="16"/>
              </w:rPr>
              <w:t>(1.315.054)</w:t>
            </w:r>
          </w:p>
        </w:tc>
        <w:tc>
          <w:tcPr>
            <w:tcW w:w="628" w:type="pct"/>
            <w:shd w:val="clear" w:color="auto" w:fill="auto"/>
            <w:noWrap/>
            <w:vAlign w:val="bottom"/>
            <w:hideMark/>
          </w:tcPr>
          <w:p w14:paraId="44900C73" w14:textId="77777777" w:rsidR="00070398" w:rsidRPr="00F5331F" w:rsidRDefault="00070398" w:rsidP="00070398">
            <w:pPr>
              <w:suppressAutoHyphens w:val="0"/>
              <w:jc w:val="right"/>
              <w:rPr>
                <w:rFonts w:ascii="Verdana" w:hAnsi="Verdana" w:cs="Calibri"/>
                <w:b/>
                <w:bCs/>
                <w:sz w:val="16"/>
                <w:szCs w:val="16"/>
              </w:rPr>
            </w:pPr>
            <w:r w:rsidRPr="00F5331F">
              <w:rPr>
                <w:rFonts w:ascii="Verdana" w:hAnsi="Verdana" w:cs="Calibri"/>
                <w:b/>
                <w:bCs/>
                <w:sz w:val="16"/>
                <w:szCs w:val="16"/>
              </w:rPr>
              <w:t>(150.463)</w:t>
            </w:r>
          </w:p>
        </w:tc>
      </w:tr>
      <w:tr w:rsidR="00070398" w:rsidRPr="00070398" w14:paraId="44900C7A" w14:textId="77777777" w:rsidTr="00F5331F">
        <w:trPr>
          <w:trHeight w:val="198"/>
        </w:trPr>
        <w:tc>
          <w:tcPr>
            <w:tcW w:w="2479" w:type="pct"/>
            <w:shd w:val="clear" w:color="auto" w:fill="auto"/>
            <w:noWrap/>
            <w:vAlign w:val="center"/>
            <w:hideMark/>
          </w:tcPr>
          <w:p w14:paraId="44900C75" w14:textId="77777777" w:rsidR="00070398" w:rsidRPr="00F5331F" w:rsidRDefault="00070398" w:rsidP="00070398">
            <w:pPr>
              <w:suppressAutoHyphens w:val="0"/>
              <w:rPr>
                <w:rFonts w:ascii="Verdana" w:hAnsi="Verdana" w:cs="Calibri"/>
                <w:sz w:val="16"/>
                <w:szCs w:val="16"/>
              </w:rPr>
            </w:pPr>
            <w:r w:rsidRPr="00F5331F">
              <w:rPr>
                <w:rFonts w:ascii="Verdana" w:hAnsi="Verdana" w:cs="Calibri"/>
                <w:sz w:val="16"/>
                <w:szCs w:val="16"/>
              </w:rPr>
              <w:t>Provisão para créditos de liquidação duvidosa</w:t>
            </w:r>
          </w:p>
        </w:tc>
        <w:tc>
          <w:tcPr>
            <w:tcW w:w="631" w:type="pct"/>
            <w:shd w:val="clear" w:color="auto" w:fill="auto"/>
            <w:noWrap/>
            <w:vAlign w:val="bottom"/>
            <w:hideMark/>
          </w:tcPr>
          <w:p w14:paraId="44900C76"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(310.584)</w:t>
            </w:r>
          </w:p>
        </w:tc>
        <w:tc>
          <w:tcPr>
            <w:tcW w:w="631" w:type="pct"/>
            <w:shd w:val="clear" w:color="auto" w:fill="auto"/>
            <w:noWrap/>
            <w:vAlign w:val="bottom"/>
            <w:hideMark/>
          </w:tcPr>
          <w:p w14:paraId="44900C77"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(110.397)</w:t>
            </w:r>
          </w:p>
        </w:tc>
        <w:tc>
          <w:tcPr>
            <w:tcW w:w="631" w:type="pct"/>
            <w:shd w:val="clear" w:color="auto" w:fill="auto"/>
            <w:noWrap/>
            <w:vAlign w:val="bottom"/>
            <w:hideMark/>
          </w:tcPr>
          <w:p w14:paraId="44900C78"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(310.584)</w:t>
            </w:r>
          </w:p>
        </w:tc>
        <w:tc>
          <w:tcPr>
            <w:tcW w:w="628" w:type="pct"/>
            <w:shd w:val="clear" w:color="auto" w:fill="auto"/>
            <w:noWrap/>
            <w:vAlign w:val="bottom"/>
            <w:hideMark/>
          </w:tcPr>
          <w:p w14:paraId="44900C79"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(110.397)</w:t>
            </w:r>
          </w:p>
        </w:tc>
      </w:tr>
      <w:tr w:rsidR="00070398" w:rsidRPr="00070398" w14:paraId="44900C80" w14:textId="77777777" w:rsidTr="00F5331F">
        <w:trPr>
          <w:trHeight w:val="198"/>
        </w:trPr>
        <w:tc>
          <w:tcPr>
            <w:tcW w:w="2479" w:type="pct"/>
            <w:shd w:val="clear" w:color="auto" w:fill="auto"/>
            <w:noWrap/>
            <w:vAlign w:val="center"/>
            <w:hideMark/>
          </w:tcPr>
          <w:p w14:paraId="44900C7B" w14:textId="77777777" w:rsidR="00070398" w:rsidRPr="00F5331F" w:rsidRDefault="00070398" w:rsidP="00070398">
            <w:pPr>
              <w:suppressAutoHyphens w:val="0"/>
              <w:rPr>
                <w:rFonts w:ascii="Verdana" w:hAnsi="Verdana" w:cs="Calibri"/>
                <w:sz w:val="16"/>
                <w:szCs w:val="16"/>
              </w:rPr>
            </w:pPr>
            <w:r w:rsidRPr="00F5331F">
              <w:rPr>
                <w:rFonts w:ascii="Verdana" w:hAnsi="Verdana" w:cs="Calibri"/>
                <w:sz w:val="16"/>
                <w:szCs w:val="16"/>
              </w:rPr>
              <w:t>Provisão Programa de Relacionamento</w:t>
            </w:r>
          </w:p>
        </w:tc>
        <w:tc>
          <w:tcPr>
            <w:tcW w:w="631" w:type="pct"/>
            <w:shd w:val="clear" w:color="auto" w:fill="auto"/>
            <w:noWrap/>
            <w:vAlign w:val="bottom"/>
            <w:hideMark/>
          </w:tcPr>
          <w:p w14:paraId="44900C7C"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(17.250)</w:t>
            </w:r>
          </w:p>
        </w:tc>
        <w:tc>
          <w:tcPr>
            <w:tcW w:w="631" w:type="pct"/>
            <w:shd w:val="clear" w:color="auto" w:fill="auto"/>
            <w:noWrap/>
            <w:vAlign w:val="bottom"/>
            <w:hideMark/>
          </w:tcPr>
          <w:p w14:paraId="44900C7D"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(16.129)</w:t>
            </w:r>
          </w:p>
        </w:tc>
        <w:tc>
          <w:tcPr>
            <w:tcW w:w="631" w:type="pct"/>
            <w:shd w:val="clear" w:color="auto" w:fill="auto"/>
            <w:noWrap/>
            <w:vAlign w:val="bottom"/>
            <w:hideMark/>
          </w:tcPr>
          <w:p w14:paraId="44900C7E"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(17.250)</w:t>
            </w:r>
          </w:p>
        </w:tc>
        <w:tc>
          <w:tcPr>
            <w:tcW w:w="628" w:type="pct"/>
            <w:shd w:val="clear" w:color="auto" w:fill="auto"/>
            <w:noWrap/>
            <w:vAlign w:val="bottom"/>
            <w:hideMark/>
          </w:tcPr>
          <w:p w14:paraId="44900C7F"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(16.129)</w:t>
            </w:r>
          </w:p>
        </w:tc>
      </w:tr>
      <w:tr w:rsidR="00070398" w:rsidRPr="00070398" w14:paraId="44900C86" w14:textId="77777777" w:rsidTr="00F5331F">
        <w:trPr>
          <w:trHeight w:val="198"/>
        </w:trPr>
        <w:tc>
          <w:tcPr>
            <w:tcW w:w="2479" w:type="pct"/>
            <w:shd w:val="clear" w:color="auto" w:fill="auto"/>
            <w:noWrap/>
            <w:vAlign w:val="center"/>
            <w:hideMark/>
          </w:tcPr>
          <w:p w14:paraId="44900C81" w14:textId="77777777" w:rsidR="00070398" w:rsidRPr="00F5331F" w:rsidRDefault="00070398" w:rsidP="00070398">
            <w:pPr>
              <w:suppressAutoHyphens w:val="0"/>
              <w:rPr>
                <w:rFonts w:ascii="Verdana" w:hAnsi="Verdana" w:cs="Calibri"/>
                <w:sz w:val="16"/>
                <w:szCs w:val="16"/>
              </w:rPr>
            </w:pPr>
            <w:r w:rsidRPr="00F5331F">
              <w:rPr>
                <w:rFonts w:ascii="Verdana" w:hAnsi="Verdana" w:cs="Calibri"/>
                <w:sz w:val="16"/>
                <w:szCs w:val="16"/>
              </w:rPr>
              <w:t xml:space="preserve">Outras exclusões </w:t>
            </w:r>
          </w:p>
        </w:tc>
        <w:tc>
          <w:tcPr>
            <w:tcW w:w="631" w:type="pct"/>
            <w:shd w:val="clear" w:color="auto" w:fill="auto"/>
            <w:noWrap/>
            <w:vAlign w:val="bottom"/>
            <w:hideMark/>
          </w:tcPr>
          <w:p w14:paraId="44900C82"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(37.259)</w:t>
            </w:r>
          </w:p>
        </w:tc>
        <w:tc>
          <w:tcPr>
            <w:tcW w:w="631" w:type="pct"/>
            <w:shd w:val="clear" w:color="auto" w:fill="auto"/>
            <w:noWrap/>
            <w:vAlign w:val="bottom"/>
            <w:hideMark/>
          </w:tcPr>
          <w:p w14:paraId="44900C83"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(18.204)</w:t>
            </w:r>
          </w:p>
        </w:tc>
        <w:tc>
          <w:tcPr>
            <w:tcW w:w="631" w:type="pct"/>
            <w:shd w:val="clear" w:color="auto" w:fill="auto"/>
            <w:noWrap/>
            <w:vAlign w:val="bottom"/>
            <w:hideMark/>
          </w:tcPr>
          <w:p w14:paraId="44900C84"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(987.220)</w:t>
            </w:r>
          </w:p>
        </w:tc>
        <w:tc>
          <w:tcPr>
            <w:tcW w:w="628" w:type="pct"/>
            <w:shd w:val="clear" w:color="auto" w:fill="auto"/>
            <w:noWrap/>
            <w:vAlign w:val="bottom"/>
            <w:hideMark/>
          </w:tcPr>
          <w:p w14:paraId="44900C85"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(23.937)</w:t>
            </w:r>
          </w:p>
        </w:tc>
      </w:tr>
      <w:tr w:rsidR="00070398" w:rsidRPr="00070398" w14:paraId="44900C8C" w14:textId="77777777" w:rsidTr="00F5331F">
        <w:trPr>
          <w:trHeight w:val="198"/>
        </w:trPr>
        <w:tc>
          <w:tcPr>
            <w:tcW w:w="2479" w:type="pct"/>
            <w:shd w:val="clear" w:color="auto" w:fill="auto"/>
            <w:noWrap/>
            <w:vAlign w:val="center"/>
            <w:hideMark/>
          </w:tcPr>
          <w:p w14:paraId="44900C87" w14:textId="77777777" w:rsidR="00070398" w:rsidRPr="00F5331F" w:rsidRDefault="00070398" w:rsidP="00070398">
            <w:pPr>
              <w:suppressAutoHyphens w:val="0"/>
              <w:jc w:val="center"/>
              <w:rPr>
                <w:rFonts w:ascii="Verdana" w:hAnsi="Verdana" w:cs="Calibri"/>
                <w:sz w:val="16"/>
                <w:szCs w:val="16"/>
              </w:rPr>
            </w:pPr>
          </w:p>
        </w:tc>
        <w:tc>
          <w:tcPr>
            <w:tcW w:w="631" w:type="pct"/>
            <w:shd w:val="clear" w:color="auto" w:fill="auto"/>
            <w:noWrap/>
            <w:vAlign w:val="bottom"/>
            <w:hideMark/>
          </w:tcPr>
          <w:p w14:paraId="44900C88" w14:textId="77777777" w:rsidR="00070398" w:rsidRPr="00F5331F" w:rsidRDefault="00070398" w:rsidP="00070398">
            <w:pPr>
              <w:suppressAutoHyphens w:val="0"/>
              <w:jc w:val="right"/>
              <w:rPr>
                <w:rFonts w:ascii="Verdana" w:hAnsi="Verdana"/>
                <w:sz w:val="16"/>
                <w:szCs w:val="16"/>
              </w:rPr>
            </w:pPr>
          </w:p>
        </w:tc>
        <w:tc>
          <w:tcPr>
            <w:tcW w:w="631" w:type="pct"/>
            <w:shd w:val="clear" w:color="auto" w:fill="auto"/>
            <w:noWrap/>
            <w:vAlign w:val="bottom"/>
            <w:hideMark/>
          </w:tcPr>
          <w:p w14:paraId="44900C89" w14:textId="77777777" w:rsidR="00070398" w:rsidRPr="00F5331F" w:rsidRDefault="00070398" w:rsidP="00070398">
            <w:pPr>
              <w:suppressAutoHyphens w:val="0"/>
              <w:jc w:val="right"/>
              <w:rPr>
                <w:rFonts w:ascii="Verdana" w:hAnsi="Verdana"/>
                <w:sz w:val="16"/>
                <w:szCs w:val="16"/>
              </w:rPr>
            </w:pPr>
          </w:p>
        </w:tc>
        <w:tc>
          <w:tcPr>
            <w:tcW w:w="631" w:type="pct"/>
            <w:shd w:val="clear" w:color="auto" w:fill="auto"/>
            <w:noWrap/>
            <w:vAlign w:val="bottom"/>
            <w:hideMark/>
          </w:tcPr>
          <w:p w14:paraId="44900C8A" w14:textId="77777777" w:rsidR="00070398" w:rsidRPr="00F5331F" w:rsidRDefault="00070398" w:rsidP="00070398">
            <w:pPr>
              <w:suppressAutoHyphens w:val="0"/>
              <w:jc w:val="right"/>
              <w:rPr>
                <w:rFonts w:ascii="Verdana" w:hAnsi="Verdana"/>
                <w:sz w:val="16"/>
                <w:szCs w:val="16"/>
              </w:rPr>
            </w:pPr>
          </w:p>
        </w:tc>
        <w:tc>
          <w:tcPr>
            <w:tcW w:w="628" w:type="pct"/>
            <w:shd w:val="clear" w:color="auto" w:fill="auto"/>
            <w:noWrap/>
            <w:vAlign w:val="bottom"/>
            <w:hideMark/>
          </w:tcPr>
          <w:p w14:paraId="44900C8B" w14:textId="77777777" w:rsidR="00070398" w:rsidRPr="00F5331F" w:rsidRDefault="00070398" w:rsidP="00070398">
            <w:pPr>
              <w:suppressAutoHyphens w:val="0"/>
              <w:jc w:val="right"/>
              <w:rPr>
                <w:rFonts w:ascii="Verdana" w:hAnsi="Verdana"/>
                <w:sz w:val="16"/>
                <w:szCs w:val="16"/>
              </w:rPr>
            </w:pPr>
          </w:p>
        </w:tc>
      </w:tr>
      <w:tr w:rsidR="00070398" w:rsidRPr="00070398" w14:paraId="44900C92" w14:textId="77777777" w:rsidTr="00F5331F">
        <w:trPr>
          <w:trHeight w:val="198"/>
        </w:trPr>
        <w:tc>
          <w:tcPr>
            <w:tcW w:w="2479" w:type="pct"/>
            <w:shd w:val="clear" w:color="auto" w:fill="auto"/>
            <w:noWrap/>
            <w:vAlign w:val="center"/>
            <w:hideMark/>
          </w:tcPr>
          <w:p w14:paraId="44900C8D" w14:textId="77777777" w:rsidR="00070398" w:rsidRPr="00F5331F" w:rsidRDefault="00070398" w:rsidP="00070398">
            <w:pPr>
              <w:suppressAutoHyphens w:val="0"/>
              <w:rPr>
                <w:rFonts w:ascii="Verdana" w:hAnsi="Verdana" w:cs="Calibri"/>
                <w:b/>
                <w:bCs/>
                <w:sz w:val="16"/>
                <w:szCs w:val="16"/>
              </w:rPr>
            </w:pPr>
            <w:r w:rsidRPr="00F5331F">
              <w:rPr>
                <w:rFonts w:ascii="Verdana" w:hAnsi="Verdana" w:cs="Calibri"/>
                <w:b/>
                <w:bCs/>
                <w:sz w:val="16"/>
                <w:szCs w:val="16"/>
              </w:rPr>
              <w:t>3. Lucro Real Antes da Compensação de Prejuízo</w:t>
            </w:r>
          </w:p>
        </w:tc>
        <w:tc>
          <w:tcPr>
            <w:tcW w:w="631" w:type="pct"/>
            <w:shd w:val="clear" w:color="auto" w:fill="auto"/>
            <w:noWrap/>
            <w:vAlign w:val="bottom"/>
            <w:hideMark/>
          </w:tcPr>
          <w:p w14:paraId="44900C8E" w14:textId="77777777" w:rsidR="00070398" w:rsidRPr="00F5331F" w:rsidRDefault="00070398" w:rsidP="00070398">
            <w:pPr>
              <w:suppressAutoHyphens w:val="0"/>
              <w:jc w:val="right"/>
              <w:rPr>
                <w:rFonts w:ascii="Verdana" w:hAnsi="Verdana" w:cs="Calibri"/>
                <w:b/>
                <w:bCs/>
                <w:sz w:val="16"/>
                <w:szCs w:val="16"/>
              </w:rPr>
            </w:pPr>
            <w:r w:rsidRPr="00F5331F">
              <w:rPr>
                <w:rFonts w:ascii="Verdana" w:hAnsi="Verdana" w:cs="Calibri"/>
                <w:b/>
                <w:bCs/>
                <w:sz w:val="16"/>
                <w:szCs w:val="16"/>
              </w:rPr>
              <w:t>300.529</w:t>
            </w:r>
          </w:p>
        </w:tc>
        <w:tc>
          <w:tcPr>
            <w:tcW w:w="631" w:type="pct"/>
            <w:shd w:val="clear" w:color="auto" w:fill="auto"/>
            <w:noWrap/>
            <w:vAlign w:val="bottom"/>
            <w:hideMark/>
          </w:tcPr>
          <w:p w14:paraId="44900C8F" w14:textId="77777777" w:rsidR="00070398" w:rsidRPr="00F5331F" w:rsidRDefault="00070398" w:rsidP="00070398">
            <w:pPr>
              <w:suppressAutoHyphens w:val="0"/>
              <w:jc w:val="right"/>
              <w:rPr>
                <w:rFonts w:ascii="Verdana" w:hAnsi="Verdana" w:cs="Calibri"/>
                <w:b/>
                <w:bCs/>
                <w:sz w:val="16"/>
                <w:szCs w:val="16"/>
              </w:rPr>
            </w:pPr>
            <w:r w:rsidRPr="00F5331F">
              <w:rPr>
                <w:rFonts w:ascii="Verdana" w:hAnsi="Verdana" w:cs="Calibri"/>
                <w:b/>
                <w:bCs/>
                <w:sz w:val="16"/>
                <w:szCs w:val="16"/>
              </w:rPr>
              <w:t>78.907</w:t>
            </w:r>
          </w:p>
        </w:tc>
        <w:tc>
          <w:tcPr>
            <w:tcW w:w="631" w:type="pct"/>
            <w:shd w:val="clear" w:color="auto" w:fill="auto"/>
            <w:noWrap/>
            <w:vAlign w:val="bottom"/>
            <w:hideMark/>
          </w:tcPr>
          <w:p w14:paraId="44900C90" w14:textId="77777777" w:rsidR="00070398" w:rsidRPr="00F5331F" w:rsidRDefault="00070398" w:rsidP="00070398">
            <w:pPr>
              <w:suppressAutoHyphens w:val="0"/>
              <w:jc w:val="right"/>
              <w:rPr>
                <w:rFonts w:ascii="Verdana" w:hAnsi="Verdana" w:cs="Calibri"/>
                <w:b/>
                <w:bCs/>
                <w:sz w:val="16"/>
                <w:szCs w:val="16"/>
              </w:rPr>
            </w:pPr>
            <w:r w:rsidRPr="00F5331F">
              <w:rPr>
                <w:rFonts w:ascii="Verdana" w:hAnsi="Verdana" w:cs="Calibri"/>
                <w:b/>
                <w:bCs/>
                <w:sz w:val="16"/>
                <w:szCs w:val="16"/>
              </w:rPr>
              <w:t>772.950</w:t>
            </w:r>
          </w:p>
        </w:tc>
        <w:tc>
          <w:tcPr>
            <w:tcW w:w="628" w:type="pct"/>
            <w:shd w:val="clear" w:color="auto" w:fill="auto"/>
            <w:noWrap/>
            <w:vAlign w:val="bottom"/>
            <w:hideMark/>
          </w:tcPr>
          <w:p w14:paraId="44900C91" w14:textId="77777777" w:rsidR="00070398" w:rsidRPr="00F5331F" w:rsidRDefault="00070398" w:rsidP="00070398">
            <w:pPr>
              <w:suppressAutoHyphens w:val="0"/>
              <w:jc w:val="right"/>
              <w:rPr>
                <w:rFonts w:ascii="Verdana" w:hAnsi="Verdana" w:cs="Calibri"/>
                <w:b/>
                <w:bCs/>
                <w:sz w:val="16"/>
                <w:szCs w:val="16"/>
              </w:rPr>
            </w:pPr>
            <w:r w:rsidRPr="00F5331F">
              <w:rPr>
                <w:rFonts w:ascii="Verdana" w:hAnsi="Verdana" w:cs="Calibri"/>
                <w:b/>
                <w:bCs/>
                <w:sz w:val="16"/>
                <w:szCs w:val="16"/>
              </w:rPr>
              <w:t>207.000</w:t>
            </w:r>
          </w:p>
        </w:tc>
      </w:tr>
      <w:tr w:rsidR="00070398" w:rsidRPr="00070398" w14:paraId="44900C98" w14:textId="77777777" w:rsidTr="00F5331F">
        <w:trPr>
          <w:trHeight w:val="198"/>
        </w:trPr>
        <w:tc>
          <w:tcPr>
            <w:tcW w:w="2479" w:type="pct"/>
            <w:shd w:val="clear" w:color="auto" w:fill="auto"/>
            <w:noWrap/>
            <w:vAlign w:val="center"/>
            <w:hideMark/>
          </w:tcPr>
          <w:p w14:paraId="44900C93" w14:textId="77777777" w:rsidR="00070398" w:rsidRPr="00F5331F" w:rsidRDefault="00070398" w:rsidP="00070398">
            <w:pPr>
              <w:suppressAutoHyphens w:val="0"/>
              <w:jc w:val="center"/>
              <w:rPr>
                <w:rFonts w:ascii="Verdana" w:hAnsi="Verdana" w:cs="Calibri"/>
                <w:b/>
                <w:bCs/>
                <w:sz w:val="16"/>
                <w:szCs w:val="16"/>
              </w:rPr>
            </w:pPr>
          </w:p>
        </w:tc>
        <w:tc>
          <w:tcPr>
            <w:tcW w:w="631" w:type="pct"/>
            <w:shd w:val="clear" w:color="auto" w:fill="auto"/>
            <w:noWrap/>
            <w:vAlign w:val="bottom"/>
            <w:hideMark/>
          </w:tcPr>
          <w:p w14:paraId="44900C94" w14:textId="77777777" w:rsidR="00070398" w:rsidRPr="00F5331F" w:rsidRDefault="00070398" w:rsidP="00070398">
            <w:pPr>
              <w:suppressAutoHyphens w:val="0"/>
              <w:jc w:val="right"/>
              <w:rPr>
                <w:rFonts w:ascii="Verdana" w:hAnsi="Verdana"/>
                <w:sz w:val="16"/>
                <w:szCs w:val="16"/>
              </w:rPr>
            </w:pPr>
          </w:p>
        </w:tc>
        <w:tc>
          <w:tcPr>
            <w:tcW w:w="631" w:type="pct"/>
            <w:shd w:val="clear" w:color="auto" w:fill="auto"/>
            <w:noWrap/>
            <w:vAlign w:val="bottom"/>
            <w:hideMark/>
          </w:tcPr>
          <w:p w14:paraId="44900C95" w14:textId="77777777" w:rsidR="00070398" w:rsidRPr="00F5331F" w:rsidRDefault="00070398" w:rsidP="00070398">
            <w:pPr>
              <w:suppressAutoHyphens w:val="0"/>
              <w:jc w:val="right"/>
              <w:rPr>
                <w:rFonts w:ascii="Verdana" w:hAnsi="Verdana"/>
                <w:sz w:val="16"/>
                <w:szCs w:val="16"/>
              </w:rPr>
            </w:pPr>
          </w:p>
        </w:tc>
        <w:tc>
          <w:tcPr>
            <w:tcW w:w="631" w:type="pct"/>
            <w:shd w:val="clear" w:color="auto" w:fill="auto"/>
            <w:noWrap/>
            <w:vAlign w:val="bottom"/>
            <w:hideMark/>
          </w:tcPr>
          <w:p w14:paraId="44900C96" w14:textId="77777777" w:rsidR="00070398" w:rsidRPr="00F5331F" w:rsidRDefault="00070398" w:rsidP="00070398">
            <w:pPr>
              <w:suppressAutoHyphens w:val="0"/>
              <w:jc w:val="right"/>
              <w:rPr>
                <w:rFonts w:ascii="Verdana" w:hAnsi="Verdana"/>
                <w:sz w:val="16"/>
                <w:szCs w:val="16"/>
              </w:rPr>
            </w:pPr>
          </w:p>
        </w:tc>
        <w:tc>
          <w:tcPr>
            <w:tcW w:w="628" w:type="pct"/>
            <w:shd w:val="clear" w:color="auto" w:fill="auto"/>
            <w:noWrap/>
            <w:vAlign w:val="bottom"/>
            <w:hideMark/>
          </w:tcPr>
          <w:p w14:paraId="44900C97" w14:textId="77777777" w:rsidR="00070398" w:rsidRPr="00F5331F" w:rsidRDefault="00070398" w:rsidP="00070398">
            <w:pPr>
              <w:suppressAutoHyphens w:val="0"/>
              <w:jc w:val="right"/>
              <w:rPr>
                <w:rFonts w:ascii="Verdana" w:hAnsi="Verdana"/>
                <w:sz w:val="16"/>
                <w:szCs w:val="16"/>
              </w:rPr>
            </w:pPr>
          </w:p>
        </w:tc>
      </w:tr>
      <w:tr w:rsidR="00070398" w:rsidRPr="00070398" w14:paraId="44900C9E" w14:textId="77777777" w:rsidTr="00F5331F">
        <w:trPr>
          <w:trHeight w:val="198"/>
        </w:trPr>
        <w:tc>
          <w:tcPr>
            <w:tcW w:w="2479" w:type="pct"/>
            <w:shd w:val="clear" w:color="auto" w:fill="auto"/>
            <w:noWrap/>
            <w:vAlign w:val="center"/>
            <w:hideMark/>
          </w:tcPr>
          <w:p w14:paraId="44900C99" w14:textId="77777777" w:rsidR="00070398" w:rsidRPr="00F5331F" w:rsidRDefault="00070398" w:rsidP="00070398">
            <w:pPr>
              <w:suppressAutoHyphens w:val="0"/>
              <w:rPr>
                <w:rFonts w:ascii="Verdana" w:hAnsi="Verdana" w:cs="Calibri"/>
                <w:sz w:val="16"/>
                <w:szCs w:val="16"/>
              </w:rPr>
            </w:pPr>
            <w:r w:rsidRPr="00F5331F">
              <w:rPr>
                <w:rFonts w:ascii="Verdana" w:hAnsi="Verdana" w:cs="Calibri"/>
                <w:sz w:val="16"/>
                <w:szCs w:val="16"/>
              </w:rPr>
              <w:t>Compensação de Prejuízo</w:t>
            </w:r>
          </w:p>
        </w:tc>
        <w:tc>
          <w:tcPr>
            <w:tcW w:w="631" w:type="pct"/>
            <w:shd w:val="clear" w:color="auto" w:fill="auto"/>
            <w:noWrap/>
            <w:vAlign w:val="bottom"/>
            <w:hideMark/>
          </w:tcPr>
          <w:p w14:paraId="44900C9A"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w:t>
            </w:r>
          </w:p>
        </w:tc>
        <w:tc>
          <w:tcPr>
            <w:tcW w:w="631" w:type="pct"/>
            <w:shd w:val="clear" w:color="auto" w:fill="auto"/>
            <w:noWrap/>
            <w:vAlign w:val="bottom"/>
            <w:hideMark/>
          </w:tcPr>
          <w:p w14:paraId="44900C9B"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w:t>
            </w:r>
          </w:p>
        </w:tc>
        <w:tc>
          <w:tcPr>
            <w:tcW w:w="631" w:type="pct"/>
            <w:shd w:val="clear" w:color="auto" w:fill="auto"/>
            <w:noWrap/>
            <w:vAlign w:val="bottom"/>
            <w:hideMark/>
          </w:tcPr>
          <w:p w14:paraId="44900C9C"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4.949</w:t>
            </w:r>
          </w:p>
        </w:tc>
        <w:tc>
          <w:tcPr>
            <w:tcW w:w="628" w:type="pct"/>
            <w:shd w:val="clear" w:color="auto" w:fill="auto"/>
            <w:noWrap/>
            <w:vAlign w:val="bottom"/>
            <w:hideMark/>
          </w:tcPr>
          <w:p w14:paraId="44900C9D"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(1.914)</w:t>
            </w:r>
          </w:p>
        </w:tc>
      </w:tr>
      <w:tr w:rsidR="00070398" w:rsidRPr="00070398" w14:paraId="44900CA4" w14:textId="77777777" w:rsidTr="00F5331F">
        <w:trPr>
          <w:trHeight w:val="198"/>
        </w:trPr>
        <w:tc>
          <w:tcPr>
            <w:tcW w:w="2479" w:type="pct"/>
            <w:shd w:val="clear" w:color="auto" w:fill="auto"/>
            <w:noWrap/>
            <w:vAlign w:val="center"/>
            <w:hideMark/>
          </w:tcPr>
          <w:p w14:paraId="44900C9F" w14:textId="77777777" w:rsidR="00070398" w:rsidRPr="00F5331F" w:rsidRDefault="00070398" w:rsidP="00070398">
            <w:pPr>
              <w:suppressAutoHyphens w:val="0"/>
              <w:jc w:val="center"/>
              <w:rPr>
                <w:rFonts w:ascii="Verdana" w:hAnsi="Verdana" w:cs="Calibri"/>
                <w:sz w:val="16"/>
                <w:szCs w:val="16"/>
              </w:rPr>
            </w:pPr>
          </w:p>
        </w:tc>
        <w:tc>
          <w:tcPr>
            <w:tcW w:w="631" w:type="pct"/>
            <w:shd w:val="clear" w:color="auto" w:fill="auto"/>
            <w:noWrap/>
            <w:vAlign w:val="bottom"/>
            <w:hideMark/>
          </w:tcPr>
          <w:p w14:paraId="44900CA0" w14:textId="77777777" w:rsidR="00070398" w:rsidRPr="00F5331F" w:rsidRDefault="00070398" w:rsidP="00070398">
            <w:pPr>
              <w:suppressAutoHyphens w:val="0"/>
              <w:jc w:val="right"/>
              <w:rPr>
                <w:rFonts w:ascii="Verdana" w:hAnsi="Verdana"/>
                <w:sz w:val="16"/>
                <w:szCs w:val="16"/>
              </w:rPr>
            </w:pPr>
          </w:p>
        </w:tc>
        <w:tc>
          <w:tcPr>
            <w:tcW w:w="631" w:type="pct"/>
            <w:shd w:val="clear" w:color="auto" w:fill="auto"/>
            <w:noWrap/>
            <w:vAlign w:val="bottom"/>
            <w:hideMark/>
          </w:tcPr>
          <w:p w14:paraId="44900CA1" w14:textId="77777777" w:rsidR="00070398" w:rsidRPr="00F5331F" w:rsidRDefault="00070398" w:rsidP="00070398">
            <w:pPr>
              <w:suppressAutoHyphens w:val="0"/>
              <w:jc w:val="right"/>
              <w:rPr>
                <w:rFonts w:ascii="Verdana" w:hAnsi="Verdana"/>
                <w:sz w:val="16"/>
                <w:szCs w:val="16"/>
              </w:rPr>
            </w:pPr>
          </w:p>
        </w:tc>
        <w:tc>
          <w:tcPr>
            <w:tcW w:w="631" w:type="pct"/>
            <w:shd w:val="clear" w:color="auto" w:fill="auto"/>
            <w:noWrap/>
            <w:vAlign w:val="bottom"/>
            <w:hideMark/>
          </w:tcPr>
          <w:p w14:paraId="44900CA2" w14:textId="77777777" w:rsidR="00070398" w:rsidRPr="00F5331F" w:rsidRDefault="00070398" w:rsidP="00070398">
            <w:pPr>
              <w:suppressAutoHyphens w:val="0"/>
              <w:jc w:val="right"/>
              <w:rPr>
                <w:rFonts w:ascii="Verdana" w:hAnsi="Verdana"/>
                <w:sz w:val="16"/>
                <w:szCs w:val="16"/>
              </w:rPr>
            </w:pPr>
          </w:p>
        </w:tc>
        <w:tc>
          <w:tcPr>
            <w:tcW w:w="628" w:type="pct"/>
            <w:shd w:val="clear" w:color="auto" w:fill="auto"/>
            <w:noWrap/>
            <w:vAlign w:val="bottom"/>
            <w:hideMark/>
          </w:tcPr>
          <w:p w14:paraId="44900CA3" w14:textId="77777777" w:rsidR="00070398" w:rsidRPr="00F5331F" w:rsidRDefault="00070398" w:rsidP="00070398">
            <w:pPr>
              <w:suppressAutoHyphens w:val="0"/>
              <w:jc w:val="right"/>
              <w:rPr>
                <w:rFonts w:ascii="Verdana" w:hAnsi="Verdana"/>
                <w:sz w:val="16"/>
                <w:szCs w:val="16"/>
              </w:rPr>
            </w:pPr>
          </w:p>
        </w:tc>
      </w:tr>
      <w:tr w:rsidR="00070398" w:rsidRPr="00070398" w14:paraId="44900CAA" w14:textId="77777777" w:rsidTr="00F5331F">
        <w:trPr>
          <w:trHeight w:val="198"/>
        </w:trPr>
        <w:tc>
          <w:tcPr>
            <w:tcW w:w="2479" w:type="pct"/>
            <w:shd w:val="clear" w:color="auto" w:fill="auto"/>
            <w:noWrap/>
            <w:vAlign w:val="center"/>
            <w:hideMark/>
          </w:tcPr>
          <w:p w14:paraId="44900CA5" w14:textId="77777777" w:rsidR="00070398" w:rsidRPr="00F5331F" w:rsidRDefault="00070398" w:rsidP="00070398">
            <w:pPr>
              <w:suppressAutoHyphens w:val="0"/>
              <w:rPr>
                <w:rFonts w:ascii="Verdana" w:hAnsi="Verdana" w:cs="Calibri"/>
                <w:b/>
                <w:bCs/>
                <w:sz w:val="16"/>
                <w:szCs w:val="16"/>
              </w:rPr>
            </w:pPr>
            <w:r w:rsidRPr="00F5331F">
              <w:rPr>
                <w:rFonts w:ascii="Verdana" w:hAnsi="Verdana" w:cs="Calibri"/>
                <w:b/>
                <w:bCs/>
                <w:sz w:val="16"/>
                <w:szCs w:val="16"/>
              </w:rPr>
              <w:t>4. Lucro Real após Compensação de Prejuízo</w:t>
            </w:r>
          </w:p>
        </w:tc>
        <w:tc>
          <w:tcPr>
            <w:tcW w:w="631" w:type="pct"/>
            <w:shd w:val="clear" w:color="auto" w:fill="auto"/>
            <w:noWrap/>
            <w:vAlign w:val="bottom"/>
            <w:hideMark/>
          </w:tcPr>
          <w:p w14:paraId="44900CA6" w14:textId="77777777" w:rsidR="00070398" w:rsidRPr="00F5331F" w:rsidRDefault="00070398" w:rsidP="00070398">
            <w:pPr>
              <w:suppressAutoHyphens w:val="0"/>
              <w:jc w:val="right"/>
              <w:rPr>
                <w:rFonts w:ascii="Verdana" w:hAnsi="Verdana" w:cs="Calibri"/>
                <w:b/>
                <w:bCs/>
                <w:sz w:val="16"/>
                <w:szCs w:val="16"/>
              </w:rPr>
            </w:pPr>
            <w:r w:rsidRPr="00F5331F">
              <w:rPr>
                <w:rFonts w:ascii="Verdana" w:hAnsi="Verdana" w:cs="Calibri"/>
                <w:b/>
                <w:bCs/>
                <w:sz w:val="16"/>
                <w:szCs w:val="16"/>
              </w:rPr>
              <w:t>300.529</w:t>
            </w:r>
          </w:p>
        </w:tc>
        <w:tc>
          <w:tcPr>
            <w:tcW w:w="631" w:type="pct"/>
            <w:shd w:val="clear" w:color="auto" w:fill="auto"/>
            <w:noWrap/>
            <w:vAlign w:val="bottom"/>
            <w:hideMark/>
          </w:tcPr>
          <w:p w14:paraId="44900CA7" w14:textId="77777777" w:rsidR="00070398" w:rsidRPr="00F5331F" w:rsidRDefault="00070398" w:rsidP="00070398">
            <w:pPr>
              <w:suppressAutoHyphens w:val="0"/>
              <w:jc w:val="right"/>
              <w:rPr>
                <w:rFonts w:ascii="Verdana" w:hAnsi="Verdana" w:cs="Calibri"/>
                <w:b/>
                <w:bCs/>
                <w:sz w:val="16"/>
                <w:szCs w:val="16"/>
              </w:rPr>
            </w:pPr>
            <w:r w:rsidRPr="00F5331F">
              <w:rPr>
                <w:rFonts w:ascii="Verdana" w:hAnsi="Verdana" w:cs="Calibri"/>
                <w:b/>
                <w:bCs/>
                <w:sz w:val="16"/>
                <w:szCs w:val="16"/>
              </w:rPr>
              <w:t>78.907</w:t>
            </w:r>
          </w:p>
        </w:tc>
        <w:tc>
          <w:tcPr>
            <w:tcW w:w="631" w:type="pct"/>
            <w:shd w:val="clear" w:color="auto" w:fill="auto"/>
            <w:noWrap/>
            <w:vAlign w:val="bottom"/>
            <w:hideMark/>
          </w:tcPr>
          <w:p w14:paraId="44900CA8" w14:textId="77777777" w:rsidR="00070398" w:rsidRPr="00F5331F" w:rsidRDefault="00070398" w:rsidP="00070398">
            <w:pPr>
              <w:suppressAutoHyphens w:val="0"/>
              <w:jc w:val="right"/>
              <w:rPr>
                <w:rFonts w:ascii="Verdana" w:hAnsi="Verdana" w:cs="Calibri"/>
                <w:b/>
                <w:bCs/>
                <w:sz w:val="16"/>
                <w:szCs w:val="16"/>
              </w:rPr>
            </w:pPr>
            <w:r w:rsidRPr="00F5331F">
              <w:rPr>
                <w:rFonts w:ascii="Verdana" w:hAnsi="Verdana" w:cs="Calibri"/>
                <w:b/>
                <w:bCs/>
                <w:sz w:val="16"/>
                <w:szCs w:val="16"/>
              </w:rPr>
              <w:t>777.899</w:t>
            </w:r>
          </w:p>
        </w:tc>
        <w:tc>
          <w:tcPr>
            <w:tcW w:w="628" w:type="pct"/>
            <w:shd w:val="clear" w:color="auto" w:fill="auto"/>
            <w:noWrap/>
            <w:vAlign w:val="bottom"/>
            <w:hideMark/>
          </w:tcPr>
          <w:p w14:paraId="44900CA9" w14:textId="77777777" w:rsidR="00070398" w:rsidRPr="00F5331F" w:rsidRDefault="00070398" w:rsidP="00070398">
            <w:pPr>
              <w:suppressAutoHyphens w:val="0"/>
              <w:jc w:val="right"/>
              <w:rPr>
                <w:rFonts w:ascii="Verdana" w:hAnsi="Verdana" w:cs="Calibri"/>
                <w:b/>
                <w:bCs/>
                <w:sz w:val="16"/>
                <w:szCs w:val="16"/>
              </w:rPr>
            </w:pPr>
            <w:r w:rsidRPr="00F5331F">
              <w:rPr>
                <w:rFonts w:ascii="Verdana" w:hAnsi="Verdana" w:cs="Calibri"/>
                <w:b/>
                <w:bCs/>
                <w:sz w:val="16"/>
                <w:szCs w:val="16"/>
              </w:rPr>
              <w:t>205.086</w:t>
            </w:r>
          </w:p>
        </w:tc>
      </w:tr>
      <w:tr w:rsidR="00070398" w:rsidRPr="00070398" w14:paraId="44900CB0" w14:textId="77777777" w:rsidTr="00F5331F">
        <w:trPr>
          <w:trHeight w:val="198"/>
        </w:trPr>
        <w:tc>
          <w:tcPr>
            <w:tcW w:w="2479" w:type="pct"/>
            <w:shd w:val="clear" w:color="auto" w:fill="auto"/>
            <w:noWrap/>
            <w:vAlign w:val="center"/>
            <w:hideMark/>
          </w:tcPr>
          <w:p w14:paraId="44900CAB" w14:textId="77777777" w:rsidR="00070398" w:rsidRPr="00F5331F" w:rsidRDefault="00070398" w:rsidP="00070398">
            <w:pPr>
              <w:suppressAutoHyphens w:val="0"/>
              <w:jc w:val="center"/>
              <w:rPr>
                <w:rFonts w:ascii="Verdana" w:hAnsi="Verdana" w:cs="Calibri"/>
                <w:b/>
                <w:bCs/>
                <w:sz w:val="16"/>
                <w:szCs w:val="16"/>
              </w:rPr>
            </w:pPr>
          </w:p>
        </w:tc>
        <w:tc>
          <w:tcPr>
            <w:tcW w:w="631" w:type="pct"/>
            <w:shd w:val="clear" w:color="auto" w:fill="auto"/>
            <w:noWrap/>
            <w:vAlign w:val="bottom"/>
            <w:hideMark/>
          </w:tcPr>
          <w:p w14:paraId="44900CAC" w14:textId="77777777" w:rsidR="00070398" w:rsidRPr="00F5331F" w:rsidRDefault="00070398" w:rsidP="00070398">
            <w:pPr>
              <w:suppressAutoHyphens w:val="0"/>
              <w:jc w:val="right"/>
              <w:rPr>
                <w:rFonts w:ascii="Verdana" w:hAnsi="Verdana"/>
                <w:sz w:val="16"/>
                <w:szCs w:val="16"/>
              </w:rPr>
            </w:pPr>
          </w:p>
        </w:tc>
        <w:tc>
          <w:tcPr>
            <w:tcW w:w="631" w:type="pct"/>
            <w:shd w:val="clear" w:color="auto" w:fill="auto"/>
            <w:noWrap/>
            <w:vAlign w:val="bottom"/>
            <w:hideMark/>
          </w:tcPr>
          <w:p w14:paraId="44900CAD" w14:textId="77777777" w:rsidR="00070398" w:rsidRPr="00F5331F" w:rsidRDefault="00070398" w:rsidP="00070398">
            <w:pPr>
              <w:suppressAutoHyphens w:val="0"/>
              <w:jc w:val="right"/>
              <w:rPr>
                <w:rFonts w:ascii="Verdana" w:hAnsi="Verdana"/>
                <w:sz w:val="16"/>
                <w:szCs w:val="16"/>
              </w:rPr>
            </w:pPr>
          </w:p>
        </w:tc>
        <w:tc>
          <w:tcPr>
            <w:tcW w:w="631" w:type="pct"/>
            <w:shd w:val="clear" w:color="auto" w:fill="auto"/>
            <w:noWrap/>
            <w:vAlign w:val="bottom"/>
            <w:hideMark/>
          </w:tcPr>
          <w:p w14:paraId="44900CAE" w14:textId="77777777" w:rsidR="00070398" w:rsidRPr="00F5331F" w:rsidRDefault="00070398" w:rsidP="00070398">
            <w:pPr>
              <w:suppressAutoHyphens w:val="0"/>
              <w:jc w:val="right"/>
              <w:rPr>
                <w:rFonts w:ascii="Verdana" w:hAnsi="Verdana"/>
                <w:sz w:val="16"/>
                <w:szCs w:val="16"/>
              </w:rPr>
            </w:pPr>
          </w:p>
        </w:tc>
        <w:tc>
          <w:tcPr>
            <w:tcW w:w="628" w:type="pct"/>
            <w:shd w:val="clear" w:color="auto" w:fill="auto"/>
            <w:noWrap/>
            <w:vAlign w:val="bottom"/>
            <w:hideMark/>
          </w:tcPr>
          <w:p w14:paraId="44900CAF" w14:textId="77777777" w:rsidR="00070398" w:rsidRPr="00F5331F" w:rsidRDefault="00070398" w:rsidP="00070398">
            <w:pPr>
              <w:suppressAutoHyphens w:val="0"/>
              <w:jc w:val="right"/>
              <w:rPr>
                <w:rFonts w:ascii="Verdana" w:hAnsi="Verdana"/>
                <w:sz w:val="16"/>
                <w:szCs w:val="16"/>
              </w:rPr>
            </w:pPr>
          </w:p>
        </w:tc>
      </w:tr>
      <w:tr w:rsidR="00070398" w:rsidRPr="00070398" w14:paraId="44900CB6" w14:textId="77777777" w:rsidTr="00F5331F">
        <w:trPr>
          <w:trHeight w:val="198"/>
        </w:trPr>
        <w:tc>
          <w:tcPr>
            <w:tcW w:w="2479" w:type="pct"/>
            <w:shd w:val="clear" w:color="auto" w:fill="auto"/>
            <w:noWrap/>
            <w:vAlign w:val="center"/>
            <w:hideMark/>
          </w:tcPr>
          <w:p w14:paraId="44900CB1" w14:textId="77777777" w:rsidR="00070398" w:rsidRPr="00F5331F" w:rsidRDefault="00070398" w:rsidP="00070398">
            <w:pPr>
              <w:suppressAutoHyphens w:val="0"/>
              <w:rPr>
                <w:rFonts w:ascii="Verdana" w:hAnsi="Verdana" w:cs="Calibri"/>
                <w:sz w:val="16"/>
                <w:szCs w:val="16"/>
              </w:rPr>
            </w:pPr>
            <w:r w:rsidRPr="00F5331F">
              <w:rPr>
                <w:rFonts w:ascii="Verdana" w:hAnsi="Verdana" w:cs="Calibri"/>
                <w:sz w:val="16"/>
                <w:szCs w:val="16"/>
              </w:rPr>
              <w:t>IRPJ 15%</w:t>
            </w:r>
          </w:p>
        </w:tc>
        <w:tc>
          <w:tcPr>
            <w:tcW w:w="631" w:type="pct"/>
            <w:shd w:val="clear" w:color="auto" w:fill="auto"/>
            <w:noWrap/>
            <w:vAlign w:val="bottom"/>
            <w:hideMark/>
          </w:tcPr>
          <w:p w14:paraId="44900CB2"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45.049</w:t>
            </w:r>
          </w:p>
        </w:tc>
        <w:tc>
          <w:tcPr>
            <w:tcW w:w="631" w:type="pct"/>
            <w:shd w:val="clear" w:color="auto" w:fill="auto"/>
            <w:noWrap/>
            <w:vAlign w:val="bottom"/>
            <w:hideMark/>
          </w:tcPr>
          <w:p w14:paraId="44900CB3"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11.836</w:t>
            </w:r>
          </w:p>
        </w:tc>
        <w:tc>
          <w:tcPr>
            <w:tcW w:w="631" w:type="pct"/>
            <w:shd w:val="clear" w:color="auto" w:fill="auto"/>
            <w:noWrap/>
            <w:vAlign w:val="bottom"/>
            <w:hideMark/>
          </w:tcPr>
          <w:p w14:paraId="44900CB4"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115.301</w:t>
            </w:r>
          </w:p>
        </w:tc>
        <w:tc>
          <w:tcPr>
            <w:tcW w:w="628" w:type="pct"/>
            <w:shd w:val="clear" w:color="auto" w:fill="auto"/>
            <w:noWrap/>
            <w:vAlign w:val="bottom"/>
            <w:hideMark/>
          </w:tcPr>
          <w:p w14:paraId="44900CB5"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30.766</w:t>
            </w:r>
          </w:p>
        </w:tc>
      </w:tr>
      <w:tr w:rsidR="00070398" w:rsidRPr="00070398" w14:paraId="44900CBC" w14:textId="77777777" w:rsidTr="00F5331F">
        <w:trPr>
          <w:trHeight w:val="198"/>
        </w:trPr>
        <w:tc>
          <w:tcPr>
            <w:tcW w:w="2479" w:type="pct"/>
            <w:shd w:val="clear" w:color="auto" w:fill="auto"/>
            <w:noWrap/>
            <w:vAlign w:val="center"/>
            <w:hideMark/>
          </w:tcPr>
          <w:p w14:paraId="44900CB7" w14:textId="77777777" w:rsidR="00070398" w:rsidRPr="00F5331F" w:rsidRDefault="00070398" w:rsidP="00070398">
            <w:pPr>
              <w:suppressAutoHyphens w:val="0"/>
              <w:rPr>
                <w:rFonts w:ascii="Verdana" w:hAnsi="Verdana" w:cs="Calibri"/>
                <w:sz w:val="16"/>
                <w:szCs w:val="16"/>
              </w:rPr>
            </w:pPr>
            <w:r w:rsidRPr="00F5331F">
              <w:rPr>
                <w:rFonts w:ascii="Verdana" w:hAnsi="Verdana" w:cs="Calibri"/>
                <w:sz w:val="16"/>
                <w:szCs w:val="16"/>
              </w:rPr>
              <w:t>IRPJ ADICIONAL 10%</w:t>
            </w:r>
          </w:p>
        </w:tc>
        <w:tc>
          <w:tcPr>
            <w:tcW w:w="631" w:type="pct"/>
            <w:shd w:val="clear" w:color="auto" w:fill="auto"/>
            <w:noWrap/>
            <w:vAlign w:val="bottom"/>
            <w:hideMark/>
          </w:tcPr>
          <w:p w14:paraId="44900CB8"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30.029</w:t>
            </w:r>
          </w:p>
        </w:tc>
        <w:tc>
          <w:tcPr>
            <w:tcW w:w="631" w:type="pct"/>
            <w:shd w:val="clear" w:color="auto" w:fill="auto"/>
            <w:noWrap/>
            <w:vAlign w:val="bottom"/>
            <w:hideMark/>
          </w:tcPr>
          <w:p w14:paraId="44900CB9"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7.867</w:t>
            </w:r>
          </w:p>
        </w:tc>
        <w:tc>
          <w:tcPr>
            <w:tcW w:w="631" w:type="pct"/>
            <w:shd w:val="clear" w:color="auto" w:fill="auto"/>
            <w:noWrap/>
            <w:vAlign w:val="bottom"/>
            <w:hideMark/>
          </w:tcPr>
          <w:p w14:paraId="44900CBA"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76.815</w:t>
            </w:r>
          </w:p>
        </w:tc>
        <w:tc>
          <w:tcPr>
            <w:tcW w:w="628" w:type="pct"/>
            <w:shd w:val="clear" w:color="auto" w:fill="auto"/>
            <w:noWrap/>
            <w:vAlign w:val="bottom"/>
            <w:hideMark/>
          </w:tcPr>
          <w:p w14:paraId="44900CBB"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20.439</w:t>
            </w:r>
          </w:p>
        </w:tc>
      </w:tr>
      <w:tr w:rsidR="00070398" w:rsidRPr="00070398" w14:paraId="44900CC2" w14:textId="77777777" w:rsidTr="00F5331F">
        <w:trPr>
          <w:trHeight w:val="198"/>
        </w:trPr>
        <w:tc>
          <w:tcPr>
            <w:tcW w:w="2479" w:type="pct"/>
            <w:shd w:val="clear" w:color="auto" w:fill="auto"/>
            <w:noWrap/>
            <w:vAlign w:val="center"/>
            <w:hideMark/>
          </w:tcPr>
          <w:p w14:paraId="44900CBD" w14:textId="77777777" w:rsidR="00070398" w:rsidRPr="00F5331F" w:rsidRDefault="00070398" w:rsidP="00070398">
            <w:pPr>
              <w:suppressAutoHyphens w:val="0"/>
              <w:jc w:val="center"/>
              <w:rPr>
                <w:rFonts w:ascii="Verdana" w:hAnsi="Verdana" w:cs="Calibri"/>
                <w:sz w:val="16"/>
                <w:szCs w:val="16"/>
              </w:rPr>
            </w:pPr>
          </w:p>
        </w:tc>
        <w:tc>
          <w:tcPr>
            <w:tcW w:w="631" w:type="pct"/>
            <w:shd w:val="clear" w:color="auto" w:fill="auto"/>
            <w:noWrap/>
            <w:vAlign w:val="bottom"/>
            <w:hideMark/>
          </w:tcPr>
          <w:p w14:paraId="44900CBE" w14:textId="77777777" w:rsidR="00070398" w:rsidRPr="00F5331F" w:rsidRDefault="00070398" w:rsidP="00070398">
            <w:pPr>
              <w:suppressAutoHyphens w:val="0"/>
              <w:jc w:val="right"/>
              <w:rPr>
                <w:rFonts w:ascii="Verdana" w:hAnsi="Verdana"/>
                <w:sz w:val="16"/>
                <w:szCs w:val="16"/>
              </w:rPr>
            </w:pPr>
          </w:p>
        </w:tc>
        <w:tc>
          <w:tcPr>
            <w:tcW w:w="631" w:type="pct"/>
            <w:shd w:val="clear" w:color="auto" w:fill="auto"/>
            <w:noWrap/>
            <w:vAlign w:val="bottom"/>
            <w:hideMark/>
          </w:tcPr>
          <w:p w14:paraId="44900CBF" w14:textId="77777777" w:rsidR="00070398" w:rsidRPr="00F5331F" w:rsidRDefault="00070398" w:rsidP="00070398">
            <w:pPr>
              <w:suppressAutoHyphens w:val="0"/>
              <w:jc w:val="right"/>
              <w:rPr>
                <w:rFonts w:ascii="Verdana" w:hAnsi="Verdana"/>
                <w:sz w:val="16"/>
                <w:szCs w:val="16"/>
              </w:rPr>
            </w:pPr>
          </w:p>
        </w:tc>
        <w:tc>
          <w:tcPr>
            <w:tcW w:w="631" w:type="pct"/>
            <w:shd w:val="clear" w:color="auto" w:fill="auto"/>
            <w:noWrap/>
            <w:vAlign w:val="bottom"/>
            <w:hideMark/>
          </w:tcPr>
          <w:p w14:paraId="44900CC0" w14:textId="77777777" w:rsidR="00070398" w:rsidRPr="00F5331F" w:rsidRDefault="00070398" w:rsidP="00070398">
            <w:pPr>
              <w:suppressAutoHyphens w:val="0"/>
              <w:jc w:val="right"/>
              <w:rPr>
                <w:rFonts w:ascii="Verdana" w:hAnsi="Verdana"/>
                <w:sz w:val="16"/>
                <w:szCs w:val="16"/>
              </w:rPr>
            </w:pPr>
          </w:p>
        </w:tc>
        <w:tc>
          <w:tcPr>
            <w:tcW w:w="628" w:type="pct"/>
            <w:shd w:val="clear" w:color="auto" w:fill="auto"/>
            <w:noWrap/>
            <w:vAlign w:val="bottom"/>
            <w:hideMark/>
          </w:tcPr>
          <w:p w14:paraId="44900CC1" w14:textId="77777777" w:rsidR="00070398" w:rsidRPr="00F5331F" w:rsidRDefault="00070398" w:rsidP="00070398">
            <w:pPr>
              <w:suppressAutoHyphens w:val="0"/>
              <w:jc w:val="right"/>
              <w:rPr>
                <w:rFonts w:ascii="Verdana" w:hAnsi="Verdana"/>
                <w:sz w:val="16"/>
                <w:szCs w:val="16"/>
              </w:rPr>
            </w:pPr>
          </w:p>
        </w:tc>
      </w:tr>
      <w:tr w:rsidR="00070398" w:rsidRPr="00070398" w14:paraId="44900CC8" w14:textId="77777777" w:rsidTr="00F5331F">
        <w:trPr>
          <w:trHeight w:val="198"/>
        </w:trPr>
        <w:tc>
          <w:tcPr>
            <w:tcW w:w="2479" w:type="pct"/>
            <w:shd w:val="clear" w:color="auto" w:fill="auto"/>
            <w:noWrap/>
            <w:vAlign w:val="center"/>
            <w:hideMark/>
          </w:tcPr>
          <w:p w14:paraId="44900CC3" w14:textId="77777777" w:rsidR="00070398" w:rsidRPr="00F5331F" w:rsidRDefault="00070398" w:rsidP="00070398">
            <w:pPr>
              <w:suppressAutoHyphens w:val="0"/>
              <w:rPr>
                <w:rFonts w:ascii="Verdana" w:hAnsi="Verdana" w:cs="Calibri"/>
                <w:b/>
                <w:bCs/>
                <w:sz w:val="16"/>
                <w:szCs w:val="16"/>
              </w:rPr>
            </w:pPr>
            <w:r w:rsidRPr="00F5331F">
              <w:rPr>
                <w:rFonts w:ascii="Verdana" w:hAnsi="Verdana" w:cs="Calibri"/>
                <w:b/>
                <w:bCs/>
                <w:sz w:val="16"/>
                <w:szCs w:val="16"/>
              </w:rPr>
              <w:t>5. Total de IRPJ</w:t>
            </w:r>
          </w:p>
        </w:tc>
        <w:tc>
          <w:tcPr>
            <w:tcW w:w="631" w:type="pct"/>
            <w:shd w:val="clear" w:color="auto" w:fill="auto"/>
            <w:noWrap/>
            <w:vAlign w:val="bottom"/>
            <w:hideMark/>
          </w:tcPr>
          <w:p w14:paraId="44900CC4" w14:textId="77777777" w:rsidR="00070398" w:rsidRPr="00F5331F" w:rsidRDefault="00070398" w:rsidP="00070398">
            <w:pPr>
              <w:suppressAutoHyphens w:val="0"/>
              <w:jc w:val="right"/>
              <w:rPr>
                <w:rFonts w:ascii="Verdana" w:hAnsi="Verdana" w:cs="Calibri"/>
                <w:b/>
                <w:bCs/>
                <w:sz w:val="16"/>
                <w:szCs w:val="16"/>
              </w:rPr>
            </w:pPr>
            <w:r w:rsidRPr="00F5331F">
              <w:rPr>
                <w:rFonts w:ascii="Verdana" w:hAnsi="Verdana" w:cs="Calibri"/>
                <w:b/>
                <w:bCs/>
                <w:sz w:val="16"/>
                <w:szCs w:val="16"/>
              </w:rPr>
              <w:t>75.078</w:t>
            </w:r>
          </w:p>
        </w:tc>
        <w:tc>
          <w:tcPr>
            <w:tcW w:w="631" w:type="pct"/>
            <w:shd w:val="clear" w:color="auto" w:fill="auto"/>
            <w:noWrap/>
            <w:vAlign w:val="bottom"/>
            <w:hideMark/>
          </w:tcPr>
          <w:p w14:paraId="44900CC5" w14:textId="77777777" w:rsidR="00070398" w:rsidRPr="00F5331F" w:rsidRDefault="00070398" w:rsidP="00070398">
            <w:pPr>
              <w:suppressAutoHyphens w:val="0"/>
              <w:jc w:val="right"/>
              <w:rPr>
                <w:rFonts w:ascii="Verdana" w:hAnsi="Verdana" w:cs="Calibri"/>
                <w:b/>
                <w:bCs/>
                <w:sz w:val="16"/>
                <w:szCs w:val="16"/>
              </w:rPr>
            </w:pPr>
            <w:r w:rsidRPr="00F5331F">
              <w:rPr>
                <w:rFonts w:ascii="Verdana" w:hAnsi="Verdana" w:cs="Calibri"/>
                <w:b/>
                <w:bCs/>
                <w:sz w:val="16"/>
                <w:szCs w:val="16"/>
              </w:rPr>
              <w:t>19.703</w:t>
            </w:r>
          </w:p>
        </w:tc>
        <w:tc>
          <w:tcPr>
            <w:tcW w:w="631" w:type="pct"/>
            <w:shd w:val="clear" w:color="auto" w:fill="auto"/>
            <w:noWrap/>
            <w:vAlign w:val="bottom"/>
            <w:hideMark/>
          </w:tcPr>
          <w:p w14:paraId="44900CC6" w14:textId="77777777" w:rsidR="00070398" w:rsidRPr="00F5331F" w:rsidRDefault="00070398" w:rsidP="00070398">
            <w:pPr>
              <w:suppressAutoHyphens w:val="0"/>
              <w:jc w:val="right"/>
              <w:rPr>
                <w:rFonts w:ascii="Verdana" w:hAnsi="Verdana" w:cs="Calibri"/>
                <w:b/>
                <w:bCs/>
                <w:sz w:val="16"/>
                <w:szCs w:val="16"/>
              </w:rPr>
            </w:pPr>
            <w:r w:rsidRPr="00F5331F">
              <w:rPr>
                <w:rFonts w:ascii="Verdana" w:hAnsi="Verdana" w:cs="Calibri"/>
                <w:b/>
                <w:bCs/>
                <w:sz w:val="16"/>
                <w:szCs w:val="16"/>
              </w:rPr>
              <w:t>192.116</w:t>
            </w:r>
          </w:p>
        </w:tc>
        <w:tc>
          <w:tcPr>
            <w:tcW w:w="628" w:type="pct"/>
            <w:shd w:val="clear" w:color="auto" w:fill="auto"/>
            <w:noWrap/>
            <w:vAlign w:val="bottom"/>
            <w:hideMark/>
          </w:tcPr>
          <w:p w14:paraId="44900CC7" w14:textId="77777777" w:rsidR="00070398" w:rsidRPr="00F5331F" w:rsidRDefault="00070398" w:rsidP="00070398">
            <w:pPr>
              <w:suppressAutoHyphens w:val="0"/>
              <w:jc w:val="right"/>
              <w:rPr>
                <w:rFonts w:ascii="Verdana" w:hAnsi="Verdana" w:cs="Calibri"/>
                <w:b/>
                <w:bCs/>
                <w:sz w:val="16"/>
                <w:szCs w:val="16"/>
              </w:rPr>
            </w:pPr>
            <w:r w:rsidRPr="00F5331F">
              <w:rPr>
                <w:rFonts w:ascii="Verdana" w:hAnsi="Verdana" w:cs="Calibri"/>
                <w:b/>
                <w:bCs/>
                <w:sz w:val="16"/>
                <w:szCs w:val="16"/>
              </w:rPr>
              <w:t>51.205</w:t>
            </w:r>
          </w:p>
        </w:tc>
      </w:tr>
      <w:tr w:rsidR="00070398" w:rsidRPr="00070398" w14:paraId="44900CCE" w14:textId="77777777" w:rsidTr="00F5331F">
        <w:trPr>
          <w:trHeight w:val="198"/>
        </w:trPr>
        <w:tc>
          <w:tcPr>
            <w:tcW w:w="2479" w:type="pct"/>
            <w:shd w:val="clear" w:color="auto" w:fill="auto"/>
            <w:noWrap/>
            <w:vAlign w:val="center"/>
            <w:hideMark/>
          </w:tcPr>
          <w:p w14:paraId="44900CC9" w14:textId="77777777" w:rsidR="00070398" w:rsidRPr="00F5331F" w:rsidRDefault="00070398" w:rsidP="00070398">
            <w:pPr>
              <w:suppressAutoHyphens w:val="0"/>
              <w:jc w:val="center"/>
              <w:rPr>
                <w:rFonts w:ascii="Verdana" w:hAnsi="Verdana" w:cs="Calibri"/>
                <w:b/>
                <w:bCs/>
                <w:sz w:val="16"/>
                <w:szCs w:val="16"/>
              </w:rPr>
            </w:pPr>
          </w:p>
        </w:tc>
        <w:tc>
          <w:tcPr>
            <w:tcW w:w="631" w:type="pct"/>
            <w:shd w:val="clear" w:color="auto" w:fill="auto"/>
            <w:noWrap/>
            <w:vAlign w:val="bottom"/>
            <w:hideMark/>
          </w:tcPr>
          <w:p w14:paraId="44900CCA" w14:textId="77777777" w:rsidR="00070398" w:rsidRPr="00F5331F" w:rsidRDefault="00070398" w:rsidP="00070398">
            <w:pPr>
              <w:suppressAutoHyphens w:val="0"/>
              <w:jc w:val="right"/>
              <w:rPr>
                <w:rFonts w:ascii="Verdana" w:hAnsi="Verdana"/>
                <w:sz w:val="16"/>
                <w:szCs w:val="16"/>
              </w:rPr>
            </w:pPr>
          </w:p>
        </w:tc>
        <w:tc>
          <w:tcPr>
            <w:tcW w:w="631" w:type="pct"/>
            <w:shd w:val="clear" w:color="auto" w:fill="auto"/>
            <w:noWrap/>
            <w:vAlign w:val="bottom"/>
            <w:hideMark/>
          </w:tcPr>
          <w:p w14:paraId="44900CCB" w14:textId="77777777" w:rsidR="00070398" w:rsidRPr="00F5331F" w:rsidRDefault="00070398" w:rsidP="00070398">
            <w:pPr>
              <w:suppressAutoHyphens w:val="0"/>
              <w:jc w:val="right"/>
              <w:rPr>
                <w:rFonts w:ascii="Verdana" w:hAnsi="Verdana"/>
                <w:sz w:val="16"/>
                <w:szCs w:val="16"/>
              </w:rPr>
            </w:pPr>
          </w:p>
        </w:tc>
        <w:tc>
          <w:tcPr>
            <w:tcW w:w="631" w:type="pct"/>
            <w:shd w:val="clear" w:color="auto" w:fill="auto"/>
            <w:noWrap/>
            <w:vAlign w:val="bottom"/>
            <w:hideMark/>
          </w:tcPr>
          <w:p w14:paraId="44900CCC" w14:textId="77777777" w:rsidR="00070398" w:rsidRPr="00F5331F" w:rsidRDefault="00070398" w:rsidP="00070398">
            <w:pPr>
              <w:suppressAutoHyphens w:val="0"/>
              <w:jc w:val="right"/>
              <w:rPr>
                <w:rFonts w:ascii="Verdana" w:hAnsi="Verdana"/>
                <w:sz w:val="16"/>
                <w:szCs w:val="16"/>
              </w:rPr>
            </w:pPr>
          </w:p>
        </w:tc>
        <w:tc>
          <w:tcPr>
            <w:tcW w:w="628" w:type="pct"/>
            <w:shd w:val="clear" w:color="auto" w:fill="auto"/>
            <w:noWrap/>
            <w:vAlign w:val="bottom"/>
            <w:hideMark/>
          </w:tcPr>
          <w:p w14:paraId="44900CCD" w14:textId="77777777" w:rsidR="00070398" w:rsidRPr="00F5331F" w:rsidRDefault="00070398" w:rsidP="00070398">
            <w:pPr>
              <w:suppressAutoHyphens w:val="0"/>
              <w:jc w:val="right"/>
              <w:rPr>
                <w:rFonts w:ascii="Verdana" w:hAnsi="Verdana"/>
                <w:sz w:val="16"/>
                <w:szCs w:val="16"/>
              </w:rPr>
            </w:pPr>
          </w:p>
        </w:tc>
      </w:tr>
      <w:tr w:rsidR="00070398" w:rsidRPr="00070398" w14:paraId="44900CD4" w14:textId="77777777" w:rsidTr="00F5331F">
        <w:trPr>
          <w:trHeight w:val="198"/>
        </w:trPr>
        <w:tc>
          <w:tcPr>
            <w:tcW w:w="2479" w:type="pct"/>
            <w:shd w:val="clear" w:color="auto" w:fill="auto"/>
            <w:noWrap/>
            <w:vAlign w:val="center"/>
            <w:hideMark/>
          </w:tcPr>
          <w:p w14:paraId="44900CCF" w14:textId="77777777" w:rsidR="00070398" w:rsidRPr="00F5331F" w:rsidRDefault="00070398" w:rsidP="00070398">
            <w:pPr>
              <w:suppressAutoHyphens w:val="0"/>
              <w:rPr>
                <w:rFonts w:ascii="Verdana" w:hAnsi="Verdana" w:cs="Calibri"/>
                <w:b/>
                <w:bCs/>
                <w:sz w:val="16"/>
                <w:szCs w:val="16"/>
              </w:rPr>
            </w:pPr>
            <w:r w:rsidRPr="00F5331F">
              <w:rPr>
                <w:rFonts w:ascii="Verdana" w:hAnsi="Verdana" w:cs="Calibri"/>
                <w:b/>
                <w:bCs/>
                <w:sz w:val="16"/>
                <w:szCs w:val="16"/>
              </w:rPr>
              <w:t>6. Deduções</w:t>
            </w:r>
          </w:p>
        </w:tc>
        <w:tc>
          <w:tcPr>
            <w:tcW w:w="631" w:type="pct"/>
            <w:shd w:val="clear" w:color="auto" w:fill="auto"/>
            <w:noWrap/>
            <w:vAlign w:val="bottom"/>
            <w:hideMark/>
          </w:tcPr>
          <w:p w14:paraId="44900CD0" w14:textId="77777777" w:rsidR="00070398" w:rsidRPr="00F5331F" w:rsidRDefault="00070398" w:rsidP="00070398">
            <w:pPr>
              <w:suppressAutoHyphens w:val="0"/>
              <w:jc w:val="right"/>
              <w:rPr>
                <w:rFonts w:ascii="Verdana" w:hAnsi="Verdana" w:cs="Calibri"/>
                <w:b/>
                <w:bCs/>
                <w:sz w:val="16"/>
                <w:szCs w:val="16"/>
              </w:rPr>
            </w:pPr>
            <w:r w:rsidRPr="00F5331F">
              <w:rPr>
                <w:rFonts w:ascii="Verdana" w:hAnsi="Verdana" w:cs="Calibri"/>
                <w:b/>
                <w:bCs/>
                <w:sz w:val="16"/>
                <w:szCs w:val="16"/>
              </w:rPr>
              <w:t>53</w:t>
            </w:r>
            <w:r w:rsidR="004C5168" w:rsidRPr="00F5331F">
              <w:rPr>
                <w:rFonts w:ascii="Verdana" w:hAnsi="Verdana" w:cs="Calibri"/>
                <w:b/>
                <w:bCs/>
                <w:sz w:val="16"/>
                <w:szCs w:val="16"/>
              </w:rPr>
              <w:t>3</w:t>
            </w:r>
          </w:p>
        </w:tc>
        <w:tc>
          <w:tcPr>
            <w:tcW w:w="631" w:type="pct"/>
            <w:shd w:val="clear" w:color="auto" w:fill="auto"/>
            <w:noWrap/>
            <w:vAlign w:val="bottom"/>
            <w:hideMark/>
          </w:tcPr>
          <w:p w14:paraId="44900CD1" w14:textId="77777777" w:rsidR="00070398" w:rsidRPr="00F5331F" w:rsidRDefault="00070398" w:rsidP="00070398">
            <w:pPr>
              <w:suppressAutoHyphens w:val="0"/>
              <w:jc w:val="right"/>
              <w:rPr>
                <w:rFonts w:ascii="Verdana" w:hAnsi="Verdana" w:cs="Calibri"/>
                <w:b/>
                <w:bCs/>
                <w:sz w:val="16"/>
                <w:szCs w:val="16"/>
              </w:rPr>
            </w:pPr>
            <w:r w:rsidRPr="00F5331F">
              <w:rPr>
                <w:rFonts w:ascii="Verdana" w:hAnsi="Verdana" w:cs="Calibri"/>
                <w:b/>
                <w:bCs/>
                <w:sz w:val="16"/>
                <w:szCs w:val="16"/>
              </w:rPr>
              <w:t>593</w:t>
            </w:r>
          </w:p>
        </w:tc>
        <w:tc>
          <w:tcPr>
            <w:tcW w:w="631" w:type="pct"/>
            <w:shd w:val="clear" w:color="auto" w:fill="auto"/>
            <w:noWrap/>
            <w:vAlign w:val="bottom"/>
            <w:hideMark/>
          </w:tcPr>
          <w:p w14:paraId="44900CD2" w14:textId="77777777" w:rsidR="00070398" w:rsidRPr="00F5331F" w:rsidRDefault="00070398" w:rsidP="00070398">
            <w:pPr>
              <w:suppressAutoHyphens w:val="0"/>
              <w:jc w:val="right"/>
              <w:rPr>
                <w:rFonts w:ascii="Verdana" w:hAnsi="Verdana" w:cs="Calibri"/>
                <w:b/>
                <w:bCs/>
                <w:sz w:val="16"/>
                <w:szCs w:val="16"/>
              </w:rPr>
            </w:pPr>
            <w:r w:rsidRPr="00F5331F">
              <w:rPr>
                <w:rFonts w:ascii="Verdana" w:hAnsi="Verdana" w:cs="Calibri"/>
                <w:b/>
                <w:bCs/>
                <w:sz w:val="16"/>
                <w:szCs w:val="16"/>
              </w:rPr>
              <w:t>2.121</w:t>
            </w:r>
          </w:p>
        </w:tc>
        <w:tc>
          <w:tcPr>
            <w:tcW w:w="628" w:type="pct"/>
            <w:shd w:val="clear" w:color="auto" w:fill="auto"/>
            <w:noWrap/>
            <w:vAlign w:val="bottom"/>
            <w:hideMark/>
          </w:tcPr>
          <w:p w14:paraId="44900CD3" w14:textId="77777777" w:rsidR="00070398" w:rsidRPr="00F5331F" w:rsidRDefault="00070398" w:rsidP="00070398">
            <w:pPr>
              <w:suppressAutoHyphens w:val="0"/>
              <w:jc w:val="right"/>
              <w:rPr>
                <w:rFonts w:ascii="Verdana" w:hAnsi="Verdana" w:cs="Calibri"/>
                <w:b/>
                <w:bCs/>
                <w:sz w:val="16"/>
                <w:szCs w:val="16"/>
              </w:rPr>
            </w:pPr>
            <w:r w:rsidRPr="00F5331F">
              <w:rPr>
                <w:rFonts w:ascii="Verdana" w:hAnsi="Verdana" w:cs="Calibri"/>
                <w:b/>
                <w:bCs/>
                <w:sz w:val="16"/>
                <w:szCs w:val="16"/>
              </w:rPr>
              <w:t>1.387</w:t>
            </w:r>
          </w:p>
        </w:tc>
      </w:tr>
      <w:tr w:rsidR="00070398" w:rsidRPr="00070398" w14:paraId="44900CDA" w14:textId="77777777" w:rsidTr="00F5331F">
        <w:trPr>
          <w:trHeight w:val="198"/>
        </w:trPr>
        <w:tc>
          <w:tcPr>
            <w:tcW w:w="2479" w:type="pct"/>
            <w:shd w:val="clear" w:color="auto" w:fill="auto"/>
            <w:noWrap/>
            <w:vAlign w:val="center"/>
            <w:hideMark/>
          </w:tcPr>
          <w:p w14:paraId="44900CD5" w14:textId="77777777" w:rsidR="00070398" w:rsidRPr="00F5331F" w:rsidRDefault="00070398" w:rsidP="00070398">
            <w:pPr>
              <w:suppressAutoHyphens w:val="0"/>
              <w:jc w:val="center"/>
              <w:rPr>
                <w:rFonts w:ascii="Verdana" w:hAnsi="Verdana" w:cs="Calibri"/>
                <w:b/>
                <w:bCs/>
                <w:sz w:val="16"/>
                <w:szCs w:val="16"/>
              </w:rPr>
            </w:pPr>
          </w:p>
        </w:tc>
        <w:tc>
          <w:tcPr>
            <w:tcW w:w="631" w:type="pct"/>
            <w:shd w:val="clear" w:color="auto" w:fill="auto"/>
            <w:noWrap/>
            <w:vAlign w:val="bottom"/>
            <w:hideMark/>
          </w:tcPr>
          <w:p w14:paraId="44900CD6" w14:textId="77777777" w:rsidR="00070398" w:rsidRPr="00F5331F" w:rsidRDefault="00070398" w:rsidP="00070398">
            <w:pPr>
              <w:suppressAutoHyphens w:val="0"/>
              <w:jc w:val="right"/>
              <w:rPr>
                <w:rFonts w:ascii="Verdana" w:hAnsi="Verdana"/>
                <w:sz w:val="16"/>
                <w:szCs w:val="16"/>
              </w:rPr>
            </w:pPr>
          </w:p>
        </w:tc>
        <w:tc>
          <w:tcPr>
            <w:tcW w:w="631" w:type="pct"/>
            <w:shd w:val="clear" w:color="auto" w:fill="auto"/>
            <w:noWrap/>
            <w:vAlign w:val="bottom"/>
            <w:hideMark/>
          </w:tcPr>
          <w:p w14:paraId="44900CD7" w14:textId="77777777" w:rsidR="00070398" w:rsidRPr="00F5331F" w:rsidRDefault="00070398" w:rsidP="00070398">
            <w:pPr>
              <w:suppressAutoHyphens w:val="0"/>
              <w:jc w:val="right"/>
              <w:rPr>
                <w:rFonts w:ascii="Verdana" w:hAnsi="Verdana"/>
                <w:sz w:val="16"/>
                <w:szCs w:val="16"/>
              </w:rPr>
            </w:pPr>
          </w:p>
        </w:tc>
        <w:tc>
          <w:tcPr>
            <w:tcW w:w="631" w:type="pct"/>
            <w:shd w:val="clear" w:color="auto" w:fill="auto"/>
            <w:noWrap/>
            <w:vAlign w:val="bottom"/>
            <w:hideMark/>
          </w:tcPr>
          <w:p w14:paraId="44900CD8" w14:textId="77777777" w:rsidR="00070398" w:rsidRPr="00F5331F" w:rsidRDefault="00070398" w:rsidP="00070398">
            <w:pPr>
              <w:suppressAutoHyphens w:val="0"/>
              <w:jc w:val="right"/>
              <w:rPr>
                <w:rFonts w:ascii="Verdana" w:hAnsi="Verdana"/>
                <w:sz w:val="16"/>
                <w:szCs w:val="16"/>
              </w:rPr>
            </w:pPr>
          </w:p>
        </w:tc>
        <w:tc>
          <w:tcPr>
            <w:tcW w:w="628" w:type="pct"/>
            <w:shd w:val="clear" w:color="auto" w:fill="auto"/>
            <w:noWrap/>
            <w:vAlign w:val="bottom"/>
            <w:hideMark/>
          </w:tcPr>
          <w:p w14:paraId="44900CD9" w14:textId="77777777" w:rsidR="00070398" w:rsidRPr="00F5331F" w:rsidRDefault="00070398" w:rsidP="00070398">
            <w:pPr>
              <w:suppressAutoHyphens w:val="0"/>
              <w:jc w:val="right"/>
              <w:rPr>
                <w:rFonts w:ascii="Verdana" w:hAnsi="Verdana"/>
                <w:sz w:val="16"/>
                <w:szCs w:val="16"/>
              </w:rPr>
            </w:pPr>
          </w:p>
        </w:tc>
      </w:tr>
      <w:tr w:rsidR="00070398" w:rsidRPr="00070398" w14:paraId="44900CE0" w14:textId="77777777" w:rsidTr="00F5331F">
        <w:trPr>
          <w:trHeight w:val="198"/>
        </w:trPr>
        <w:tc>
          <w:tcPr>
            <w:tcW w:w="2479" w:type="pct"/>
            <w:shd w:val="clear" w:color="auto" w:fill="auto"/>
            <w:noWrap/>
            <w:vAlign w:val="center"/>
            <w:hideMark/>
          </w:tcPr>
          <w:p w14:paraId="44900CDB" w14:textId="77777777" w:rsidR="00070398" w:rsidRPr="00F5331F" w:rsidRDefault="00070398" w:rsidP="00070398">
            <w:pPr>
              <w:suppressAutoHyphens w:val="0"/>
              <w:rPr>
                <w:rFonts w:ascii="Verdana" w:hAnsi="Verdana" w:cs="Calibri"/>
                <w:sz w:val="16"/>
                <w:szCs w:val="16"/>
              </w:rPr>
            </w:pPr>
            <w:r w:rsidRPr="00F5331F">
              <w:rPr>
                <w:rFonts w:ascii="Verdana" w:hAnsi="Verdana" w:cs="Calibri"/>
                <w:sz w:val="16"/>
                <w:szCs w:val="16"/>
              </w:rPr>
              <w:t>PAT</w:t>
            </w:r>
          </w:p>
        </w:tc>
        <w:tc>
          <w:tcPr>
            <w:tcW w:w="631" w:type="pct"/>
            <w:shd w:val="clear" w:color="auto" w:fill="auto"/>
            <w:noWrap/>
            <w:vAlign w:val="bottom"/>
            <w:hideMark/>
          </w:tcPr>
          <w:p w14:paraId="44900CDC"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47</w:t>
            </w:r>
            <w:r w:rsidR="004C5168" w:rsidRPr="00F5331F">
              <w:rPr>
                <w:rFonts w:ascii="Verdana" w:hAnsi="Verdana" w:cs="Calibri"/>
                <w:sz w:val="16"/>
                <w:szCs w:val="16"/>
              </w:rPr>
              <w:t>7</w:t>
            </w:r>
          </w:p>
        </w:tc>
        <w:tc>
          <w:tcPr>
            <w:tcW w:w="631" w:type="pct"/>
            <w:shd w:val="clear" w:color="auto" w:fill="auto"/>
            <w:noWrap/>
            <w:vAlign w:val="bottom"/>
            <w:hideMark/>
          </w:tcPr>
          <w:p w14:paraId="44900CDD"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531</w:t>
            </w:r>
          </w:p>
        </w:tc>
        <w:tc>
          <w:tcPr>
            <w:tcW w:w="631" w:type="pct"/>
            <w:shd w:val="clear" w:color="auto" w:fill="auto"/>
            <w:noWrap/>
            <w:vAlign w:val="bottom"/>
            <w:hideMark/>
          </w:tcPr>
          <w:p w14:paraId="44900CDE"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1.986</w:t>
            </w:r>
          </w:p>
        </w:tc>
        <w:tc>
          <w:tcPr>
            <w:tcW w:w="628" w:type="pct"/>
            <w:shd w:val="clear" w:color="auto" w:fill="auto"/>
            <w:noWrap/>
            <w:vAlign w:val="bottom"/>
            <w:hideMark/>
          </w:tcPr>
          <w:p w14:paraId="44900CDF"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1.287</w:t>
            </w:r>
          </w:p>
        </w:tc>
      </w:tr>
      <w:tr w:rsidR="00070398" w:rsidRPr="00070398" w14:paraId="44900CE6" w14:textId="77777777" w:rsidTr="00F5331F">
        <w:trPr>
          <w:trHeight w:val="198"/>
        </w:trPr>
        <w:tc>
          <w:tcPr>
            <w:tcW w:w="2479" w:type="pct"/>
            <w:shd w:val="clear" w:color="auto" w:fill="auto"/>
            <w:noWrap/>
            <w:vAlign w:val="center"/>
            <w:hideMark/>
          </w:tcPr>
          <w:p w14:paraId="44900CE1" w14:textId="77777777" w:rsidR="00070398" w:rsidRPr="00F5331F" w:rsidRDefault="00070398" w:rsidP="00070398">
            <w:pPr>
              <w:suppressAutoHyphens w:val="0"/>
              <w:rPr>
                <w:rFonts w:ascii="Verdana" w:hAnsi="Verdana" w:cs="Calibri"/>
                <w:sz w:val="16"/>
                <w:szCs w:val="16"/>
              </w:rPr>
            </w:pPr>
            <w:r w:rsidRPr="00F5331F">
              <w:rPr>
                <w:rFonts w:ascii="Verdana" w:hAnsi="Verdana" w:cs="Calibri"/>
                <w:sz w:val="16"/>
                <w:szCs w:val="16"/>
              </w:rPr>
              <w:t>Licença Maternidade</w:t>
            </w:r>
          </w:p>
        </w:tc>
        <w:tc>
          <w:tcPr>
            <w:tcW w:w="631" w:type="pct"/>
            <w:shd w:val="clear" w:color="auto" w:fill="auto"/>
            <w:noWrap/>
            <w:vAlign w:val="bottom"/>
            <w:hideMark/>
          </w:tcPr>
          <w:p w14:paraId="44900CE2"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54</w:t>
            </w:r>
          </w:p>
        </w:tc>
        <w:tc>
          <w:tcPr>
            <w:tcW w:w="631" w:type="pct"/>
            <w:shd w:val="clear" w:color="auto" w:fill="auto"/>
            <w:noWrap/>
            <w:vAlign w:val="bottom"/>
            <w:hideMark/>
          </w:tcPr>
          <w:p w14:paraId="44900CE3"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51</w:t>
            </w:r>
          </w:p>
        </w:tc>
        <w:tc>
          <w:tcPr>
            <w:tcW w:w="631" w:type="pct"/>
            <w:shd w:val="clear" w:color="auto" w:fill="auto"/>
            <w:noWrap/>
            <w:vAlign w:val="bottom"/>
            <w:hideMark/>
          </w:tcPr>
          <w:p w14:paraId="44900CE4"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133</w:t>
            </w:r>
          </w:p>
        </w:tc>
        <w:tc>
          <w:tcPr>
            <w:tcW w:w="628" w:type="pct"/>
            <w:shd w:val="clear" w:color="auto" w:fill="auto"/>
            <w:noWrap/>
            <w:vAlign w:val="bottom"/>
            <w:hideMark/>
          </w:tcPr>
          <w:p w14:paraId="44900CE5"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89</w:t>
            </w:r>
          </w:p>
        </w:tc>
      </w:tr>
      <w:tr w:rsidR="00070398" w:rsidRPr="00070398" w14:paraId="44900CEC" w14:textId="77777777" w:rsidTr="00F5331F">
        <w:trPr>
          <w:trHeight w:val="198"/>
        </w:trPr>
        <w:tc>
          <w:tcPr>
            <w:tcW w:w="2479" w:type="pct"/>
            <w:shd w:val="clear" w:color="auto" w:fill="auto"/>
            <w:noWrap/>
            <w:vAlign w:val="center"/>
            <w:hideMark/>
          </w:tcPr>
          <w:p w14:paraId="44900CE7" w14:textId="77777777" w:rsidR="00070398" w:rsidRPr="00F5331F" w:rsidRDefault="00070398" w:rsidP="00070398">
            <w:pPr>
              <w:suppressAutoHyphens w:val="0"/>
              <w:rPr>
                <w:rFonts w:ascii="Verdana" w:hAnsi="Verdana" w:cs="Calibri"/>
                <w:sz w:val="16"/>
                <w:szCs w:val="16"/>
              </w:rPr>
            </w:pPr>
            <w:r w:rsidRPr="00F5331F">
              <w:rPr>
                <w:rFonts w:ascii="Verdana" w:hAnsi="Verdana" w:cs="Calibri"/>
                <w:sz w:val="16"/>
                <w:szCs w:val="16"/>
              </w:rPr>
              <w:t>Licença Paternidade</w:t>
            </w:r>
          </w:p>
        </w:tc>
        <w:tc>
          <w:tcPr>
            <w:tcW w:w="631" w:type="pct"/>
            <w:shd w:val="clear" w:color="auto" w:fill="auto"/>
            <w:noWrap/>
            <w:vAlign w:val="bottom"/>
            <w:hideMark/>
          </w:tcPr>
          <w:p w14:paraId="44900CE8"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2</w:t>
            </w:r>
          </w:p>
        </w:tc>
        <w:tc>
          <w:tcPr>
            <w:tcW w:w="631" w:type="pct"/>
            <w:shd w:val="clear" w:color="auto" w:fill="auto"/>
            <w:noWrap/>
            <w:vAlign w:val="bottom"/>
            <w:hideMark/>
          </w:tcPr>
          <w:p w14:paraId="44900CE9"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11</w:t>
            </w:r>
          </w:p>
        </w:tc>
        <w:tc>
          <w:tcPr>
            <w:tcW w:w="631" w:type="pct"/>
            <w:shd w:val="clear" w:color="auto" w:fill="auto"/>
            <w:noWrap/>
            <w:vAlign w:val="bottom"/>
            <w:hideMark/>
          </w:tcPr>
          <w:p w14:paraId="44900CEA"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2</w:t>
            </w:r>
          </w:p>
        </w:tc>
        <w:tc>
          <w:tcPr>
            <w:tcW w:w="628" w:type="pct"/>
            <w:shd w:val="clear" w:color="auto" w:fill="auto"/>
            <w:noWrap/>
            <w:vAlign w:val="bottom"/>
            <w:hideMark/>
          </w:tcPr>
          <w:p w14:paraId="44900CEB"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11</w:t>
            </w:r>
          </w:p>
        </w:tc>
      </w:tr>
      <w:tr w:rsidR="00070398" w:rsidRPr="00070398" w14:paraId="44900CF2" w14:textId="77777777" w:rsidTr="00F5331F">
        <w:trPr>
          <w:trHeight w:val="198"/>
        </w:trPr>
        <w:tc>
          <w:tcPr>
            <w:tcW w:w="2479" w:type="pct"/>
            <w:shd w:val="clear" w:color="auto" w:fill="auto"/>
            <w:noWrap/>
            <w:vAlign w:val="center"/>
            <w:hideMark/>
          </w:tcPr>
          <w:p w14:paraId="44900CED" w14:textId="77777777" w:rsidR="00070398" w:rsidRPr="00F5331F" w:rsidRDefault="00070398" w:rsidP="00070398">
            <w:pPr>
              <w:suppressAutoHyphens w:val="0"/>
              <w:jc w:val="center"/>
              <w:rPr>
                <w:rFonts w:ascii="Verdana" w:hAnsi="Verdana" w:cs="Calibri"/>
                <w:sz w:val="16"/>
                <w:szCs w:val="16"/>
              </w:rPr>
            </w:pPr>
          </w:p>
        </w:tc>
        <w:tc>
          <w:tcPr>
            <w:tcW w:w="631" w:type="pct"/>
            <w:shd w:val="clear" w:color="auto" w:fill="auto"/>
            <w:noWrap/>
            <w:vAlign w:val="bottom"/>
            <w:hideMark/>
          </w:tcPr>
          <w:p w14:paraId="44900CEE" w14:textId="77777777" w:rsidR="00070398" w:rsidRPr="00F5331F" w:rsidRDefault="00070398" w:rsidP="00070398">
            <w:pPr>
              <w:suppressAutoHyphens w:val="0"/>
              <w:jc w:val="right"/>
              <w:rPr>
                <w:rFonts w:ascii="Verdana" w:hAnsi="Verdana"/>
                <w:sz w:val="16"/>
                <w:szCs w:val="16"/>
              </w:rPr>
            </w:pPr>
          </w:p>
        </w:tc>
        <w:tc>
          <w:tcPr>
            <w:tcW w:w="631" w:type="pct"/>
            <w:shd w:val="clear" w:color="auto" w:fill="auto"/>
            <w:noWrap/>
            <w:vAlign w:val="bottom"/>
            <w:hideMark/>
          </w:tcPr>
          <w:p w14:paraId="44900CEF" w14:textId="77777777" w:rsidR="00070398" w:rsidRPr="00F5331F" w:rsidRDefault="00070398" w:rsidP="00070398">
            <w:pPr>
              <w:suppressAutoHyphens w:val="0"/>
              <w:jc w:val="right"/>
              <w:rPr>
                <w:rFonts w:ascii="Verdana" w:hAnsi="Verdana"/>
                <w:sz w:val="16"/>
                <w:szCs w:val="16"/>
              </w:rPr>
            </w:pPr>
          </w:p>
        </w:tc>
        <w:tc>
          <w:tcPr>
            <w:tcW w:w="631" w:type="pct"/>
            <w:shd w:val="clear" w:color="auto" w:fill="auto"/>
            <w:noWrap/>
            <w:vAlign w:val="bottom"/>
            <w:hideMark/>
          </w:tcPr>
          <w:p w14:paraId="44900CF0" w14:textId="77777777" w:rsidR="00070398" w:rsidRPr="00F5331F" w:rsidRDefault="00070398" w:rsidP="00070398">
            <w:pPr>
              <w:suppressAutoHyphens w:val="0"/>
              <w:jc w:val="right"/>
              <w:rPr>
                <w:rFonts w:ascii="Verdana" w:hAnsi="Verdana"/>
                <w:sz w:val="16"/>
                <w:szCs w:val="16"/>
              </w:rPr>
            </w:pPr>
          </w:p>
        </w:tc>
        <w:tc>
          <w:tcPr>
            <w:tcW w:w="628" w:type="pct"/>
            <w:shd w:val="clear" w:color="auto" w:fill="auto"/>
            <w:noWrap/>
            <w:vAlign w:val="bottom"/>
            <w:hideMark/>
          </w:tcPr>
          <w:p w14:paraId="44900CF1" w14:textId="77777777" w:rsidR="00070398" w:rsidRPr="00F5331F" w:rsidRDefault="00070398" w:rsidP="00070398">
            <w:pPr>
              <w:suppressAutoHyphens w:val="0"/>
              <w:jc w:val="right"/>
              <w:rPr>
                <w:rFonts w:ascii="Verdana" w:hAnsi="Verdana"/>
                <w:sz w:val="16"/>
                <w:szCs w:val="16"/>
              </w:rPr>
            </w:pPr>
          </w:p>
        </w:tc>
      </w:tr>
      <w:tr w:rsidR="00070398" w:rsidRPr="00070398" w14:paraId="44900CF8" w14:textId="77777777" w:rsidTr="00F5331F">
        <w:trPr>
          <w:trHeight w:val="198"/>
        </w:trPr>
        <w:tc>
          <w:tcPr>
            <w:tcW w:w="2479" w:type="pct"/>
            <w:shd w:val="clear" w:color="auto" w:fill="auto"/>
            <w:noWrap/>
            <w:vAlign w:val="center"/>
            <w:hideMark/>
          </w:tcPr>
          <w:p w14:paraId="44900CF3" w14:textId="77777777" w:rsidR="00070398" w:rsidRPr="00F5331F" w:rsidRDefault="00070398" w:rsidP="00070398">
            <w:pPr>
              <w:suppressAutoHyphens w:val="0"/>
              <w:rPr>
                <w:rFonts w:ascii="Verdana" w:hAnsi="Verdana" w:cs="Calibri"/>
                <w:b/>
                <w:bCs/>
                <w:sz w:val="16"/>
                <w:szCs w:val="16"/>
              </w:rPr>
            </w:pPr>
            <w:r w:rsidRPr="00F5331F">
              <w:rPr>
                <w:rFonts w:ascii="Verdana" w:hAnsi="Verdana" w:cs="Calibri"/>
                <w:b/>
                <w:bCs/>
                <w:sz w:val="16"/>
                <w:szCs w:val="16"/>
              </w:rPr>
              <w:t>7. Provisão IRPJ</w:t>
            </w:r>
          </w:p>
        </w:tc>
        <w:tc>
          <w:tcPr>
            <w:tcW w:w="631" w:type="pct"/>
            <w:shd w:val="clear" w:color="auto" w:fill="auto"/>
            <w:noWrap/>
            <w:vAlign w:val="bottom"/>
            <w:hideMark/>
          </w:tcPr>
          <w:p w14:paraId="44900CF4" w14:textId="77777777" w:rsidR="00070398" w:rsidRPr="00F5331F" w:rsidRDefault="00070398" w:rsidP="00070398">
            <w:pPr>
              <w:suppressAutoHyphens w:val="0"/>
              <w:jc w:val="right"/>
              <w:rPr>
                <w:rFonts w:ascii="Verdana" w:hAnsi="Verdana" w:cs="Calibri"/>
                <w:b/>
                <w:bCs/>
                <w:sz w:val="16"/>
                <w:szCs w:val="16"/>
              </w:rPr>
            </w:pPr>
            <w:r w:rsidRPr="00F5331F">
              <w:rPr>
                <w:rFonts w:ascii="Verdana" w:hAnsi="Verdana" w:cs="Calibri"/>
                <w:b/>
                <w:bCs/>
                <w:sz w:val="16"/>
                <w:szCs w:val="16"/>
              </w:rPr>
              <w:t>74.54</w:t>
            </w:r>
            <w:r w:rsidR="004C5168" w:rsidRPr="00F5331F">
              <w:rPr>
                <w:rFonts w:ascii="Verdana" w:hAnsi="Verdana" w:cs="Calibri"/>
                <w:b/>
                <w:bCs/>
                <w:sz w:val="16"/>
                <w:szCs w:val="16"/>
              </w:rPr>
              <w:t>5</w:t>
            </w:r>
          </w:p>
        </w:tc>
        <w:tc>
          <w:tcPr>
            <w:tcW w:w="631" w:type="pct"/>
            <w:shd w:val="clear" w:color="auto" w:fill="auto"/>
            <w:noWrap/>
            <w:vAlign w:val="bottom"/>
            <w:hideMark/>
          </w:tcPr>
          <w:p w14:paraId="44900CF5" w14:textId="77777777" w:rsidR="00070398" w:rsidRPr="00F5331F" w:rsidRDefault="00070398" w:rsidP="00070398">
            <w:pPr>
              <w:suppressAutoHyphens w:val="0"/>
              <w:jc w:val="right"/>
              <w:rPr>
                <w:rFonts w:ascii="Verdana" w:hAnsi="Verdana" w:cs="Calibri"/>
                <w:b/>
                <w:bCs/>
                <w:sz w:val="16"/>
                <w:szCs w:val="16"/>
              </w:rPr>
            </w:pPr>
            <w:r w:rsidRPr="00F5331F">
              <w:rPr>
                <w:rFonts w:ascii="Verdana" w:hAnsi="Verdana" w:cs="Calibri"/>
                <w:b/>
                <w:bCs/>
                <w:sz w:val="16"/>
                <w:szCs w:val="16"/>
              </w:rPr>
              <w:t>19.110</w:t>
            </w:r>
          </w:p>
        </w:tc>
        <w:tc>
          <w:tcPr>
            <w:tcW w:w="631" w:type="pct"/>
            <w:shd w:val="clear" w:color="auto" w:fill="auto"/>
            <w:noWrap/>
            <w:vAlign w:val="bottom"/>
            <w:hideMark/>
          </w:tcPr>
          <w:p w14:paraId="44900CF6" w14:textId="77777777" w:rsidR="00070398" w:rsidRPr="00F5331F" w:rsidRDefault="00070398" w:rsidP="00070398">
            <w:pPr>
              <w:suppressAutoHyphens w:val="0"/>
              <w:jc w:val="right"/>
              <w:rPr>
                <w:rFonts w:ascii="Verdana" w:hAnsi="Verdana" w:cs="Calibri"/>
                <w:b/>
                <w:bCs/>
                <w:sz w:val="16"/>
                <w:szCs w:val="16"/>
              </w:rPr>
            </w:pPr>
            <w:r w:rsidRPr="00F5331F">
              <w:rPr>
                <w:rFonts w:ascii="Verdana" w:hAnsi="Verdana" w:cs="Calibri"/>
                <w:b/>
                <w:bCs/>
                <w:sz w:val="16"/>
                <w:szCs w:val="16"/>
              </w:rPr>
              <w:t>189.995</w:t>
            </w:r>
          </w:p>
        </w:tc>
        <w:tc>
          <w:tcPr>
            <w:tcW w:w="628" w:type="pct"/>
            <w:shd w:val="clear" w:color="auto" w:fill="auto"/>
            <w:noWrap/>
            <w:vAlign w:val="bottom"/>
            <w:hideMark/>
          </w:tcPr>
          <w:p w14:paraId="44900CF7" w14:textId="77777777" w:rsidR="00070398" w:rsidRPr="00F5331F" w:rsidRDefault="00070398" w:rsidP="00070398">
            <w:pPr>
              <w:suppressAutoHyphens w:val="0"/>
              <w:jc w:val="right"/>
              <w:rPr>
                <w:rFonts w:ascii="Verdana" w:hAnsi="Verdana" w:cs="Calibri"/>
                <w:b/>
                <w:bCs/>
                <w:sz w:val="16"/>
                <w:szCs w:val="16"/>
              </w:rPr>
            </w:pPr>
            <w:r w:rsidRPr="00F5331F">
              <w:rPr>
                <w:rFonts w:ascii="Verdana" w:hAnsi="Verdana" w:cs="Calibri"/>
                <w:b/>
                <w:bCs/>
                <w:sz w:val="16"/>
                <w:szCs w:val="16"/>
              </w:rPr>
              <w:t>49.818</w:t>
            </w:r>
          </w:p>
        </w:tc>
      </w:tr>
      <w:tr w:rsidR="00070398" w:rsidRPr="00070398" w14:paraId="44900CFE" w14:textId="77777777" w:rsidTr="00F5331F">
        <w:trPr>
          <w:trHeight w:val="198"/>
        </w:trPr>
        <w:tc>
          <w:tcPr>
            <w:tcW w:w="2479" w:type="pct"/>
            <w:shd w:val="clear" w:color="auto" w:fill="auto"/>
            <w:noWrap/>
            <w:vAlign w:val="center"/>
            <w:hideMark/>
          </w:tcPr>
          <w:p w14:paraId="44900CF9" w14:textId="77777777" w:rsidR="00070398" w:rsidRPr="00F5331F" w:rsidRDefault="00070398" w:rsidP="00070398">
            <w:pPr>
              <w:suppressAutoHyphens w:val="0"/>
              <w:jc w:val="center"/>
              <w:rPr>
                <w:rFonts w:ascii="Verdana" w:hAnsi="Verdana" w:cs="Calibri"/>
                <w:b/>
                <w:bCs/>
                <w:sz w:val="16"/>
                <w:szCs w:val="16"/>
              </w:rPr>
            </w:pPr>
          </w:p>
        </w:tc>
        <w:tc>
          <w:tcPr>
            <w:tcW w:w="631" w:type="pct"/>
            <w:shd w:val="clear" w:color="auto" w:fill="auto"/>
            <w:noWrap/>
            <w:vAlign w:val="bottom"/>
            <w:hideMark/>
          </w:tcPr>
          <w:p w14:paraId="44900CFA" w14:textId="77777777" w:rsidR="00070398" w:rsidRPr="00F5331F" w:rsidRDefault="00070398" w:rsidP="00070398">
            <w:pPr>
              <w:suppressAutoHyphens w:val="0"/>
              <w:jc w:val="right"/>
              <w:rPr>
                <w:rFonts w:ascii="Verdana" w:hAnsi="Verdana"/>
                <w:sz w:val="16"/>
                <w:szCs w:val="16"/>
              </w:rPr>
            </w:pPr>
          </w:p>
        </w:tc>
        <w:tc>
          <w:tcPr>
            <w:tcW w:w="631" w:type="pct"/>
            <w:shd w:val="clear" w:color="auto" w:fill="auto"/>
            <w:noWrap/>
            <w:vAlign w:val="bottom"/>
            <w:hideMark/>
          </w:tcPr>
          <w:p w14:paraId="44900CFB" w14:textId="77777777" w:rsidR="00070398" w:rsidRPr="00F5331F" w:rsidRDefault="00070398" w:rsidP="00070398">
            <w:pPr>
              <w:suppressAutoHyphens w:val="0"/>
              <w:jc w:val="right"/>
              <w:rPr>
                <w:rFonts w:ascii="Verdana" w:hAnsi="Verdana"/>
                <w:sz w:val="16"/>
                <w:szCs w:val="16"/>
              </w:rPr>
            </w:pPr>
          </w:p>
        </w:tc>
        <w:tc>
          <w:tcPr>
            <w:tcW w:w="631" w:type="pct"/>
            <w:shd w:val="clear" w:color="auto" w:fill="auto"/>
            <w:noWrap/>
            <w:vAlign w:val="bottom"/>
            <w:hideMark/>
          </w:tcPr>
          <w:p w14:paraId="44900CFC" w14:textId="77777777" w:rsidR="00070398" w:rsidRPr="00F5331F" w:rsidRDefault="00070398" w:rsidP="00070398">
            <w:pPr>
              <w:suppressAutoHyphens w:val="0"/>
              <w:jc w:val="right"/>
              <w:rPr>
                <w:rFonts w:ascii="Verdana" w:hAnsi="Verdana"/>
                <w:sz w:val="16"/>
                <w:szCs w:val="16"/>
              </w:rPr>
            </w:pPr>
          </w:p>
        </w:tc>
        <w:tc>
          <w:tcPr>
            <w:tcW w:w="628" w:type="pct"/>
            <w:shd w:val="clear" w:color="auto" w:fill="auto"/>
            <w:noWrap/>
            <w:vAlign w:val="bottom"/>
            <w:hideMark/>
          </w:tcPr>
          <w:p w14:paraId="44900CFD" w14:textId="77777777" w:rsidR="00070398" w:rsidRPr="00F5331F" w:rsidRDefault="00070398" w:rsidP="00070398">
            <w:pPr>
              <w:suppressAutoHyphens w:val="0"/>
              <w:jc w:val="right"/>
              <w:rPr>
                <w:rFonts w:ascii="Verdana" w:hAnsi="Verdana"/>
                <w:sz w:val="16"/>
                <w:szCs w:val="16"/>
              </w:rPr>
            </w:pPr>
          </w:p>
        </w:tc>
      </w:tr>
      <w:tr w:rsidR="00070398" w:rsidRPr="00070398" w14:paraId="44900D04" w14:textId="77777777" w:rsidTr="00F5331F">
        <w:trPr>
          <w:trHeight w:val="198"/>
        </w:trPr>
        <w:tc>
          <w:tcPr>
            <w:tcW w:w="2479" w:type="pct"/>
            <w:shd w:val="clear" w:color="auto" w:fill="auto"/>
            <w:noWrap/>
            <w:vAlign w:val="center"/>
            <w:hideMark/>
          </w:tcPr>
          <w:p w14:paraId="44900CFF" w14:textId="77777777" w:rsidR="00070398" w:rsidRPr="00F5331F" w:rsidRDefault="00070398" w:rsidP="00070398">
            <w:pPr>
              <w:suppressAutoHyphens w:val="0"/>
              <w:rPr>
                <w:rFonts w:ascii="Verdana" w:hAnsi="Verdana" w:cs="Calibri"/>
                <w:sz w:val="16"/>
                <w:szCs w:val="16"/>
              </w:rPr>
            </w:pPr>
            <w:r w:rsidRPr="00F5331F">
              <w:rPr>
                <w:rFonts w:ascii="Verdana" w:hAnsi="Verdana" w:cs="Calibri"/>
                <w:sz w:val="16"/>
                <w:szCs w:val="16"/>
              </w:rPr>
              <w:t>IRPJ CORRENTE</w:t>
            </w:r>
          </w:p>
        </w:tc>
        <w:tc>
          <w:tcPr>
            <w:tcW w:w="631" w:type="pct"/>
            <w:shd w:val="clear" w:color="auto" w:fill="auto"/>
            <w:noWrap/>
            <w:vAlign w:val="bottom"/>
            <w:hideMark/>
          </w:tcPr>
          <w:p w14:paraId="44900D00"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(74.54</w:t>
            </w:r>
            <w:r w:rsidR="004C5168" w:rsidRPr="00F5331F">
              <w:rPr>
                <w:rFonts w:ascii="Verdana" w:hAnsi="Verdana" w:cs="Calibri"/>
                <w:sz w:val="16"/>
                <w:szCs w:val="16"/>
              </w:rPr>
              <w:t>5</w:t>
            </w:r>
            <w:r w:rsidRPr="00F5331F">
              <w:rPr>
                <w:rFonts w:ascii="Verdana" w:hAnsi="Verdana" w:cs="Calibri"/>
                <w:sz w:val="16"/>
                <w:szCs w:val="16"/>
              </w:rPr>
              <w:t>)</w:t>
            </w:r>
          </w:p>
        </w:tc>
        <w:tc>
          <w:tcPr>
            <w:tcW w:w="631" w:type="pct"/>
            <w:shd w:val="clear" w:color="auto" w:fill="auto"/>
            <w:noWrap/>
            <w:vAlign w:val="bottom"/>
            <w:hideMark/>
          </w:tcPr>
          <w:p w14:paraId="44900D01"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(19.110)</w:t>
            </w:r>
          </w:p>
        </w:tc>
        <w:tc>
          <w:tcPr>
            <w:tcW w:w="631" w:type="pct"/>
            <w:shd w:val="clear" w:color="auto" w:fill="auto"/>
            <w:noWrap/>
            <w:vAlign w:val="bottom"/>
            <w:hideMark/>
          </w:tcPr>
          <w:p w14:paraId="44900D02"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(189.995)</w:t>
            </w:r>
          </w:p>
        </w:tc>
        <w:tc>
          <w:tcPr>
            <w:tcW w:w="628" w:type="pct"/>
            <w:shd w:val="clear" w:color="auto" w:fill="auto"/>
            <w:noWrap/>
            <w:vAlign w:val="bottom"/>
            <w:hideMark/>
          </w:tcPr>
          <w:p w14:paraId="44900D03"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(49.818)</w:t>
            </w:r>
          </w:p>
        </w:tc>
      </w:tr>
      <w:tr w:rsidR="00070398" w:rsidRPr="00070398" w14:paraId="44900D0A" w14:textId="77777777" w:rsidTr="00F5331F">
        <w:trPr>
          <w:trHeight w:val="198"/>
        </w:trPr>
        <w:tc>
          <w:tcPr>
            <w:tcW w:w="2479" w:type="pct"/>
            <w:shd w:val="clear" w:color="auto" w:fill="auto"/>
            <w:noWrap/>
            <w:vAlign w:val="center"/>
            <w:hideMark/>
          </w:tcPr>
          <w:p w14:paraId="44900D05" w14:textId="77777777" w:rsidR="00070398" w:rsidRPr="00F5331F" w:rsidRDefault="00070398" w:rsidP="00070398">
            <w:pPr>
              <w:suppressAutoHyphens w:val="0"/>
              <w:rPr>
                <w:rFonts w:ascii="Verdana" w:hAnsi="Verdana" w:cs="Calibri"/>
                <w:sz w:val="16"/>
                <w:szCs w:val="16"/>
              </w:rPr>
            </w:pPr>
            <w:r w:rsidRPr="00F5331F">
              <w:rPr>
                <w:rFonts w:ascii="Verdana" w:hAnsi="Verdana" w:cs="Calibri"/>
                <w:sz w:val="16"/>
                <w:szCs w:val="16"/>
              </w:rPr>
              <w:t>IRPJ COMPLEMENTO PERIODO ANTERIOR</w:t>
            </w:r>
          </w:p>
        </w:tc>
        <w:tc>
          <w:tcPr>
            <w:tcW w:w="631" w:type="pct"/>
            <w:shd w:val="clear" w:color="auto" w:fill="auto"/>
            <w:noWrap/>
            <w:vAlign w:val="bottom"/>
            <w:hideMark/>
          </w:tcPr>
          <w:p w14:paraId="44900D06"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(58)</w:t>
            </w:r>
          </w:p>
        </w:tc>
        <w:tc>
          <w:tcPr>
            <w:tcW w:w="631" w:type="pct"/>
            <w:shd w:val="clear" w:color="auto" w:fill="auto"/>
            <w:noWrap/>
            <w:vAlign w:val="bottom"/>
            <w:hideMark/>
          </w:tcPr>
          <w:p w14:paraId="44900D07"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w:t>
            </w:r>
          </w:p>
        </w:tc>
        <w:tc>
          <w:tcPr>
            <w:tcW w:w="631" w:type="pct"/>
            <w:shd w:val="clear" w:color="auto" w:fill="auto"/>
            <w:noWrap/>
            <w:vAlign w:val="bottom"/>
            <w:hideMark/>
          </w:tcPr>
          <w:p w14:paraId="44900D08"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(58)</w:t>
            </w:r>
          </w:p>
        </w:tc>
        <w:tc>
          <w:tcPr>
            <w:tcW w:w="628" w:type="pct"/>
            <w:shd w:val="clear" w:color="auto" w:fill="auto"/>
            <w:noWrap/>
            <w:vAlign w:val="bottom"/>
            <w:hideMark/>
          </w:tcPr>
          <w:p w14:paraId="44900D09" w14:textId="77777777" w:rsidR="00070398" w:rsidRPr="00F5331F" w:rsidRDefault="00070398" w:rsidP="00070398">
            <w:pPr>
              <w:suppressAutoHyphens w:val="0"/>
              <w:jc w:val="right"/>
              <w:rPr>
                <w:rFonts w:ascii="Verdana" w:hAnsi="Verdana" w:cs="Calibri"/>
                <w:sz w:val="16"/>
                <w:szCs w:val="16"/>
              </w:rPr>
            </w:pPr>
            <w:r w:rsidRPr="00F5331F">
              <w:rPr>
                <w:rFonts w:ascii="Verdana" w:hAnsi="Verdana" w:cs="Calibri"/>
                <w:sz w:val="16"/>
                <w:szCs w:val="16"/>
              </w:rPr>
              <w:t>(2)</w:t>
            </w:r>
          </w:p>
        </w:tc>
      </w:tr>
      <w:tr w:rsidR="00AA18C9" w:rsidRPr="00070398" w14:paraId="44900D10" w14:textId="77777777" w:rsidTr="00F5331F">
        <w:trPr>
          <w:trHeight w:val="198"/>
        </w:trPr>
        <w:tc>
          <w:tcPr>
            <w:tcW w:w="2479" w:type="pct"/>
            <w:shd w:val="clear" w:color="auto" w:fill="auto"/>
            <w:noWrap/>
            <w:vAlign w:val="center"/>
            <w:hideMark/>
          </w:tcPr>
          <w:p w14:paraId="44900D0B" w14:textId="77777777" w:rsidR="00AA18C9" w:rsidRPr="00F5331F" w:rsidRDefault="00AA18C9" w:rsidP="00AA18C9">
            <w:pPr>
              <w:suppressAutoHyphens w:val="0"/>
              <w:rPr>
                <w:rFonts w:ascii="Verdana" w:hAnsi="Verdana" w:cs="Calibri"/>
                <w:b/>
                <w:bCs/>
                <w:sz w:val="16"/>
                <w:szCs w:val="16"/>
              </w:rPr>
            </w:pPr>
            <w:r w:rsidRPr="00F5331F">
              <w:rPr>
                <w:rFonts w:ascii="Verdana" w:hAnsi="Verdana" w:cs="Calibri"/>
                <w:b/>
                <w:bCs/>
                <w:sz w:val="16"/>
                <w:szCs w:val="16"/>
              </w:rPr>
              <w:t>IRPJ DO PERÍODO</w:t>
            </w:r>
          </w:p>
        </w:tc>
        <w:tc>
          <w:tcPr>
            <w:tcW w:w="631" w:type="pct"/>
            <w:shd w:val="clear" w:color="auto" w:fill="auto"/>
            <w:noWrap/>
            <w:vAlign w:val="bottom"/>
            <w:hideMark/>
          </w:tcPr>
          <w:p w14:paraId="44900D0C" w14:textId="77777777" w:rsidR="00AA18C9" w:rsidRPr="00F5331F" w:rsidRDefault="00AA18C9" w:rsidP="00AA18C9">
            <w:pPr>
              <w:suppressAutoHyphens w:val="0"/>
              <w:jc w:val="right"/>
              <w:rPr>
                <w:rFonts w:ascii="Verdana" w:hAnsi="Verdana" w:cs="Calibri"/>
                <w:b/>
                <w:bCs/>
                <w:sz w:val="16"/>
                <w:szCs w:val="16"/>
              </w:rPr>
            </w:pPr>
            <w:r w:rsidRPr="00F5331F">
              <w:rPr>
                <w:rFonts w:ascii="Verdana" w:hAnsi="Verdana" w:cs="Calibri"/>
                <w:b/>
                <w:bCs/>
                <w:sz w:val="16"/>
                <w:szCs w:val="16"/>
              </w:rPr>
              <w:t>(74.603)</w:t>
            </w:r>
          </w:p>
        </w:tc>
        <w:tc>
          <w:tcPr>
            <w:tcW w:w="631" w:type="pct"/>
            <w:shd w:val="clear" w:color="auto" w:fill="auto"/>
            <w:noWrap/>
            <w:vAlign w:val="bottom"/>
            <w:hideMark/>
          </w:tcPr>
          <w:p w14:paraId="44900D0D" w14:textId="77777777" w:rsidR="00AA18C9" w:rsidRPr="00F5331F" w:rsidRDefault="00AA18C9" w:rsidP="00AA18C9">
            <w:pPr>
              <w:suppressAutoHyphens w:val="0"/>
              <w:jc w:val="right"/>
              <w:rPr>
                <w:rFonts w:ascii="Verdana" w:hAnsi="Verdana" w:cs="Calibri"/>
                <w:b/>
                <w:bCs/>
                <w:sz w:val="16"/>
                <w:szCs w:val="16"/>
              </w:rPr>
            </w:pPr>
            <w:r w:rsidRPr="00F5331F">
              <w:rPr>
                <w:rFonts w:ascii="Verdana" w:hAnsi="Verdana" w:cs="Calibri"/>
                <w:b/>
                <w:bCs/>
                <w:sz w:val="16"/>
                <w:szCs w:val="16"/>
              </w:rPr>
              <w:t>(19.110)</w:t>
            </w:r>
          </w:p>
        </w:tc>
        <w:tc>
          <w:tcPr>
            <w:tcW w:w="631" w:type="pct"/>
            <w:shd w:val="clear" w:color="auto" w:fill="auto"/>
            <w:noWrap/>
            <w:vAlign w:val="bottom"/>
            <w:hideMark/>
          </w:tcPr>
          <w:p w14:paraId="44900D0E" w14:textId="77777777" w:rsidR="00AA18C9" w:rsidRPr="00F5331F" w:rsidRDefault="00AA18C9" w:rsidP="00AA18C9">
            <w:pPr>
              <w:suppressAutoHyphens w:val="0"/>
              <w:jc w:val="right"/>
              <w:rPr>
                <w:rFonts w:ascii="Verdana" w:hAnsi="Verdana" w:cs="Calibri"/>
                <w:b/>
                <w:bCs/>
                <w:sz w:val="16"/>
                <w:szCs w:val="16"/>
              </w:rPr>
            </w:pPr>
            <w:r w:rsidRPr="00F5331F">
              <w:rPr>
                <w:rFonts w:ascii="Verdana" w:hAnsi="Verdana" w:cs="Calibri"/>
                <w:b/>
                <w:bCs/>
                <w:color w:val="000000"/>
                <w:sz w:val="16"/>
                <w:szCs w:val="16"/>
              </w:rPr>
              <w:t>(190.053)</w:t>
            </w:r>
          </w:p>
        </w:tc>
        <w:tc>
          <w:tcPr>
            <w:tcW w:w="628" w:type="pct"/>
            <w:shd w:val="clear" w:color="auto" w:fill="auto"/>
            <w:noWrap/>
            <w:vAlign w:val="bottom"/>
            <w:hideMark/>
          </w:tcPr>
          <w:p w14:paraId="44900D0F" w14:textId="77777777" w:rsidR="00AA18C9" w:rsidRPr="00F5331F" w:rsidRDefault="00AA18C9" w:rsidP="00AA18C9">
            <w:pPr>
              <w:suppressAutoHyphens w:val="0"/>
              <w:jc w:val="right"/>
              <w:rPr>
                <w:rFonts w:ascii="Verdana" w:hAnsi="Verdana" w:cs="Calibri"/>
                <w:b/>
                <w:bCs/>
                <w:sz w:val="16"/>
                <w:szCs w:val="16"/>
              </w:rPr>
            </w:pPr>
            <w:r w:rsidRPr="00F5331F">
              <w:rPr>
                <w:rFonts w:ascii="Verdana" w:hAnsi="Verdana" w:cs="Calibri"/>
                <w:b/>
                <w:bCs/>
                <w:sz w:val="16"/>
                <w:szCs w:val="16"/>
              </w:rPr>
              <w:t>(49.820)</w:t>
            </w:r>
          </w:p>
        </w:tc>
      </w:tr>
      <w:tr w:rsidR="00AA18C9" w:rsidRPr="00070398" w14:paraId="44900D16" w14:textId="77777777" w:rsidTr="00F5331F">
        <w:trPr>
          <w:trHeight w:val="198"/>
        </w:trPr>
        <w:tc>
          <w:tcPr>
            <w:tcW w:w="2479" w:type="pct"/>
            <w:shd w:val="clear" w:color="auto" w:fill="auto"/>
            <w:noWrap/>
            <w:vAlign w:val="center"/>
            <w:hideMark/>
          </w:tcPr>
          <w:p w14:paraId="44900D11" w14:textId="77777777" w:rsidR="00AA18C9" w:rsidRPr="00F5331F" w:rsidRDefault="00AA18C9" w:rsidP="00AA18C9">
            <w:pPr>
              <w:suppressAutoHyphens w:val="0"/>
              <w:rPr>
                <w:rFonts w:ascii="Verdana" w:hAnsi="Verdana" w:cs="Calibri"/>
                <w:b/>
                <w:bCs/>
                <w:sz w:val="16"/>
                <w:szCs w:val="16"/>
              </w:rPr>
            </w:pPr>
            <w:r w:rsidRPr="00F5331F">
              <w:rPr>
                <w:rFonts w:ascii="Verdana" w:hAnsi="Verdana" w:cs="Calibri"/>
                <w:b/>
                <w:bCs/>
                <w:sz w:val="16"/>
                <w:szCs w:val="16"/>
              </w:rPr>
              <w:t>IRPJ DIFERIDO - RESULTADO S/ INTANGÍVEL</w:t>
            </w:r>
          </w:p>
        </w:tc>
        <w:tc>
          <w:tcPr>
            <w:tcW w:w="631" w:type="pct"/>
            <w:shd w:val="clear" w:color="auto" w:fill="auto"/>
            <w:noWrap/>
            <w:vAlign w:val="bottom"/>
            <w:hideMark/>
          </w:tcPr>
          <w:p w14:paraId="44900D12" w14:textId="77777777" w:rsidR="00AA18C9" w:rsidRPr="00F5331F" w:rsidRDefault="00AA18C9" w:rsidP="00AA18C9">
            <w:pPr>
              <w:suppressAutoHyphens w:val="0"/>
              <w:jc w:val="right"/>
              <w:rPr>
                <w:rFonts w:ascii="Verdana" w:hAnsi="Verdana" w:cs="Calibri"/>
                <w:b/>
                <w:bCs/>
                <w:sz w:val="16"/>
                <w:szCs w:val="16"/>
              </w:rPr>
            </w:pPr>
            <w:r w:rsidRPr="00F5331F">
              <w:rPr>
                <w:rFonts w:ascii="Verdana" w:hAnsi="Verdana" w:cs="Calibri"/>
                <w:sz w:val="16"/>
                <w:szCs w:val="16"/>
              </w:rPr>
              <w:t>-</w:t>
            </w:r>
          </w:p>
        </w:tc>
        <w:tc>
          <w:tcPr>
            <w:tcW w:w="631" w:type="pct"/>
            <w:shd w:val="clear" w:color="auto" w:fill="auto"/>
            <w:noWrap/>
            <w:vAlign w:val="bottom"/>
            <w:hideMark/>
          </w:tcPr>
          <w:p w14:paraId="44900D13" w14:textId="77777777" w:rsidR="00AA18C9" w:rsidRPr="00F5331F" w:rsidRDefault="00AA18C9" w:rsidP="00AA18C9">
            <w:pPr>
              <w:suppressAutoHyphens w:val="0"/>
              <w:jc w:val="right"/>
              <w:rPr>
                <w:rFonts w:ascii="Verdana" w:hAnsi="Verdana" w:cs="Calibri"/>
                <w:b/>
                <w:bCs/>
                <w:sz w:val="16"/>
                <w:szCs w:val="16"/>
              </w:rPr>
            </w:pPr>
            <w:r w:rsidRPr="00F5331F">
              <w:rPr>
                <w:rFonts w:ascii="Verdana" w:hAnsi="Verdana" w:cs="Calibri"/>
                <w:sz w:val="16"/>
                <w:szCs w:val="16"/>
              </w:rPr>
              <w:t>-</w:t>
            </w:r>
          </w:p>
        </w:tc>
        <w:tc>
          <w:tcPr>
            <w:tcW w:w="631" w:type="pct"/>
            <w:shd w:val="clear" w:color="auto" w:fill="auto"/>
            <w:noWrap/>
            <w:vAlign w:val="bottom"/>
            <w:hideMark/>
          </w:tcPr>
          <w:p w14:paraId="44900D14" w14:textId="77777777" w:rsidR="00AA18C9" w:rsidRPr="00F5331F" w:rsidRDefault="00AA18C9" w:rsidP="00AA18C9">
            <w:pPr>
              <w:suppressAutoHyphens w:val="0"/>
              <w:jc w:val="right"/>
              <w:rPr>
                <w:rFonts w:ascii="Verdana" w:hAnsi="Verdana" w:cs="Calibri"/>
                <w:b/>
                <w:bCs/>
                <w:sz w:val="16"/>
                <w:szCs w:val="16"/>
              </w:rPr>
            </w:pPr>
            <w:r w:rsidRPr="00F5331F">
              <w:rPr>
                <w:rFonts w:ascii="Verdana" w:hAnsi="Verdana" w:cs="Calibri"/>
                <w:b/>
                <w:bCs/>
                <w:color w:val="000000"/>
                <w:sz w:val="16"/>
                <w:szCs w:val="16"/>
              </w:rPr>
              <w:t>(161.274)</w:t>
            </w:r>
          </w:p>
        </w:tc>
        <w:tc>
          <w:tcPr>
            <w:tcW w:w="628" w:type="pct"/>
            <w:shd w:val="clear" w:color="auto" w:fill="auto"/>
            <w:noWrap/>
            <w:vAlign w:val="bottom"/>
            <w:hideMark/>
          </w:tcPr>
          <w:p w14:paraId="44900D15" w14:textId="77777777" w:rsidR="00AA18C9" w:rsidRPr="00F5331F" w:rsidRDefault="00AA18C9" w:rsidP="00AA18C9">
            <w:pPr>
              <w:suppressAutoHyphens w:val="0"/>
              <w:jc w:val="right"/>
              <w:rPr>
                <w:rFonts w:ascii="Verdana" w:hAnsi="Verdana" w:cs="Calibri"/>
                <w:b/>
                <w:bCs/>
                <w:sz w:val="16"/>
                <w:szCs w:val="16"/>
              </w:rPr>
            </w:pPr>
            <w:r w:rsidRPr="00F5331F">
              <w:rPr>
                <w:rFonts w:ascii="Verdana" w:hAnsi="Verdana" w:cs="Calibri"/>
                <w:b/>
                <w:bCs/>
                <w:sz w:val="16"/>
                <w:szCs w:val="16"/>
              </w:rPr>
              <w:t>-</w:t>
            </w:r>
          </w:p>
        </w:tc>
      </w:tr>
      <w:tr w:rsidR="00AA18C9" w:rsidRPr="00070398" w14:paraId="44900D1C" w14:textId="77777777" w:rsidTr="00F5331F">
        <w:trPr>
          <w:trHeight w:val="198"/>
        </w:trPr>
        <w:tc>
          <w:tcPr>
            <w:tcW w:w="2479" w:type="pct"/>
            <w:shd w:val="clear" w:color="auto" w:fill="auto"/>
            <w:noWrap/>
            <w:vAlign w:val="center"/>
            <w:hideMark/>
          </w:tcPr>
          <w:p w14:paraId="44900D17" w14:textId="77777777" w:rsidR="00AA18C9" w:rsidRPr="00F5331F" w:rsidRDefault="00AA18C9" w:rsidP="00AA18C9">
            <w:pPr>
              <w:suppressAutoHyphens w:val="0"/>
              <w:rPr>
                <w:rFonts w:ascii="Verdana" w:hAnsi="Verdana" w:cs="Calibri"/>
                <w:b/>
                <w:bCs/>
                <w:sz w:val="16"/>
                <w:szCs w:val="16"/>
              </w:rPr>
            </w:pPr>
            <w:r w:rsidRPr="00F5331F">
              <w:rPr>
                <w:rFonts w:ascii="Verdana" w:hAnsi="Verdana" w:cs="Calibri"/>
                <w:b/>
                <w:bCs/>
                <w:sz w:val="16"/>
                <w:szCs w:val="16"/>
              </w:rPr>
              <w:t>IRPJ DIFERIDO - ATIVO FISCAL</w:t>
            </w:r>
          </w:p>
        </w:tc>
        <w:tc>
          <w:tcPr>
            <w:tcW w:w="631" w:type="pct"/>
            <w:shd w:val="clear" w:color="auto" w:fill="auto"/>
            <w:noWrap/>
            <w:vAlign w:val="bottom"/>
            <w:hideMark/>
          </w:tcPr>
          <w:p w14:paraId="44900D18" w14:textId="77777777" w:rsidR="00AA18C9" w:rsidRPr="00F5331F" w:rsidRDefault="00AA18C9" w:rsidP="00AA18C9">
            <w:pPr>
              <w:suppressAutoHyphens w:val="0"/>
              <w:jc w:val="right"/>
              <w:rPr>
                <w:rFonts w:ascii="Verdana" w:hAnsi="Verdana" w:cs="Calibri"/>
                <w:b/>
                <w:bCs/>
                <w:sz w:val="16"/>
                <w:szCs w:val="16"/>
              </w:rPr>
            </w:pPr>
            <w:r w:rsidRPr="00F5331F">
              <w:rPr>
                <w:rFonts w:ascii="Verdana" w:hAnsi="Verdana" w:cs="Calibri"/>
                <w:b/>
                <w:bCs/>
                <w:sz w:val="16"/>
                <w:szCs w:val="16"/>
              </w:rPr>
              <w:t>(3.571)</w:t>
            </w:r>
          </w:p>
        </w:tc>
        <w:tc>
          <w:tcPr>
            <w:tcW w:w="631" w:type="pct"/>
            <w:shd w:val="clear" w:color="auto" w:fill="auto"/>
            <w:noWrap/>
            <w:vAlign w:val="bottom"/>
            <w:hideMark/>
          </w:tcPr>
          <w:p w14:paraId="44900D19" w14:textId="77777777" w:rsidR="00AA18C9" w:rsidRPr="00F5331F" w:rsidRDefault="00AA18C9" w:rsidP="00AA18C9">
            <w:pPr>
              <w:suppressAutoHyphens w:val="0"/>
              <w:jc w:val="right"/>
              <w:rPr>
                <w:rFonts w:ascii="Verdana" w:hAnsi="Verdana" w:cs="Calibri"/>
                <w:b/>
                <w:bCs/>
                <w:sz w:val="16"/>
                <w:szCs w:val="16"/>
              </w:rPr>
            </w:pPr>
            <w:r w:rsidRPr="00F5331F">
              <w:rPr>
                <w:rFonts w:ascii="Verdana" w:hAnsi="Verdana" w:cs="Calibri"/>
                <w:b/>
                <w:bCs/>
                <w:sz w:val="16"/>
                <w:szCs w:val="16"/>
              </w:rPr>
              <w:t>920</w:t>
            </w:r>
          </w:p>
        </w:tc>
        <w:tc>
          <w:tcPr>
            <w:tcW w:w="631" w:type="pct"/>
            <w:shd w:val="clear" w:color="auto" w:fill="auto"/>
            <w:noWrap/>
            <w:vAlign w:val="bottom"/>
            <w:hideMark/>
          </w:tcPr>
          <w:p w14:paraId="44900D1A" w14:textId="77777777" w:rsidR="00AA18C9" w:rsidRPr="00F5331F" w:rsidRDefault="00AA18C9" w:rsidP="00AA18C9">
            <w:pPr>
              <w:suppressAutoHyphens w:val="0"/>
              <w:jc w:val="right"/>
              <w:rPr>
                <w:rFonts w:ascii="Verdana" w:hAnsi="Verdana" w:cs="Calibri"/>
                <w:b/>
                <w:bCs/>
                <w:sz w:val="16"/>
                <w:szCs w:val="16"/>
              </w:rPr>
            </w:pPr>
            <w:r w:rsidRPr="00F5331F">
              <w:rPr>
                <w:rFonts w:ascii="Verdana" w:hAnsi="Verdana" w:cs="Calibri"/>
                <w:b/>
                <w:bCs/>
                <w:color w:val="000000"/>
                <w:sz w:val="16"/>
                <w:szCs w:val="16"/>
              </w:rPr>
              <w:t>(6.815)</w:t>
            </w:r>
          </w:p>
        </w:tc>
        <w:tc>
          <w:tcPr>
            <w:tcW w:w="628" w:type="pct"/>
            <w:shd w:val="clear" w:color="auto" w:fill="auto"/>
            <w:noWrap/>
            <w:vAlign w:val="bottom"/>
            <w:hideMark/>
          </w:tcPr>
          <w:p w14:paraId="44900D1B" w14:textId="77777777" w:rsidR="00AA18C9" w:rsidRPr="00F5331F" w:rsidRDefault="00AA18C9" w:rsidP="00AA18C9">
            <w:pPr>
              <w:suppressAutoHyphens w:val="0"/>
              <w:jc w:val="right"/>
              <w:rPr>
                <w:rFonts w:ascii="Verdana" w:hAnsi="Verdana" w:cs="Calibri"/>
                <w:b/>
                <w:bCs/>
                <w:sz w:val="16"/>
                <w:szCs w:val="16"/>
              </w:rPr>
            </w:pPr>
            <w:r w:rsidRPr="00F5331F">
              <w:rPr>
                <w:rFonts w:ascii="Verdana" w:hAnsi="Verdana" w:cs="Calibri"/>
                <w:b/>
                <w:bCs/>
                <w:sz w:val="16"/>
                <w:szCs w:val="16"/>
              </w:rPr>
              <w:t>80</w:t>
            </w:r>
          </w:p>
        </w:tc>
      </w:tr>
      <w:tr w:rsidR="00070398" w:rsidRPr="00070398" w14:paraId="44900D22" w14:textId="77777777" w:rsidTr="00F5331F">
        <w:trPr>
          <w:trHeight w:val="198"/>
        </w:trPr>
        <w:tc>
          <w:tcPr>
            <w:tcW w:w="2479" w:type="pct"/>
            <w:shd w:val="clear" w:color="auto" w:fill="auto"/>
            <w:noWrap/>
            <w:vAlign w:val="center"/>
          </w:tcPr>
          <w:p w14:paraId="44900D1D" w14:textId="77777777" w:rsidR="00070398" w:rsidRPr="00F5331F" w:rsidRDefault="00070398" w:rsidP="00070398">
            <w:pPr>
              <w:suppressAutoHyphens w:val="0"/>
              <w:rPr>
                <w:rFonts w:ascii="Verdana" w:hAnsi="Verdana" w:cs="Calibri"/>
                <w:b/>
                <w:bCs/>
                <w:sz w:val="16"/>
                <w:szCs w:val="16"/>
              </w:rPr>
            </w:pPr>
            <w:r w:rsidRPr="00F5331F">
              <w:rPr>
                <w:rFonts w:ascii="Verdana" w:hAnsi="Verdana" w:cs="Calibri"/>
                <w:b/>
                <w:bCs/>
                <w:sz w:val="16"/>
                <w:szCs w:val="16"/>
              </w:rPr>
              <w:t>ALÍQUOTA EFETIVA</w:t>
            </w:r>
          </w:p>
        </w:tc>
        <w:tc>
          <w:tcPr>
            <w:tcW w:w="631" w:type="pct"/>
            <w:shd w:val="clear" w:color="auto" w:fill="auto"/>
            <w:noWrap/>
            <w:vAlign w:val="bottom"/>
          </w:tcPr>
          <w:p w14:paraId="44900D1E" w14:textId="77777777" w:rsidR="00070398" w:rsidRPr="00F5331F" w:rsidRDefault="00070398" w:rsidP="00070398">
            <w:pPr>
              <w:suppressAutoHyphens w:val="0"/>
              <w:jc w:val="center"/>
              <w:rPr>
                <w:rFonts w:ascii="Verdana" w:hAnsi="Verdana" w:cs="Calibri"/>
                <w:b/>
                <w:bCs/>
                <w:sz w:val="16"/>
                <w:szCs w:val="16"/>
              </w:rPr>
            </w:pPr>
            <w:r w:rsidRPr="00F5331F">
              <w:rPr>
                <w:rFonts w:ascii="Verdana" w:hAnsi="Verdana" w:cs="Calibri"/>
                <w:b/>
                <w:bCs/>
                <w:sz w:val="16"/>
                <w:szCs w:val="16"/>
              </w:rPr>
              <w:t>24,8%</w:t>
            </w:r>
          </w:p>
        </w:tc>
        <w:tc>
          <w:tcPr>
            <w:tcW w:w="631" w:type="pct"/>
            <w:shd w:val="clear" w:color="auto" w:fill="auto"/>
            <w:noWrap/>
            <w:vAlign w:val="bottom"/>
          </w:tcPr>
          <w:p w14:paraId="44900D1F" w14:textId="77777777" w:rsidR="00070398" w:rsidRPr="00F5331F" w:rsidRDefault="00070398" w:rsidP="00070398">
            <w:pPr>
              <w:suppressAutoHyphens w:val="0"/>
              <w:jc w:val="center"/>
              <w:rPr>
                <w:rFonts w:ascii="Verdana" w:hAnsi="Verdana" w:cs="Calibri"/>
                <w:b/>
                <w:bCs/>
                <w:sz w:val="16"/>
                <w:szCs w:val="16"/>
              </w:rPr>
            </w:pPr>
            <w:r w:rsidRPr="00F5331F">
              <w:rPr>
                <w:rFonts w:ascii="Verdana" w:hAnsi="Verdana" w:cs="Calibri"/>
                <w:b/>
                <w:bCs/>
                <w:sz w:val="16"/>
                <w:szCs w:val="16"/>
              </w:rPr>
              <w:t>24,2%</w:t>
            </w:r>
          </w:p>
        </w:tc>
        <w:tc>
          <w:tcPr>
            <w:tcW w:w="631" w:type="pct"/>
            <w:shd w:val="clear" w:color="auto" w:fill="auto"/>
            <w:noWrap/>
            <w:vAlign w:val="bottom"/>
          </w:tcPr>
          <w:p w14:paraId="44900D20" w14:textId="77777777" w:rsidR="00070398" w:rsidRPr="00F5331F" w:rsidRDefault="00070398" w:rsidP="00070398">
            <w:pPr>
              <w:suppressAutoHyphens w:val="0"/>
              <w:jc w:val="center"/>
              <w:rPr>
                <w:rFonts w:ascii="Verdana" w:hAnsi="Verdana" w:cs="Calibri"/>
                <w:b/>
                <w:bCs/>
                <w:sz w:val="16"/>
                <w:szCs w:val="16"/>
              </w:rPr>
            </w:pPr>
            <w:r w:rsidRPr="00F5331F">
              <w:rPr>
                <w:rFonts w:ascii="Verdana" w:hAnsi="Verdana" w:cs="Calibri"/>
                <w:b/>
                <w:bCs/>
                <w:sz w:val="16"/>
                <w:szCs w:val="16"/>
              </w:rPr>
              <w:t>24,4%</w:t>
            </w:r>
          </w:p>
        </w:tc>
        <w:tc>
          <w:tcPr>
            <w:tcW w:w="628" w:type="pct"/>
            <w:shd w:val="clear" w:color="auto" w:fill="auto"/>
            <w:noWrap/>
            <w:vAlign w:val="bottom"/>
          </w:tcPr>
          <w:p w14:paraId="44900D21" w14:textId="77777777" w:rsidR="00070398" w:rsidRPr="00F5331F" w:rsidRDefault="00070398" w:rsidP="00070398">
            <w:pPr>
              <w:suppressAutoHyphens w:val="0"/>
              <w:jc w:val="center"/>
              <w:rPr>
                <w:rFonts w:ascii="Verdana" w:hAnsi="Verdana" w:cs="Calibri"/>
                <w:b/>
                <w:bCs/>
                <w:sz w:val="16"/>
                <w:szCs w:val="16"/>
              </w:rPr>
            </w:pPr>
            <w:r w:rsidRPr="00F5331F">
              <w:rPr>
                <w:rFonts w:ascii="Verdana" w:hAnsi="Verdana" w:cs="Calibri"/>
                <w:b/>
                <w:bCs/>
                <w:sz w:val="16"/>
                <w:szCs w:val="16"/>
              </w:rPr>
              <w:t>24,3%</w:t>
            </w:r>
          </w:p>
        </w:tc>
      </w:tr>
    </w:tbl>
    <w:p w14:paraId="52074E99" w14:textId="77777777" w:rsidR="00F5331F" w:rsidRDefault="00F5331F" w:rsidP="00D50B52">
      <w:pPr>
        <w:spacing w:before="240" w:after="240"/>
        <w:rPr>
          <w:rFonts w:ascii="Verdana" w:hAnsi="Verdana"/>
          <w:b/>
          <w:bCs/>
        </w:rPr>
      </w:pPr>
    </w:p>
    <w:p w14:paraId="44900D23" w14:textId="58B92683" w:rsidR="00B76FF9" w:rsidRDefault="00B76FF9" w:rsidP="00D50B52">
      <w:pPr>
        <w:spacing w:before="240" w:after="240"/>
        <w:rPr>
          <w:rFonts w:ascii="Verdana" w:hAnsi="Verdana"/>
          <w:b/>
          <w:bCs/>
        </w:rPr>
      </w:pPr>
      <w:r w:rsidRPr="00B76FF9">
        <w:rPr>
          <w:rFonts w:ascii="Verdana" w:hAnsi="Verdana"/>
          <w:b/>
          <w:bCs/>
        </w:rPr>
        <w:lastRenderedPageBreak/>
        <w:t>Cálculo CSLL</w:t>
      </w:r>
    </w:p>
    <w:tbl>
      <w:tblPr>
        <w:tblW w:w="10295" w:type="dxa"/>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5098"/>
        <w:gridCol w:w="1271"/>
        <w:gridCol w:w="1271"/>
        <w:gridCol w:w="1384"/>
        <w:gridCol w:w="1271"/>
      </w:tblGrid>
      <w:tr w:rsidR="00AB1040" w:rsidRPr="00AB1040" w14:paraId="44900D27" w14:textId="77777777" w:rsidTr="00F5331F">
        <w:trPr>
          <w:trHeight w:val="198"/>
        </w:trPr>
        <w:tc>
          <w:tcPr>
            <w:tcW w:w="5098" w:type="dxa"/>
            <w:vMerge w:val="restart"/>
            <w:shd w:val="clear" w:color="auto" w:fill="auto"/>
            <w:noWrap/>
            <w:vAlign w:val="center"/>
            <w:hideMark/>
          </w:tcPr>
          <w:p w14:paraId="44900D24" w14:textId="77777777" w:rsidR="004C515E" w:rsidRPr="00AB1040" w:rsidRDefault="004C515E" w:rsidP="0020174C">
            <w:pPr>
              <w:suppressAutoHyphens w:val="0"/>
              <w:rPr>
                <w:rFonts w:ascii="Verdana" w:hAnsi="Verdana"/>
                <w:sz w:val="16"/>
                <w:szCs w:val="16"/>
              </w:rPr>
            </w:pPr>
          </w:p>
        </w:tc>
        <w:tc>
          <w:tcPr>
            <w:tcW w:w="0" w:type="auto"/>
            <w:gridSpan w:val="2"/>
            <w:shd w:val="clear" w:color="auto" w:fill="auto"/>
            <w:noWrap/>
            <w:vAlign w:val="center"/>
            <w:hideMark/>
          </w:tcPr>
          <w:p w14:paraId="44900D25" w14:textId="77777777" w:rsidR="004C515E" w:rsidRPr="00AB1040" w:rsidRDefault="004C515E" w:rsidP="0020174C">
            <w:pPr>
              <w:suppressAutoHyphens w:val="0"/>
              <w:jc w:val="center"/>
              <w:rPr>
                <w:rFonts w:ascii="Verdana" w:hAnsi="Verdana" w:cs="Calibri"/>
                <w:b/>
                <w:bCs/>
                <w:sz w:val="16"/>
                <w:szCs w:val="16"/>
              </w:rPr>
            </w:pPr>
            <w:r w:rsidRPr="00AB1040">
              <w:rPr>
                <w:rFonts w:ascii="Verdana" w:hAnsi="Verdana" w:cs="Calibri"/>
                <w:b/>
                <w:bCs/>
                <w:sz w:val="16"/>
                <w:szCs w:val="16"/>
              </w:rPr>
              <w:t>Cartão BRB S.A.</w:t>
            </w:r>
          </w:p>
        </w:tc>
        <w:tc>
          <w:tcPr>
            <w:tcW w:w="2655" w:type="dxa"/>
            <w:gridSpan w:val="2"/>
            <w:shd w:val="clear" w:color="auto" w:fill="auto"/>
            <w:noWrap/>
            <w:vAlign w:val="center"/>
            <w:hideMark/>
          </w:tcPr>
          <w:p w14:paraId="44900D26" w14:textId="77777777" w:rsidR="004C515E" w:rsidRPr="00AB1040" w:rsidRDefault="004C515E" w:rsidP="0020174C">
            <w:pPr>
              <w:suppressAutoHyphens w:val="0"/>
              <w:jc w:val="center"/>
              <w:rPr>
                <w:rFonts w:ascii="Verdana" w:hAnsi="Verdana" w:cs="Calibri"/>
                <w:b/>
                <w:bCs/>
                <w:sz w:val="16"/>
                <w:szCs w:val="16"/>
              </w:rPr>
            </w:pPr>
            <w:r w:rsidRPr="00AB1040">
              <w:rPr>
                <w:rFonts w:ascii="Verdana" w:hAnsi="Verdana" w:cs="Calibri"/>
                <w:b/>
                <w:bCs/>
                <w:sz w:val="16"/>
                <w:szCs w:val="16"/>
              </w:rPr>
              <w:t>Consolidado</w:t>
            </w:r>
          </w:p>
        </w:tc>
      </w:tr>
      <w:tr w:rsidR="00AB1040" w:rsidRPr="00AB1040" w14:paraId="44900D2D" w14:textId="77777777" w:rsidTr="00F5331F">
        <w:trPr>
          <w:trHeight w:val="198"/>
        </w:trPr>
        <w:tc>
          <w:tcPr>
            <w:tcW w:w="5098" w:type="dxa"/>
            <w:vMerge/>
            <w:vAlign w:val="center"/>
            <w:hideMark/>
          </w:tcPr>
          <w:p w14:paraId="44900D28" w14:textId="77777777" w:rsidR="004C515E" w:rsidRPr="00AB1040" w:rsidRDefault="004C515E" w:rsidP="0020174C">
            <w:pPr>
              <w:suppressAutoHyphens w:val="0"/>
              <w:rPr>
                <w:rFonts w:ascii="Verdana" w:hAnsi="Verdana"/>
                <w:sz w:val="16"/>
                <w:szCs w:val="16"/>
              </w:rPr>
            </w:pPr>
          </w:p>
        </w:tc>
        <w:tc>
          <w:tcPr>
            <w:tcW w:w="0" w:type="auto"/>
            <w:shd w:val="clear" w:color="auto" w:fill="auto"/>
            <w:noWrap/>
            <w:vAlign w:val="center"/>
            <w:hideMark/>
          </w:tcPr>
          <w:p w14:paraId="44900D29" w14:textId="77777777" w:rsidR="004C515E" w:rsidRPr="00AB1040" w:rsidRDefault="004C515E" w:rsidP="0020174C">
            <w:pPr>
              <w:suppressAutoHyphens w:val="0"/>
              <w:jc w:val="center"/>
              <w:rPr>
                <w:rFonts w:ascii="Verdana" w:hAnsi="Verdana" w:cs="Calibri"/>
                <w:b/>
                <w:bCs/>
                <w:sz w:val="16"/>
                <w:szCs w:val="16"/>
              </w:rPr>
            </w:pPr>
            <w:r w:rsidRPr="00AB1040">
              <w:rPr>
                <w:rFonts w:ascii="Verdana" w:hAnsi="Verdana" w:cs="Calibri"/>
                <w:b/>
                <w:bCs/>
                <w:sz w:val="16"/>
                <w:szCs w:val="16"/>
              </w:rPr>
              <w:t>31/12/2021</w:t>
            </w:r>
          </w:p>
        </w:tc>
        <w:tc>
          <w:tcPr>
            <w:tcW w:w="0" w:type="auto"/>
            <w:shd w:val="clear" w:color="auto" w:fill="auto"/>
            <w:noWrap/>
            <w:vAlign w:val="center"/>
            <w:hideMark/>
          </w:tcPr>
          <w:p w14:paraId="44900D2A" w14:textId="77777777" w:rsidR="004C515E" w:rsidRPr="00AB1040" w:rsidRDefault="004C515E" w:rsidP="0020174C">
            <w:pPr>
              <w:suppressAutoHyphens w:val="0"/>
              <w:jc w:val="center"/>
              <w:rPr>
                <w:rFonts w:ascii="Verdana" w:hAnsi="Verdana" w:cs="Calibri"/>
                <w:b/>
                <w:bCs/>
                <w:sz w:val="16"/>
                <w:szCs w:val="16"/>
              </w:rPr>
            </w:pPr>
            <w:r w:rsidRPr="00AB1040">
              <w:rPr>
                <w:rFonts w:ascii="Verdana" w:hAnsi="Verdana" w:cs="Calibri"/>
                <w:b/>
                <w:bCs/>
                <w:sz w:val="16"/>
                <w:szCs w:val="16"/>
              </w:rPr>
              <w:t>31/12/2020</w:t>
            </w:r>
          </w:p>
        </w:tc>
        <w:tc>
          <w:tcPr>
            <w:tcW w:w="1384" w:type="dxa"/>
            <w:shd w:val="clear" w:color="auto" w:fill="auto"/>
            <w:noWrap/>
            <w:vAlign w:val="center"/>
            <w:hideMark/>
          </w:tcPr>
          <w:p w14:paraId="44900D2B" w14:textId="77777777" w:rsidR="004C515E" w:rsidRPr="00AB1040" w:rsidRDefault="004C515E" w:rsidP="0020174C">
            <w:pPr>
              <w:suppressAutoHyphens w:val="0"/>
              <w:jc w:val="center"/>
              <w:rPr>
                <w:rFonts w:ascii="Verdana" w:hAnsi="Verdana" w:cs="Calibri"/>
                <w:b/>
                <w:bCs/>
                <w:sz w:val="16"/>
                <w:szCs w:val="16"/>
              </w:rPr>
            </w:pPr>
            <w:r w:rsidRPr="00AB1040">
              <w:rPr>
                <w:rFonts w:ascii="Verdana" w:hAnsi="Verdana" w:cs="Calibri"/>
                <w:b/>
                <w:bCs/>
                <w:sz w:val="16"/>
                <w:szCs w:val="16"/>
              </w:rPr>
              <w:t>31/12/2021</w:t>
            </w:r>
          </w:p>
        </w:tc>
        <w:tc>
          <w:tcPr>
            <w:tcW w:w="1271" w:type="dxa"/>
            <w:shd w:val="clear" w:color="auto" w:fill="auto"/>
            <w:noWrap/>
            <w:vAlign w:val="center"/>
            <w:hideMark/>
          </w:tcPr>
          <w:p w14:paraId="44900D2C" w14:textId="77777777" w:rsidR="004C515E" w:rsidRPr="00AB1040" w:rsidRDefault="004C515E" w:rsidP="0020174C">
            <w:pPr>
              <w:suppressAutoHyphens w:val="0"/>
              <w:jc w:val="center"/>
              <w:rPr>
                <w:rFonts w:ascii="Verdana" w:hAnsi="Verdana" w:cs="Calibri"/>
                <w:b/>
                <w:bCs/>
                <w:sz w:val="16"/>
                <w:szCs w:val="16"/>
              </w:rPr>
            </w:pPr>
            <w:r w:rsidRPr="00AB1040">
              <w:rPr>
                <w:rFonts w:ascii="Verdana" w:hAnsi="Verdana" w:cs="Calibri"/>
                <w:b/>
                <w:bCs/>
                <w:sz w:val="16"/>
                <w:szCs w:val="16"/>
              </w:rPr>
              <w:t>31/12/2020</w:t>
            </w:r>
          </w:p>
        </w:tc>
      </w:tr>
      <w:tr w:rsidR="00AB1040" w:rsidRPr="00AB1040" w14:paraId="44900D33" w14:textId="77777777" w:rsidTr="00F5331F">
        <w:trPr>
          <w:trHeight w:val="198"/>
        </w:trPr>
        <w:tc>
          <w:tcPr>
            <w:tcW w:w="5098" w:type="dxa"/>
            <w:shd w:val="clear" w:color="auto" w:fill="auto"/>
            <w:noWrap/>
            <w:vAlign w:val="center"/>
            <w:hideMark/>
          </w:tcPr>
          <w:p w14:paraId="44900D2E" w14:textId="77777777" w:rsidR="0045354A" w:rsidRPr="00AB1040" w:rsidRDefault="0045354A" w:rsidP="0045354A">
            <w:pPr>
              <w:suppressAutoHyphens w:val="0"/>
              <w:rPr>
                <w:rFonts w:ascii="Verdana" w:hAnsi="Verdana" w:cs="Calibri"/>
                <w:b/>
                <w:bCs/>
                <w:sz w:val="16"/>
                <w:szCs w:val="16"/>
              </w:rPr>
            </w:pPr>
            <w:r w:rsidRPr="00AB1040">
              <w:rPr>
                <w:rFonts w:ascii="Verdana" w:hAnsi="Verdana" w:cs="Calibri"/>
                <w:b/>
                <w:bCs/>
                <w:sz w:val="16"/>
                <w:szCs w:val="16"/>
              </w:rPr>
              <w:t>1. Lucro Líquido Antes das Participações nos Lucros</w:t>
            </w:r>
          </w:p>
        </w:tc>
        <w:tc>
          <w:tcPr>
            <w:tcW w:w="0" w:type="auto"/>
            <w:shd w:val="clear" w:color="auto" w:fill="auto"/>
            <w:noWrap/>
            <w:vAlign w:val="bottom"/>
            <w:hideMark/>
          </w:tcPr>
          <w:p w14:paraId="44900D2F" w14:textId="77777777" w:rsidR="0045354A" w:rsidRPr="00AB1040" w:rsidRDefault="0045354A" w:rsidP="0045354A">
            <w:pPr>
              <w:suppressAutoHyphens w:val="0"/>
              <w:jc w:val="right"/>
              <w:rPr>
                <w:rFonts w:ascii="Verdana" w:hAnsi="Verdana" w:cs="Calibri"/>
                <w:b/>
                <w:bCs/>
                <w:sz w:val="16"/>
                <w:szCs w:val="16"/>
              </w:rPr>
            </w:pPr>
            <w:r w:rsidRPr="00AB1040">
              <w:rPr>
                <w:rFonts w:ascii="Verdana" w:hAnsi="Verdana" w:cs="Calibri"/>
                <w:b/>
                <w:bCs/>
                <w:sz w:val="16"/>
                <w:szCs w:val="16"/>
              </w:rPr>
              <w:t>1.041.824</w:t>
            </w:r>
          </w:p>
        </w:tc>
        <w:tc>
          <w:tcPr>
            <w:tcW w:w="0" w:type="auto"/>
            <w:shd w:val="clear" w:color="auto" w:fill="auto"/>
            <w:noWrap/>
            <w:vAlign w:val="bottom"/>
            <w:hideMark/>
          </w:tcPr>
          <w:p w14:paraId="44900D30" w14:textId="77777777" w:rsidR="0045354A" w:rsidRPr="00AB1040" w:rsidRDefault="0045354A" w:rsidP="0045354A">
            <w:pPr>
              <w:suppressAutoHyphens w:val="0"/>
              <w:jc w:val="right"/>
              <w:rPr>
                <w:rFonts w:ascii="Verdana" w:hAnsi="Verdana" w:cs="Calibri"/>
                <w:b/>
                <w:bCs/>
                <w:sz w:val="16"/>
                <w:szCs w:val="16"/>
              </w:rPr>
            </w:pPr>
            <w:r w:rsidRPr="00AB1040">
              <w:rPr>
                <w:rFonts w:ascii="Verdana" w:hAnsi="Verdana" w:cs="Calibri"/>
                <w:b/>
                <w:bCs/>
                <w:sz w:val="16"/>
                <w:szCs w:val="16"/>
              </w:rPr>
              <w:t>162.840</w:t>
            </w:r>
          </w:p>
        </w:tc>
        <w:tc>
          <w:tcPr>
            <w:tcW w:w="1384" w:type="dxa"/>
            <w:shd w:val="clear" w:color="auto" w:fill="auto"/>
            <w:noWrap/>
            <w:vAlign w:val="bottom"/>
            <w:hideMark/>
          </w:tcPr>
          <w:p w14:paraId="44900D31" w14:textId="77777777" w:rsidR="0045354A" w:rsidRPr="00AB1040" w:rsidRDefault="0045354A" w:rsidP="0045354A">
            <w:pPr>
              <w:suppressAutoHyphens w:val="0"/>
              <w:jc w:val="right"/>
              <w:rPr>
                <w:rFonts w:ascii="Verdana" w:hAnsi="Verdana" w:cs="Calibri"/>
                <w:b/>
                <w:bCs/>
                <w:sz w:val="16"/>
                <w:szCs w:val="16"/>
              </w:rPr>
            </w:pPr>
            <w:r w:rsidRPr="00AB1040">
              <w:rPr>
                <w:rFonts w:ascii="Verdana" w:hAnsi="Verdana" w:cs="Calibri"/>
                <w:b/>
                <w:bCs/>
                <w:sz w:val="16"/>
                <w:szCs w:val="16"/>
              </w:rPr>
              <w:t>1.427.966</w:t>
            </w:r>
          </w:p>
        </w:tc>
        <w:tc>
          <w:tcPr>
            <w:tcW w:w="1271" w:type="dxa"/>
            <w:shd w:val="clear" w:color="auto" w:fill="auto"/>
            <w:noWrap/>
            <w:vAlign w:val="bottom"/>
            <w:hideMark/>
          </w:tcPr>
          <w:p w14:paraId="44900D32" w14:textId="77777777" w:rsidR="0045354A" w:rsidRPr="00AB1040" w:rsidRDefault="0045354A" w:rsidP="0045354A">
            <w:pPr>
              <w:suppressAutoHyphens w:val="0"/>
              <w:jc w:val="right"/>
              <w:rPr>
                <w:rFonts w:ascii="Verdana" w:hAnsi="Verdana" w:cs="Calibri"/>
                <w:b/>
                <w:bCs/>
                <w:sz w:val="16"/>
                <w:szCs w:val="16"/>
              </w:rPr>
            </w:pPr>
            <w:r w:rsidRPr="00AB1040">
              <w:rPr>
                <w:rFonts w:ascii="Verdana" w:hAnsi="Verdana" w:cs="Calibri"/>
                <w:b/>
                <w:bCs/>
                <w:sz w:val="16"/>
                <w:szCs w:val="16"/>
              </w:rPr>
              <w:t>209.156</w:t>
            </w:r>
          </w:p>
        </w:tc>
      </w:tr>
      <w:tr w:rsidR="00AB1040" w:rsidRPr="00AB1040" w14:paraId="44900D39" w14:textId="77777777" w:rsidTr="00F5331F">
        <w:trPr>
          <w:trHeight w:val="198"/>
        </w:trPr>
        <w:tc>
          <w:tcPr>
            <w:tcW w:w="5098" w:type="dxa"/>
            <w:shd w:val="clear" w:color="auto" w:fill="auto"/>
            <w:noWrap/>
            <w:vAlign w:val="center"/>
            <w:hideMark/>
          </w:tcPr>
          <w:p w14:paraId="44900D34" w14:textId="77777777" w:rsidR="0045354A" w:rsidRPr="00AB1040" w:rsidRDefault="0045354A" w:rsidP="0045354A">
            <w:pPr>
              <w:suppressAutoHyphens w:val="0"/>
              <w:rPr>
                <w:rFonts w:ascii="Verdana" w:hAnsi="Verdana" w:cs="Calibri"/>
                <w:sz w:val="16"/>
                <w:szCs w:val="16"/>
              </w:rPr>
            </w:pPr>
            <w:r w:rsidRPr="00AB1040">
              <w:rPr>
                <w:rFonts w:ascii="Verdana" w:hAnsi="Verdana" w:cs="Calibri"/>
                <w:sz w:val="16"/>
                <w:szCs w:val="16"/>
              </w:rPr>
              <w:t>(-) Participação nos Lucros - Empregados</w:t>
            </w:r>
          </w:p>
        </w:tc>
        <w:tc>
          <w:tcPr>
            <w:tcW w:w="0" w:type="auto"/>
            <w:shd w:val="clear" w:color="auto" w:fill="auto"/>
            <w:noWrap/>
            <w:vAlign w:val="bottom"/>
            <w:hideMark/>
          </w:tcPr>
          <w:p w14:paraId="44900D35" w14:textId="77777777" w:rsidR="0045354A" w:rsidRPr="00AB1040" w:rsidRDefault="0045354A" w:rsidP="0045354A">
            <w:pPr>
              <w:suppressAutoHyphens w:val="0"/>
              <w:jc w:val="right"/>
              <w:rPr>
                <w:rFonts w:ascii="Verdana" w:hAnsi="Verdana" w:cs="Calibri"/>
                <w:sz w:val="16"/>
                <w:szCs w:val="16"/>
              </w:rPr>
            </w:pPr>
            <w:r w:rsidRPr="00AB1040">
              <w:rPr>
                <w:rFonts w:ascii="Verdana" w:hAnsi="Verdana" w:cs="Calibri"/>
                <w:sz w:val="16"/>
                <w:szCs w:val="16"/>
              </w:rPr>
              <w:t>(2.647)</w:t>
            </w:r>
          </w:p>
        </w:tc>
        <w:tc>
          <w:tcPr>
            <w:tcW w:w="0" w:type="auto"/>
            <w:shd w:val="clear" w:color="auto" w:fill="auto"/>
            <w:noWrap/>
            <w:vAlign w:val="bottom"/>
            <w:hideMark/>
          </w:tcPr>
          <w:p w14:paraId="44900D36" w14:textId="77777777" w:rsidR="0045354A" w:rsidRPr="00AB1040" w:rsidRDefault="0045354A" w:rsidP="0045354A">
            <w:pPr>
              <w:suppressAutoHyphens w:val="0"/>
              <w:jc w:val="right"/>
              <w:rPr>
                <w:rFonts w:ascii="Verdana" w:hAnsi="Verdana" w:cs="Calibri"/>
                <w:sz w:val="16"/>
                <w:szCs w:val="16"/>
              </w:rPr>
            </w:pPr>
            <w:r w:rsidRPr="00AB1040">
              <w:rPr>
                <w:rFonts w:ascii="Verdana" w:hAnsi="Verdana" w:cs="Calibri"/>
                <w:sz w:val="16"/>
                <w:szCs w:val="16"/>
              </w:rPr>
              <w:t>(2.433)</w:t>
            </w:r>
          </w:p>
        </w:tc>
        <w:tc>
          <w:tcPr>
            <w:tcW w:w="1384" w:type="dxa"/>
            <w:shd w:val="clear" w:color="auto" w:fill="auto"/>
            <w:noWrap/>
            <w:vAlign w:val="bottom"/>
            <w:hideMark/>
          </w:tcPr>
          <w:p w14:paraId="44900D37" w14:textId="77777777" w:rsidR="0045354A" w:rsidRPr="00AB1040" w:rsidRDefault="0045354A" w:rsidP="0045354A">
            <w:pPr>
              <w:suppressAutoHyphens w:val="0"/>
              <w:jc w:val="right"/>
              <w:rPr>
                <w:rFonts w:ascii="Verdana" w:hAnsi="Verdana" w:cs="Calibri"/>
                <w:sz w:val="16"/>
                <w:szCs w:val="16"/>
              </w:rPr>
            </w:pPr>
            <w:r w:rsidRPr="00AB1040">
              <w:rPr>
                <w:rFonts w:ascii="Verdana" w:hAnsi="Verdana" w:cs="Calibri"/>
                <w:sz w:val="16"/>
                <w:szCs w:val="16"/>
              </w:rPr>
              <w:t>(6.388)</w:t>
            </w:r>
          </w:p>
        </w:tc>
        <w:tc>
          <w:tcPr>
            <w:tcW w:w="1271" w:type="dxa"/>
            <w:shd w:val="clear" w:color="auto" w:fill="auto"/>
            <w:noWrap/>
            <w:vAlign w:val="bottom"/>
            <w:hideMark/>
          </w:tcPr>
          <w:p w14:paraId="44900D38" w14:textId="77777777" w:rsidR="0045354A" w:rsidRPr="00AB1040" w:rsidRDefault="0045354A" w:rsidP="0045354A">
            <w:pPr>
              <w:suppressAutoHyphens w:val="0"/>
              <w:jc w:val="right"/>
              <w:rPr>
                <w:rFonts w:ascii="Verdana" w:hAnsi="Verdana" w:cs="Calibri"/>
                <w:sz w:val="16"/>
                <w:szCs w:val="16"/>
              </w:rPr>
            </w:pPr>
            <w:r w:rsidRPr="00AB1040">
              <w:rPr>
                <w:rFonts w:ascii="Verdana" w:hAnsi="Verdana" w:cs="Calibri"/>
                <w:sz w:val="16"/>
                <w:szCs w:val="16"/>
              </w:rPr>
              <w:t>(4.761)</w:t>
            </w:r>
          </w:p>
        </w:tc>
      </w:tr>
      <w:tr w:rsidR="00AB1040" w:rsidRPr="00AB1040" w14:paraId="44900D3F" w14:textId="77777777" w:rsidTr="00F5331F">
        <w:trPr>
          <w:trHeight w:val="198"/>
        </w:trPr>
        <w:tc>
          <w:tcPr>
            <w:tcW w:w="5098" w:type="dxa"/>
            <w:shd w:val="clear" w:color="auto" w:fill="auto"/>
            <w:noWrap/>
            <w:vAlign w:val="center"/>
            <w:hideMark/>
          </w:tcPr>
          <w:p w14:paraId="44900D3A" w14:textId="77777777" w:rsidR="0045354A" w:rsidRPr="00AB1040" w:rsidRDefault="0045354A" w:rsidP="0045354A">
            <w:pPr>
              <w:suppressAutoHyphens w:val="0"/>
              <w:rPr>
                <w:rFonts w:ascii="Verdana" w:hAnsi="Verdana" w:cs="Calibri"/>
                <w:sz w:val="16"/>
                <w:szCs w:val="16"/>
              </w:rPr>
            </w:pPr>
            <w:r w:rsidRPr="00AB1040">
              <w:rPr>
                <w:rFonts w:ascii="Verdana" w:hAnsi="Verdana" w:cs="Calibri"/>
                <w:sz w:val="16"/>
                <w:szCs w:val="16"/>
              </w:rPr>
              <w:t>(-) Participação nos Lucros - Diretores</w:t>
            </w:r>
          </w:p>
        </w:tc>
        <w:tc>
          <w:tcPr>
            <w:tcW w:w="0" w:type="auto"/>
            <w:shd w:val="clear" w:color="auto" w:fill="auto"/>
            <w:noWrap/>
            <w:vAlign w:val="bottom"/>
            <w:hideMark/>
          </w:tcPr>
          <w:p w14:paraId="44900D3B" w14:textId="77777777" w:rsidR="0045354A" w:rsidRPr="00AB1040" w:rsidRDefault="0045354A" w:rsidP="0045354A">
            <w:pPr>
              <w:suppressAutoHyphens w:val="0"/>
              <w:jc w:val="right"/>
              <w:rPr>
                <w:rFonts w:ascii="Verdana" w:hAnsi="Verdana" w:cs="Calibri"/>
                <w:sz w:val="16"/>
                <w:szCs w:val="16"/>
              </w:rPr>
            </w:pPr>
            <w:r w:rsidRPr="00AB1040">
              <w:rPr>
                <w:rFonts w:ascii="Verdana" w:hAnsi="Verdana" w:cs="Calibri"/>
                <w:sz w:val="16"/>
                <w:szCs w:val="16"/>
              </w:rPr>
              <w:t>(907)</w:t>
            </w:r>
          </w:p>
        </w:tc>
        <w:tc>
          <w:tcPr>
            <w:tcW w:w="0" w:type="auto"/>
            <w:shd w:val="clear" w:color="auto" w:fill="auto"/>
            <w:noWrap/>
            <w:vAlign w:val="bottom"/>
            <w:hideMark/>
          </w:tcPr>
          <w:p w14:paraId="44900D3C" w14:textId="77777777" w:rsidR="0045354A" w:rsidRPr="00AB1040" w:rsidRDefault="0045354A" w:rsidP="0045354A">
            <w:pPr>
              <w:suppressAutoHyphens w:val="0"/>
              <w:jc w:val="right"/>
              <w:rPr>
                <w:rFonts w:ascii="Verdana" w:hAnsi="Verdana" w:cs="Calibri"/>
                <w:sz w:val="16"/>
                <w:szCs w:val="16"/>
              </w:rPr>
            </w:pPr>
            <w:r w:rsidRPr="00AB1040">
              <w:rPr>
                <w:rFonts w:ascii="Verdana" w:hAnsi="Verdana" w:cs="Calibri"/>
                <w:sz w:val="16"/>
                <w:szCs w:val="16"/>
              </w:rPr>
              <w:t>(751)</w:t>
            </w:r>
          </w:p>
        </w:tc>
        <w:tc>
          <w:tcPr>
            <w:tcW w:w="1384" w:type="dxa"/>
            <w:shd w:val="clear" w:color="auto" w:fill="auto"/>
            <w:noWrap/>
            <w:vAlign w:val="bottom"/>
            <w:hideMark/>
          </w:tcPr>
          <w:p w14:paraId="44900D3D" w14:textId="77777777" w:rsidR="0045354A" w:rsidRPr="00AB1040" w:rsidRDefault="0045354A" w:rsidP="0045354A">
            <w:pPr>
              <w:suppressAutoHyphens w:val="0"/>
              <w:jc w:val="right"/>
              <w:rPr>
                <w:rFonts w:ascii="Verdana" w:hAnsi="Verdana" w:cs="Calibri"/>
                <w:sz w:val="16"/>
                <w:szCs w:val="16"/>
              </w:rPr>
            </w:pPr>
            <w:r w:rsidRPr="00AB1040">
              <w:rPr>
                <w:rFonts w:ascii="Verdana" w:hAnsi="Verdana" w:cs="Calibri"/>
                <w:sz w:val="16"/>
                <w:szCs w:val="16"/>
              </w:rPr>
              <w:t>(2.096)</w:t>
            </w:r>
          </w:p>
        </w:tc>
        <w:tc>
          <w:tcPr>
            <w:tcW w:w="1271" w:type="dxa"/>
            <w:shd w:val="clear" w:color="auto" w:fill="auto"/>
            <w:noWrap/>
            <w:vAlign w:val="bottom"/>
            <w:hideMark/>
          </w:tcPr>
          <w:p w14:paraId="44900D3E" w14:textId="77777777" w:rsidR="0045354A" w:rsidRPr="00AB1040" w:rsidRDefault="0045354A" w:rsidP="0045354A">
            <w:pPr>
              <w:suppressAutoHyphens w:val="0"/>
              <w:jc w:val="right"/>
              <w:rPr>
                <w:rFonts w:ascii="Verdana" w:hAnsi="Verdana" w:cs="Calibri"/>
                <w:sz w:val="16"/>
                <w:szCs w:val="16"/>
              </w:rPr>
            </w:pPr>
            <w:r w:rsidRPr="00AB1040">
              <w:rPr>
                <w:rFonts w:ascii="Verdana" w:hAnsi="Verdana" w:cs="Calibri"/>
                <w:sz w:val="16"/>
                <w:szCs w:val="16"/>
              </w:rPr>
              <w:t>(1.560)</w:t>
            </w:r>
          </w:p>
        </w:tc>
      </w:tr>
      <w:tr w:rsidR="00AB1040" w:rsidRPr="00AB1040" w14:paraId="44900D45" w14:textId="77777777" w:rsidTr="00F5331F">
        <w:trPr>
          <w:trHeight w:val="198"/>
        </w:trPr>
        <w:tc>
          <w:tcPr>
            <w:tcW w:w="5098" w:type="dxa"/>
            <w:shd w:val="clear" w:color="auto" w:fill="auto"/>
            <w:noWrap/>
            <w:vAlign w:val="center"/>
            <w:hideMark/>
          </w:tcPr>
          <w:p w14:paraId="44900D40" w14:textId="77777777" w:rsidR="0045354A" w:rsidRPr="00AB1040" w:rsidRDefault="0045354A" w:rsidP="0045354A">
            <w:pPr>
              <w:suppressAutoHyphens w:val="0"/>
              <w:rPr>
                <w:rFonts w:ascii="Verdana" w:hAnsi="Verdana" w:cs="Calibri"/>
                <w:b/>
                <w:bCs/>
                <w:sz w:val="16"/>
                <w:szCs w:val="16"/>
              </w:rPr>
            </w:pPr>
            <w:r w:rsidRPr="00AB1040">
              <w:rPr>
                <w:rFonts w:ascii="Verdana" w:hAnsi="Verdana" w:cs="Calibri"/>
                <w:b/>
                <w:bCs/>
                <w:sz w:val="16"/>
                <w:szCs w:val="16"/>
              </w:rPr>
              <w:t>2. LAIR após Participações</w:t>
            </w:r>
          </w:p>
        </w:tc>
        <w:tc>
          <w:tcPr>
            <w:tcW w:w="0" w:type="auto"/>
            <w:shd w:val="clear" w:color="auto" w:fill="auto"/>
            <w:noWrap/>
            <w:vAlign w:val="bottom"/>
            <w:hideMark/>
          </w:tcPr>
          <w:p w14:paraId="44900D41" w14:textId="77777777" w:rsidR="0045354A" w:rsidRPr="00AB1040" w:rsidRDefault="0045354A" w:rsidP="0045354A">
            <w:pPr>
              <w:suppressAutoHyphens w:val="0"/>
              <w:jc w:val="right"/>
              <w:rPr>
                <w:rFonts w:ascii="Verdana" w:hAnsi="Verdana" w:cs="Calibri"/>
                <w:b/>
                <w:bCs/>
                <w:sz w:val="16"/>
                <w:szCs w:val="16"/>
              </w:rPr>
            </w:pPr>
            <w:r w:rsidRPr="00AB1040">
              <w:rPr>
                <w:rFonts w:ascii="Verdana" w:hAnsi="Verdana" w:cs="Calibri"/>
                <w:b/>
                <w:bCs/>
                <w:sz w:val="16"/>
                <w:szCs w:val="16"/>
              </w:rPr>
              <w:t>1.038.270</w:t>
            </w:r>
          </w:p>
        </w:tc>
        <w:tc>
          <w:tcPr>
            <w:tcW w:w="0" w:type="auto"/>
            <w:shd w:val="clear" w:color="auto" w:fill="auto"/>
            <w:noWrap/>
            <w:vAlign w:val="bottom"/>
            <w:hideMark/>
          </w:tcPr>
          <w:p w14:paraId="44900D42" w14:textId="77777777" w:rsidR="0045354A" w:rsidRPr="00AB1040" w:rsidRDefault="0045354A" w:rsidP="0045354A">
            <w:pPr>
              <w:suppressAutoHyphens w:val="0"/>
              <w:jc w:val="right"/>
              <w:rPr>
                <w:rFonts w:ascii="Verdana" w:hAnsi="Verdana" w:cs="Calibri"/>
                <w:b/>
                <w:bCs/>
                <w:sz w:val="16"/>
                <w:szCs w:val="16"/>
              </w:rPr>
            </w:pPr>
            <w:r w:rsidRPr="00AB1040">
              <w:rPr>
                <w:rFonts w:ascii="Verdana" w:hAnsi="Verdana" w:cs="Calibri"/>
                <w:b/>
                <w:bCs/>
                <w:sz w:val="16"/>
                <w:szCs w:val="16"/>
              </w:rPr>
              <w:t>159.656</w:t>
            </w:r>
          </w:p>
        </w:tc>
        <w:tc>
          <w:tcPr>
            <w:tcW w:w="1384" w:type="dxa"/>
            <w:shd w:val="clear" w:color="auto" w:fill="auto"/>
            <w:noWrap/>
            <w:vAlign w:val="bottom"/>
            <w:hideMark/>
          </w:tcPr>
          <w:p w14:paraId="44900D43" w14:textId="77777777" w:rsidR="0045354A" w:rsidRPr="00AB1040" w:rsidRDefault="0045354A" w:rsidP="0045354A">
            <w:pPr>
              <w:suppressAutoHyphens w:val="0"/>
              <w:jc w:val="right"/>
              <w:rPr>
                <w:rFonts w:ascii="Verdana" w:hAnsi="Verdana" w:cs="Calibri"/>
                <w:b/>
                <w:bCs/>
                <w:sz w:val="16"/>
                <w:szCs w:val="16"/>
              </w:rPr>
            </w:pPr>
            <w:r w:rsidRPr="00AB1040">
              <w:rPr>
                <w:rFonts w:ascii="Verdana" w:hAnsi="Verdana" w:cs="Calibri"/>
                <w:b/>
                <w:bCs/>
                <w:sz w:val="16"/>
                <w:szCs w:val="16"/>
              </w:rPr>
              <w:t>1.419.482</w:t>
            </w:r>
          </w:p>
        </w:tc>
        <w:tc>
          <w:tcPr>
            <w:tcW w:w="1271" w:type="dxa"/>
            <w:shd w:val="clear" w:color="auto" w:fill="auto"/>
            <w:noWrap/>
            <w:vAlign w:val="bottom"/>
            <w:hideMark/>
          </w:tcPr>
          <w:p w14:paraId="44900D44" w14:textId="77777777" w:rsidR="0045354A" w:rsidRPr="00AB1040" w:rsidRDefault="0045354A" w:rsidP="0045354A">
            <w:pPr>
              <w:suppressAutoHyphens w:val="0"/>
              <w:jc w:val="right"/>
              <w:rPr>
                <w:rFonts w:ascii="Verdana" w:hAnsi="Verdana" w:cs="Calibri"/>
                <w:b/>
                <w:bCs/>
                <w:sz w:val="16"/>
                <w:szCs w:val="16"/>
              </w:rPr>
            </w:pPr>
            <w:r w:rsidRPr="00AB1040">
              <w:rPr>
                <w:rFonts w:ascii="Verdana" w:hAnsi="Verdana" w:cs="Calibri"/>
                <w:b/>
                <w:bCs/>
                <w:sz w:val="16"/>
                <w:szCs w:val="16"/>
              </w:rPr>
              <w:t>202.835</w:t>
            </w:r>
          </w:p>
        </w:tc>
      </w:tr>
      <w:tr w:rsidR="00AB1040" w:rsidRPr="00AB1040" w14:paraId="44900D4B" w14:textId="77777777" w:rsidTr="00F5331F">
        <w:trPr>
          <w:trHeight w:val="198"/>
        </w:trPr>
        <w:tc>
          <w:tcPr>
            <w:tcW w:w="5098" w:type="dxa"/>
            <w:shd w:val="clear" w:color="auto" w:fill="auto"/>
            <w:noWrap/>
            <w:vAlign w:val="center"/>
            <w:hideMark/>
          </w:tcPr>
          <w:p w14:paraId="44900D46" w14:textId="77777777" w:rsidR="0045354A" w:rsidRPr="00AB1040" w:rsidRDefault="0045354A" w:rsidP="0045354A">
            <w:pPr>
              <w:suppressAutoHyphens w:val="0"/>
              <w:jc w:val="center"/>
              <w:rPr>
                <w:rFonts w:ascii="Verdana" w:hAnsi="Verdana" w:cs="Calibri"/>
                <w:b/>
                <w:bCs/>
                <w:sz w:val="16"/>
                <w:szCs w:val="16"/>
              </w:rPr>
            </w:pPr>
          </w:p>
        </w:tc>
        <w:tc>
          <w:tcPr>
            <w:tcW w:w="0" w:type="auto"/>
            <w:shd w:val="clear" w:color="auto" w:fill="auto"/>
            <w:noWrap/>
            <w:vAlign w:val="bottom"/>
            <w:hideMark/>
          </w:tcPr>
          <w:p w14:paraId="44900D47" w14:textId="77777777" w:rsidR="0045354A" w:rsidRPr="00AB1040" w:rsidRDefault="0045354A" w:rsidP="0045354A">
            <w:pPr>
              <w:suppressAutoHyphens w:val="0"/>
              <w:jc w:val="right"/>
              <w:rPr>
                <w:rFonts w:ascii="Verdana" w:hAnsi="Verdana"/>
                <w:sz w:val="16"/>
                <w:szCs w:val="16"/>
              </w:rPr>
            </w:pPr>
          </w:p>
        </w:tc>
        <w:tc>
          <w:tcPr>
            <w:tcW w:w="0" w:type="auto"/>
            <w:shd w:val="clear" w:color="auto" w:fill="auto"/>
            <w:noWrap/>
            <w:vAlign w:val="bottom"/>
            <w:hideMark/>
          </w:tcPr>
          <w:p w14:paraId="44900D48" w14:textId="77777777" w:rsidR="0045354A" w:rsidRPr="00AB1040" w:rsidRDefault="0045354A" w:rsidP="0045354A">
            <w:pPr>
              <w:suppressAutoHyphens w:val="0"/>
              <w:jc w:val="right"/>
              <w:rPr>
                <w:rFonts w:ascii="Verdana" w:hAnsi="Verdana"/>
                <w:sz w:val="16"/>
                <w:szCs w:val="16"/>
              </w:rPr>
            </w:pPr>
          </w:p>
        </w:tc>
        <w:tc>
          <w:tcPr>
            <w:tcW w:w="1384" w:type="dxa"/>
            <w:shd w:val="clear" w:color="auto" w:fill="auto"/>
            <w:noWrap/>
            <w:vAlign w:val="bottom"/>
            <w:hideMark/>
          </w:tcPr>
          <w:p w14:paraId="44900D49" w14:textId="77777777" w:rsidR="0045354A" w:rsidRPr="00AB1040" w:rsidRDefault="0045354A" w:rsidP="0045354A">
            <w:pPr>
              <w:suppressAutoHyphens w:val="0"/>
              <w:jc w:val="right"/>
              <w:rPr>
                <w:rFonts w:ascii="Verdana" w:hAnsi="Verdana"/>
                <w:sz w:val="16"/>
                <w:szCs w:val="16"/>
              </w:rPr>
            </w:pPr>
          </w:p>
        </w:tc>
        <w:tc>
          <w:tcPr>
            <w:tcW w:w="1271" w:type="dxa"/>
            <w:shd w:val="clear" w:color="auto" w:fill="auto"/>
            <w:noWrap/>
            <w:vAlign w:val="bottom"/>
            <w:hideMark/>
          </w:tcPr>
          <w:p w14:paraId="44900D4A" w14:textId="77777777" w:rsidR="0045354A" w:rsidRPr="00AB1040" w:rsidRDefault="0045354A" w:rsidP="0045354A">
            <w:pPr>
              <w:suppressAutoHyphens w:val="0"/>
              <w:jc w:val="right"/>
              <w:rPr>
                <w:rFonts w:ascii="Verdana" w:hAnsi="Verdana"/>
                <w:sz w:val="16"/>
                <w:szCs w:val="16"/>
              </w:rPr>
            </w:pPr>
          </w:p>
        </w:tc>
      </w:tr>
      <w:tr w:rsidR="00AB1040" w:rsidRPr="00AB1040" w14:paraId="44900D51" w14:textId="77777777" w:rsidTr="00F5331F">
        <w:trPr>
          <w:trHeight w:val="198"/>
        </w:trPr>
        <w:tc>
          <w:tcPr>
            <w:tcW w:w="5098" w:type="dxa"/>
            <w:shd w:val="clear" w:color="auto" w:fill="auto"/>
            <w:noWrap/>
            <w:vAlign w:val="center"/>
            <w:hideMark/>
          </w:tcPr>
          <w:p w14:paraId="44900D4C" w14:textId="77777777" w:rsidR="0045354A" w:rsidRPr="00AB1040" w:rsidRDefault="0045354A" w:rsidP="0045354A">
            <w:pPr>
              <w:suppressAutoHyphens w:val="0"/>
              <w:rPr>
                <w:rFonts w:ascii="Verdana" w:hAnsi="Verdana" w:cs="Calibri"/>
                <w:b/>
                <w:bCs/>
                <w:sz w:val="16"/>
                <w:szCs w:val="16"/>
              </w:rPr>
            </w:pPr>
            <w:r w:rsidRPr="00AB1040">
              <w:rPr>
                <w:rFonts w:ascii="Verdana" w:hAnsi="Verdana" w:cs="Calibri"/>
                <w:b/>
                <w:bCs/>
                <w:sz w:val="16"/>
                <w:szCs w:val="16"/>
              </w:rPr>
              <w:t xml:space="preserve"> (+) Adições </w:t>
            </w:r>
          </w:p>
        </w:tc>
        <w:tc>
          <w:tcPr>
            <w:tcW w:w="0" w:type="auto"/>
            <w:shd w:val="clear" w:color="auto" w:fill="auto"/>
            <w:noWrap/>
            <w:vAlign w:val="bottom"/>
            <w:hideMark/>
          </w:tcPr>
          <w:p w14:paraId="44900D4D" w14:textId="77777777" w:rsidR="0045354A" w:rsidRPr="00AB1040" w:rsidRDefault="0045354A" w:rsidP="0045354A">
            <w:pPr>
              <w:suppressAutoHyphens w:val="0"/>
              <w:jc w:val="right"/>
              <w:rPr>
                <w:rFonts w:ascii="Verdana" w:hAnsi="Verdana" w:cs="Calibri"/>
                <w:b/>
                <w:bCs/>
                <w:sz w:val="16"/>
                <w:szCs w:val="16"/>
              </w:rPr>
            </w:pPr>
            <w:r w:rsidRPr="00AB1040">
              <w:rPr>
                <w:rFonts w:ascii="Verdana" w:hAnsi="Verdana" w:cs="Calibri"/>
                <w:b/>
                <w:bCs/>
                <w:sz w:val="16"/>
                <w:szCs w:val="16"/>
              </w:rPr>
              <w:t>356.138</w:t>
            </w:r>
          </w:p>
        </w:tc>
        <w:tc>
          <w:tcPr>
            <w:tcW w:w="0" w:type="auto"/>
            <w:shd w:val="clear" w:color="auto" w:fill="auto"/>
            <w:noWrap/>
            <w:vAlign w:val="bottom"/>
            <w:hideMark/>
          </w:tcPr>
          <w:p w14:paraId="44900D4E" w14:textId="77777777" w:rsidR="0045354A" w:rsidRPr="00AB1040" w:rsidRDefault="0045354A" w:rsidP="0045354A">
            <w:pPr>
              <w:suppressAutoHyphens w:val="0"/>
              <w:jc w:val="right"/>
              <w:rPr>
                <w:rFonts w:ascii="Verdana" w:hAnsi="Verdana" w:cs="Calibri"/>
                <w:b/>
                <w:bCs/>
                <w:sz w:val="16"/>
                <w:szCs w:val="16"/>
              </w:rPr>
            </w:pPr>
            <w:r w:rsidRPr="00AB1040">
              <w:rPr>
                <w:rFonts w:ascii="Verdana" w:hAnsi="Verdana" w:cs="Calibri"/>
                <w:b/>
                <w:bCs/>
                <w:sz w:val="16"/>
                <w:szCs w:val="16"/>
              </w:rPr>
              <w:t>149.000</w:t>
            </w:r>
          </w:p>
        </w:tc>
        <w:tc>
          <w:tcPr>
            <w:tcW w:w="1384" w:type="dxa"/>
            <w:shd w:val="clear" w:color="auto" w:fill="auto"/>
            <w:noWrap/>
            <w:vAlign w:val="bottom"/>
            <w:hideMark/>
          </w:tcPr>
          <w:p w14:paraId="44900D4F" w14:textId="77777777" w:rsidR="0045354A" w:rsidRPr="00AB1040" w:rsidRDefault="0045354A" w:rsidP="0045354A">
            <w:pPr>
              <w:suppressAutoHyphens w:val="0"/>
              <w:jc w:val="right"/>
              <w:rPr>
                <w:rFonts w:ascii="Verdana" w:hAnsi="Verdana" w:cs="Calibri"/>
                <w:b/>
                <w:bCs/>
                <w:sz w:val="16"/>
                <w:szCs w:val="16"/>
              </w:rPr>
            </w:pPr>
            <w:r w:rsidRPr="00AB1040">
              <w:rPr>
                <w:rFonts w:ascii="Verdana" w:hAnsi="Verdana" w:cs="Calibri"/>
                <w:b/>
                <w:bCs/>
                <w:sz w:val="16"/>
                <w:szCs w:val="16"/>
              </w:rPr>
              <w:t>670.431</w:t>
            </w:r>
          </w:p>
        </w:tc>
        <w:tc>
          <w:tcPr>
            <w:tcW w:w="1271" w:type="dxa"/>
            <w:shd w:val="clear" w:color="auto" w:fill="auto"/>
            <w:noWrap/>
            <w:vAlign w:val="bottom"/>
            <w:hideMark/>
          </w:tcPr>
          <w:p w14:paraId="44900D50" w14:textId="77777777" w:rsidR="0045354A" w:rsidRPr="00AB1040" w:rsidRDefault="0045354A" w:rsidP="0045354A">
            <w:pPr>
              <w:suppressAutoHyphens w:val="0"/>
              <w:jc w:val="right"/>
              <w:rPr>
                <w:rFonts w:ascii="Verdana" w:hAnsi="Verdana" w:cs="Calibri"/>
                <w:b/>
                <w:bCs/>
                <w:sz w:val="16"/>
                <w:szCs w:val="16"/>
              </w:rPr>
            </w:pPr>
            <w:r w:rsidRPr="00AB1040">
              <w:rPr>
                <w:rFonts w:ascii="Verdana" w:hAnsi="Verdana" w:cs="Calibri"/>
                <w:b/>
                <w:bCs/>
                <w:sz w:val="16"/>
                <w:szCs w:val="16"/>
              </w:rPr>
              <w:t>154.662</w:t>
            </w:r>
          </w:p>
        </w:tc>
      </w:tr>
      <w:tr w:rsidR="00AB1040" w:rsidRPr="00AB1040" w14:paraId="44900D57" w14:textId="77777777" w:rsidTr="00F5331F">
        <w:trPr>
          <w:trHeight w:val="198"/>
        </w:trPr>
        <w:tc>
          <w:tcPr>
            <w:tcW w:w="5098" w:type="dxa"/>
            <w:shd w:val="clear" w:color="auto" w:fill="auto"/>
            <w:noWrap/>
            <w:vAlign w:val="center"/>
            <w:hideMark/>
          </w:tcPr>
          <w:p w14:paraId="44900D52" w14:textId="77777777" w:rsidR="0045354A" w:rsidRPr="00AB1040" w:rsidRDefault="0045354A" w:rsidP="0045354A">
            <w:pPr>
              <w:suppressAutoHyphens w:val="0"/>
              <w:rPr>
                <w:rFonts w:ascii="Verdana" w:hAnsi="Verdana" w:cs="Calibri"/>
                <w:b/>
                <w:bCs/>
                <w:sz w:val="16"/>
                <w:szCs w:val="16"/>
              </w:rPr>
            </w:pPr>
            <w:r w:rsidRPr="00AB1040">
              <w:rPr>
                <w:rFonts w:ascii="Verdana" w:hAnsi="Verdana" w:cs="Calibri"/>
                <w:b/>
                <w:bCs/>
                <w:sz w:val="16"/>
                <w:szCs w:val="16"/>
              </w:rPr>
              <w:t>      Permanente</w:t>
            </w:r>
          </w:p>
        </w:tc>
        <w:tc>
          <w:tcPr>
            <w:tcW w:w="0" w:type="auto"/>
            <w:shd w:val="clear" w:color="auto" w:fill="auto"/>
            <w:noWrap/>
            <w:vAlign w:val="bottom"/>
            <w:hideMark/>
          </w:tcPr>
          <w:p w14:paraId="44900D53" w14:textId="77777777" w:rsidR="0045354A" w:rsidRPr="00AB1040" w:rsidRDefault="0045354A" w:rsidP="0045354A">
            <w:pPr>
              <w:suppressAutoHyphens w:val="0"/>
              <w:jc w:val="right"/>
              <w:rPr>
                <w:rFonts w:ascii="Verdana" w:hAnsi="Verdana" w:cs="Calibri"/>
                <w:b/>
                <w:bCs/>
                <w:sz w:val="16"/>
                <w:szCs w:val="16"/>
              </w:rPr>
            </w:pPr>
            <w:r w:rsidRPr="00AB1040">
              <w:rPr>
                <w:rFonts w:ascii="Verdana" w:hAnsi="Verdana" w:cs="Calibri"/>
                <w:b/>
                <w:bCs/>
                <w:sz w:val="16"/>
                <w:szCs w:val="16"/>
              </w:rPr>
              <w:t>2.642</w:t>
            </w:r>
          </w:p>
        </w:tc>
        <w:tc>
          <w:tcPr>
            <w:tcW w:w="0" w:type="auto"/>
            <w:shd w:val="clear" w:color="auto" w:fill="auto"/>
            <w:noWrap/>
            <w:vAlign w:val="bottom"/>
            <w:hideMark/>
          </w:tcPr>
          <w:p w14:paraId="44900D54" w14:textId="77777777" w:rsidR="0045354A" w:rsidRPr="00AB1040" w:rsidRDefault="0045354A" w:rsidP="0045354A">
            <w:pPr>
              <w:suppressAutoHyphens w:val="0"/>
              <w:jc w:val="right"/>
              <w:rPr>
                <w:rFonts w:ascii="Verdana" w:hAnsi="Verdana" w:cs="Calibri"/>
                <w:b/>
                <w:bCs/>
                <w:sz w:val="16"/>
                <w:szCs w:val="16"/>
              </w:rPr>
            </w:pPr>
            <w:r w:rsidRPr="00AB1040">
              <w:rPr>
                <w:rFonts w:ascii="Verdana" w:hAnsi="Verdana" w:cs="Calibri"/>
                <w:b/>
                <w:bCs/>
                <w:sz w:val="16"/>
                <w:szCs w:val="16"/>
              </w:rPr>
              <w:t>2.771</w:t>
            </w:r>
          </w:p>
        </w:tc>
        <w:tc>
          <w:tcPr>
            <w:tcW w:w="1384" w:type="dxa"/>
            <w:shd w:val="clear" w:color="auto" w:fill="auto"/>
            <w:noWrap/>
            <w:vAlign w:val="bottom"/>
            <w:hideMark/>
          </w:tcPr>
          <w:p w14:paraId="44900D55" w14:textId="77777777" w:rsidR="0045354A" w:rsidRPr="00AB1040" w:rsidRDefault="0045354A" w:rsidP="0045354A">
            <w:pPr>
              <w:suppressAutoHyphens w:val="0"/>
              <w:jc w:val="right"/>
              <w:rPr>
                <w:rFonts w:ascii="Verdana" w:hAnsi="Verdana" w:cs="Calibri"/>
                <w:b/>
                <w:bCs/>
                <w:sz w:val="16"/>
                <w:szCs w:val="16"/>
              </w:rPr>
            </w:pPr>
            <w:r w:rsidRPr="00AB1040">
              <w:rPr>
                <w:rFonts w:ascii="Verdana" w:hAnsi="Verdana" w:cs="Calibri"/>
                <w:b/>
                <w:bCs/>
                <w:sz w:val="16"/>
                <w:szCs w:val="16"/>
              </w:rPr>
              <w:t>303.576</w:t>
            </w:r>
          </w:p>
        </w:tc>
        <w:tc>
          <w:tcPr>
            <w:tcW w:w="1271" w:type="dxa"/>
            <w:shd w:val="clear" w:color="auto" w:fill="auto"/>
            <w:noWrap/>
            <w:vAlign w:val="bottom"/>
            <w:hideMark/>
          </w:tcPr>
          <w:p w14:paraId="44900D56" w14:textId="77777777" w:rsidR="0045354A" w:rsidRPr="00AB1040" w:rsidRDefault="0045354A" w:rsidP="0045354A">
            <w:pPr>
              <w:suppressAutoHyphens w:val="0"/>
              <w:jc w:val="right"/>
              <w:rPr>
                <w:rFonts w:ascii="Verdana" w:hAnsi="Verdana" w:cs="Calibri"/>
                <w:b/>
                <w:bCs/>
                <w:sz w:val="16"/>
                <w:szCs w:val="16"/>
              </w:rPr>
            </w:pPr>
            <w:r w:rsidRPr="00AB1040">
              <w:rPr>
                <w:rFonts w:ascii="Verdana" w:hAnsi="Verdana" w:cs="Calibri"/>
                <w:b/>
                <w:bCs/>
                <w:sz w:val="16"/>
                <w:szCs w:val="16"/>
              </w:rPr>
              <w:t>5.964</w:t>
            </w:r>
          </w:p>
        </w:tc>
      </w:tr>
      <w:tr w:rsidR="00AB1040" w:rsidRPr="00AB1040" w14:paraId="44900D5D" w14:textId="77777777" w:rsidTr="00F5331F">
        <w:trPr>
          <w:trHeight w:val="198"/>
        </w:trPr>
        <w:tc>
          <w:tcPr>
            <w:tcW w:w="5098" w:type="dxa"/>
            <w:shd w:val="clear" w:color="auto" w:fill="auto"/>
            <w:noWrap/>
            <w:vAlign w:val="center"/>
            <w:hideMark/>
          </w:tcPr>
          <w:p w14:paraId="44900D58" w14:textId="77777777" w:rsidR="0045354A" w:rsidRPr="00AB1040" w:rsidRDefault="0045354A" w:rsidP="0045354A">
            <w:pPr>
              <w:suppressAutoHyphens w:val="0"/>
              <w:rPr>
                <w:rFonts w:ascii="Verdana" w:hAnsi="Verdana" w:cs="Calibri"/>
                <w:sz w:val="16"/>
                <w:szCs w:val="16"/>
              </w:rPr>
            </w:pPr>
            <w:r w:rsidRPr="00AB1040">
              <w:rPr>
                <w:rFonts w:ascii="Verdana" w:hAnsi="Verdana" w:cs="Calibri"/>
                <w:sz w:val="16"/>
                <w:szCs w:val="16"/>
              </w:rPr>
              <w:t xml:space="preserve">Equivalência Patrimonial </w:t>
            </w:r>
          </w:p>
        </w:tc>
        <w:tc>
          <w:tcPr>
            <w:tcW w:w="0" w:type="auto"/>
            <w:shd w:val="clear" w:color="auto" w:fill="auto"/>
            <w:noWrap/>
            <w:vAlign w:val="bottom"/>
            <w:hideMark/>
          </w:tcPr>
          <w:p w14:paraId="44900D59" w14:textId="77777777" w:rsidR="0045354A" w:rsidRPr="00AB1040" w:rsidRDefault="0045354A" w:rsidP="0045354A">
            <w:pPr>
              <w:suppressAutoHyphens w:val="0"/>
              <w:jc w:val="right"/>
              <w:rPr>
                <w:rFonts w:ascii="Verdana" w:hAnsi="Verdana" w:cs="Calibri"/>
                <w:sz w:val="16"/>
                <w:szCs w:val="16"/>
              </w:rPr>
            </w:pPr>
            <w:r w:rsidRPr="00AB1040">
              <w:rPr>
                <w:rFonts w:ascii="Verdana" w:hAnsi="Verdana" w:cs="Calibri"/>
                <w:sz w:val="16"/>
                <w:szCs w:val="16"/>
              </w:rPr>
              <w:t>2.246</w:t>
            </w:r>
          </w:p>
        </w:tc>
        <w:tc>
          <w:tcPr>
            <w:tcW w:w="0" w:type="auto"/>
            <w:shd w:val="clear" w:color="auto" w:fill="auto"/>
            <w:noWrap/>
            <w:vAlign w:val="bottom"/>
            <w:hideMark/>
          </w:tcPr>
          <w:p w14:paraId="44900D5A" w14:textId="77777777" w:rsidR="0045354A" w:rsidRPr="00AB1040" w:rsidRDefault="0045354A" w:rsidP="0045354A">
            <w:pPr>
              <w:suppressAutoHyphens w:val="0"/>
              <w:jc w:val="right"/>
              <w:rPr>
                <w:rFonts w:ascii="Verdana" w:hAnsi="Verdana" w:cs="Calibri"/>
                <w:sz w:val="16"/>
                <w:szCs w:val="16"/>
              </w:rPr>
            </w:pPr>
            <w:r w:rsidRPr="00AB1040">
              <w:rPr>
                <w:rFonts w:ascii="Verdana" w:hAnsi="Verdana" w:cs="Calibri"/>
                <w:sz w:val="16"/>
                <w:szCs w:val="16"/>
              </w:rPr>
              <w:t>2.017</w:t>
            </w:r>
          </w:p>
        </w:tc>
        <w:tc>
          <w:tcPr>
            <w:tcW w:w="1384" w:type="dxa"/>
            <w:shd w:val="clear" w:color="auto" w:fill="auto"/>
            <w:noWrap/>
            <w:vAlign w:val="bottom"/>
            <w:hideMark/>
          </w:tcPr>
          <w:p w14:paraId="44900D5B" w14:textId="77777777" w:rsidR="0045354A" w:rsidRPr="00AB1040" w:rsidRDefault="0045354A" w:rsidP="0045354A">
            <w:pPr>
              <w:suppressAutoHyphens w:val="0"/>
              <w:jc w:val="right"/>
              <w:rPr>
                <w:rFonts w:ascii="Verdana" w:hAnsi="Verdana" w:cs="Calibri"/>
                <w:sz w:val="16"/>
                <w:szCs w:val="16"/>
              </w:rPr>
            </w:pPr>
            <w:r w:rsidRPr="00AB1040">
              <w:rPr>
                <w:rFonts w:ascii="Verdana" w:hAnsi="Verdana" w:cs="Calibri"/>
                <w:sz w:val="16"/>
                <w:szCs w:val="16"/>
              </w:rPr>
              <w:t>2.236</w:t>
            </w:r>
          </w:p>
        </w:tc>
        <w:tc>
          <w:tcPr>
            <w:tcW w:w="1271" w:type="dxa"/>
            <w:shd w:val="clear" w:color="auto" w:fill="auto"/>
            <w:noWrap/>
            <w:vAlign w:val="bottom"/>
            <w:hideMark/>
          </w:tcPr>
          <w:p w14:paraId="44900D5C" w14:textId="77777777" w:rsidR="0045354A" w:rsidRPr="00AB1040" w:rsidRDefault="0045354A" w:rsidP="0045354A">
            <w:pPr>
              <w:suppressAutoHyphens w:val="0"/>
              <w:jc w:val="right"/>
              <w:rPr>
                <w:rFonts w:ascii="Verdana" w:hAnsi="Verdana" w:cs="Calibri"/>
                <w:sz w:val="16"/>
                <w:szCs w:val="16"/>
              </w:rPr>
            </w:pPr>
            <w:r w:rsidRPr="00AB1040">
              <w:rPr>
                <w:rFonts w:ascii="Verdana" w:hAnsi="Verdana" w:cs="Calibri"/>
                <w:sz w:val="16"/>
                <w:szCs w:val="16"/>
              </w:rPr>
              <w:t>1.996</w:t>
            </w:r>
          </w:p>
        </w:tc>
      </w:tr>
      <w:tr w:rsidR="00AB1040" w:rsidRPr="00AB1040" w14:paraId="44900D63" w14:textId="77777777" w:rsidTr="00F5331F">
        <w:trPr>
          <w:trHeight w:val="198"/>
        </w:trPr>
        <w:tc>
          <w:tcPr>
            <w:tcW w:w="5098" w:type="dxa"/>
            <w:shd w:val="clear" w:color="auto" w:fill="auto"/>
            <w:noWrap/>
            <w:vAlign w:val="center"/>
            <w:hideMark/>
          </w:tcPr>
          <w:p w14:paraId="44900D5E" w14:textId="77777777" w:rsidR="0045354A" w:rsidRPr="00AB1040" w:rsidRDefault="0045354A" w:rsidP="0045354A">
            <w:pPr>
              <w:suppressAutoHyphens w:val="0"/>
              <w:rPr>
                <w:rFonts w:ascii="Verdana" w:hAnsi="Verdana" w:cs="Calibri"/>
                <w:sz w:val="16"/>
                <w:szCs w:val="16"/>
              </w:rPr>
            </w:pPr>
            <w:r w:rsidRPr="00AB1040">
              <w:rPr>
                <w:rFonts w:ascii="Verdana" w:hAnsi="Verdana" w:cs="Calibri"/>
                <w:sz w:val="16"/>
                <w:szCs w:val="16"/>
              </w:rPr>
              <w:t>Outras Adições</w:t>
            </w:r>
          </w:p>
        </w:tc>
        <w:tc>
          <w:tcPr>
            <w:tcW w:w="0" w:type="auto"/>
            <w:shd w:val="clear" w:color="auto" w:fill="auto"/>
            <w:noWrap/>
            <w:vAlign w:val="bottom"/>
            <w:hideMark/>
          </w:tcPr>
          <w:p w14:paraId="44900D5F" w14:textId="77777777" w:rsidR="0045354A" w:rsidRPr="00AB1040" w:rsidRDefault="0045354A" w:rsidP="0045354A">
            <w:pPr>
              <w:suppressAutoHyphens w:val="0"/>
              <w:jc w:val="right"/>
              <w:rPr>
                <w:rFonts w:ascii="Verdana" w:hAnsi="Verdana" w:cs="Calibri"/>
                <w:sz w:val="16"/>
                <w:szCs w:val="16"/>
              </w:rPr>
            </w:pPr>
            <w:r w:rsidRPr="00AB1040">
              <w:rPr>
                <w:rFonts w:ascii="Verdana" w:hAnsi="Verdana" w:cs="Calibri"/>
                <w:sz w:val="16"/>
                <w:szCs w:val="16"/>
              </w:rPr>
              <w:t>396</w:t>
            </w:r>
          </w:p>
        </w:tc>
        <w:tc>
          <w:tcPr>
            <w:tcW w:w="0" w:type="auto"/>
            <w:shd w:val="clear" w:color="auto" w:fill="auto"/>
            <w:noWrap/>
            <w:vAlign w:val="bottom"/>
            <w:hideMark/>
          </w:tcPr>
          <w:p w14:paraId="44900D60" w14:textId="77777777" w:rsidR="0045354A" w:rsidRPr="00AB1040" w:rsidRDefault="0045354A" w:rsidP="0045354A">
            <w:pPr>
              <w:suppressAutoHyphens w:val="0"/>
              <w:jc w:val="right"/>
              <w:rPr>
                <w:rFonts w:ascii="Verdana" w:hAnsi="Verdana" w:cs="Calibri"/>
                <w:sz w:val="16"/>
                <w:szCs w:val="16"/>
              </w:rPr>
            </w:pPr>
            <w:r w:rsidRPr="00AB1040">
              <w:rPr>
                <w:rFonts w:ascii="Verdana" w:hAnsi="Verdana" w:cs="Calibri"/>
                <w:sz w:val="16"/>
                <w:szCs w:val="16"/>
              </w:rPr>
              <w:t>754</w:t>
            </w:r>
          </w:p>
        </w:tc>
        <w:tc>
          <w:tcPr>
            <w:tcW w:w="1384" w:type="dxa"/>
            <w:shd w:val="clear" w:color="auto" w:fill="auto"/>
            <w:noWrap/>
            <w:vAlign w:val="bottom"/>
            <w:hideMark/>
          </w:tcPr>
          <w:p w14:paraId="44900D61" w14:textId="77777777" w:rsidR="0045354A" w:rsidRPr="00AB1040" w:rsidRDefault="0045354A" w:rsidP="0045354A">
            <w:pPr>
              <w:suppressAutoHyphens w:val="0"/>
              <w:jc w:val="right"/>
              <w:rPr>
                <w:rFonts w:ascii="Verdana" w:hAnsi="Verdana" w:cs="Calibri"/>
                <w:sz w:val="16"/>
                <w:szCs w:val="16"/>
              </w:rPr>
            </w:pPr>
            <w:r w:rsidRPr="00AB1040">
              <w:rPr>
                <w:rFonts w:ascii="Verdana" w:hAnsi="Verdana" w:cs="Calibri"/>
                <w:sz w:val="16"/>
                <w:szCs w:val="16"/>
              </w:rPr>
              <w:t>301.340</w:t>
            </w:r>
          </w:p>
        </w:tc>
        <w:tc>
          <w:tcPr>
            <w:tcW w:w="1271" w:type="dxa"/>
            <w:shd w:val="clear" w:color="auto" w:fill="auto"/>
            <w:noWrap/>
            <w:vAlign w:val="bottom"/>
            <w:hideMark/>
          </w:tcPr>
          <w:p w14:paraId="44900D62" w14:textId="77777777" w:rsidR="0045354A" w:rsidRPr="00AB1040" w:rsidRDefault="0045354A" w:rsidP="0045354A">
            <w:pPr>
              <w:suppressAutoHyphens w:val="0"/>
              <w:jc w:val="right"/>
              <w:rPr>
                <w:rFonts w:ascii="Verdana" w:hAnsi="Verdana" w:cs="Calibri"/>
                <w:sz w:val="16"/>
                <w:szCs w:val="16"/>
              </w:rPr>
            </w:pPr>
            <w:r w:rsidRPr="00AB1040">
              <w:rPr>
                <w:rFonts w:ascii="Verdana" w:hAnsi="Verdana" w:cs="Calibri"/>
                <w:sz w:val="16"/>
                <w:szCs w:val="16"/>
              </w:rPr>
              <w:t>3.968</w:t>
            </w:r>
          </w:p>
        </w:tc>
      </w:tr>
      <w:tr w:rsidR="00AB1040" w:rsidRPr="00AB1040" w14:paraId="44900D69" w14:textId="77777777" w:rsidTr="00F5331F">
        <w:trPr>
          <w:trHeight w:val="198"/>
        </w:trPr>
        <w:tc>
          <w:tcPr>
            <w:tcW w:w="5098" w:type="dxa"/>
            <w:shd w:val="clear" w:color="auto" w:fill="auto"/>
            <w:noWrap/>
            <w:vAlign w:val="center"/>
            <w:hideMark/>
          </w:tcPr>
          <w:p w14:paraId="44900D64" w14:textId="77777777" w:rsidR="0045354A" w:rsidRPr="00AB1040" w:rsidRDefault="0045354A" w:rsidP="0045354A">
            <w:pPr>
              <w:suppressAutoHyphens w:val="0"/>
              <w:jc w:val="center"/>
              <w:rPr>
                <w:rFonts w:ascii="Verdana" w:hAnsi="Verdana" w:cs="Calibri"/>
                <w:sz w:val="16"/>
                <w:szCs w:val="16"/>
              </w:rPr>
            </w:pPr>
          </w:p>
        </w:tc>
        <w:tc>
          <w:tcPr>
            <w:tcW w:w="0" w:type="auto"/>
            <w:shd w:val="clear" w:color="auto" w:fill="auto"/>
            <w:noWrap/>
            <w:vAlign w:val="bottom"/>
            <w:hideMark/>
          </w:tcPr>
          <w:p w14:paraId="44900D65" w14:textId="77777777" w:rsidR="0045354A" w:rsidRPr="00AB1040" w:rsidRDefault="0045354A" w:rsidP="0045354A">
            <w:pPr>
              <w:suppressAutoHyphens w:val="0"/>
              <w:jc w:val="right"/>
              <w:rPr>
                <w:rFonts w:ascii="Verdana" w:hAnsi="Verdana"/>
                <w:sz w:val="16"/>
                <w:szCs w:val="16"/>
              </w:rPr>
            </w:pPr>
          </w:p>
        </w:tc>
        <w:tc>
          <w:tcPr>
            <w:tcW w:w="0" w:type="auto"/>
            <w:shd w:val="clear" w:color="auto" w:fill="auto"/>
            <w:noWrap/>
            <w:vAlign w:val="bottom"/>
            <w:hideMark/>
          </w:tcPr>
          <w:p w14:paraId="44900D66" w14:textId="77777777" w:rsidR="0045354A" w:rsidRPr="00AB1040" w:rsidRDefault="0045354A" w:rsidP="0045354A">
            <w:pPr>
              <w:suppressAutoHyphens w:val="0"/>
              <w:jc w:val="right"/>
              <w:rPr>
                <w:rFonts w:ascii="Verdana" w:hAnsi="Verdana"/>
                <w:sz w:val="16"/>
                <w:szCs w:val="16"/>
              </w:rPr>
            </w:pPr>
          </w:p>
        </w:tc>
        <w:tc>
          <w:tcPr>
            <w:tcW w:w="1384" w:type="dxa"/>
            <w:shd w:val="clear" w:color="auto" w:fill="auto"/>
            <w:noWrap/>
            <w:vAlign w:val="bottom"/>
            <w:hideMark/>
          </w:tcPr>
          <w:p w14:paraId="44900D67" w14:textId="77777777" w:rsidR="0045354A" w:rsidRPr="00AB1040" w:rsidRDefault="0045354A" w:rsidP="0045354A">
            <w:pPr>
              <w:suppressAutoHyphens w:val="0"/>
              <w:jc w:val="right"/>
              <w:rPr>
                <w:rFonts w:ascii="Verdana" w:hAnsi="Verdana"/>
                <w:sz w:val="16"/>
                <w:szCs w:val="16"/>
              </w:rPr>
            </w:pPr>
          </w:p>
        </w:tc>
        <w:tc>
          <w:tcPr>
            <w:tcW w:w="1271" w:type="dxa"/>
            <w:shd w:val="clear" w:color="auto" w:fill="auto"/>
            <w:noWrap/>
            <w:vAlign w:val="bottom"/>
            <w:hideMark/>
          </w:tcPr>
          <w:p w14:paraId="44900D68" w14:textId="77777777" w:rsidR="0045354A" w:rsidRPr="00AB1040" w:rsidRDefault="0045354A" w:rsidP="0045354A">
            <w:pPr>
              <w:suppressAutoHyphens w:val="0"/>
              <w:jc w:val="right"/>
              <w:rPr>
                <w:rFonts w:ascii="Verdana" w:hAnsi="Verdana"/>
                <w:sz w:val="16"/>
                <w:szCs w:val="16"/>
              </w:rPr>
            </w:pPr>
          </w:p>
        </w:tc>
      </w:tr>
      <w:tr w:rsidR="00AB1040" w:rsidRPr="00AB1040" w14:paraId="44900D6F" w14:textId="77777777" w:rsidTr="00F5331F">
        <w:trPr>
          <w:trHeight w:val="198"/>
        </w:trPr>
        <w:tc>
          <w:tcPr>
            <w:tcW w:w="5098" w:type="dxa"/>
            <w:shd w:val="clear" w:color="auto" w:fill="auto"/>
            <w:noWrap/>
            <w:vAlign w:val="center"/>
            <w:hideMark/>
          </w:tcPr>
          <w:p w14:paraId="44900D6A" w14:textId="77777777" w:rsidR="0045354A" w:rsidRPr="00AB1040" w:rsidRDefault="0045354A" w:rsidP="0045354A">
            <w:pPr>
              <w:suppressAutoHyphens w:val="0"/>
              <w:rPr>
                <w:rFonts w:ascii="Verdana" w:hAnsi="Verdana" w:cs="Calibri"/>
                <w:b/>
                <w:bCs/>
                <w:sz w:val="16"/>
                <w:szCs w:val="16"/>
              </w:rPr>
            </w:pPr>
            <w:r w:rsidRPr="00AB1040">
              <w:rPr>
                <w:rFonts w:ascii="Verdana" w:hAnsi="Verdana" w:cs="Calibri"/>
                <w:b/>
                <w:bCs/>
                <w:sz w:val="16"/>
                <w:szCs w:val="16"/>
              </w:rPr>
              <w:t>      Não Permanente</w:t>
            </w:r>
          </w:p>
        </w:tc>
        <w:tc>
          <w:tcPr>
            <w:tcW w:w="0" w:type="auto"/>
            <w:shd w:val="clear" w:color="auto" w:fill="auto"/>
            <w:noWrap/>
            <w:vAlign w:val="bottom"/>
            <w:hideMark/>
          </w:tcPr>
          <w:p w14:paraId="44900D6B" w14:textId="77777777" w:rsidR="0045354A" w:rsidRPr="00AB1040" w:rsidRDefault="0045354A" w:rsidP="0045354A">
            <w:pPr>
              <w:suppressAutoHyphens w:val="0"/>
              <w:jc w:val="right"/>
              <w:rPr>
                <w:rFonts w:ascii="Verdana" w:hAnsi="Verdana" w:cs="Calibri"/>
                <w:b/>
                <w:bCs/>
                <w:sz w:val="16"/>
                <w:szCs w:val="16"/>
              </w:rPr>
            </w:pPr>
            <w:r w:rsidRPr="00AB1040">
              <w:rPr>
                <w:rFonts w:ascii="Verdana" w:hAnsi="Verdana" w:cs="Calibri"/>
                <w:b/>
                <w:bCs/>
                <w:sz w:val="16"/>
                <w:szCs w:val="16"/>
              </w:rPr>
              <w:t>353.496</w:t>
            </w:r>
          </w:p>
        </w:tc>
        <w:tc>
          <w:tcPr>
            <w:tcW w:w="0" w:type="auto"/>
            <w:shd w:val="clear" w:color="auto" w:fill="auto"/>
            <w:noWrap/>
            <w:vAlign w:val="bottom"/>
            <w:hideMark/>
          </w:tcPr>
          <w:p w14:paraId="44900D6C" w14:textId="77777777" w:rsidR="0045354A" w:rsidRPr="00AB1040" w:rsidRDefault="0045354A" w:rsidP="0045354A">
            <w:pPr>
              <w:suppressAutoHyphens w:val="0"/>
              <w:jc w:val="right"/>
              <w:rPr>
                <w:rFonts w:ascii="Verdana" w:hAnsi="Verdana" w:cs="Calibri"/>
                <w:b/>
                <w:bCs/>
                <w:sz w:val="16"/>
                <w:szCs w:val="16"/>
              </w:rPr>
            </w:pPr>
            <w:r w:rsidRPr="00AB1040">
              <w:rPr>
                <w:rFonts w:ascii="Verdana" w:hAnsi="Verdana" w:cs="Calibri"/>
                <w:b/>
                <w:bCs/>
                <w:sz w:val="16"/>
                <w:szCs w:val="16"/>
              </w:rPr>
              <w:t>146.229</w:t>
            </w:r>
          </w:p>
        </w:tc>
        <w:tc>
          <w:tcPr>
            <w:tcW w:w="1384" w:type="dxa"/>
            <w:shd w:val="clear" w:color="auto" w:fill="auto"/>
            <w:noWrap/>
            <w:vAlign w:val="bottom"/>
            <w:hideMark/>
          </w:tcPr>
          <w:p w14:paraId="44900D6D" w14:textId="77777777" w:rsidR="0045354A" w:rsidRPr="00AB1040" w:rsidRDefault="0045354A" w:rsidP="0045354A">
            <w:pPr>
              <w:suppressAutoHyphens w:val="0"/>
              <w:jc w:val="right"/>
              <w:rPr>
                <w:rFonts w:ascii="Verdana" w:hAnsi="Verdana" w:cs="Calibri"/>
                <w:b/>
                <w:bCs/>
                <w:sz w:val="16"/>
                <w:szCs w:val="16"/>
              </w:rPr>
            </w:pPr>
            <w:r w:rsidRPr="00AB1040">
              <w:rPr>
                <w:rFonts w:ascii="Verdana" w:hAnsi="Verdana" w:cs="Calibri"/>
                <w:b/>
                <w:bCs/>
                <w:sz w:val="16"/>
                <w:szCs w:val="16"/>
              </w:rPr>
              <w:t>366.855</w:t>
            </w:r>
          </w:p>
        </w:tc>
        <w:tc>
          <w:tcPr>
            <w:tcW w:w="1271" w:type="dxa"/>
            <w:shd w:val="clear" w:color="auto" w:fill="auto"/>
            <w:noWrap/>
            <w:vAlign w:val="bottom"/>
            <w:hideMark/>
          </w:tcPr>
          <w:p w14:paraId="44900D6E" w14:textId="77777777" w:rsidR="0045354A" w:rsidRPr="00AB1040" w:rsidRDefault="0045354A" w:rsidP="0045354A">
            <w:pPr>
              <w:suppressAutoHyphens w:val="0"/>
              <w:jc w:val="right"/>
              <w:rPr>
                <w:rFonts w:ascii="Verdana" w:hAnsi="Verdana" w:cs="Calibri"/>
                <w:b/>
                <w:bCs/>
                <w:sz w:val="16"/>
                <w:szCs w:val="16"/>
              </w:rPr>
            </w:pPr>
            <w:r w:rsidRPr="00AB1040">
              <w:rPr>
                <w:rFonts w:ascii="Verdana" w:hAnsi="Verdana" w:cs="Calibri"/>
                <w:b/>
                <w:bCs/>
                <w:sz w:val="16"/>
                <w:szCs w:val="16"/>
              </w:rPr>
              <w:t>148.698</w:t>
            </w:r>
          </w:p>
        </w:tc>
      </w:tr>
      <w:tr w:rsidR="00AB1040" w:rsidRPr="00AB1040" w14:paraId="44900D75" w14:textId="77777777" w:rsidTr="00F5331F">
        <w:trPr>
          <w:trHeight w:val="198"/>
        </w:trPr>
        <w:tc>
          <w:tcPr>
            <w:tcW w:w="5098" w:type="dxa"/>
            <w:shd w:val="clear" w:color="auto" w:fill="auto"/>
            <w:noWrap/>
            <w:vAlign w:val="center"/>
            <w:hideMark/>
          </w:tcPr>
          <w:p w14:paraId="44900D70" w14:textId="77777777" w:rsidR="0045354A" w:rsidRPr="00AB1040" w:rsidRDefault="0045354A" w:rsidP="0045354A">
            <w:pPr>
              <w:suppressAutoHyphens w:val="0"/>
              <w:rPr>
                <w:rFonts w:ascii="Verdana" w:hAnsi="Verdana" w:cs="Calibri"/>
                <w:sz w:val="16"/>
                <w:szCs w:val="16"/>
              </w:rPr>
            </w:pPr>
            <w:r w:rsidRPr="00AB1040">
              <w:rPr>
                <w:rFonts w:ascii="Verdana" w:hAnsi="Verdana" w:cs="Calibri"/>
                <w:sz w:val="16"/>
                <w:szCs w:val="16"/>
              </w:rPr>
              <w:t>Provisão para créditos de liquidação duvidosa</w:t>
            </w:r>
          </w:p>
        </w:tc>
        <w:tc>
          <w:tcPr>
            <w:tcW w:w="0" w:type="auto"/>
            <w:shd w:val="clear" w:color="auto" w:fill="auto"/>
            <w:noWrap/>
            <w:vAlign w:val="bottom"/>
            <w:hideMark/>
          </w:tcPr>
          <w:p w14:paraId="44900D71" w14:textId="77777777" w:rsidR="0045354A" w:rsidRPr="00AB1040" w:rsidRDefault="0045354A" w:rsidP="0045354A">
            <w:pPr>
              <w:suppressAutoHyphens w:val="0"/>
              <w:jc w:val="right"/>
              <w:rPr>
                <w:rFonts w:ascii="Verdana" w:hAnsi="Verdana" w:cs="Calibri"/>
                <w:sz w:val="16"/>
                <w:szCs w:val="16"/>
              </w:rPr>
            </w:pPr>
            <w:r w:rsidRPr="00AB1040">
              <w:rPr>
                <w:rFonts w:ascii="Verdana" w:hAnsi="Verdana" w:cs="Calibri"/>
                <w:sz w:val="16"/>
                <w:szCs w:val="16"/>
              </w:rPr>
              <w:t>303.304</w:t>
            </w:r>
          </w:p>
        </w:tc>
        <w:tc>
          <w:tcPr>
            <w:tcW w:w="0" w:type="auto"/>
            <w:shd w:val="clear" w:color="auto" w:fill="auto"/>
            <w:noWrap/>
            <w:vAlign w:val="bottom"/>
            <w:hideMark/>
          </w:tcPr>
          <w:p w14:paraId="44900D72" w14:textId="77777777" w:rsidR="0045354A" w:rsidRPr="00AB1040" w:rsidRDefault="0045354A" w:rsidP="0045354A">
            <w:pPr>
              <w:suppressAutoHyphens w:val="0"/>
              <w:jc w:val="right"/>
              <w:rPr>
                <w:rFonts w:ascii="Verdana" w:hAnsi="Verdana" w:cs="Calibri"/>
                <w:sz w:val="16"/>
                <w:szCs w:val="16"/>
              </w:rPr>
            </w:pPr>
            <w:r w:rsidRPr="00AB1040">
              <w:rPr>
                <w:rFonts w:ascii="Verdana" w:hAnsi="Verdana" w:cs="Calibri"/>
                <w:sz w:val="16"/>
                <w:szCs w:val="16"/>
              </w:rPr>
              <w:t>104.405</w:t>
            </w:r>
          </w:p>
        </w:tc>
        <w:tc>
          <w:tcPr>
            <w:tcW w:w="1384" w:type="dxa"/>
            <w:shd w:val="clear" w:color="auto" w:fill="auto"/>
            <w:noWrap/>
            <w:vAlign w:val="bottom"/>
            <w:hideMark/>
          </w:tcPr>
          <w:p w14:paraId="44900D73" w14:textId="77777777" w:rsidR="0045354A" w:rsidRPr="00AB1040" w:rsidRDefault="0045354A" w:rsidP="0045354A">
            <w:pPr>
              <w:suppressAutoHyphens w:val="0"/>
              <w:jc w:val="right"/>
              <w:rPr>
                <w:rFonts w:ascii="Verdana" w:hAnsi="Verdana" w:cs="Calibri"/>
                <w:sz w:val="16"/>
                <w:szCs w:val="16"/>
              </w:rPr>
            </w:pPr>
            <w:r w:rsidRPr="00AB1040">
              <w:rPr>
                <w:rFonts w:ascii="Verdana" w:hAnsi="Verdana" w:cs="Calibri"/>
                <w:sz w:val="16"/>
                <w:szCs w:val="16"/>
              </w:rPr>
              <w:t>303.304</w:t>
            </w:r>
          </w:p>
        </w:tc>
        <w:tc>
          <w:tcPr>
            <w:tcW w:w="1271" w:type="dxa"/>
            <w:shd w:val="clear" w:color="auto" w:fill="auto"/>
            <w:noWrap/>
            <w:vAlign w:val="bottom"/>
            <w:hideMark/>
          </w:tcPr>
          <w:p w14:paraId="44900D74" w14:textId="77777777" w:rsidR="0045354A" w:rsidRPr="00AB1040" w:rsidRDefault="0045354A" w:rsidP="0045354A">
            <w:pPr>
              <w:suppressAutoHyphens w:val="0"/>
              <w:jc w:val="right"/>
              <w:rPr>
                <w:rFonts w:ascii="Verdana" w:hAnsi="Verdana" w:cs="Calibri"/>
                <w:sz w:val="16"/>
                <w:szCs w:val="16"/>
              </w:rPr>
            </w:pPr>
            <w:r w:rsidRPr="00AB1040">
              <w:rPr>
                <w:rFonts w:ascii="Verdana" w:hAnsi="Verdana" w:cs="Calibri"/>
                <w:sz w:val="16"/>
                <w:szCs w:val="16"/>
              </w:rPr>
              <w:t>104.405</w:t>
            </w:r>
          </w:p>
        </w:tc>
      </w:tr>
      <w:tr w:rsidR="00AB1040" w:rsidRPr="00AB1040" w14:paraId="44900D7B" w14:textId="77777777" w:rsidTr="00F5331F">
        <w:trPr>
          <w:trHeight w:val="198"/>
        </w:trPr>
        <w:tc>
          <w:tcPr>
            <w:tcW w:w="5098" w:type="dxa"/>
            <w:shd w:val="clear" w:color="auto" w:fill="auto"/>
            <w:noWrap/>
            <w:vAlign w:val="center"/>
            <w:hideMark/>
          </w:tcPr>
          <w:p w14:paraId="44900D76" w14:textId="77777777" w:rsidR="0045354A" w:rsidRPr="00AB1040" w:rsidRDefault="0045354A" w:rsidP="0045354A">
            <w:pPr>
              <w:suppressAutoHyphens w:val="0"/>
              <w:rPr>
                <w:rFonts w:ascii="Verdana" w:hAnsi="Verdana" w:cs="Calibri"/>
                <w:sz w:val="16"/>
                <w:szCs w:val="16"/>
              </w:rPr>
            </w:pPr>
            <w:r w:rsidRPr="00AB1040">
              <w:rPr>
                <w:rFonts w:ascii="Verdana" w:hAnsi="Verdana" w:cs="Calibri"/>
                <w:sz w:val="16"/>
                <w:szCs w:val="16"/>
              </w:rPr>
              <w:t>Provisão Programa de Relacionamento</w:t>
            </w:r>
          </w:p>
        </w:tc>
        <w:tc>
          <w:tcPr>
            <w:tcW w:w="0" w:type="auto"/>
            <w:shd w:val="clear" w:color="auto" w:fill="auto"/>
            <w:noWrap/>
            <w:vAlign w:val="bottom"/>
            <w:hideMark/>
          </w:tcPr>
          <w:p w14:paraId="44900D77" w14:textId="77777777" w:rsidR="0045354A" w:rsidRPr="00AB1040" w:rsidRDefault="0045354A" w:rsidP="0045354A">
            <w:pPr>
              <w:suppressAutoHyphens w:val="0"/>
              <w:jc w:val="right"/>
              <w:rPr>
                <w:rFonts w:ascii="Verdana" w:hAnsi="Verdana" w:cs="Calibri"/>
                <w:sz w:val="16"/>
                <w:szCs w:val="16"/>
              </w:rPr>
            </w:pPr>
            <w:r w:rsidRPr="00AB1040">
              <w:rPr>
                <w:rFonts w:ascii="Verdana" w:hAnsi="Verdana" w:cs="Calibri"/>
                <w:sz w:val="16"/>
                <w:szCs w:val="16"/>
              </w:rPr>
              <w:t>2.689</w:t>
            </w:r>
          </w:p>
        </w:tc>
        <w:tc>
          <w:tcPr>
            <w:tcW w:w="0" w:type="auto"/>
            <w:shd w:val="clear" w:color="auto" w:fill="auto"/>
            <w:noWrap/>
            <w:vAlign w:val="bottom"/>
            <w:hideMark/>
          </w:tcPr>
          <w:p w14:paraId="44900D78" w14:textId="77777777" w:rsidR="0045354A" w:rsidRPr="00AB1040" w:rsidRDefault="0045354A" w:rsidP="0045354A">
            <w:pPr>
              <w:suppressAutoHyphens w:val="0"/>
              <w:jc w:val="right"/>
              <w:rPr>
                <w:rFonts w:ascii="Verdana" w:hAnsi="Verdana" w:cs="Calibri"/>
                <w:sz w:val="16"/>
                <w:szCs w:val="16"/>
              </w:rPr>
            </w:pPr>
            <w:r w:rsidRPr="00AB1040">
              <w:rPr>
                <w:rFonts w:ascii="Verdana" w:hAnsi="Verdana" w:cs="Calibri"/>
                <w:sz w:val="16"/>
                <w:szCs w:val="16"/>
              </w:rPr>
              <w:t>19.260</w:t>
            </w:r>
          </w:p>
        </w:tc>
        <w:tc>
          <w:tcPr>
            <w:tcW w:w="1384" w:type="dxa"/>
            <w:shd w:val="clear" w:color="auto" w:fill="auto"/>
            <w:noWrap/>
            <w:vAlign w:val="bottom"/>
            <w:hideMark/>
          </w:tcPr>
          <w:p w14:paraId="44900D79" w14:textId="77777777" w:rsidR="0045354A" w:rsidRPr="00AB1040" w:rsidRDefault="0045354A" w:rsidP="0045354A">
            <w:pPr>
              <w:suppressAutoHyphens w:val="0"/>
              <w:jc w:val="right"/>
              <w:rPr>
                <w:rFonts w:ascii="Verdana" w:hAnsi="Verdana" w:cs="Calibri"/>
                <w:sz w:val="16"/>
                <w:szCs w:val="16"/>
              </w:rPr>
            </w:pPr>
            <w:r w:rsidRPr="00AB1040">
              <w:rPr>
                <w:rFonts w:ascii="Verdana" w:hAnsi="Verdana" w:cs="Calibri"/>
                <w:sz w:val="16"/>
                <w:szCs w:val="16"/>
              </w:rPr>
              <w:t>2.689</w:t>
            </w:r>
          </w:p>
        </w:tc>
        <w:tc>
          <w:tcPr>
            <w:tcW w:w="1271" w:type="dxa"/>
            <w:shd w:val="clear" w:color="auto" w:fill="auto"/>
            <w:noWrap/>
            <w:vAlign w:val="bottom"/>
            <w:hideMark/>
          </w:tcPr>
          <w:p w14:paraId="44900D7A" w14:textId="77777777" w:rsidR="0045354A" w:rsidRPr="00AB1040" w:rsidRDefault="0045354A" w:rsidP="0045354A">
            <w:pPr>
              <w:suppressAutoHyphens w:val="0"/>
              <w:jc w:val="right"/>
              <w:rPr>
                <w:rFonts w:ascii="Verdana" w:hAnsi="Verdana" w:cs="Calibri"/>
                <w:sz w:val="16"/>
                <w:szCs w:val="16"/>
              </w:rPr>
            </w:pPr>
            <w:r w:rsidRPr="00AB1040">
              <w:rPr>
                <w:rFonts w:ascii="Verdana" w:hAnsi="Verdana" w:cs="Calibri"/>
                <w:sz w:val="16"/>
                <w:szCs w:val="16"/>
              </w:rPr>
              <w:t>19.260</w:t>
            </w:r>
          </w:p>
        </w:tc>
      </w:tr>
      <w:tr w:rsidR="00AB1040" w:rsidRPr="00AB1040" w14:paraId="44900D81" w14:textId="77777777" w:rsidTr="00F5331F">
        <w:trPr>
          <w:trHeight w:val="198"/>
        </w:trPr>
        <w:tc>
          <w:tcPr>
            <w:tcW w:w="5098" w:type="dxa"/>
            <w:shd w:val="clear" w:color="auto" w:fill="auto"/>
            <w:noWrap/>
            <w:vAlign w:val="center"/>
            <w:hideMark/>
          </w:tcPr>
          <w:p w14:paraId="44900D7C" w14:textId="77777777" w:rsidR="0045354A" w:rsidRPr="00AB1040" w:rsidRDefault="0045354A" w:rsidP="0045354A">
            <w:pPr>
              <w:suppressAutoHyphens w:val="0"/>
              <w:rPr>
                <w:rFonts w:ascii="Verdana" w:hAnsi="Verdana" w:cs="Calibri"/>
                <w:sz w:val="16"/>
                <w:szCs w:val="16"/>
              </w:rPr>
            </w:pPr>
            <w:r w:rsidRPr="00AB1040">
              <w:rPr>
                <w:rFonts w:ascii="Verdana" w:hAnsi="Verdana" w:cs="Calibri"/>
                <w:sz w:val="16"/>
                <w:szCs w:val="16"/>
              </w:rPr>
              <w:t>Outras adições</w:t>
            </w:r>
          </w:p>
        </w:tc>
        <w:tc>
          <w:tcPr>
            <w:tcW w:w="0" w:type="auto"/>
            <w:shd w:val="clear" w:color="auto" w:fill="auto"/>
            <w:noWrap/>
            <w:vAlign w:val="bottom"/>
            <w:hideMark/>
          </w:tcPr>
          <w:p w14:paraId="44900D7D" w14:textId="77777777" w:rsidR="0045354A" w:rsidRPr="00AB1040" w:rsidRDefault="0045354A" w:rsidP="0045354A">
            <w:pPr>
              <w:suppressAutoHyphens w:val="0"/>
              <w:jc w:val="right"/>
              <w:rPr>
                <w:rFonts w:ascii="Verdana" w:hAnsi="Verdana" w:cs="Calibri"/>
                <w:sz w:val="16"/>
                <w:szCs w:val="16"/>
              </w:rPr>
            </w:pPr>
            <w:r w:rsidRPr="00AB1040">
              <w:rPr>
                <w:rFonts w:ascii="Verdana" w:hAnsi="Verdana" w:cs="Calibri"/>
                <w:sz w:val="16"/>
                <w:szCs w:val="16"/>
              </w:rPr>
              <w:t>47.503</w:t>
            </w:r>
          </w:p>
        </w:tc>
        <w:tc>
          <w:tcPr>
            <w:tcW w:w="0" w:type="auto"/>
            <w:shd w:val="clear" w:color="auto" w:fill="auto"/>
            <w:noWrap/>
            <w:vAlign w:val="bottom"/>
            <w:hideMark/>
          </w:tcPr>
          <w:p w14:paraId="44900D7E" w14:textId="77777777" w:rsidR="0045354A" w:rsidRPr="00AB1040" w:rsidRDefault="0045354A" w:rsidP="0045354A">
            <w:pPr>
              <w:suppressAutoHyphens w:val="0"/>
              <w:jc w:val="right"/>
              <w:rPr>
                <w:rFonts w:ascii="Verdana" w:hAnsi="Verdana" w:cs="Calibri"/>
                <w:sz w:val="16"/>
                <w:szCs w:val="16"/>
              </w:rPr>
            </w:pPr>
            <w:r w:rsidRPr="00AB1040">
              <w:rPr>
                <w:rFonts w:ascii="Verdana" w:hAnsi="Verdana" w:cs="Calibri"/>
                <w:sz w:val="16"/>
                <w:szCs w:val="16"/>
              </w:rPr>
              <w:t>22.564</w:t>
            </w:r>
          </w:p>
        </w:tc>
        <w:tc>
          <w:tcPr>
            <w:tcW w:w="1384" w:type="dxa"/>
            <w:shd w:val="clear" w:color="auto" w:fill="auto"/>
            <w:noWrap/>
            <w:vAlign w:val="bottom"/>
            <w:hideMark/>
          </w:tcPr>
          <w:p w14:paraId="44900D7F" w14:textId="77777777" w:rsidR="0045354A" w:rsidRPr="00AB1040" w:rsidRDefault="0045354A" w:rsidP="0045354A">
            <w:pPr>
              <w:suppressAutoHyphens w:val="0"/>
              <w:jc w:val="right"/>
              <w:rPr>
                <w:rFonts w:ascii="Verdana" w:hAnsi="Verdana" w:cs="Calibri"/>
                <w:sz w:val="16"/>
                <w:szCs w:val="16"/>
              </w:rPr>
            </w:pPr>
            <w:r w:rsidRPr="00AB1040">
              <w:rPr>
                <w:rFonts w:ascii="Verdana" w:hAnsi="Verdana" w:cs="Calibri"/>
                <w:sz w:val="16"/>
                <w:szCs w:val="16"/>
              </w:rPr>
              <w:t>60.862</w:t>
            </w:r>
          </w:p>
        </w:tc>
        <w:tc>
          <w:tcPr>
            <w:tcW w:w="1271" w:type="dxa"/>
            <w:shd w:val="clear" w:color="auto" w:fill="auto"/>
            <w:noWrap/>
            <w:vAlign w:val="bottom"/>
            <w:hideMark/>
          </w:tcPr>
          <w:p w14:paraId="44900D80" w14:textId="77777777" w:rsidR="0045354A" w:rsidRPr="00AB1040" w:rsidRDefault="0045354A" w:rsidP="0045354A">
            <w:pPr>
              <w:suppressAutoHyphens w:val="0"/>
              <w:jc w:val="right"/>
              <w:rPr>
                <w:rFonts w:ascii="Verdana" w:hAnsi="Verdana" w:cs="Calibri"/>
                <w:sz w:val="16"/>
                <w:szCs w:val="16"/>
              </w:rPr>
            </w:pPr>
            <w:r w:rsidRPr="00AB1040">
              <w:rPr>
                <w:rFonts w:ascii="Verdana" w:hAnsi="Verdana" w:cs="Calibri"/>
                <w:sz w:val="16"/>
                <w:szCs w:val="16"/>
              </w:rPr>
              <w:t>25.033</w:t>
            </w:r>
          </w:p>
        </w:tc>
      </w:tr>
      <w:tr w:rsidR="00AB1040" w:rsidRPr="00AB1040" w14:paraId="44900D87" w14:textId="77777777" w:rsidTr="00F5331F">
        <w:trPr>
          <w:trHeight w:val="198"/>
        </w:trPr>
        <w:tc>
          <w:tcPr>
            <w:tcW w:w="5098" w:type="dxa"/>
            <w:shd w:val="clear" w:color="auto" w:fill="auto"/>
            <w:noWrap/>
            <w:vAlign w:val="center"/>
            <w:hideMark/>
          </w:tcPr>
          <w:p w14:paraId="44900D82" w14:textId="77777777" w:rsidR="0045354A" w:rsidRPr="00AB1040" w:rsidRDefault="0045354A" w:rsidP="0045354A">
            <w:pPr>
              <w:suppressAutoHyphens w:val="0"/>
              <w:jc w:val="center"/>
              <w:rPr>
                <w:rFonts w:ascii="Verdana" w:hAnsi="Verdana" w:cs="Calibri"/>
                <w:sz w:val="16"/>
                <w:szCs w:val="16"/>
              </w:rPr>
            </w:pPr>
          </w:p>
        </w:tc>
        <w:tc>
          <w:tcPr>
            <w:tcW w:w="0" w:type="auto"/>
            <w:shd w:val="clear" w:color="auto" w:fill="auto"/>
            <w:noWrap/>
            <w:vAlign w:val="bottom"/>
            <w:hideMark/>
          </w:tcPr>
          <w:p w14:paraId="44900D83" w14:textId="77777777" w:rsidR="0045354A" w:rsidRPr="00AB1040" w:rsidRDefault="0045354A" w:rsidP="0045354A">
            <w:pPr>
              <w:suppressAutoHyphens w:val="0"/>
              <w:jc w:val="right"/>
              <w:rPr>
                <w:rFonts w:ascii="Verdana" w:hAnsi="Verdana"/>
                <w:sz w:val="16"/>
                <w:szCs w:val="16"/>
              </w:rPr>
            </w:pPr>
          </w:p>
        </w:tc>
        <w:tc>
          <w:tcPr>
            <w:tcW w:w="0" w:type="auto"/>
            <w:shd w:val="clear" w:color="auto" w:fill="auto"/>
            <w:noWrap/>
            <w:vAlign w:val="bottom"/>
            <w:hideMark/>
          </w:tcPr>
          <w:p w14:paraId="44900D84" w14:textId="77777777" w:rsidR="0045354A" w:rsidRPr="00AB1040" w:rsidRDefault="0045354A" w:rsidP="0045354A">
            <w:pPr>
              <w:suppressAutoHyphens w:val="0"/>
              <w:jc w:val="right"/>
              <w:rPr>
                <w:rFonts w:ascii="Verdana" w:hAnsi="Verdana"/>
                <w:sz w:val="16"/>
                <w:szCs w:val="16"/>
              </w:rPr>
            </w:pPr>
          </w:p>
        </w:tc>
        <w:tc>
          <w:tcPr>
            <w:tcW w:w="1384" w:type="dxa"/>
            <w:shd w:val="clear" w:color="auto" w:fill="auto"/>
            <w:noWrap/>
            <w:vAlign w:val="bottom"/>
            <w:hideMark/>
          </w:tcPr>
          <w:p w14:paraId="44900D85" w14:textId="77777777" w:rsidR="0045354A" w:rsidRPr="00AB1040" w:rsidRDefault="0045354A" w:rsidP="0045354A">
            <w:pPr>
              <w:suppressAutoHyphens w:val="0"/>
              <w:jc w:val="right"/>
              <w:rPr>
                <w:rFonts w:ascii="Verdana" w:hAnsi="Verdana"/>
                <w:sz w:val="16"/>
                <w:szCs w:val="16"/>
              </w:rPr>
            </w:pPr>
          </w:p>
        </w:tc>
        <w:tc>
          <w:tcPr>
            <w:tcW w:w="1271" w:type="dxa"/>
            <w:shd w:val="clear" w:color="auto" w:fill="auto"/>
            <w:noWrap/>
            <w:vAlign w:val="bottom"/>
            <w:hideMark/>
          </w:tcPr>
          <w:p w14:paraId="44900D86" w14:textId="77777777" w:rsidR="0045354A" w:rsidRPr="00AB1040" w:rsidRDefault="0045354A" w:rsidP="0045354A">
            <w:pPr>
              <w:suppressAutoHyphens w:val="0"/>
              <w:jc w:val="right"/>
              <w:rPr>
                <w:rFonts w:ascii="Verdana" w:hAnsi="Verdana"/>
                <w:sz w:val="16"/>
                <w:szCs w:val="16"/>
              </w:rPr>
            </w:pPr>
          </w:p>
        </w:tc>
      </w:tr>
      <w:tr w:rsidR="00AB1040" w:rsidRPr="00AB1040" w14:paraId="44900D8D" w14:textId="77777777" w:rsidTr="00F5331F">
        <w:trPr>
          <w:trHeight w:val="198"/>
        </w:trPr>
        <w:tc>
          <w:tcPr>
            <w:tcW w:w="5098" w:type="dxa"/>
            <w:shd w:val="clear" w:color="auto" w:fill="auto"/>
            <w:noWrap/>
            <w:vAlign w:val="center"/>
            <w:hideMark/>
          </w:tcPr>
          <w:p w14:paraId="44900D88" w14:textId="77777777" w:rsidR="0045354A" w:rsidRPr="00AB1040" w:rsidRDefault="0045354A" w:rsidP="0045354A">
            <w:pPr>
              <w:suppressAutoHyphens w:val="0"/>
              <w:rPr>
                <w:rFonts w:ascii="Verdana" w:hAnsi="Verdana" w:cs="Calibri"/>
                <w:b/>
                <w:bCs/>
                <w:sz w:val="16"/>
                <w:szCs w:val="16"/>
              </w:rPr>
            </w:pPr>
            <w:r w:rsidRPr="00AB1040">
              <w:rPr>
                <w:rFonts w:ascii="Verdana" w:hAnsi="Verdana" w:cs="Calibri"/>
                <w:b/>
                <w:bCs/>
                <w:sz w:val="16"/>
                <w:szCs w:val="16"/>
              </w:rPr>
              <w:t>(-) Exclusões</w:t>
            </w:r>
          </w:p>
        </w:tc>
        <w:tc>
          <w:tcPr>
            <w:tcW w:w="0" w:type="auto"/>
            <w:shd w:val="clear" w:color="auto" w:fill="auto"/>
            <w:noWrap/>
            <w:vAlign w:val="bottom"/>
            <w:hideMark/>
          </w:tcPr>
          <w:p w14:paraId="44900D89" w14:textId="77777777" w:rsidR="0045354A" w:rsidRPr="00AB1040" w:rsidRDefault="0045354A" w:rsidP="0045354A">
            <w:pPr>
              <w:suppressAutoHyphens w:val="0"/>
              <w:jc w:val="right"/>
              <w:rPr>
                <w:rFonts w:ascii="Verdana" w:hAnsi="Verdana" w:cs="Calibri"/>
                <w:b/>
                <w:bCs/>
                <w:sz w:val="16"/>
                <w:szCs w:val="16"/>
              </w:rPr>
            </w:pPr>
            <w:r w:rsidRPr="00AB1040">
              <w:rPr>
                <w:rFonts w:ascii="Verdana" w:hAnsi="Verdana" w:cs="Calibri"/>
                <w:b/>
                <w:bCs/>
                <w:sz w:val="16"/>
                <w:szCs w:val="16"/>
              </w:rPr>
              <w:t>(1.095.246)</w:t>
            </w:r>
          </w:p>
        </w:tc>
        <w:tc>
          <w:tcPr>
            <w:tcW w:w="0" w:type="auto"/>
            <w:shd w:val="clear" w:color="auto" w:fill="auto"/>
            <w:noWrap/>
            <w:vAlign w:val="bottom"/>
            <w:hideMark/>
          </w:tcPr>
          <w:p w14:paraId="44900D8A" w14:textId="77777777" w:rsidR="0045354A" w:rsidRPr="00AB1040" w:rsidRDefault="0045354A" w:rsidP="0045354A">
            <w:pPr>
              <w:suppressAutoHyphens w:val="0"/>
              <w:jc w:val="right"/>
              <w:rPr>
                <w:rFonts w:ascii="Verdana" w:hAnsi="Verdana" w:cs="Calibri"/>
                <w:b/>
                <w:bCs/>
                <w:sz w:val="16"/>
                <w:szCs w:val="16"/>
              </w:rPr>
            </w:pPr>
            <w:r w:rsidRPr="00AB1040">
              <w:rPr>
                <w:rFonts w:ascii="Verdana" w:hAnsi="Verdana" w:cs="Calibri"/>
                <w:b/>
                <w:bCs/>
                <w:sz w:val="16"/>
                <w:szCs w:val="16"/>
              </w:rPr>
              <w:t>(230.564)</w:t>
            </w:r>
          </w:p>
        </w:tc>
        <w:tc>
          <w:tcPr>
            <w:tcW w:w="1384" w:type="dxa"/>
            <w:shd w:val="clear" w:color="auto" w:fill="auto"/>
            <w:noWrap/>
            <w:vAlign w:val="bottom"/>
            <w:hideMark/>
          </w:tcPr>
          <w:p w14:paraId="44900D8B" w14:textId="77777777" w:rsidR="0045354A" w:rsidRPr="00AB1040" w:rsidRDefault="0045354A" w:rsidP="0045354A">
            <w:pPr>
              <w:suppressAutoHyphens w:val="0"/>
              <w:jc w:val="right"/>
              <w:rPr>
                <w:rFonts w:ascii="Verdana" w:hAnsi="Verdana" w:cs="Calibri"/>
                <w:b/>
                <w:bCs/>
                <w:sz w:val="16"/>
                <w:szCs w:val="16"/>
              </w:rPr>
            </w:pPr>
            <w:r w:rsidRPr="00AB1040">
              <w:rPr>
                <w:rFonts w:ascii="Verdana" w:hAnsi="Verdana" w:cs="Calibri"/>
                <w:b/>
                <w:bCs/>
                <w:sz w:val="16"/>
                <w:szCs w:val="16"/>
              </w:rPr>
              <w:t>(1.318.330)</w:t>
            </w:r>
          </w:p>
        </w:tc>
        <w:tc>
          <w:tcPr>
            <w:tcW w:w="1271" w:type="dxa"/>
            <w:shd w:val="clear" w:color="auto" w:fill="auto"/>
            <w:noWrap/>
            <w:vAlign w:val="bottom"/>
            <w:hideMark/>
          </w:tcPr>
          <w:p w14:paraId="44900D8C" w14:textId="77777777" w:rsidR="0045354A" w:rsidRPr="00AB1040" w:rsidRDefault="0045354A" w:rsidP="0045354A">
            <w:pPr>
              <w:suppressAutoHyphens w:val="0"/>
              <w:jc w:val="right"/>
              <w:rPr>
                <w:rFonts w:ascii="Verdana" w:hAnsi="Verdana" w:cs="Calibri"/>
                <w:b/>
                <w:bCs/>
                <w:sz w:val="16"/>
                <w:szCs w:val="16"/>
              </w:rPr>
            </w:pPr>
            <w:r w:rsidRPr="00AB1040">
              <w:rPr>
                <w:rFonts w:ascii="Verdana" w:hAnsi="Verdana" w:cs="Calibri"/>
                <w:b/>
                <w:bCs/>
                <w:sz w:val="16"/>
                <w:szCs w:val="16"/>
              </w:rPr>
              <w:t>(151.721)</w:t>
            </w:r>
          </w:p>
        </w:tc>
      </w:tr>
      <w:tr w:rsidR="00AB1040" w:rsidRPr="00AB1040" w14:paraId="44900D93" w14:textId="77777777" w:rsidTr="00F5331F">
        <w:trPr>
          <w:trHeight w:val="198"/>
        </w:trPr>
        <w:tc>
          <w:tcPr>
            <w:tcW w:w="5098" w:type="dxa"/>
            <w:shd w:val="clear" w:color="auto" w:fill="auto"/>
            <w:noWrap/>
            <w:vAlign w:val="center"/>
            <w:hideMark/>
          </w:tcPr>
          <w:p w14:paraId="44900D8E" w14:textId="77777777" w:rsidR="0045354A" w:rsidRPr="00AB1040" w:rsidRDefault="0045354A" w:rsidP="0045354A">
            <w:pPr>
              <w:suppressAutoHyphens w:val="0"/>
              <w:rPr>
                <w:rFonts w:ascii="Verdana" w:hAnsi="Verdana" w:cs="Calibri"/>
                <w:b/>
                <w:bCs/>
                <w:sz w:val="16"/>
                <w:szCs w:val="16"/>
              </w:rPr>
            </w:pPr>
            <w:r w:rsidRPr="00AB1040">
              <w:rPr>
                <w:rFonts w:ascii="Verdana" w:hAnsi="Verdana" w:cs="Calibri"/>
                <w:b/>
                <w:bCs/>
                <w:sz w:val="16"/>
                <w:szCs w:val="16"/>
              </w:rPr>
              <w:t>      Permanente</w:t>
            </w:r>
          </w:p>
        </w:tc>
        <w:tc>
          <w:tcPr>
            <w:tcW w:w="0" w:type="auto"/>
            <w:shd w:val="clear" w:color="auto" w:fill="auto"/>
            <w:noWrap/>
            <w:vAlign w:val="bottom"/>
            <w:hideMark/>
          </w:tcPr>
          <w:p w14:paraId="44900D8F" w14:textId="77777777" w:rsidR="0045354A" w:rsidRPr="00AB1040" w:rsidRDefault="0045354A" w:rsidP="0045354A">
            <w:pPr>
              <w:suppressAutoHyphens w:val="0"/>
              <w:jc w:val="right"/>
              <w:rPr>
                <w:rFonts w:ascii="Verdana" w:hAnsi="Verdana" w:cs="Calibri"/>
                <w:b/>
                <w:bCs/>
                <w:sz w:val="16"/>
                <w:szCs w:val="16"/>
              </w:rPr>
            </w:pPr>
            <w:r w:rsidRPr="00AB1040">
              <w:rPr>
                <w:rFonts w:ascii="Verdana" w:hAnsi="Verdana" w:cs="Calibri"/>
                <w:b/>
                <w:bCs/>
                <w:sz w:val="16"/>
                <w:szCs w:val="16"/>
              </w:rPr>
              <w:t>(728.724)</w:t>
            </w:r>
          </w:p>
        </w:tc>
        <w:tc>
          <w:tcPr>
            <w:tcW w:w="0" w:type="auto"/>
            <w:shd w:val="clear" w:color="auto" w:fill="auto"/>
            <w:noWrap/>
            <w:vAlign w:val="bottom"/>
            <w:hideMark/>
          </w:tcPr>
          <w:p w14:paraId="44900D90" w14:textId="77777777" w:rsidR="0045354A" w:rsidRPr="00AB1040" w:rsidRDefault="0045354A" w:rsidP="0045354A">
            <w:pPr>
              <w:suppressAutoHyphens w:val="0"/>
              <w:jc w:val="right"/>
              <w:rPr>
                <w:rFonts w:ascii="Verdana" w:hAnsi="Verdana" w:cs="Calibri"/>
                <w:b/>
                <w:bCs/>
                <w:sz w:val="16"/>
                <w:szCs w:val="16"/>
              </w:rPr>
            </w:pPr>
            <w:r w:rsidRPr="00AB1040">
              <w:rPr>
                <w:rFonts w:ascii="Verdana" w:hAnsi="Verdana" w:cs="Calibri"/>
                <w:b/>
                <w:bCs/>
                <w:sz w:val="16"/>
                <w:szCs w:val="16"/>
              </w:rPr>
              <w:t>(85.810)</w:t>
            </w:r>
          </w:p>
        </w:tc>
        <w:tc>
          <w:tcPr>
            <w:tcW w:w="1384" w:type="dxa"/>
            <w:shd w:val="clear" w:color="auto" w:fill="auto"/>
            <w:noWrap/>
            <w:vAlign w:val="bottom"/>
            <w:hideMark/>
          </w:tcPr>
          <w:p w14:paraId="44900D91" w14:textId="77777777" w:rsidR="0045354A" w:rsidRPr="00AB1040" w:rsidRDefault="0045354A" w:rsidP="0045354A">
            <w:pPr>
              <w:suppressAutoHyphens w:val="0"/>
              <w:jc w:val="right"/>
              <w:rPr>
                <w:rFonts w:ascii="Verdana" w:hAnsi="Verdana" w:cs="Calibri"/>
                <w:b/>
                <w:bCs/>
                <w:sz w:val="16"/>
                <w:szCs w:val="16"/>
              </w:rPr>
            </w:pPr>
            <w:r w:rsidRPr="00AB1040">
              <w:rPr>
                <w:rFonts w:ascii="Verdana" w:hAnsi="Verdana" w:cs="Calibri"/>
                <w:b/>
                <w:bCs/>
                <w:sz w:val="16"/>
                <w:szCs w:val="16"/>
              </w:rPr>
              <w:t>(1.847)</w:t>
            </w:r>
          </w:p>
        </w:tc>
        <w:tc>
          <w:tcPr>
            <w:tcW w:w="1271" w:type="dxa"/>
            <w:shd w:val="clear" w:color="auto" w:fill="auto"/>
            <w:noWrap/>
            <w:vAlign w:val="bottom"/>
            <w:hideMark/>
          </w:tcPr>
          <w:p w14:paraId="44900D92" w14:textId="77777777" w:rsidR="0045354A" w:rsidRPr="00AB1040" w:rsidRDefault="0045354A" w:rsidP="0045354A">
            <w:pPr>
              <w:suppressAutoHyphens w:val="0"/>
              <w:jc w:val="right"/>
              <w:rPr>
                <w:rFonts w:ascii="Verdana" w:hAnsi="Verdana" w:cs="Calibri"/>
                <w:b/>
                <w:bCs/>
                <w:sz w:val="16"/>
                <w:szCs w:val="16"/>
              </w:rPr>
            </w:pPr>
            <w:r w:rsidRPr="00AB1040">
              <w:rPr>
                <w:rFonts w:ascii="Verdana" w:hAnsi="Verdana" w:cs="Calibri"/>
                <w:b/>
                <w:bCs/>
                <w:sz w:val="16"/>
                <w:szCs w:val="16"/>
              </w:rPr>
              <w:t>(1.234)</w:t>
            </w:r>
          </w:p>
        </w:tc>
      </w:tr>
      <w:tr w:rsidR="00AB1040" w:rsidRPr="00AB1040" w14:paraId="44900D99" w14:textId="77777777" w:rsidTr="00F5331F">
        <w:trPr>
          <w:trHeight w:val="198"/>
        </w:trPr>
        <w:tc>
          <w:tcPr>
            <w:tcW w:w="5098" w:type="dxa"/>
            <w:shd w:val="clear" w:color="auto" w:fill="auto"/>
            <w:noWrap/>
            <w:vAlign w:val="center"/>
            <w:hideMark/>
          </w:tcPr>
          <w:p w14:paraId="44900D94" w14:textId="77777777" w:rsidR="0045354A" w:rsidRPr="00AB1040" w:rsidRDefault="0045354A" w:rsidP="0045354A">
            <w:pPr>
              <w:suppressAutoHyphens w:val="0"/>
              <w:rPr>
                <w:rFonts w:ascii="Verdana" w:hAnsi="Verdana" w:cs="Calibri"/>
                <w:sz w:val="16"/>
                <w:szCs w:val="16"/>
              </w:rPr>
            </w:pPr>
            <w:r w:rsidRPr="00AB1040">
              <w:rPr>
                <w:rFonts w:ascii="Verdana" w:hAnsi="Verdana" w:cs="Calibri"/>
                <w:sz w:val="16"/>
                <w:szCs w:val="16"/>
              </w:rPr>
              <w:t xml:space="preserve">Equivalência Patrimonial </w:t>
            </w:r>
          </w:p>
        </w:tc>
        <w:tc>
          <w:tcPr>
            <w:tcW w:w="0" w:type="auto"/>
            <w:shd w:val="clear" w:color="auto" w:fill="auto"/>
            <w:noWrap/>
            <w:vAlign w:val="bottom"/>
            <w:hideMark/>
          </w:tcPr>
          <w:p w14:paraId="44900D95" w14:textId="77777777" w:rsidR="0045354A" w:rsidRPr="00AB1040" w:rsidRDefault="0045354A" w:rsidP="0045354A">
            <w:pPr>
              <w:suppressAutoHyphens w:val="0"/>
              <w:jc w:val="right"/>
              <w:rPr>
                <w:rFonts w:ascii="Verdana" w:hAnsi="Verdana" w:cs="Calibri"/>
                <w:sz w:val="16"/>
                <w:szCs w:val="16"/>
              </w:rPr>
            </w:pPr>
            <w:r w:rsidRPr="00AB1040">
              <w:rPr>
                <w:rFonts w:ascii="Verdana" w:hAnsi="Verdana" w:cs="Calibri"/>
                <w:sz w:val="16"/>
                <w:szCs w:val="16"/>
              </w:rPr>
              <w:t>(727.104)</w:t>
            </w:r>
          </w:p>
        </w:tc>
        <w:tc>
          <w:tcPr>
            <w:tcW w:w="0" w:type="auto"/>
            <w:shd w:val="clear" w:color="auto" w:fill="auto"/>
            <w:noWrap/>
            <w:vAlign w:val="bottom"/>
            <w:hideMark/>
          </w:tcPr>
          <w:p w14:paraId="44900D96" w14:textId="77777777" w:rsidR="0045354A" w:rsidRPr="00AB1040" w:rsidRDefault="0045354A" w:rsidP="0045354A">
            <w:pPr>
              <w:suppressAutoHyphens w:val="0"/>
              <w:jc w:val="right"/>
              <w:rPr>
                <w:rFonts w:ascii="Verdana" w:hAnsi="Verdana" w:cs="Calibri"/>
                <w:sz w:val="16"/>
                <w:szCs w:val="16"/>
              </w:rPr>
            </w:pPr>
            <w:r w:rsidRPr="00AB1040">
              <w:rPr>
                <w:rFonts w:ascii="Verdana" w:hAnsi="Verdana" w:cs="Calibri"/>
                <w:sz w:val="16"/>
                <w:szCs w:val="16"/>
              </w:rPr>
              <w:t>(85.810)</w:t>
            </w:r>
          </w:p>
        </w:tc>
        <w:tc>
          <w:tcPr>
            <w:tcW w:w="1384" w:type="dxa"/>
            <w:shd w:val="clear" w:color="auto" w:fill="auto"/>
            <w:noWrap/>
            <w:vAlign w:val="bottom"/>
            <w:hideMark/>
          </w:tcPr>
          <w:p w14:paraId="44900D97" w14:textId="77777777" w:rsidR="0045354A" w:rsidRPr="00AB1040" w:rsidRDefault="0045354A" w:rsidP="0045354A">
            <w:pPr>
              <w:suppressAutoHyphens w:val="0"/>
              <w:jc w:val="right"/>
              <w:rPr>
                <w:rFonts w:ascii="Verdana" w:hAnsi="Verdana" w:cs="Calibri"/>
                <w:sz w:val="16"/>
                <w:szCs w:val="16"/>
              </w:rPr>
            </w:pPr>
            <w:r w:rsidRPr="00AB1040">
              <w:rPr>
                <w:rFonts w:ascii="Verdana" w:hAnsi="Verdana" w:cs="Calibri"/>
                <w:sz w:val="16"/>
                <w:szCs w:val="16"/>
              </w:rPr>
              <w:t>(227)</w:t>
            </w:r>
          </w:p>
        </w:tc>
        <w:tc>
          <w:tcPr>
            <w:tcW w:w="1271" w:type="dxa"/>
            <w:shd w:val="clear" w:color="auto" w:fill="auto"/>
            <w:noWrap/>
            <w:vAlign w:val="bottom"/>
            <w:hideMark/>
          </w:tcPr>
          <w:p w14:paraId="44900D98" w14:textId="77777777" w:rsidR="0045354A" w:rsidRPr="00AB1040" w:rsidRDefault="0045354A" w:rsidP="0045354A">
            <w:pPr>
              <w:suppressAutoHyphens w:val="0"/>
              <w:jc w:val="right"/>
              <w:rPr>
                <w:rFonts w:ascii="Verdana" w:hAnsi="Verdana" w:cs="Calibri"/>
                <w:sz w:val="16"/>
                <w:szCs w:val="16"/>
              </w:rPr>
            </w:pPr>
            <w:r w:rsidRPr="00AB1040">
              <w:rPr>
                <w:rFonts w:ascii="Verdana" w:hAnsi="Verdana" w:cs="Calibri"/>
                <w:sz w:val="16"/>
                <w:szCs w:val="16"/>
              </w:rPr>
              <w:t>(824)</w:t>
            </w:r>
          </w:p>
        </w:tc>
      </w:tr>
      <w:tr w:rsidR="00AB1040" w:rsidRPr="00AB1040" w14:paraId="44900D9F" w14:textId="77777777" w:rsidTr="00F5331F">
        <w:trPr>
          <w:trHeight w:val="198"/>
        </w:trPr>
        <w:tc>
          <w:tcPr>
            <w:tcW w:w="5098" w:type="dxa"/>
            <w:shd w:val="clear" w:color="auto" w:fill="auto"/>
            <w:noWrap/>
            <w:vAlign w:val="center"/>
            <w:hideMark/>
          </w:tcPr>
          <w:p w14:paraId="44900D9A" w14:textId="77777777" w:rsidR="0045354A" w:rsidRPr="00AB1040" w:rsidRDefault="0045354A" w:rsidP="0045354A">
            <w:pPr>
              <w:suppressAutoHyphens w:val="0"/>
              <w:rPr>
                <w:rFonts w:ascii="Verdana" w:hAnsi="Verdana" w:cs="Calibri"/>
                <w:sz w:val="16"/>
                <w:szCs w:val="16"/>
              </w:rPr>
            </w:pPr>
            <w:r w:rsidRPr="00AB1040">
              <w:rPr>
                <w:rFonts w:ascii="Verdana" w:hAnsi="Verdana" w:cs="Calibri"/>
                <w:sz w:val="16"/>
                <w:szCs w:val="16"/>
              </w:rPr>
              <w:t>Outras Exclusões</w:t>
            </w:r>
          </w:p>
        </w:tc>
        <w:tc>
          <w:tcPr>
            <w:tcW w:w="0" w:type="auto"/>
            <w:shd w:val="clear" w:color="auto" w:fill="auto"/>
            <w:noWrap/>
            <w:vAlign w:val="bottom"/>
            <w:hideMark/>
          </w:tcPr>
          <w:p w14:paraId="44900D9B" w14:textId="77777777" w:rsidR="0045354A" w:rsidRPr="00AB1040" w:rsidRDefault="0045354A" w:rsidP="0045354A">
            <w:pPr>
              <w:suppressAutoHyphens w:val="0"/>
              <w:jc w:val="right"/>
              <w:rPr>
                <w:rFonts w:ascii="Verdana" w:hAnsi="Verdana" w:cs="Calibri"/>
                <w:sz w:val="16"/>
                <w:szCs w:val="16"/>
              </w:rPr>
            </w:pPr>
            <w:r w:rsidRPr="00AB1040">
              <w:rPr>
                <w:rFonts w:ascii="Verdana" w:hAnsi="Verdana" w:cs="Calibri"/>
                <w:sz w:val="16"/>
                <w:szCs w:val="16"/>
              </w:rPr>
              <w:t>(1.620)</w:t>
            </w:r>
          </w:p>
        </w:tc>
        <w:tc>
          <w:tcPr>
            <w:tcW w:w="0" w:type="auto"/>
            <w:shd w:val="clear" w:color="auto" w:fill="auto"/>
            <w:noWrap/>
            <w:vAlign w:val="bottom"/>
            <w:hideMark/>
          </w:tcPr>
          <w:p w14:paraId="44900D9C" w14:textId="77777777" w:rsidR="0045354A" w:rsidRPr="00AB1040" w:rsidRDefault="0045354A" w:rsidP="0045354A">
            <w:pPr>
              <w:suppressAutoHyphens w:val="0"/>
              <w:jc w:val="right"/>
              <w:rPr>
                <w:rFonts w:ascii="Verdana" w:hAnsi="Verdana" w:cs="Calibri"/>
                <w:sz w:val="16"/>
                <w:szCs w:val="16"/>
              </w:rPr>
            </w:pPr>
            <w:r w:rsidRPr="00AB1040">
              <w:rPr>
                <w:rFonts w:ascii="Verdana" w:hAnsi="Verdana" w:cs="Calibri"/>
                <w:sz w:val="16"/>
                <w:szCs w:val="16"/>
              </w:rPr>
              <w:t>-</w:t>
            </w:r>
          </w:p>
        </w:tc>
        <w:tc>
          <w:tcPr>
            <w:tcW w:w="1384" w:type="dxa"/>
            <w:shd w:val="clear" w:color="auto" w:fill="auto"/>
            <w:noWrap/>
            <w:vAlign w:val="bottom"/>
            <w:hideMark/>
          </w:tcPr>
          <w:p w14:paraId="44900D9D" w14:textId="77777777" w:rsidR="0045354A" w:rsidRPr="00AB1040" w:rsidRDefault="0045354A" w:rsidP="0045354A">
            <w:pPr>
              <w:suppressAutoHyphens w:val="0"/>
              <w:jc w:val="right"/>
              <w:rPr>
                <w:rFonts w:ascii="Verdana" w:hAnsi="Verdana" w:cs="Calibri"/>
                <w:sz w:val="16"/>
                <w:szCs w:val="16"/>
              </w:rPr>
            </w:pPr>
            <w:r w:rsidRPr="00AB1040">
              <w:rPr>
                <w:rFonts w:ascii="Verdana" w:hAnsi="Verdana" w:cs="Calibri"/>
                <w:sz w:val="16"/>
                <w:szCs w:val="16"/>
              </w:rPr>
              <w:t>(1.620)</w:t>
            </w:r>
          </w:p>
        </w:tc>
        <w:tc>
          <w:tcPr>
            <w:tcW w:w="1271" w:type="dxa"/>
            <w:shd w:val="clear" w:color="auto" w:fill="auto"/>
            <w:noWrap/>
            <w:vAlign w:val="bottom"/>
            <w:hideMark/>
          </w:tcPr>
          <w:p w14:paraId="44900D9E" w14:textId="77777777" w:rsidR="0045354A" w:rsidRPr="00AB1040" w:rsidRDefault="0045354A" w:rsidP="0045354A">
            <w:pPr>
              <w:suppressAutoHyphens w:val="0"/>
              <w:jc w:val="right"/>
              <w:rPr>
                <w:rFonts w:ascii="Verdana" w:hAnsi="Verdana" w:cs="Calibri"/>
                <w:sz w:val="16"/>
                <w:szCs w:val="16"/>
              </w:rPr>
            </w:pPr>
            <w:r w:rsidRPr="00AB1040">
              <w:rPr>
                <w:rFonts w:ascii="Verdana" w:hAnsi="Verdana" w:cs="Calibri"/>
                <w:sz w:val="16"/>
                <w:szCs w:val="16"/>
              </w:rPr>
              <w:t>(410)</w:t>
            </w:r>
          </w:p>
        </w:tc>
      </w:tr>
      <w:tr w:rsidR="00AB1040" w:rsidRPr="00AB1040" w14:paraId="44900DA5" w14:textId="77777777" w:rsidTr="00F5331F">
        <w:trPr>
          <w:trHeight w:val="198"/>
        </w:trPr>
        <w:tc>
          <w:tcPr>
            <w:tcW w:w="5098" w:type="dxa"/>
            <w:shd w:val="clear" w:color="auto" w:fill="auto"/>
            <w:noWrap/>
            <w:vAlign w:val="center"/>
            <w:hideMark/>
          </w:tcPr>
          <w:p w14:paraId="44900DA0" w14:textId="77777777" w:rsidR="0045354A" w:rsidRPr="00AB1040" w:rsidRDefault="0045354A" w:rsidP="0045354A">
            <w:pPr>
              <w:suppressAutoHyphens w:val="0"/>
              <w:jc w:val="center"/>
              <w:rPr>
                <w:rFonts w:ascii="Verdana" w:hAnsi="Verdana" w:cs="Calibri"/>
                <w:sz w:val="16"/>
                <w:szCs w:val="16"/>
              </w:rPr>
            </w:pPr>
          </w:p>
        </w:tc>
        <w:tc>
          <w:tcPr>
            <w:tcW w:w="0" w:type="auto"/>
            <w:shd w:val="clear" w:color="auto" w:fill="auto"/>
            <w:noWrap/>
            <w:vAlign w:val="bottom"/>
            <w:hideMark/>
          </w:tcPr>
          <w:p w14:paraId="44900DA1" w14:textId="77777777" w:rsidR="0045354A" w:rsidRPr="00AB1040" w:rsidRDefault="0045354A" w:rsidP="0045354A">
            <w:pPr>
              <w:suppressAutoHyphens w:val="0"/>
              <w:jc w:val="right"/>
              <w:rPr>
                <w:rFonts w:ascii="Verdana" w:hAnsi="Verdana"/>
                <w:sz w:val="16"/>
                <w:szCs w:val="16"/>
              </w:rPr>
            </w:pPr>
          </w:p>
        </w:tc>
        <w:tc>
          <w:tcPr>
            <w:tcW w:w="0" w:type="auto"/>
            <w:shd w:val="clear" w:color="auto" w:fill="auto"/>
            <w:noWrap/>
            <w:vAlign w:val="bottom"/>
            <w:hideMark/>
          </w:tcPr>
          <w:p w14:paraId="44900DA2" w14:textId="77777777" w:rsidR="0045354A" w:rsidRPr="00AB1040" w:rsidRDefault="0045354A" w:rsidP="0045354A">
            <w:pPr>
              <w:suppressAutoHyphens w:val="0"/>
              <w:jc w:val="right"/>
              <w:rPr>
                <w:rFonts w:ascii="Verdana" w:hAnsi="Verdana"/>
                <w:sz w:val="16"/>
                <w:szCs w:val="16"/>
              </w:rPr>
            </w:pPr>
          </w:p>
        </w:tc>
        <w:tc>
          <w:tcPr>
            <w:tcW w:w="1384" w:type="dxa"/>
            <w:shd w:val="clear" w:color="auto" w:fill="auto"/>
            <w:noWrap/>
            <w:vAlign w:val="bottom"/>
            <w:hideMark/>
          </w:tcPr>
          <w:p w14:paraId="44900DA3" w14:textId="77777777" w:rsidR="0045354A" w:rsidRPr="00AB1040" w:rsidRDefault="0045354A" w:rsidP="0045354A">
            <w:pPr>
              <w:suppressAutoHyphens w:val="0"/>
              <w:jc w:val="right"/>
              <w:rPr>
                <w:rFonts w:ascii="Verdana" w:hAnsi="Verdana"/>
                <w:sz w:val="16"/>
                <w:szCs w:val="16"/>
              </w:rPr>
            </w:pPr>
          </w:p>
        </w:tc>
        <w:tc>
          <w:tcPr>
            <w:tcW w:w="1271" w:type="dxa"/>
            <w:shd w:val="clear" w:color="auto" w:fill="auto"/>
            <w:noWrap/>
            <w:vAlign w:val="bottom"/>
            <w:hideMark/>
          </w:tcPr>
          <w:p w14:paraId="44900DA4" w14:textId="77777777" w:rsidR="0045354A" w:rsidRPr="00AB1040" w:rsidRDefault="0045354A" w:rsidP="0045354A">
            <w:pPr>
              <w:suppressAutoHyphens w:val="0"/>
              <w:jc w:val="right"/>
              <w:rPr>
                <w:rFonts w:ascii="Verdana" w:hAnsi="Verdana"/>
                <w:sz w:val="16"/>
                <w:szCs w:val="16"/>
              </w:rPr>
            </w:pPr>
          </w:p>
        </w:tc>
      </w:tr>
      <w:tr w:rsidR="00AB1040" w:rsidRPr="00AB1040" w14:paraId="44900DAB" w14:textId="77777777" w:rsidTr="00F5331F">
        <w:trPr>
          <w:trHeight w:val="198"/>
        </w:trPr>
        <w:tc>
          <w:tcPr>
            <w:tcW w:w="5098" w:type="dxa"/>
            <w:shd w:val="clear" w:color="auto" w:fill="auto"/>
            <w:noWrap/>
            <w:vAlign w:val="center"/>
            <w:hideMark/>
          </w:tcPr>
          <w:p w14:paraId="44900DA6" w14:textId="77777777" w:rsidR="0045354A" w:rsidRPr="00AB1040" w:rsidRDefault="0045354A" w:rsidP="0045354A">
            <w:pPr>
              <w:suppressAutoHyphens w:val="0"/>
              <w:rPr>
                <w:rFonts w:ascii="Verdana" w:hAnsi="Verdana" w:cs="Calibri"/>
                <w:b/>
                <w:bCs/>
                <w:sz w:val="16"/>
                <w:szCs w:val="16"/>
              </w:rPr>
            </w:pPr>
            <w:r w:rsidRPr="00AB1040">
              <w:rPr>
                <w:rFonts w:ascii="Verdana" w:hAnsi="Verdana" w:cs="Calibri"/>
                <w:b/>
                <w:bCs/>
                <w:sz w:val="16"/>
                <w:szCs w:val="16"/>
              </w:rPr>
              <w:t>      Não permanente</w:t>
            </w:r>
          </w:p>
        </w:tc>
        <w:tc>
          <w:tcPr>
            <w:tcW w:w="0" w:type="auto"/>
            <w:shd w:val="clear" w:color="auto" w:fill="auto"/>
            <w:noWrap/>
            <w:vAlign w:val="bottom"/>
            <w:hideMark/>
          </w:tcPr>
          <w:p w14:paraId="44900DA7" w14:textId="77777777" w:rsidR="0045354A" w:rsidRPr="00AB1040" w:rsidRDefault="0045354A" w:rsidP="0045354A">
            <w:pPr>
              <w:suppressAutoHyphens w:val="0"/>
              <w:jc w:val="right"/>
              <w:rPr>
                <w:rFonts w:ascii="Verdana" w:hAnsi="Verdana" w:cs="Calibri"/>
                <w:b/>
                <w:bCs/>
                <w:sz w:val="16"/>
                <w:szCs w:val="16"/>
              </w:rPr>
            </w:pPr>
            <w:r w:rsidRPr="00AB1040">
              <w:rPr>
                <w:rFonts w:ascii="Verdana" w:hAnsi="Verdana" w:cs="Calibri"/>
                <w:b/>
                <w:bCs/>
                <w:sz w:val="16"/>
                <w:szCs w:val="16"/>
              </w:rPr>
              <w:t>(366.522)</w:t>
            </w:r>
          </w:p>
        </w:tc>
        <w:tc>
          <w:tcPr>
            <w:tcW w:w="0" w:type="auto"/>
            <w:shd w:val="clear" w:color="auto" w:fill="auto"/>
            <w:noWrap/>
            <w:vAlign w:val="bottom"/>
            <w:hideMark/>
          </w:tcPr>
          <w:p w14:paraId="44900DA8" w14:textId="77777777" w:rsidR="0045354A" w:rsidRPr="00AB1040" w:rsidRDefault="0045354A" w:rsidP="0045354A">
            <w:pPr>
              <w:suppressAutoHyphens w:val="0"/>
              <w:jc w:val="right"/>
              <w:rPr>
                <w:rFonts w:ascii="Verdana" w:hAnsi="Verdana" w:cs="Calibri"/>
                <w:b/>
                <w:bCs/>
                <w:sz w:val="16"/>
                <w:szCs w:val="16"/>
              </w:rPr>
            </w:pPr>
            <w:r w:rsidRPr="00AB1040">
              <w:rPr>
                <w:rFonts w:ascii="Verdana" w:hAnsi="Verdana" w:cs="Calibri"/>
                <w:b/>
                <w:bCs/>
                <w:sz w:val="16"/>
                <w:szCs w:val="16"/>
              </w:rPr>
              <w:t>(144.754)</w:t>
            </w:r>
          </w:p>
        </w:tc>
        <w:tc>
          <w:tcPr>
            <w:tcW w:w="1384" w:type="dxa"/>
            <w:shd w:val="clear" w:color="auto" w:fill="auto"/>
            <w:noWrap/>
            <w:vAlign w:val="bottom"/>
            <w:hideMark/>
          </w:tcPr>
          <w:p w14:paraId="44900DA9" w14:textId="77777777" w:rsidR="0045354A" w:rsidRPr="00AB1040" w:rsidRDefault="0045354A" w:rsidP="0045354A">
            <w:pPr>
              <w:suppressAutoHyphens w:val="0"/>
              <w:jc w:val="right"/>
              <w:rPr>
                <w:rFonts w:ascii="Verdana" w:hAnsi="Verdana" w:cs="Calibri"/>
                <w:b/>
                <w:bCs/>
                <w:sz w:val="16"/>
                <w:szCs w:val="16"/>
              </w:rPr>
            </w:pPr>
            <w:r w:rsidRPr="00AB1040">
              <w:rPr>
                <w:rFonts w:ascii="Verdana" w:hAnsi="Verdana" w:cs="Calibri"/>
                <w:b/>
                <w:bCs/>
                <w:sz w:val="16"/>
                <w:szCs w:val="16"/>
              </w:rPr>
              <w:t>(1.316.483)</w:t>
            </w:r>
          </w:p>
        </w:tc>
        <w:tc>
          <w:tcPr>
            <w:tcW w:w="1271" w:type="dxa"/>
            <w:shd w:val="clear" w:color="auto" w:fill="auto"/>
            <w:noWrap/>
            <w:vAlign w:val="bottom"/>
            <w:hideMark/>
          </w:tcPr>
          <w:p w14:paraId="44900DAA" w14:textId="77777777" w:rsidR="0045354A" w:rsidRPr="00AB1040" w:rsidRDefault="0045354A" w:rsidP="0045354A">
            <w:pPr>
              <w:suppressAutoHyphens w:val="0"/>
              <w:jc w:val="right"/>
              <w:rPr>
                <w:rFonts w:ascii="Verdana" w:hAnsi="Verdana" w:cs="Calibri"/>
                <w:b/>
                <w:bCs/>
                <w:sz w:val="16"/>
                <w:szCs w:val="16"/>
              </w:rPr>
            </w:pPr>
            <w:r w:rsidRPr="00AB1040">
              <w:rPr>
                <w:rFonts w:ascii="Verdana" w:hAnsi="Verdana" w:cs="Calibri"/>
                <w:b/>
                <w:bCs/>
                <w:sz w:val="16"/>
                <w:szCs w:val="16"/>
              </w:rPr>
              <w:t>(150.487)</w:t>
            </w:r>
          </w:p>
        </w:tc>
      </w:tr>
      <w:tr w:rsidR="00AB1040" w:rsidRPr="00AB1040" w14:paraId="44900DB1" w14:textId="77777777" w:rsidTr="00F5331F">
        <w:trPr>
          <w:trHeight w:val="198"/>
        </w:trPr>
        <w:tc>
          <w:tcPr>
            <w:tcW w:w="5098" w:type="dxa"/>
            <w:shd w:val="clear" w:color="auto" w:fill="auto"/>
            <w:noWrap/>
            <w:vAlign w:val="center"/>
            <w:hideMark/>
          </w:tcPr>
          <w:p w14:paraId="44900DAC" w14:textId="77777777" w:rsidR="0045354A" w:rsidRPr="00AB1040" w:rsidRDefault="0045354A" w:rsidP="0045354A">
            <w:pPr>
              <w:suppressAutoHyphens w:val="0"/>
              <w:rPr>
                <w:rFonts w:ascii="Verdana" w:hAnsi="Verdana" w:cs="Calibri"/>
                <w:sz w:val="16"/>
                <w:szCs w:val="16"/>
              </w:rPr>
            </w:pPr>
            <w:r w:rsidRPr="00AB1040">
              <w:rPr>
                <w:rFonts w:ascii="Verdana" w:hAnsi="Verdana" w:cs="Calibri"/>
                <w:sz w:val="16"/>
                <w:szCs w:val="16"/>
              </w:rPr>
              <w:t>Provisão para créditos de liquidação duvidosa</w:t>
            </w:r>
          </w:p>
        </w:tc>
        <w:tc>
          <w:tcPr>
            <w:tcW w:w="0" w:type="auto"/>
            <w:shd w:val="clear" w:color="auto" w:fill="auto"/>
            <w:noWrap/>
            <w:vAlign w:val="bottom"/>
            <w:hideMark/>
          </w:tcPr>
          <w:p w14:paraId="44900DAD" w14:textId="77777777" w:rsidR="0045354A" w:rsidRPr="00AB1040" w:rsidRDefault="0045354A" w:rsidP="0045354A">
            <w:pPr>
              <w:suppressAutoHyphens w:val="0"/>
              <w:jc w:val="right"/>
              <w:rPr>
                <w:rFonts w:ascii="Verdana" w:hAnsi="Verdana" w:cs="Calibri"/>
                <w:sz w:val="16"/>
                <w:szCs w:val="16"/>
              </w:rPr>
            </w:pPr>
            <w:r w:rsidRPr="00AB1040">
              <w:rPr>
                <w:rFonts w:ascii="Verdana" w:hAnsi="Verdana" w:cs="Calibri"/>
                <w:sz w:val="16"/>
                <w:szCs w:val="16"/>
              </w:rPr>
              <w:t>(310.584)</w:t>
            </w:r>
          </w:p>
        </w:tc>
        <w:tc>
          <w:tcPr>
            <w:tcW w:w="0" w:type="auto"/>
            <w:shd w:val="clear" w:color="auto" w:fill="auto"/>
            <w:noWrap/>
            <w:vAlign w:val="bottom"/>
            <w:hideMark/>
          </w:tcPr>
          <w:p w14:paraId="44900DAE" w14:textId="77777777" w:rsidR="0045354A" w:rsidRPr="00AB1040" w:rsidRDefault="0045354A" w:rsidP="0045354A">
            <w:pPr>
              <w:suppressAutoHyphens w:val="0"/>
              <w:jc w:val="right"/>
              <w:rPr>
                <w:rFonts w:ascii="Verdana" w:hAnsi="Verdana" w:cs="Calibri"/>
                <w:sz w:val="16"/>
                <w:szCs w:val="16"/>
              </w:rPr>
            </w:pPr>
            <w:r w:rsidRPr="00AB1040">
              <w:rPr>
                <w:rFonts w:ascii="Verdana" w:hAnsi="Verdana" w:cs="Calibri"/>
                <w:sz w:val="16"/>
                <w:szCs w:val="16"/>
              </w:rPr>
              <w:t>(110.397)</w:t>
            </w:r>
          </w:p>
        </w:tc>
        <w:tc>
          <w:tcPr>
            <w:tcW w:w="1384" w:type="dxa"/>
            <w:shd w:val="clear" w:color="auto" w:fill="auto"/>
            <w:noWrap/>
            <w:vAlign w:val="bottom"/>
            <w:hideMark/>
          </w:tcPr>
          <w:p w14:paraId="44900DAF" w14:textId="77777777" w:rsidR="0045354A" w:rsidRPr="00AB1040" w:rsidRDefault="0045354A" w:rsidP="0045354A">
            <w:pPr>
              <w:suppressAutoHyphens w:val="0"/>
              <w:jc w:val="right"/>
              <w:rPr>
                <w:rFonts w:ascii="Verdana" w:hAnsi="Verdana" w:cs="Calibri"/>
                <w:sz w:val="16"/>
                <w:szCs w:val="16"/>
              </w:rPr>
            </w:pPr>
            <w:r w:rsidRPr="00AB1040">
              <w:rPr>
                <w:rFonts w:ascii="Verdana" w:hAnsi="Verdana" w:cs="Calibri"/>
                <w:sz w:val="16"/>
                <w:szCs w:val="16"/>
              </w:rPr>
              <w:t>(310.584)</w:t>
            </w:r>
          </w:p>
        </w:tc>
        <w:tc>
          <w:tcPr>
            <w:tcW w:w="1271" w:type="dxa"/>
            <w:shd w:val="clear" w:color="auto" w:fill="auto"/>
            <w:noWrap/>
            <w:vAlign w:val="bottom"/>
            <w:hideMark/>
          </w:tcPr>
          <w:p w14:paraId="44900DB0" w14:textId="77777777" w:rsidR="0045354A" w:rsidRPr="00AB1040" w:rsidRDefault="0045354A" w:rsidP="0045354A">
            <w:pPr>
              <w:suppressAutoHyphens w:val="0"/>
              <w:jc w:val="right"/>
              <w:rPr>
                <w:rFonts w:ascii="Verdana" w:hAnsi="Verdana" w:cs="Calibri"/>
                <w:sz w:val="16"/>
                <w:szCs w:val="16"/>
              </w:rPr>
            </w:pPr>
            <w:r w:rsidRPr="00AB1040">
              <w:rPr>
                <w:rFonts w:ascii="Verdana" w:hAnsi="Verdana" w:cs="Calibri"/>
                <w:sz w:val="16"/>
                <w:szCs w:val="16"/>
              </w:rPr>
              <w:t>(110.397)</w:t>
            </w:r>
          </w:p>
        </w:tc>
      </w:tr>
      <w:tr w:rsidR="00AB1040" w:rsidRPr="00AB1040" w14:paraId="44900DB7" w14:textId="77777777" w:rsidTr="00F5331F">
        <w:trPr>
          <w:trHeight w:val="198"/>
        </w:trPr>
        <w:tc>
          <w:tcPr>
            <w:tcW w:w="5098" w:type="dxa"/>
            <w:shd w:val="clear" w:color="auto" w:fill="auto"/>
            <w:noWrap/>
            <w:vAlign w:val="center"/>
            <w:hideMark/>
          </w:tcPr>
          <w:p w14:paraId="44900DB2" w14:textId="77777777" w:rsidR="0045354A" w:rsidRPr="00AB1040" w:rsidRDefault="0045354A" w:rsidP="0045354A">
            <w:pPr>
              <w:suppressAutoHyphens w:val="0"/>
              <w:rPr>
                <w:rFonts w:ascii="Verdana" w:hAnsi="Verdana" w:cs="Calibri"/>
                <w:sz w:val="16"/>
                <w:szCs w:val="16"/>
              </w:rPr>
            </w:pPr>
            <w:r w:rsidRPr="00AB1040">
              <w:rPr>
                <w:rFonts w:ascii="Verdana" w:hAnsi="Verdana" w:cs="Calibri"/>
                <w:sz w:val="16"/>
                <w:szCs w:val="16"/>
              </w:rPr>
              <w:t>Provisão Programa de Relacionamento</w:t>
            </w:r>
          </w:p>
        </w:tc>
        <w:tc>
          <w:tcPr>
            <w:tcW w:w="0" w:type="auto"/>
            <w:shd w:val="clear" w:color="auto" w:fill="auto"/>
            <w:noWrap/>
            <w:vAlign w:val="bottom"/>
            <w:hideMark/>
          </w:tcPr>
          <w:p w14:paraId="44900DB3" w14:textId="77777777" w:rsidR="0045354A" w:rsidRPr="00AB1040" w:rsidRDefault="0045354A" w:rsidP="0045354A">
            <w:pPr>
              <w:suppressAutoHyphens w:val="0"/>
              <w:jc w:val="right"/>
              <w:rPr>
                <w:rFonts w:ascii="Verdana" w:hAnsi="Verdana" w:cs="Calibri"/>
                <w:sz w:val="16"/>
                <w:szCs w:val="16"/>
              </w:rPr>
            </w:pPr>
            <w:r w:rsidRPr="00AB1040">
              <w:rPr>
                <w:rFonts w:ascii="Verdana" w:hAnsi="Verdana" w:cs="Calibri"/>
                <w:sz w:val="16"/>
                <w:szCs w:val="16"/>
              </w:rPr>
              <w:t>(17.250)</w:t>
            </w:r>
          </w:p>
        </w:tc>
        <w:tc>
          <w:tcPr>
            <w:tcW w:w="0" w:type="auto"/>
            <w:shd w:val="clear" w:color="auto" w:fill="auto"/>
            <w:noWrap/>
            <w:vAlign w:val="bottom"/>
            <w:hideMark/>
          </w:tcPr>
          <w:p w14:paraId="44900DB4" w14:textId="77777777" w:rsidR="0045354A" w:rsidRPr="00AB1040" w:rsidRDefault="0045354A" w:rsidP="0045354A">
            <w:pPr>
              <w:suppressAutoHyphens w:val="0"/>
              <w:jc w:val="right"/>
              <w:rPr>
                <w:rFonts w:ascii="Verdana" w:hAnsi="Verdana" w:cs="Calibri"/>
                <w:sz w:val="16"/>
                <w:szCs w:val="16"/>
              </w:rPr>
            </w:pPr>
            <w:r w:rsidRPr="00AB1040">
              <w:rPr>
                <w:rFonts w:ascii="Verdana" w:hAnsi="Verdana" w:cs="Calibri"/>
                <w:sz w:val="16"/>
                <w:szCs w:val="16"/>
              </w:rPr>
              <w:t>(16.129)</w:t>
            </w:r>
          </w:p>
        </w:tc>
        <w:tc>
          <w:tcPr>
            <w:tcW w:w="1384" w:type="dxa"/>
            <w:shd w:val="clear" w:color="auto" w:fill="auto"/>
            <w:noWrap/>
            <w:vAlign w:val="bottom"/>
            <w:hideMark/>
          </w:tcPr>
          <w:p w14:paraId="44900DB5" w14:textId="77777777" w:rsidR="0045354A" w:rsidRPr="00AB1040" w:rsidRDefault="0045354A" w:rsidP="0045354A">
            <w:pPr>
              <w:suppressAutoHyphens w:val="0"/>
              <w:jc w:val="right"/>
              <w:rPr>
                <w:rFonts w:ascii="Verdana" w:hAnsi="Verdana" w:cs="Calibri"/>
                <w:sz w:val="16"/>
                <w:szCs w:val="16"/>
              </w:rPr>
            </w:pPr>
            <w:r w:rsidRPr="00AB1040">
              <w:rPr>
                <w:rFonts w:ascii="Verdana" w:hAnsi="Verdana" w:cs="Calibri"/>
                <w:sz w:val="16"/>
                <w:szCs w:val="16"/>
              </w:rPr>
              <w:t>(17.250)</w:t>
            </w:r>
          </w:p>
        </w:tc>
        <w:tc>
          <w:tcPr>
            <w:tcW w:w="1271" w:type="dxa"/>
            <w:shd w:val="clear" w:color="auto" w:fill="auto"/>
            <w:noWrap/>
            <w:vAlign w:val="bottom"/>
            <w:hideMark/>
          </w:tcPr>
          <w:p w14:paraId="44900DB6" w14:textId="77777777" w:rsidR="0045354A" w:rsidRPr="00AB1040" w:rsidRDefault="0045354A" w:rsidP="0045354A">
            <w:pPr>
              <w:suppressAutoHyphens w:val="0"/>
              <w:jc w:val="right"/>
              <w:rPr>
                <w:rFonts w:ascii="Verdana" w:hAnsi="Verdana" w:cs="Calibri"/>
                <w:sz w:val="16"/>
                <w:szCs w:val="16"/>
              </w:rPr>
            </w:pPr>
            <w:r w:rsidRPr="00AB1040">
              <w:rPr>
                <w:rFonts w:ascii="Verdana" w:hAnsi="Verdana" w:cs="Calibri"/>
                <w:sz w:val="16"/>
                <w:szCs w:val="16"/>
              </w:rPr>
              <w:t>(16.129)</w:t>
            </w:r>
          </w:p>
        </w:tc>
      </w:tr>
      <w:tr w:rsidR="00AB1040" w:rsidRPr="00AB1040" w14:paraId="44900DBD" w14:textId="77777777" w:rsidTr="00F5331F">
        <w:trPr>
          <w:trHeight w:val="198"/>
        </w:trPr>
        <w:tc>
          <w:tcPr>
            <w:tcW w:w="5098" w:type="dxa"/>
            <w:shd w:val="clear" w:color="auto" w:fill="auto"/>
            <w:noWrap/>
            <w:vAlign w:val="center"/>
            <w:hideMark/>
          </w:tcPr>
          <w:p w14:paraId="44900DB8" w14:textId="77777777" w:rsidR="0045354A" w:rsidRPr="00AB1040" w:rsidRDefault="0045354A" w:rsidP="0045354A">
            <w:pPr>
              <w:suppressAutoHyphens w:val="0"/>
              <w:rPr>
                <w:rFonts w:ascii="Verdana" w:hAnsi="Verdana" w:cs="Calibri"/>
                <w:sz w:val="16"/>
                <w:szCs w:val="16"/>
              </w:rPr>
            </w:pPr>
            <w:r w:rsidRPr="00AB1040">
              <w:rPr>
                <w:rFonts w:ascii="Verdana" w:hAnsi="Verdana" w:cs="Calibri"/>
                <w:sz w:val="16"/>
                <w:szCs w:val="16"/>
              </w:rPr>
              <w:t xml:space="preserve">Outras exclusões </w:t>
            </w:r>
          </w:p>
        </w:tc>
        <w:tc>
          <w:tcPr>
            <w:tcW w:w="0" w:type="auto"/>
            <w:shd w:val="clear" w:color="auto" w:fill="auto"/>
            <w:noWrap/>
            <w:vAlign w:val="bottom"/>
            <w:hideMark/>
          </w:tcPr>
          <w:p w14:paraId="44900DB9" w14:textId="77777777" w:rsidR="0045354A" w:rsidRPr="00AB1040" w:rsidRDefault="0045354A" w:rsidP="0045354A">
            <w:pPr>
              <w:suppressAutoHyphens w:val="0"/>
              <w:jc w:val="right"/>
              <w:rPr>
                <w:rFonts w:ascii="Verdana" w:hAnsi="Verdana" w:cs="Calibri"/>
                <w:sz w:val="16"/>
                <w:szCs w:val="16"/>
              </w:rPr>
            </w:pPr>
            <w:r w:rsidRPr="00AB1040">
              <w:rPr>
                <w:rFonts w:ascii="Verdana" w:hAnsi="Verdana" w:cs="Calibri"/>
                <w:sz w:val="16"/>
                <w:szCs w:val="16"/>
              </w:rPr>
              <w:t>(38.688)</w:t>
            </w:r>
          </w:p>
        </w:tc>
        <w:tc>
          <w:tcPr>
            <w:tcW w:w="0" w:type="auto"/>
            <w:shd w:val="clear" w:color="auto" w:fill="auto"/>
            <w:noWrap/>
            <w:vAlign w:val="bottom"/>
            <w:hideMark/>
          </w:tcPr>
          <w:p w14:paraId="44900DBA" w14:textId="77777777" w:rsidR="0045354A" w:rsidRPr="00AB1040" w:rsidRDefault="0045354A" w:rsidP="0045354A">
            <w:pPr>
              <w:suppressAutoHyphens w:val="0"/>
              <w:jc w:val="right"/>
              <w:rPr>
                <w:rFonts w:ascii="Verdana" w:hAnsi="Verdana" w:cs="Calibri"/>
                <w:sz w:val="16"/>
                <w:szCs w:val="16"/>
              </w:rPr>
            </w:pPr>
            <w:r w:rsidRPr="00AB1040">
              <w:rPr>
                <w:rFonts w:ascii="Verdana" w:hAnsi="Verdana" w:cs="Calibri"/>
                <w:sz w:val="16"/>
                <w:szCs w:val="16"/>
              </w:rPr>
              <w:t>(18.228)</w:t>
            </w:r>
          </w:p>
        </w:tc>
        <w:tc>
          <w:tcPr>
            <w:tcW w:w="1384" w:type="dxa"/>
            <w:shd w:val="clear" w:color="auto" w:fill="auto"/>
            <w:noWrap/>
            <w:vAlign w:val="bottom"/>
            <w:hideMark/>
          </w:tcPr>
          <w:p w14:paraId="44900DBB" w14:textId="77777777" w:rsidR="0045354A" w:rsidRPr="00AB1040" w:rsidRDefault="0045354A" w:rsidP="0045354A">
            <w:pPr>
              <w:suppressAutoHyphens w:val="0"/>
              <w:jc w:val="right"/>
              <w:rPr>
                <w:rFonts w:ascii="Verdana" w:hAnsi="Verdana" w:cs="Calibri"/>
                <w:sz w:val="16"/>
                <w:szCs w:val="16"/>
              </w:rPr>
            </w:pPr>
            <w:r w:rsidRPr="00AB1040">
              <w:rPr>
                <w:rFonts w:ascii="Verdana" w:hAnsi="Verdana" w:cs="Calibri"/>
                <w:sz w:val="16"/>
                <w:szCs w:val="16"/>
              </w:rPr>
              <w:t>(988.649)</w:t>
            </w:r>
          </w:p>
        </w:tc>
        <w:tc>
          <w:tcPr>
            <w:tcW w:w="1271" w:type="dxa"/>
            <w:shd w:val="clear" w:color="auto" w:fill="auto"/>
            <w:noWrap/>
            <w:vAlign w:val="bottom"/>
            <w:hideMark/>
          </w:tcPr>
          <w:p w14:paraId="44900DBC" w14:textId="77777777" w:rsidR="0045354A" w:rsidRPr="00AB1040" w:rsidRDefault="0045354A" w:rsidP="0045354A">
            <w:pPr>
              <w:suppressAutoHyphens w:val="0"/>
              <w:jc w:val="right"/>
              <w:rPr>
                <w:rFonts w:ascii="Verdana" w:hAnsi="Verdana" w:cs="Calibri"/>
                <w:sz w:val="16"/>
                <w:szCs w:val="16"/>
              </w:rPr>
            </w:pPr>
            <w:r w:rsidRPr="00AB1040">
              <w:rPr>
                <w:rFonts w:ascii="Verdana" w:hAnsi="Verdana" w:cs="Calibri"/>
                <w:sz w:val="16"/>
                <w:szCs w:val="16"/>
              </w:rPr>
              <w:t>(23.961)</w:t>
            </w:r>
          </w:p>
        </w:tc>
      </w:tr>
      <w:tr w:rsidR="00AB1040" w:rsidRPr="00AB1040" w14:paraId="44900DC3" w14:textId="77777777" w:rsidTr="00F5331F">
        <w:trPr>
          <w:trHeight w:val="198"/>
        </w:trPr>
        <w:tc>
          <w:tcPr>
            <w:tcW w:w="5098" w:type="dxa"/>
            <w:shd w:val="clear" w:color="auto" w:fill="auto"/>
            <w:noWrap/>
            <w:vAlign w:val="center"/>
            <w:hideMark/>
          </w:tcPr>
          <w:p w14:paraId="44900DBE" w14:textId="77777777" w:rsidR="0045354A" w:rsidRPr="00AB1040" w:rsidRDefault="0045354A" w:rsidP="0045354A">
            <w:pPr>
              <w:suppressAutoHyphens w:val="0"/>
              <w:jc w:val="center"/>
              <w:rPr>
                <w:rFonts w:ascii="Verdana" w:hAnsi="Verdana" w:cs="Calibri"/>
                <w:sz w:val="16"/>
                <w:szCs w:val="16"/>
              </w:rPr>
            </w:pPr>
          </w:p>
        </w:tc>
        <w:tc>
          <w:tcPr>
            <w:tcW w:w="0" w:type="auto"/>
            <w:shd w:val="clear" w:color="auto" w:fill="auto"/>
            <w:noWrap/>
            <w:vAlign w:val="bottom"/>
            <w:hideMark/>
          </w:tcPr>
          <w:p w14:paraId="44900DBF" w14:textId="77777777" w:rsidR="0045354A" w:rsidRPr="00AB1040" w:rsidRDefault="0045354A" w:rsidP="0045354A">
            <w:pPr>
              <w:suppressAutoHyphens w:val="0"/>
              <w:jc w:val="right"/>
              <w:rPr>
                <w:rFonts w:ascii="Verdana" w:hAnsi="Verdana"/>
                <w:sz w:val="16"/>
                <w:szCs w:val="16"/>
              </w:rPr>
            </w:pPr>
          </w:p>
        </w:tc>
        <w:tc>
          <w:tcPr>
            <w:tcW w:w="0" w:type="auto"/>
            <w:shd w:val="clear" w:color="auto" w:fill="auto"/>
            <w:noWrap/>
            <w:vAlign w:val="bottom"/>
            <w:hideMark/>
          </w:tcPr>
          <w:p w14:paraId="44900DC0" w14:textId="77777777" w:rsidR="0045354A" w:rsidRPr="00AB1040" w:rsidRDefault="0045354A" w:rsidP="0045354A">
            <w:pPr>
              <w:suppressAutoHyphens w:val="0"/>
              <w:jc w:val="right"/>
              <w:rPr>
                <w:rFonts w:ascii="Verdana" w:hAnsi="Verdana"/>
                <w:sz w:val="16"/>
                <w:szCs w:val="16"/>
              </w:rPr>
            </w:pPr>
          </w:p>
        </w:tc>
        <w:tc>
          <w:tcPr>
            <w:tcW w:w="1384" w:type="dxa"/>
            <w:shd w:val="clear" w:color="auto" w:fill="auto"/>
            <w:noWrap/>
            <w:vAlign w:val="bottom"/>
            <w:hideMark/>
          </w:tcPr>
          <w:p w14:paraId="44900DC1" w14:textId="77777777" w:rsidR="0045354A" w:rsidRPr="00AB1040" w:rsidRDefault="0045354A" w:rsidP="0045354A">
            <w:pPr>
              <w:suppressAutoHyphens w:val="0"/>
              <w:jc w:val="right"/>
              <w:rPr>
                <w:rFonts w:ascii="Verdana" w:hAnsi="Verdana"/>
                <w:sz w:val="16"/>
                <w:szCs w:val="16"/>
              </w:rPr>
            </w:pPr>
          </w:p>
        </w:tc>
        <w:tc>
          <w:tcPr>
            <w:tcW w:w="1271" w:type="dxa"/>
            <w:shd w:val="clear" w:color="auto" w:fill="auto"/>
            <w:noWrap/>
            <w:vAlign w:val="bottom"/>
            <w:hideMark/>
          </w:tcPr>
          <w:p w14:paraId="44900DC2" w14:textId="77777777" w:rsidR="0045354A" w:rsidRPr="00AB1040" w:rsidRDefault="0045354A" w:rsidP="0045354A">
            <w:pPr>
              <w:suppressAutoHyphens w:val="0"/>
              <w:jc w:val="right"/>
              <w:rPr>
                <w:rFonts w:ascii="Verdana" w:hAnsi="Verdana"/>
                <w:sz w:val="16"/>
                <w:szCs w:val="16"/>
              </w:rPr>
            </w:pPr>
          </w:p>
        </w:tc>
      </w:tr>
      <w:tr w:rsidR="00AB1040" w:rsidRPr="00AB1040" w14:paraId="44900DC9" w14:textId="77777777" w:rsidTr="00F5331F">
        <w:trPr>
          <w:trHeight w:val="198"/>
        </w:trPr>
        <w:tc>
          <w:tcPr>
            <w:tcW w:w="5098" w:type="dxa"/>
            <w:shd w:val="clear" w:color="auto" w:fill="auto"/>
            <w:noWrap/>
            <w:vAlign w:val="center"/>
            <w:hideMark/>
          </w:tcPr>
          <w:p w14:paraId="44900DC4" w14:textId="77777777" w:rsidR="0045354A" w:rsidRPr="00AB1040" w:rsidRDefault="0045354A" w:rsidP="0045354A">
            <w:pPr>
              <w:suppressAutoHyphens w:val="0"/>
              <w:rPr>
                <w:rFonts w:ascii="Verdana" w:hAnsi="Verdana" w:cs="Calibri"/>
                <w:b/>
                <w:bCs/>
                <w:sz w:val="16"/>
                <w:szCs w:val="16"/>
              </w:rPr>
            </w:pPr>
            <w:r w:rsidRPr="00AB1040">
              <w:rPr>
                <w:rFonts w:ascii="Verdana" w:hAnsi="Verdana" w:cs="Calibri"/>
                <w:b/>
                <w:bCs/>
                <w:sz w:val="16"/>
                <w:szCs w:val="16"/>
              </w:rPr>
              <w:t>Base de Cálculo da CSLL</w:t>
            </w:r>
          </w:p>
        </w:tc>
        <w:tc>
          <w:tcPr>
            <w:tcW w:w="0" w:type="auto"/>
            <w:shd w:val="clear" w:color="auto" w:fill="auto"/>
            <w:noWrap/>
            <w:vAlign w:val="bottom"/>
            <w:hideMark/>
          </w:tcPr>
          <w:p w14:paraId="44900DC5" w14:textId="77777777" w:rsidR="0045354A" w:rsidRPr="00AB1040" w:rsidRDefault="0045354A" w:rsidP="0045354A">
            <w:pPr>
              <w:suppressAutoHyphens w:val="0"/>
              <w:jc w:val="right"/>
              <w:rPr>
                <w:rFonts w:ascii="Verdana" w:hAnsi="Verdana" w:cs="Calibri"/>
                <w:b/>
                <w:bCs/>
                <w:sz w:val="16"/>
                <w:szCs w:val="16"/>
              </w:rPr>
            </w:pPr>
            <w:r w:rsidRPr="00AB1040">
              <w:rPr>
                <w:rFonts w:ascii="Verdana" w:hAnsi="Verdana" w:cs="Calibri"/>
                <w:b/>
                <w:bCs/>
                <w:sz w:val="16"/>
                <w:szCs w:val="16"/>
              </w:rPr>
              <w:t>299.162</w:t>
            </w:r>
          </w:p>
        </w:tc>
        <w:tc>
          <w:tcPr>
            <w:tcW w:w="0" w:type="auto"/>
            <w:shd w:val="clear" w:color="auto" w:fill="auto"/>
            <w:noWrap/>
            <w:vAlign w:val="bottom"/>
            <w:hideMark/>
          </w:tcPr>
          <w:p w14:paraId="44900DC6" w14:textId="77777777" w:rsidR="0045354A" w:rsidRPr="00AB1040" w:rsidRDefault="0045354A" w:rsidP="0045354A">
            <w:pPr>
              <w:suppressAutoHyphens w:val="0"/>
              <w:jc w:val="right"/>
              <w:rPr>
                <w:rFonts w:ascii="Verdana" w:hAnsi="Verdana" w:cs="Calibri"/>
                <w:b/>
                <w:bCs/>
                <w:sz w:val="16"/>
                <w:szCs w:val="16"/>
              </w:rPr>
            </w:pPr>
            <w:r w:rsidRPr="00AB1040">
              <w:rPr>
                <w:rFonts w:ascii="Verdana" w:hAnsi="Verdana" w:cs="Calibri"/>
                <w:b/>
                <w:bCs/>
                <w:sz w:val="16"/>
                <w:szCs w:val="16"/>
              </w:rPr>
              <w:t>78.092</w:t>
            </w:r>
          </w:p>
        </w:tc>
        <w:tc>
          <w:tcPr>
            <w:tcW w:w="1384" w:type="dxa"/>
            <w:shd w:val="clear" w:color="auto" w:fill="auto"/>
            <w:noWrap/>
            <w:vAlign w:val="bottom"/>
            <w:hideMark/>
          </w:tcPr>
          <w:p w14:paraId="44900DC7" w14:textId="77777777" w:rsidR="0045354A" w:rsidRPr="00AB1040" w:rsidRDefault="0045354A" w:rsidP="0045354A">
            <w:pPr>
              <w:suppressAutoHyphens w:val="0"/>
              <w:jc w:val="right"/>
              <w:rPr>
                <w:rFonts w:ascii="Verdana" w:hAnsi="Verdana" w:cs="Calibri"/>
                <w:b/>
                <w:bCs/>
                <w:sz w:val="16"/>
                <w:szCs w:val="16"/>
              </w:rPr>
            </w:pPr>
            <w:r w:rsidRPr="00AB1040">
              <w:rPr>
                <w:rFonts w:ascii="Verdana" w:hAnsi="Verdana" w:cs="Calibri"/>
                <w:b/>
                <w:bCs/>
                <w:sz w:val="16"/>
                <w:szCs w:val="16"/>
              </w:rPr>
              <w:t>771.583</w:t>
            </w:r>
          </w:p>
        </w:tc>
        <w:tc>
          <w:tcPr>
            <w:tcW w:w="1271" w:type="dxa"/>
            <w:shd w:val="clear" w:color="auto" w:fill="auto"/>
            <w:noWrap/>
            <w:vAlign w:val="bottom"/>
            <w:hideMark/>
          </w:tcPr>
          <w:p w14:paraId="44900DC8" w14:textId="77777777" w:rsidR="0045354A" w:rsidRPr="00AB1040" w:rsidRDefault="0045354A" w:rsidP="0045354A">
            <w:pPr>
              <w:suppressAutoHyphens w:val="0"/>
              <w:jc w:val="right"/>
              <w:rPr>
                <w:rFonts w:ascii="Verdana" w:hAnsi="Verdana" w:cs="Calibri"/>
                <w:b/>
                <w:bCs/>
                <w:sz w:val="16"/>
                <w:szCs w:val="16"/>
              </w:rPr>
            </w:pPr>
            <w:r w:rsidRPr="00AB1040">
              <w:rPr>
                <w:rFonts w:ascii="Verdana" w:hAnsi="Verdana" w:cs="Calibri"/>
                <w:b/>
                <w:bCs/>
                <w:sz w:val="16"/>
                <w:szCs w:val="16"/>
              </w:rPr>
              <w:t>205.776</w:t>
            </w:r>
          </w:p>
        </w:tc>
      </w:tr>
      <w:tr w:rsidR="00AB1040" w:rsidRPr="00AB1040" w14:paraId="44900DCF" w14:textId="77777777" w:rsidTr="00F5331F">
        <w:trPr>
          <w:trHeight w:val="198"/>
        </w:trPr>
        <w:tc>
          <w:tcPr>
            <w:tcW w:w="5098" w:type="dxa"/>
            <w:shd w:val="clear" w:color="auto" w:fill="auto"/>
            <w:noWrap/>
            <w:vAlign w:val="center"/>
            <w:hideMark/>
          </w:tcPr>
          <w:p w14:paraId="44900DCA" w14:textId="77777777" w:rsidR="0045354A" w:rsidRPr="00AB1040" w:rsidRDefault="0045354A" w:rsidP="0045354A">
            <w:pPr>
              <w:suppressAutoHyphens w:val="0"/>
              <w:jc w:val="center"/>
              <w:rPr>
                <w:rFonts w:ascii="Verdana" w:hAnsi="Verdana" w:cs="Calibri"/>
                <w:b/>
                <w:bCs/>
                <w:sz w:val="16"/>
                <w:szCs w:val="16"/>
              </w:rPr>
            </w:pPr>
          </w:p>
        </w:tc>
        <w:tc>
          <w:tcPr>
            <w:tcW w:w="0" w:type="auto"/>
            <w:shd w:val="clear" w:color="auto" w:fill="auto"/>
            <w:noWrap/>
            <w:vAlign w:val="bottom"/>
            <w:hideMark/>
          </w:tcPr>
          <w:p w14:paraId="44900DCB" w14:textId="77777777" w:rsidR="0045354A" w:rsidRPr="00AB1040" w:rsidRDefault="0045354A" w:rsidP="0045354A">
            <w:pPr>
              <w:suppressAutoHyphens w:val="0"/>
              <w:jc w:val="right"/>
              <w:rPr>
                <w:rFonts w:ascii="Verdana" w:hAnsi="Verdana"/>
                <w:sz w:val="16"/>
                <w:szCs w:val="16"/>
              </w:rPr>
            </w:pPr>
          </w:p>
        </w:tc>
        <w:tc>
          <w:tcPr>
            <w:tcW w:w="0" w:type="auto"/>
            <w:shd w:val="clear" w:color="auto" w:fill="auto"/>
            <w:noWrap/>
            <w:vAlign w:val="bottom"/>
            <w:hideMark/>
          </w:tcPr>
          <w:p w14:paraId="44900DCC" w14:textId="77777777" w:rsidR="0045354A" w:rsidRPr="00AB1040" w:rsidRDefault="0045354A" w:rsidP="0045354A">
            <w:pPr>
              <w:suppressAutoHyphens w:val="0"/>
              <w:jc w:val="right"/>
              <w:rPr>
                <w:rFonts w:ascii="Verdana" w:hAnsi="Verdana"/>
                <w:sz w:val="16"/>
                <w:szCs w:val="16"/>
              </w:rPr>
            </w:pPr>
          </w:p>
        </w:tc>
        <w:tc>
          <w:tcPr>
            <w:tcW w:w="1384" w:type="dxa"/>
            <w:shd w:val="clear" w:color="auto" w:fill="auto"/>
            <w:noWrap/>
            <w:vAlign w:val="bottom"/>
            <w:hideMark/>
          </w:tcPr>
          <w:p w14:paraId="44900DCD" w14:textId="77777777" w:rsidR="0045354A" w:rsidRPr="00AB1040" w:rsidRDefault="0045354A" w:rsidP="0045354A">
            <w:pPr>
              <w:suppressAutoHyphens w:val="0"/>
              <w:jc w:val="right"/>
              <w:rPr>
                <w:rFonts w:ascii="Verdana" w:hAnsi="Verdana"/>
                <w:sz w:val="16"/>
                <w:szCs w:val="16"/>
              </w:rPr>
            </w:pPr>
          </w:p>
        </w:tc>
        <w:tc>
          <w:tcPr>
            <w:tcW w:w="1271" w:type="dxa"/>
            <w:shd w:val="clear" w:color="auto" w:fill="auto"/>
            <w:noWrap/>
            <w:vAlign w:val="bottom"/>
            <w:hideMark/>
          </w:tcPr>
          <w:p w14:paraId="44900DCE" w14:textId="77777777" w:rsidR="0045354A" w:rsidRPr="00AB1040" w:rsidRDefault="0045354A" w:rsidP="0045354A">
            <w:pPr>
              <w:suppressAutoHyphens w:val="0"/>
              <w:jc w:val="right"/>
              <w:rPr>
                <w:rFonts w:ascii="Verdana" w:hAnsi="Verdana"/>
                <w:sz w:val="16"/>
                <w:szCs w:val="16"/>
              </w:rPr>
            </w:pPr>
          </w:p>
        </w:tc>
      </w:tr>
      <w:tr w:rsidR="00AB1040" w:rsidRPr="00AB1040" w14:paraId="44900DD5" w14:textId="77777777" w:rsidTr="00F5331F">
        <w:trPr>
          <w:trHeight w:val="198"/>
        </w:trPr>
        <w:tc>
          <w:tcPr>
            <w:tcW w:w="5098" w:type="dxa"/>
            <w:shd w:val="clear" w:color="auto" w:fill="auto"/>
            <w:noWrap/>
            <w:vAlign w:val="center"/>
            <w:hideMark/>
          </w:tcPr>
          <w:p w14:paraId="44900DD0" w14:textId="77777777" w:rsidR="0045354A" w:rsidRPr="00AB1040" w:rsidRDefault="0045354A" w:rsidP="0045354A">
            <w:pPr>
              <w:suppressAutoHyphens w:val="0"/>
              <w:rPr>
                <w:rFonts w:ascii="Verdana" w:hAnsi="Verdana" w:cs="Calibri"/>
                <w:sz w:val="16"/>
                <w:szCs w:val="16"/>
              </w:rPr>
            </w:pPr>
            <w:r w:rsidRPr="00AB1040">
              <w:rPr>
                <w:rFonts w:ascii="Verdana" w:hAnsi="Verdana" w:cs="Calibri"/>
                <w:sz w:val="16"/>
                <w:szCs w:val="16"/>
              </w:rPr>
              <w:t>(-) Compensação de BNCSLL 30%</w:t>
            </w:r>
          </w:p>
        </w:tc>
        <w:tc>
          <w:tcPr>
            <w:tcW w:w="0" w:type="auto"/>
            <w:shd w:val="clear" w:color="auto" w:fill="auto"/>
            <w:noWrap/>
            <w:vAlign w:val="bottom"/>
            <w:hideMark/>
          </w:tcPr>
          <w:p w14:paraId="44900DD1" w14:textId="77777777" w:rsidR="0045354A" w:rsidRPr="00AB1040" w:rsidRDefault="0045354A" w:rsidP="0045354A">
            <w:pPr>
              <w:suppressAutoHyphens w:val="0"/>
              <w:jc w:val="right"/>
              <w:rPr>
                <w:rFonts w:ascii="Verdana" w:hAnsi="Verdana" w:cs="Calibri"/>
                <w:sz w:val="16"/>
                <w:szCs w:val="16"/>
              </w:rPr>
            </w:pPr>
            <w:r w:rsidRPr="00AB1040">
              <w:rPr>
                <w:rFonts w:ascii="Verdana" w:hAnsi="Verdana" w:cs="Calibri"/>
                <w:sz w:val="16"/>
                <w:szCs w:val="16"/>
              </w:rPr>
              <w:t>-</w:t>
            </w:r>
          </w:p>
        </w:tc>
        <w:tc>
          <w:tcPr>
            <w:tcW w:w="0" w:type="auto"/>
            <w:shd w:val="clear" w:color="auto" w:fill="auto"/>
            <w:noWrap/>
            <w:vAlign w:val="bottom"/>
            <w:hideMark/>
          </w:tcPr>
          <w:p w14:paraId="44900DD2" w14:textId="77777777" w:rsidR="0045354A" w:rsidRPr="00AB1040" w:rsidRDefault="0045354A" w:rsidP="0045354A">
            <w:pPr>
              <w:suppressAutoHyphens w:val="0"/>
              <w:jc w:val="right"/>
              <w:rPr>
                <w:rFonts w:ascii="Verdana" w:hAnsi="Verdana" w:cs="Calibri"/>
                <w:sz w:val="16"/>
                <w:szCs w:val="16"/>
              </w:rPr>
            </w:pPr>
            <w:r w:rsidRPr="00AB1040">
              <w:rPr>
                <w:rFonts w:ascii="Verdana" w:hAnsi="Verdana" w:cs="Calibri"/>
                <w:sz w:val="16"/>
                <w:szCs w:val="16"/>
              </w:rPr>
              <w:t>-</w:t>
            </w:r>
          </w:p>
        </w:tc>
        <w:tc>
          <w:tcPr>
            <w:tcW w:w="1384" w:type="dxa"/>
            <w:shd w:val="clear" w:color="auto" w:fill="auto"/>
            <w:noWrap/>
            <w:vAlign w:val="bottom"/>
            <w:hideMark/>
          </w:tcPr>
          <w:p w14:paraId="44900DD3" w14:textId="77777777" w:rsidR="0045354A" w:rsidRPr="00AB1040" w:rsidRDefault="0045354A" w:rsidP="0045354A">
            <w:pPr>
              <w:suppressAutoHyphens w:val="0"/>
              <w:jc w:val="right"/>
              <w:rPr>
                <w:rFonts w:ascii="Verdana" w:hAnsi="Verdana" w:cs="Calibri"/>
                <w:sz w:val="16"/>
                <w:szCs w:val="16"/>
              </w:rPr>
            </w:pPr>
            <w:r w:rsidRPr="00AB1040">
              <w:rPr>
                <w:rFonts w:ascii="Verdana" w:hAnsi="Verdana" w:cs="Calibri"/>
                <w:sz w:val="16"/>
                <w:szCs w:val="16"/>
              </w:rPr>
              <w:t>4.860</w:t>
            </w:r>
          </w:p>
        </w:tc>
        <w:tc>
          <w:tcPr>
            <w:tcW w:w="1271" w:type="dxa"/>
            <w:shd w:val="clear" w:color="auto" w:fill="auto"/>
            <w:noWrap/>
            <w:vAlign w:val="bottom"/>
            <w:hideMark/>
          </w:tcPr>
          <w:p w14:paraId="44900DD4" w14:textId="77777777" w:rsidR="0045354A" w:rsidRPr="00AB1040" w:rsidRDefault="0045354A" w:rsidP="0045354A">
            <w:pPr>
              <w:suppressAutoHyphens w:val="0"/>
              <w:jc w:val="right"/>
              <w:rPr>
                <w:rFonts w:ascii="Verdana" w:hAnsi="Verdana" w:cs="Calibri"/>
                <w:sz w:val="16"/>
                <w:szCs w:val="16"/>
              </w:rPr>
            </w:pPr>
            <w:r w:rsidRPr="00AB1040">
              <w:rPr>
                <w:rFonts w:ascii="Verdana" w:hAnsi="Verdana" w:cs="Calibri"/>
                <w:sz w:val="16"/>
                <w:szCs w:val="16"/>
              </w:rPr>
              <w:t>(1.908)</w:t>
            </w:r>
          </w:p>
        </w:tc>
      </w:tr>
      <w:tr w:rsidR="00AB1040" w:rsidRPr="00AB1040" w14:paraId="44900DDB" w14:textId="77777777" w:rsidTr="00F5331F">
        <w:trPr>
          <w:trHeight w:val="198"/>
        </w:trPr>
        <w:tc>
          <w:tcPr>
            <w:tcW w:w="5098" w:type="dxa"/>
            <w:shd w:val="clear" w:color="auto" w:fill="auto"/>
            <w:noWrap/>
            <w:vAlign w:val="center"/>
            <w:hideMark/>
          </w:tcPr>
          <w:p w14:paraId="44900DD6" w14:textId="77777777" w:rsidR="0045354A" w:rsidRPr="00AB1040" w:rsidRDefault="0045354A" w:rsidP="0045354A">
            <w:pPr>
              <w:suppressAutoHyphens w:val="0"/>
              <w:jc w:val="center"/>
              <w:rPr>
                <w:rFonts w:ascii="Verdana" w:hAnsi="Verdana" w:cs="Calibri"/>
                <w:sz w:val="16"/>
                <w:szCs w:val="16"/>
              </w:rPr>
            </w:pPr>
          </w:p>
        </w:tc>
        <w:tc>
          <w:tcPr>
            <w:tcW w:w="0" w:type="auto"/>
            <w:shd w:val="clear" w:color="auto" w:fill="auto"/>
            <w:noWrap/>
            <w:vAlign w:val="bottom"/>
            <w:hideMark/>
          </w:tcPr>
          <w:p w14:paraId="44900DD7" w14:textId="77777777" w:rsidR="0045354A" w:rsidRPr="00AB1040" w:rsidRDefault="0045354A" w:rsidP="0045354A">
            <w:pPr>
              <w:suppressAutoHyphens w:val="0"/>
              <w:jc w:val="right"/>
              <w:rPr>
                <w:rFonts w:ascii="Verdana" w:hAnsi="Verdana"/>
                <w:sz w:val="16"/>
                <w:szCs w:val="16"/>
              </w:rPr>
            </w:pPr>
          </w:p>
        </w:tc>
        <w:tc>
          <w:tcPr>
            <w:tcW w:w="0" w:type="auto"/>
            <w:shd w:val="clear" w:color="auto" w:fill="auto"/>
            <w:noWrap/>
            <w:vAlign w:val="bottom"/>
            <w:hideMark/>
          </w:tcPr>
          <w:p w14:paraId="44900DD8" w14:textId="77777777" w:rsidR="0045354A" w:rsidRPr="00AB1040" w:rsidRDefault="0045354A" w:rsidP="0045354A">
            <w:pPr>
              <w:suppressAutoHyphens w:val="0"/>
              <w:jc w:val="right"/>
              <w:rPr>
                <w:rFonts w:ascii="Verdana" w:hAnsi="Verdana"/>
                <w:sz w:val="16"/>
                <w:szCs w:val="16"/>
              </w:rPr>
            </w:pPr>
          </w:p>
        </w:tc>
        <w:tc>
          <w:tcPr>
            <w:tcW w:w="1384" w:type="dxa"/>
            <w:shd w:val="clear" w:color="auto" w:fill="auto"/>
            <w:noWrap/>
            <w:vAlign w:val="bottom"/>
            <w:hideMark/>
          </w:tcPr>
          <w:p w14:paraId="44900DD9" w14:textId="77777777" w:rsidR="0045354A" w:rsidRPr="00AB1040" w:rsidRDefault="0045354A" w:rsidP="0045354A">
            <w:pPr>
              <w:suppressAutoHyphens w:val="0"/>
              <w:jc w:val="right"/>
              <w:rPr>
                <w:rFonts w:ascii="Verdana" w:hAnsi="Verdana"/>
                <w:sz w:val="16"/>
                <w:szCs w:val="16"/>
              </w:rPr>
            </w:pPr>
          </w:p>
        </w:tc>
        <w:tc>
          <w:tcPr>
            <w:tcW w:w="1271" w:type="dxa"/>
            <w:shd w:val="clear" w:color="auto" w:fill="auto"/>
            <w:noWrap/>
            <w:vAlign w:val="bottom"/>
            <w:hideMark/>
          </w:tcPr>
          <w:p w14:paraId="44900DDA" w14:textId="77777777" w:rsidR="0045354A" w:rsidRPr="00AB1040" w:rsidRDefault="0045354A" w:rsidP="0045354A">
            <w:pPr>
              <w:suppressAutoHyphens w:val="0"/>
              <w:jc w:val="right"/>
              <w:rPr>
                <w:rFonts w:ascii="Verdana" w:hAnsi="Verdana"/>
                <w:sz w:val="16"/>
                <w:szCs w:val="16"/>
              </w:rPr>
            </w:pPr>
          </w:p>
        </w:tc>
      </w:tr>
      <w:tr w:rsidR="00AB1040" w:rsidRPr="00AB1040" w14:paraId="44900DE1" w14:textId="77777777" w:rsidTr="00F5331F">
        <w:trPr>
          <w:trHeight w:val="198"/>
        </w:trPr>
        <w:tc>
          <w:tcPr>
            <w:tcW w:w="5098" w:type="dxa"/>
            <w:shd w:val="clear" w:color="auto" w:fill="auto"/>
            <w:noWrap/>
            <w:vAlign w:val="center"/>
            <w:hideMark/>
          </w:tcPr>
          <w:p w14:paraId="44900DDC" w14:textId="77777777" w:rsidR="0045354A" w:rsidRPr="00AB1040" w:rsidRDefault="0045354A" w:rsidP="0045354A">
            <w:pPr>
              <w:suppressAutoHyphens w:val="0"/>
              <w:rPr>
                <w:rFonts w:ascii="Verdana" w:hAnsi="Verdana" w:cs="Calibri"/>
                <w:b/>
                <w:bCs/>
                <w:sz w:val="16"/>
                <w:szCs w:val="16"/>
              </w:rPr>
            </w:pPr>
            <w:r w:rsidRPr="00AB1040">
              <w:rPr>
                <w:rFonts w:ascii="Verdana" w:hAnsi="Verdana" w:cs="Calibri"/>
                <w:b/>
                <w:bCs/>
                <w:sz w:val="16"/>
                <w:szCs w:val="16"/>
              </w:rPr>
              <w:t>3. Base de Cálculo da CSLL após compensação da BNCSLL</w:t>
            </w:r>
          </w:p>
        </w:tc>
        <w:tc>
          <w:tcPr>
            <w:tcW w:w="0" w:type="auto"/>
            <w:shd w:val="clear" w:color="auto" w:fill="auto"/>
            <w:noWrap/>
            <w:vAlign w:val="bottom"/>
            <w:hideMark/>
          </w:tcPr>
          <w:p w14:paraId="44900DDD" w14:textId="77777777" w:rsidR="0045354A" w:rsidRPr="00AB1040" w:rsidRDefault="0045354A" w:rsidP="0045354A">
            <w:pPr>
              <w:suppressAutoHyphens w:val="0"/>
              <w:jc w:val="right"/>
              <w:rPr>
                <w:rFonts w:ascii="Verdana" w:hAnsi="Verdana" w:cs="Calibri"/>
                <w:b/>
                <w:bCs/>
                <w:sz w:val="16"/>
                <w:szCs w:val="16"/>
              </w:rPr>
            </w:pPr>
            <w:r w:rsidRPr="00AB1040">
              <w:rPr>
                <w:rFonts w:ascii="Verdana" w:hAnsi="Verdana" w:cs="Calibri"/>
                <w:b/>
                <w:bCs/>
                <w:sz w:val="16"/>
                <w:szCs w:val="16"/>
              </w:rPr>
              <w:t>299.162</w:t>
            </w:r>
          </w:p>
        </w:tc>
        <w:tc>
          <w:tcPr>
            <w:tcW w:w="0" w:type="auto"/>
            <w:shd w:val="clear" w:color="auto" w:fill="auto"/>
            <w:noWrap/>
            <w:vAlign w:val="bottom"/>
            <w:hideMark/>
          </w:tcPr>
          <w:p w14:paraId="44900DDE" w14:textId="77777777" w:rsidR="0045354A" w:rsidRPr="00AB1040" w:rsidRDefault="0045354A" w:rsidP="0045354A">
            <w:pPr>
              <w:suppressAutoHyphens w:val="0"/>
              <w:jc w:val="right"/>
              <w:rPr>
                <w:rFonts w:ascii="Verdana" w:hAnsi="Verdana" w:cs="Calibri"/>
                <w:b/>
                <w:bCs/>
                <w:sz w:val="16"/>
                <w:szCs w:val="16"/>
              </w:rPr>
            </w:pPr>
            <w:r w:rsidRPr="00AB1040">
              <w:rPr>
                <w:rFonts w:ascii="Verdana" w:hAnsi="Verdana" w:cs="Calibri"/>
                <w:b/>
                <w:bCs/>
                <w:sz w:val="16"/>
                <w:szCs w:val="16"/>
              </w:rPr>
              <w:t>78.092</w:t>
            </w:r>
          </w:p>
        </w:tc>
        <w:tc>
          <w:tcPr>
            <w:tcW w:w="1384" w:type="dxa"/>
            <w:shd w:val="clear" w:color="auto" w:fill="auto"/>
            <w:noWrap/>
            <w:vAlign w:val="bottom"/>
            <w:hideMark/>
          </w:tcPr>
          <w:p w14:paraId="44900DDF" w14:textId="77777777" w:rsidR="0045354A" w:rsidRPr="00AB1040" w:rsidRDefault="0045354A" w:rsidP="0045354A">
            <w:pPr>
              <w:suppressAutoHyphens w:val="0"/>
              <w:jc w:val="right"/>
              <w:rPr>
                <w:rFonts w:ascii="Verdana" w:hAnsi="Verdana" w:cs="Calibri"/>
                <w:b/>
                <w:bCs/>
                <w:sz w:val="16"/>
                <w:szCs w:val="16"/>
              </w:rPr>
            </w:pPr>
            <w:r w:rsidRPr="00AB1040">
              <w:rPr>
                <w:rFonts w:ascii="Verdana" w:hAnsi="Verdana" w:cs="Calibri"/>
                <w:b/>
                <w:bCs/>
                <w:sz w:val="16"/>
                <w:szCs w:val="16"/>
              </w:rPr>
              <w:t>776.443</w:t>
            </w:r>
          </w:p>
        </w:tc>
        <w:tc>
          <w:tcPr>
            <w:tcW w:w="1271" w:type="dxa"/>
            <w:shd w:val="clear" w:color="auto" w:fill="auto"/>
            <w:noWrap/>
            <w:vAlign w:val="bottom"/>
            <w:hideMark/>
          </w:tcPr>
          <w:p w14:paraId="44900DE0" w14:textId="77777777" w:rsidR="0045354A" w:rsidRPr="00AB1040" w:rsidRDefault="0045354A" w:rsidP="0045354A">
            <w:pPr>
              <w:suppressAutoHyphens w:val="0"/>
              <w:jc w:val="right"/>
              <w:rPr>
                <w:rFonts w:ascii="Verdana" w:hAnsi="Verdana" w:cs="Calibri"/>
                <w:b/>
                <w:bCs/>
                <w:sz w:val="16"/>
                <w:szCs w:val="16"/>
              </w:rPr>
            </w:pPr>
            <w:r w:rsidRPr="00AB1040">
              <w:rPr>
                <w:rFonts w:ascii="Verdana" w:hAnsi="Verdana" w:cs="Calibri"/>
                <w:b/>
                <w:bCs/>
                <w:sz w:val="16"/>
                <w:szCs w:val="16"/>
              </w:rPr>
              <w:t>203.868</w:t>
            </w:r>
          </w:p>
        </w:tc>
      </w:tr>
      <w:tr w:rsidR="00AB1040" w:rsidRPr="00AB1040" w14:paraId="44900DE7" w14:textId="77777777" w:rsidTr="00F5331F">
        <w:trPr>
          <w:trHeight w:val="198"/>
        </w:trPr>
        <w:tc>
          <w:tcPr>
            <w:tcW w:w="5098" w:type="dxa"/>
            <w:shd w:val="clear" w:color="auto" w:fill="auto"/>
            <w:noWrap/>
            <w:vAlign w:val="center"/>
            <w:hideMark/>
          </w:tcPr>
          <w:p w14:paraId="44900DE2" w14:textId="77777777" w:rsidR="0045354A" w:rsidRPr="00AB1040" w:rsidRDefault="0045354A" w:rsidP="0045354A">
            <w:pPr>
              <w:suppressAutoHyphens w:val="0"/>
              <w:jc w:val="center"/>
              <w:rPr>
                <w:rFonts w:ascii="Verdana" w:hAnsi="Verdana" w:cs="Calibri"/>
                <w:b/>
                <w:bCs/>
                <w:sz w:val="16"/>
                <w:szCs w:val="16"/>
              </w:rPr>
            </w:pPr>
          </w:p>
        </w:tc>
        <w:tc>
          <w:tcPr>
            <w:tcW w:w="0" w:type="auto"/>
            <w:shd w:val="clear" w:color="auto" w:fill="auto"/>
            <w:noWrap/>
            <w:vAlign w:val="bottom"/>
            <w:hideMark/>
          </w:tcPr>
          <w:p w14:paraId="44900DE3" w14:textId="77777777" w:rsidR="0045354A" w:rsidRPr="00AB1040" w:rsidRDefault="0045354A" w:rsidP="0045354A">
            <w:pPr>
              <w:suppressAutoHyphens w:val="0"/>
              <w:jc w:val="right"/>
              <w:rPr>
                <w:rFonts w:ascii="Verdana" w:hAnsi="Verdana"/>
                <w:sz w:val="16"/>
                <w:szCs w:val="16"/>
              </w:rPr>
            </w:pPr>
          </w:p>
        </w:tc>
        <w:tc>
          <w:tcPr>
            <w:tcW w:w="0" w:type="auto"/>
            <w:shd w:val="clear" w:color="auto" w:fill="auto"/>
            <w:noWrap/>
            <w:vAlign w:val="bottom"/>
            <w:hideMark/>
          </w:tcPr>
          <w:p w14:paraId="44900DE4" w14:textId="77777777" w:rsidR="0045354A" w:rsidRPr="00AB1040" w:rsidRDefault="0045354A" w:rsidP="0045354A">
            <w:pPr>
              <w:suppressAutoHyphens w:val="0"/>
              <w:jc w:val="right"/>
              <w:rPr>
                <w:rFonts w:ascii="Verdana" w:hAnsi="Verdana"/>
                <w:sz w:val="16"/>
                <w:szCs w:val="16"/>
              </w:rPr>
            </w:pPr>
          </w:p>
        </w:tc>
        <w:tc>
          <w:tcPr>
            <w:tcW w:w="1384" w:type="dxa"/>
            <w:shd w:val="clear" w:color="auto" w:fill="auto"/>
            <w:noWrap/>
            <w:vAlign w:val="bottom"/>
            <w:hideMark/>
          </w:tcPr>
          <w:p w14:paraId="44900DE5" w14:textId="77777777" w:rsidR="0045354A" w:rsidRPr="00AB1040" w:rsidRDefault="0045354A" w:rsidP="0045354A">
            <w:pPr>
              <w:suppressAutoHyphens w:val="0"/>
              <w:jc w:val="right"/>
              <w:rPr>
                <w:rFonts w:ascii="Verdana" w:hAnsi="Verdana"/>
                <w:sz w:val="16"/>
                <w:szCs w:val="16"/>
              </w:rPr>
            </w:pPr>
          </w:p>
        </w:tc>
        <w:tc>
          <w:tcPr>
            <w:tcW w:w="1271" w:type="dxa"/>
            <w:shd w:val="clear" w:color="auto" w:fill="auto"/>
            <w:noWrap/>
            <w:vAlign w:val="bottom"/>
            <w:hideMark/>
          </w:tcPr>
          <w:p w14:paraId="44900DE6" w14:textId="77777777" w:rsidR="0045354A" w:rsidRPr="00AB1040" w:rsidRDefault="0045354A" w:rsidP="0045354A">
            <w:pPr>
              <w:suppressAutoHyphens w:val="0"/>
              <w:jc w:val="right"/>
              <w:rPr>
                <w:rFonts w:ascii="Verdana" w:hAnsi="Verdana"/>
                <w:sz w:val="16"/>
                <w:szCs w:val="16"/>
              </w:rPr>
            </w:pPr>
          </w:p>
        </w:tc>
      </w:tr>
      <w:tr w:rsidR="00AB1040" w:rsidRPr="00AB1040" w14:paraId="44900DED" w14:textId="77777777" w:rsidTr="00F5331F">
        <w:trPr>
          <w:trHeight w:val="198"/>
        </w:trPr>
        <w:tc>
          <w:tcPr>
            <w:tcW w:w="5098" w:type="dxa"/>
            <w:shd w:val="clear" w:color="auto" w:fill="auto"/>
            <w:noWrap/>
            <w:vAlign w:val="center"/>
            <w:hideMark/>
          </w:tcPr>
          <w:p w14:paraId="44900DE8" w14:textId="77777777" w:rsidR="0045354A" w:rsidRPr="00AB1040" w:rsidRDefault="0045354A" w:rsidP="0045354A">
            <w:pPr>
              <w:suppressAutoHyphens w:val="0"/>
              <w:rPr>
                <w:rFonts w:ascii="Verdana" w:hAnsi="Verdana" w:cs="Calibri"/>
                <w:sz w:val="16"/>
                <w:szCs w:val="16"/>
              </w:rPr>
            </w:pPr>
            <w:r w:rsidRPr="00AB1040">
              <w:rPr>
                <w:rFonts w:ascii="Verdana" w:hAnsi="Verdana" w:cs="Calibri"/>
                <w:sz w:val="16"/>
                <w:szCs w:val="16"/>
              </w:rPr>
              <w:t>Contribuição Social Sobre o Lucro Líquido</w:t>
            </w:r>
          </w:p>
        </w:tc>
        <w:tc>
          <w:tcPr>
            <w:tcW w:w="0" w:type="auto"/>
            <w:shd w:val="clear" w:color="auto" w:fill="auto"/>
            <w:noWrap/>
            <w:vAlign w:val="bottom"/>
            <w:hideMark/>
          </w:tcPr>
          <w:p w14:paraId="44900DE9" w14:textId="77777777" w:rsidR="0045354A" w:rsidRPr="00AB1040" w:rsidRDefault="0045354A" w:rsidP="0045354A">
            <w:pPr>
              <w:suppressAutoHyphens w:val="0"/>
              <w:jc w:val="right"/>
              <w:rPr>
                <w:rFonts w:ascii="Verdana" w:hAnsi="Verdana" w:cs="Calibri"/>
                <w:sz w:val="16"/>
                <w:szCs w:val="16"/>
              </w:rPr>
            </w:pPr>
            <w:r w:rsidRPr="00AB1040">
              <w:rPr>
                <w:rFonts w:ascii="Verdana" w:hAnsi="Verdana" w:cs="Calibri"/>
                <w:sz w:val="16"/>
                <w:szCs w:val="16"/>
              </w:rPr>
              <w:t>57.124</w:t>
            </w:r>
          </w:p>
        </w:tc>
        <w:tc>
          <w:tcPr>
            <w:tcW w:w="0" w:type="auto"/>
            <w:shd w:val="clear" w:color="auto" w:fill="auto"/>
            <w:noWrap/>
            <w:vAlign w:val="bottom"/>
            <w:hideMark/>
          </w:tcPr>
          <w:p w14:paraId="44900DEA" w14:textId="77777777" w:rsidR="0045354A" w:rsidRPr="00AB1040" w:rsidRDefault="0045354A" w:rsidP="0045354A">
            <w:pPr>
              <w:suppressAutoHyphens w:val="0"/>
              <w:jc w:val="right"/>
              <w:rPr>
                <w:rFonts w:ascii="Verdana" w:hAnsi="Verdana" w:cs="Calibri"/>
                <w:sz w:val="16"/>
                <w:szCs w:val="16"/>
              </w:rPr>
            </w:pPr>
            <w:r w:rsidRPr="00AB1040">
              <w:rPr>
                <w:rFonts w:ascii="Verdana" w:hAnsi="Verdana" w:cs="Calibri"/>
                <w:sz w:val="16"/>
                <w:szCs w:val="16"/>
              </w:rPr>
              <w:t>11.714</w:t>
            </w:r>
          </w:p>
        </w:tc>
        <w:tc>
          <w:tcPr>
            <w:tcW w:w="1384" w:type="dxa"/>
            <w:shd w:val="clear" w:color="auto" w:fill="auto"/>
            <w:noWrap/>
            <w:vAlign w:val="bottom"/>
            <w:hideMark/>
          </w:tcPr>
          <w:p w14:paraId="44900DEB" w14:textId="77777777" w:rsidR="0045354A" w:rsidRPr="00AB1040" w:rsidRDefault="0045354A" w:rsidP="0045354A">
            <w:pPr>
              <w:suppressAutoHyphens w:val="0"/>
              <w:jc w:val="right"/>
              <w:rPr>
                <w:rFonts w:ascii="Verdana" w:hAnsi="Verdana" w:cs="Calibri"/>
                <w:sz w:val="16"/>
                <w:szCs w:val="16"/>
              </w:rPr>
            </w:pPr>
            <w:r w:rsidRPr="00AB1040">
              <w:rPr>
                <w:rFonts w:ascii="Verdana" w:hAnsi="Verdana" w:cs="Calibri"/>
                <w:sz w:val="16"/>
                <w:szCs w:val="16"/>
              </w:rPr>
              <w:t>57.124</w:t>
            </w:r>
          </w:p>
        </w:tc>
        <w:tc>
          <w:tcPr>
            <w:tcW w:w="1271" w:type="dxa"/>
            <w:shd w:val="clear" w:color="auto" w:fill="auto"/>
            <w:noWrap/>
            <w:vAlign w:val="bottom"/>
            <w:hideMark/>
          </w:tcPr>
          <w:p w14:paraId="44900DEC" w14:textId="77777777" w:rsidR="0045354A" w:rsidRPr="00AB1040" w:rsidRDefault="0045354A" w:rsidP="0045354A">
            <w:pPr>
              <w:suppressAutoHyphens w:val="0"/>
              <w:jc w:val="right"/>
              <w:rPr>
                <w:rFonts w:ascii="Verdana" w:hAnsi="Verdana" w:cs="Calibri"/>
                <w:sz w:val="16"/>
                <w:szCs w:val="16"/>
              </w:rPr>
            </w:pPr>
            <w:r w:rsidRPr="00AB1040">
              <w:rPr>
                <w:rFonts w:ascii="Verdana" w:hAnsi="Verdana" w:cs="Calibri"/>
                <w:sz w:val="16"/>
                <w:szCs w:val="16"/>
              </w:rPr>
              <w:t>11.714</w:t>
            </w:r>
          </w:p>
        </w:tc>
      </w:tr>
      <w:tr w:rsidR="00AB1040" w:rsidRPr="00AB1040" w14:paraId="44900DF3" w14:textId="77777777" w:rsidTr="00F5331F">
        <w:trPr>
          <w:trHeight w:val="198"/>
        </w:trPr>
        <w:tc>
          <w:tcPr>
            <w:tcW w:w="5098" w:type="dxa"/>
            <w:shd w:val="clear" w:color="auto" w:fill="auto"/>
            <w:noWrap/>
            <w:vAlign w:val="center"/>
            <w:hideMark/>
          </w:tcPr>
          <w:p w14:paraId="44900DEE" w14:textId="77777777" w:rsidR="0045354A" w:rsidRPr="00AB1040" w:rsidRDefault="0045354A" w:rsidP="0045354A">
            <w:pPr>
              <w:suppressAutoHyphens w:val="0"/>
              <w:rPr>
                <w:rFonts w:ascii="Verdana" w:hAnsi="Verdana" w:cs="Calibri"/>
                <w:sz w:val="16"/>
                <w:szCs w:val="16"/>
              </w:rPr>
            </w:pPr>
            <w:r w:rsidRPr="00AB1040">
              <w:rPr>
                <w:rFonts w:ascii="Verdana" w:hAnsi="Verdana" w:cs="Calibri"/>
                <w:sz w:val="16"/>
                <w:szCs w:val="16"/>
              </w:rPr>
              <w:t>Contribuição Social Sobre o Lucro Líquido - 9%</w:t>
            </w:r>
          </w:p>
        </w:tc>
        <w:tc>
          <w:tcPr>
            <w:tcW w:w="0" w:type="auto"/>
            <w:shd w:val="clear" w:color="auto" w:fill="auto"/>
            <w:noWrap/>
            <w:vAlign w:val="bottom"/>
            <w:hideMark/>
          </w:tcPr>
          <w:p w14:paraId="44900DEF" w14:textId="77777777" w:rsidR="0045354A" w:rsidRPr="00AB1040" w:rsidRDefault="0045354A" w:rsidP="0045354A">
            <w:pPr>
              <w:suppressAutoHyphens w:val="0"/>
              <w:jc w:val="right"/>
              <w:rPr>
                <w:rFonts w:ascii="Verdana" w:hAnsi="Verdana" w:cs="Calibri"/>
                <w:sz w:val="16"/>
                <w:szCs w:val="16"/>
              </w:rPr>
            </w:pPr>
            <w:r w:rsidRPr="00AB1040">
              <w:rPr>
                <w:rFonts w:ascii="Verdana" w:hAnsi="Verdana" w:cs="Calibri"/>
                <w:sz w:val="16"/>
                <w:szCs w:val="16"/>
              </w:rPr>
              <w:t>-</w:t>
            </w:r>
          </w:p>
        </w:tc>
        <w:tc>
          <w:tcPr>
            <w:tcW w:w="0" w:type="auto"/>
            <w:shd w:val="clear" w:color="auto" w:fill="auto"/>
            <w:noWrap/>
            <w:vAlign w:val="bottom"/>
            <w:hideMark/>
          </w:tcPr>
          <w:p w14:paraId="44900DF0" w14:textId="77777777" w:rsidR="0045354A" w:rsidRPr="00AB1040" w:rsidRDefault="0045354A" w:rsidP="0045354A">
            <w:pPr>
              <w:suppressAutoHyphens w:val="0"/>
              <w:jc w:val="right"/>
              <w:rPr>
                <w:rFonts w:ascii="Verdana" w:hAnsi="Verdana" w:cs="Calibri"/>
                <w:sz w:val="16"/>
                <w:szCs w:val="16"/>
              </w:rPr>
            </w:pPr>
            <w:r w:rsidRPr="00AB1040">
              <w:rPr>
                <w:rFonts w:ascii="Verdana" w:hAnsi="Verdana" w:cs="Calibri"/>
                <w:sz w:val="16"/>
                <w:szCs w:val="16"/>
              </w:rPr>
              <w:t>-</w:t>
            </w:r>
          </w:p>
        </w:tc>
        <w:tc>
          <w:tcPr>
            <w:tcW w:w="1384" w:type="dxa"/>
            <w:shd w:val="clear" w:color="auto" w:fill="auto"/>
            <w:noWrap/>
            <w:vAlign w:val="bottom"/>
            <w:hideMark/>
          </w:tcPr>
          <w:p w14:paraId="44900DF1" w14:textId="77777777" w:rsidR="0045354A" w:rsidRPr="00AB1040" w:rsidRDefault="0045354A" w:rsidP="0045354A">
            <w:pPr>
              <w:suppressAutoHyphens w:val="0"/>
              <w:jc w:val="right"/>
              <w:rPr>
                <w:rFonts w:ascii="Verdana" w:hAnsi="Verdana" w:cs="Calibri"/>
                <w:sz w:val="16"/>
                <w:szCs w:val="16"/>
              </w:rPr>
            </w:pPr>
            <w:r w:rsidRPr="00AB1040">
              <w:rPr>
                <w:rFonts w:ascii="Verdana" w:hAnsi="Verdana" w:cs="Calibri"/>
                <w:sz w:val="16"/>
                <w:szCs w:val="16"/>
              </w:rPr>
              <w:t>42.074</w:t>
            </w:r>
          </w:p>
        </w:tc>
        <w:tc>
          <w:tcPr>
            <w:tcW w:w="1271" w:type="dxa"/>
            <w:shd w:val="clear" w:color="auto" w:fill="auto"/>
            <w:noWrap/>
            <w:vAlign w:val="bottom"/>
            <w:hideMark/>
          </w:tcPr>
          <w:p w14:paraId="44900DF2" w14:textId="77777777" w:rsidR="0045354A" w:rsidRPr="00AB1040" w:rsidRDefault="0045354A" w:rsidP="0045354A">
            <w:pPr>
              <w:suppressAutoHyphens w:val="0"/>
              <w:jc w:val="right"/>
              <w:rPr>
                <w:rFonts w:ascii="Verdana" w:hAnsi="Verdana" w:cs="Calibri"/>
                <w:sz w:val="16"/>
                <w:szCs w:val="16"/>
              </w:rPr>
            </w:pPr>
            <w:r w:rsidRPr="00AB1040">
              <w:rPr>
                <w:rFonts w:ascii="Verdana" w:hAnsi="Verdana" w:cs="Calibri"/>
                <w:sz w:val="16"/>
                <w:szCs w:val="16"/>
              </w:rPr>
              <w:t>11.330</w:t>
            </w:r>
          </w:p>
        </w:tc>
      </w:tr>
      <w:tr w:rsidR="00AB1040" w:rsidRPr="00AB1040" w14:paraId="44900DF9" w14:textId="77777777" w:rsidTr="00F5331F">
        <w:trPr>
          <w:trHeight w:val="198"/>
        </w:trPr>
        <w:tc>
          <w:tcPr>
            <w:tcW w:w="5098" w:type="dxa"/>
            <w:shd w:val="clear" w:color="auto" w:fill="auto"/>
            <w:noWrap/>
            <w:vAlign w:val="center"/>
            <w:hideMark/>
          </w:tcPr>
          <w:p w14:paraId="44900DF4" w14:textId="77777777" w:rsidR="0045354A" w:rsidRPr="00AB1040" w:rsidRDefault="0045354A" w:rsidP="0045354A">
            <w:pPr>
              <w:suppressAutoHyphens w:val="0"/>
              <w:jc w:val="center"/>
              <w:rPr>
                <w:rFonts w:ascii="Verdana" w:hAnsi="Verdana" w:cs="Calibri"/>
                <w:sz w:val="16"/>
                <w:szCs w:val="16"/>
              </w:rPr>
            </w:pPr>
          </w:p>
        </w:tc>
        <w:tc>
          <w:tcPr>
            <w:tcW w:w="0" w:type="auto"/>
            <w:shd w:val="clear" w:color="auto" w:fill="auto"/>
            <w:noWrap/>
            <w:vAlign w:val="bottom"/>
            <w:hideMark/>
          </w:tcPr>
          <w:p w14:paraId="44900DF5" w14:textId="77777777" w:rsidR="0045354A" w:rsidRPr="00AB1040" w:rsidRDefault="0045354A" w:rsidP="0045354A">
            <w:pPr>
              <w:suppressAutoHyphens w:val="0"/>
              <w:jc w:val="right"/>
              <w:rPr>
                <w:rFonts w:ascii="Verdana" w:hAnsi="Verdana"/>
                <w:sz w:val="16"/>
                <w:szCs w:val="16"/>
              </w:rPr>
            </w:pPr>
          </w:p>
        </w:tc>
        <w:tc>
          <w:tcPr>
            <w:tcW w:w="0" w:type="auto"/>
            <w:shd w:val="clear" w:color="auto" w:fill="auto"/>
            <w:noWrap/>
            <w:vAlign w:val="bottom"/>
            <w:hideMark/>
          </w:tcPr>
          <w:p w14:paraId="44900DF6" w14:textId="77777777" w:rsidR="0045354A" w:rsidRPr="00AB1040" w:rsidRDefault="0045354A" w:rsidP="0045354A">
            <w:pPr>
              <w:suppressAutoHyphens w:val="0"/>
              <w:jc w:val="right"/>
              <w:rPr>
                <w:rFonts w:ascii="Verdana" w:hAnsi="Verdana"/>
                <w:sz w:val="16"/>
                <w:szCs w:val="16"/>
              </w:rPr>
            </w:pPr>
          </w:p>
        </w:tc>
        <w:tc>
          <w:tcPr>
            <w:tcW w:w="1384" w:type="dxa"/>
            <w:shd w:val="clear" w:color="auto" w:fill="auto"/>
            <w:noWrap/>
            <w:vAlign w:val="bottom"/>
            <w:hideMark/>
          </w:tcPr>
          <w:p w14:paraId="44900DF7" w14:textId="77777777" w:rsidR="0045354A" w:rsidRPr="00AB1040" w:rsidRDefault="0045354A" w:rsidP="0045354A">
            <w:pPr>
              <w:suppressAutoHyphens w:val="0"/>
              <w:jc w:val="right"/>
              <w:rPr>
                <w:rFonts w:ascii="Verdana" w:hAnsi="Verdana"/>
                <w:sz w:val="16"/>
                <w:szCs w:val="16"/>
              </w:rPr>
            </w:pPr>
          </w:p>
        </w:tc>
        <w:tc>
          <w:tcPr>
            <w:tcW w:w="1271" w:type="dxa"/>
            <w:shd w:val="clear" w:color="auto" w:fill="auto"/>
            <w:noWrap/>
            <w:vAlign w:val="bottom"/>
            <w:hideMark/>
          </w:tcPr>
          <w:p w14:paraId="44900DF8" w14:textId="77777777" w:rsidR="0045354A" w:rsidRPr="00AB1040" w:rsidRDefault="0045354A" w:rsidP="0045354A">
            <w:pPr>
              <w:suppressAutoHyphens w:val="0"/>
              <w:jc w:val="right"/>
              <w:rPr>
                <w:rFonts w:ascii="Verdana" w:hAnsi="Verdana"/>
                <w:sz w:val="16"/>
                <w:szCs w:val="16"/>
              </w:rPr>
            </w:pPr>
          </w:p>
        </w:tc>
      </w:tr>
      <w:tr w:rsidR="00AB1040" w:rsidRPr="00AB1040" w14:paraId="44900DFF" w14:textId="77777777" w:rsidTr="00F5331F">
        <w:trPr>
          <w:trHeight w:val="198"/>
        </w:trPr>
        <w:tc>
          <w:tcPr>
            <w:tcW w:w="5098" w:type="dxa"/>
            <w:shd w:val="clear" w:color="auto" w:fill="auto"/>
            <w:noWrap/>
            <w:vAlign w:val="center"/>
            <w:hideMark/>
          </w:tcPr>
          <w:p w14:paraId="44900DFA" w14:textId="77777777" w:rsidR="0045354A" w:rsidRPr="00AB1040" w:rsidRDefault="0045354A" w:rsidP="0045354A">
            <w:pPr>
              <w:suppressAutoHyphens w:val="0"/>
              <w:rPr>
                <w:rFonts w:ascii="Verdana" w:hAnsi="Verdana" w:cs="Calibri"/>
                <w:b/>
                <w:bCs/>
                <w:sz w:val="16"/>
                <w:szCs w:val="16"/>
              </w:rPr>
            </w:pPr>
            <w:r w:rsidRPr="00AB1040">
              <w:rPr>
                <w:rFonts w:ascii="Verdana" w:hAnsi="Verdana" w:cs="Calibri"/>
                <w:b/>
                <w:bCs/>
                <w:sz w:val="16"/>
                <w:szCs w:val="16"/>
              </w:rPr>
              <w:t>4. Provisão CSLL</w:t>
            </w:r>
          </w:p>
        </w:tc>
        <w:tc>
          <w:tcPr>
            <w:tcW w:w="0" w:type="auto"/>
            <w:shd w:val="clear" w:color="auto" w:fill="auto"/>
            <w:noWrap/>
            <w:vAlign w:val="bottom"/>
            <w:hideMark/>
          </w:tcPr>
          <w:p w14:paraId="44900DFB" w14:textId="77777777" w:rsidR="0045354A" w:rsidRPr="00AB1040" w:rsidRDefault="0045354A" w:rsidP="0045354A">
            <w:pPr>
              <w:suppressAutoHyphens w:val="0"/>
              <w:jc w:val="right"/>
              <w:rPr>
                <w:rFonts w:ascii="Verdana" w:hAnsi="Verdana" w:cs="Calibri"/>
                <w:b/>
                <w:bCs/>
                <w:sz w:val="16"/>
                <w:szCs w:val="16"/>
              </w:rPr>
            </w:pPr>
            <w:r w:rsidRPr="00AB1040">
              <w:rPr>
                <w:rFonts w:ascii="Verdana" w:hAnsi="Verdana" w:cs="Calibri"/>
                <w:b/>
                <w:bCs/>
                <w:sz w:val="16"/>
                <w:szCs w:val="16"/>
              </w:rPr>
              <w:t>57.124</w:t>
            </w:r>
          </w:p>
        </w:tc>
        <w:tc>
          <w:tcPr>
            <w:tcW w:w="0" w:type="auto"/>
            <w:shd w:val="clear" w:color="auto" w:fill="auto"/>
            <w:noWrap/>
            <w:vAlign w:val="bottom"/>
            <w:hideMark/>
          </w:tcPr>
          <w:p w14:paraId="44900DFC" w14:textId="77777777" w:rsidR="0045354A" w:rsidRPr="00AB1040" w:rsidRDefault="0045354A" w:rsidP="0045354A">
            <w:pPr>
              <w:suppressAutoHyphens w:val="0"/>
              <w:jc w:val="right"/>
              <w:rPr>
                <w:rFonts w:ascii="Verdana" w:hAnsi="Verdana" w:cs="Calibri"/>
                <w:b/>
                <w:bCs/>
                <w:sz w:val="16"/>
                <w:szCs w:val="16"/>
              </w:rPr>
            </w:pPr>
            <w:r w:rsidRPr="00AB1040">
              <w:rPr>
                <w:rFonts w:ascii="Verdana" w:hAnsi="Verdana" w:cs="Calibri"/>
                <w:b/>
                <w:bCs/>
                <w:sz w:val="16"/>
                <w:szCs w:val="16"/>
              </w:rPr>
              <w:t>11.714</w:t>
            </w:r>
          </w:p>
        </w:tc>
        <w:tc>
          <w:tcPr>
            <w:tcW w:w="1384" w:type="dxa"/>
            <w:shd w:val="clear" w:color="auto" w:fill="auto"/>
            <w:noWrap/>
            <w:vAlign w:val="bottom"/>
            <w:hideMark/>
          </w:tcPr>
          <w:p w14:paraId="44900DFD" w14:textId="77777777" w:rsidR="0045354A" w:rsidRPr="00AB1040" w:rsidRDefault="0045354A" w:rsidP="0045354A">
            <w:pPr>
              <w:suppressAutoHyphens w:val="0"/>
              <w:jc w:val="right"/>
              <w:rPr>
                <w:rFonts w:ascii="Verdana" w:hAnsi="Verdana" w:cs="Calibri"/>
                <w:b/>
                <w:bCs/>
                <w:sz w:val="16"/>
                <w:szCs w:val="16"/>
              </w:rPr>
            </w:pPr>
            <w:r w:rsidRPr="00AB1040">
              <w:rPr>
                <w:rFonts w:ascii="Verdana" w:hAnsi="Verdana" w:cs="Calibri"/>
                <w:b/>
                <w:bCs/>
                <w:sz w:val="16"/>
                <w:szCs w:val="16"/>
              </w:rPr>
              <w:t>99.198</w:t>
            </w:r>
          </w:p>
        </w:tc>
        <w:tc>
          <w:tcPr>
            <w:tcW w:w="1271" w:type="dxa"/>
            <w:shd w:val="clear" w:color="auto" w:fill="auto"/>
            <w:noWrap/>
            <w:vAlign w:val="bottom"/>
            <w:hideMark/>
          </w:tcPr>
          <w:p w14:paraId="44900DFE" w14:textId="77777777" w:rsidR="0045354A" w:rsidRPr="00AB1040" w:rsidRDefault="0045354A" w:rsidP="0045354A">
            <w:pPr>
              <w:suppressAutoHyphens w:val="0"/>
              <w:jc w:val="right"/>
              <w:rPr>
                <w:rFonts w:ascii="Verdana" w:hAnsi="Verdana" w:cs="Calibri"/>
                <w:b/>
                <w:bCs/>
                <w:sz w:val="16"/>
                <w:szCs w:val="16"/>
              </w:rPr>
            </w:pPr>
            <w:r w:rsidRPr="00AB1040">
              <w:rPr>
                <w:rFonts w:ascii="Verdana" w:hAnsi="Verdana" w:cs="Calibri"/>
                <w:b/>
                <w:bCs/>
                <w:sz w:val="16"/>
                <w:szCs w:val="16"/>
              </w:rPr>
              <w:t>23.044</w:t>
            </w:r>
          </w:p>
        </w:tc>
      </w:tr>
      <w:tr w:rsidR="00AB1040" w:rsidRPr="00AB1040" w14:paraId="44900E05" w14:textId="77777777" w:rsidTr="00F5331F">
        <w:trPr>
          <w:trHeight w:val="198"/>
        </w:trPr>
        <w:tc>
          <w:tcPr>
            <w:tcW w:w="5098" w:type="dxa"/>
            <w:shd w:val="clear" w:color="auto" w:fill="auto"/>
            <w:noWrap/>
            <w:vAlign w:val="center"/>
            <w:hideMark/>
          </w:tcPr>
          <w:p w14:paraId="44900E00" w14:textId="77777777" w:rsidR="0045354A" w:rsidRPr="00AB1040" w:rsidRDefault="0045354A" w:rsidP="0045354A">
            <w:pPr>
              <w:suppressAutoHyphens w:val="0"/>
              <w:jc w:val="center"/>
              <w:rPr>
                <w:rFonts w:ascii="Verdana" w:hAnsi="Verdana" w:cs="Calibri"/>
                <w:b/>
                <w:bCs/>
                <w:sz w:val="16"/>
                <w:szCs w:val="16"/>
              </w:rPr>
            </w:pPr>
          </w:p>
        </w:tc>
        <w:tc>
          <w:tcPr>
            <w:tcW w:w="0" w:type="auto"/>
            <w:shd w:val="clear" w:color="auto" w:fill="auto"/>
            <w:noWrap/>
            <w:vAlign w:val="bottom"/>
            <w:hideMark/>
          </w:tcPr>
          <w:p w14:paraId="44900E01" w14:textId="77777777" w:rsidR="0045354A" w:rsidRPr="00AB1040" w:rsidRDefault="0045354A" w:rsidP="0045354A">
            <w:pPr>
              <w:suppressAutoHyphens w:val="0"/>
              <w:jc w:val="right"/>
              <w:rPr>
                <w:rFonts w:ascii="Verdana" w:hAnsi="Verdana"/>
                <w:sz w:val="16"/>
                <w:szCs w:val="16"/>
              </w:rPr>
            </w:pPr>
          </w:p>
        </w:tc>
        <w:tc>
          <w:tcPr>
            <w:tcW w:w="0" w:type="auto"/>
            <w:shd w:val="clear" w:color="auto" w:fill="auto"/>
            <w:noWrap/>
            <w:vAlign w:val="bottom"/>
            <w:hideMark/>
          </w:tcPr>
          <w:p w14:paraId="44900E02" w14:textId="77777777" w:rsidR="0045354A" w:rsidRPr="00AB1040" w:rsidRDefault="0045354A" w:rsidP="0045354A">
            <w:pPr>
              <w:suppressAutoHyphens w:val="0"/>
              <w:jc w:val="right"/>
              <w:rPr>
                <w:rFonts w:ascii="Verdana" w:hAnsi="Verdana"/>
                <w:sz w:val="16"/>
                <w:szCs w:val="16"/>
              </w:rPr>
            </w:pPr>
          </w:p>
        </w:tc>
        <w:tc>
          <w:tcPr>
            <w:tcW w:w="1384" w:type="dxa"/>
            <w:shd w:val="clear" w:color="auto" w:fill="auto"/>
            <w:noWrap/>
            <w:vAlign w:val="bottom"/>
            <w:hideMark/>
          </w:tcPr>
          <w:p w14:paraId="44900E03" w14:textId="77777777" w:rsidR="0045354A" w:rsidRPr="00AB1040" w:rsidRDefault="0045354A" w:rsidP="0045354A">
            <w:pPr>
              <w:suppressAutoHyphens w:val="0"/>
              <w:jc w:val="right"/>
              <w:rPr>
                <w:rFonts w:ascii="Verdana" w:hAnsi="Verdana"/>
                <w:sz w:val="16"/>
                <w:szCs w:val="16"/>
              </w:rPr>
            </w:pPr>
          </w:p>
        </w:tc>
        <w:tc>
          <w:tcPr>
            <w:tcW w:w="1271" w:type="dxa"/>
            <w:shd w:val="clear" w:color="auto" w:fill="auto"/>
            <w:noWrap/>
            <w:vAlign w:val="bottom"/>
            <w:hideMark/>
          </w:tcPr>
          <w:p w14:paraId="44900E04" w14:textId="77777777" w:rsidR="0045354A" w:rsidRPr="00AB1040" w:rsidRDefault="0045354A" w:rsidP="0045354A">
            <w:pPr>
              <w:suppressAutoHyphens w:val="0"/>
              <w:jc w:val="right"/>
              <w:rPr>
                <w:rFonts w:ascii="Verdana" w:hAnsi="Verdana"/>
                <w:sz w:val="16"/>
                <w:szCs w:val="16"/>
              </w:rPr>
            </w:pPr>
          </w:p>
        </w:tc>
      </w:tr>
      <w:tr w:rsidR="00AB1040" w:rsidRPr="00AB1040" w14:paraId="44900E0B" w14:textId="77777777" w:rsidTr="00F5331F">
        <w:trPr>
          <w:trHeight w:val="198"/>
        </w:trPr>
        <w:tc>
          <w:tcPr>
            <w:tcW w:w="5098" w:type="dxa"/>
            <w:shd w:val="clear" w:color="auto" w:fill="auto"/>
            <w:noWrap/>
            <w:vAlign w:val="center"/>
            <w:hideMark/>
          </w:tcPr>
          <w:p w14:paraId="44900E06" w14:textId="77777777" w:rsidR="0045354A" w:rsidRPr="00AB1040" w:rsidRDefault="0045354A" w:rsidP="0045354A">
            <w:pPr>
              <w:suppressAutoHyphens w:val="0"/>
              <w:rPr>
                <w:rFonts w:ascii="Verdana" w:hAnsi="Verdana" w:cs="Calibri"/>
                <w:sz w:val="16"/>
                <w:szCs w:val="16"/>
              </w:rPr>
            </w:pPr>
            <w:r w:rsidRPr="00AB1040">
              <w:rPr>
                <w:rFonts w:ascii="Verdana" w:hAnsi="Verdana" w:cs="Calibri"/>
                <w:sz w:val="16"/>
                <w:szCs w:val="16"/>
              </w:rPr>
              <w:t>CSLL CORRENTE</w:t>
            </w:r>
          </w:p>
        </w:tc>
        <w:tc>
          <w:tcPr>
            <w:tcW w:w="0" w:type="auto"/>
            <w:shd w:val="clear" w:color="auto" w:fill="auto"/>
            <w:noWrap/>
            <w:vAlign w:val="bottom"/>
            <w:hideMark/>
          </w:tcPr>
          <w:p w14:paraId="44900E07" w14:textId="77777777" w:rsidR="0045354A" w:rsidRPr="00AB1040" w:rsidRDefault="0045354A" w:rsidP="0045354A">
            <w:pPr>
              <w:suppressAutoHyphens w:val="0"/>
              <w:jc w:val="right"/>
              <w:rPr>
                <w:rFonts w:ascii="Verdana" w:hAnsi="Verdana" w:cs="Calibri"/>
                <w:sz w:val="16"/>
                <w:szCs w:val="16"/>
              </w:rPr>
            </w:pPr>
            <w:r w:rsidRPr="00AB1040">
              <w:rPr>
                <w:rFonts w:ascii="Verdana" w:hAnsi="Verdana" w:cs="Calibri"/>
                <w:sz w:val="16"/>
                <w:szCs w:val="16"/>
              </w:rPr>
              <w:t>(57.124)</w:t>
            </w:r>
          </w:p>
        </w:tc>
        <w:tc>
          <w:tcPr>
            <w:tcW w:w="0" w:type="auto"/>
            <w:shd w:val="clear" w:color="auto" w:fill="auto"/>
            <w:noWrap/>
            <w:vAlign w:val="bottom"/>
            <w:hideMark/>
          </w:tcPr>
          <w:p w14:paraId="44900E08" w14:textId="77777777" w:rsidR="0045354A" w:rsidRPr="00AB1040" w:rsidRDefault="0045354A" w:rsidP="0045354A">
            <w:pPr>
              <w:suppressAutoHyphens w:val="0"/>
              <w:jc w:val="right"/>
              <w:rPr>
                <w:rFonts w:ascii="Verdana" w:hAnsi="Verdana" w:cs="Calibri"/>
                <w:sz w:val="16"/>
                <w:szCs w:val="16"/>
              </w:rPr>
            </w:pPr>
            <w:r w:rsidRPr="00AB1040">
              <w:rPr>
                <w:rFonts w:ascii="Verdana" w:hAnsi="Verdana" w:cs="Calibri"/>
                <w:sz w:val="16"/>
                <w:szCs w:val="16"/>
              </w:rPr>
              <w:t>(11.714)</w:t>
            </w:r>
          </w:p>
        </w:tc>
        <w:tc>
          <w:tcPr>
            <w:tcW w:w="1384" w:type="dxa"/>
            <w:shd w:val="clear" w:color="auto" w:fill="auto"/>
            <w:noWrap/>
            <w:vAlign w:val="bottom"/>
            <w:hideMark/>
          </w:tcPr>
          <w:p w14:paraId="44900E09" w14:textId="77777777" w:rsidR="0045354A" w:rsidRPr="00AB1040" w:rsidRDefault="0045354A" w:rsidP="0045354A">
            <w:pPr>
              <w:suppressAutoHyphens w:val="0"/>
              <w:jc w:val="right"/>
              <w:rPr>
                <w:rFonts w:ascii="Verdana" w:hAnsi="Verdana" w:cs="Calibri"/>
                <w:sz w:val="16"/>
                <w:szCs w:val="16"/>
              </w:rPr>
            </w:pPr>
            <w:r w:rsidRPr="00AB1040">
              <w:rPr>
                <w:rFonts w:ascii="Verdana" w:hAnsi="Verdana" w:cs="Calibri"/>
                <w:sz w:val="16"/>
                <w:szCs w:val="16"/>
              </w:rPr>
              <w:t>(99.198)</w:t>
            </w:r>
          </w:p>
        </w:tc>
        <w:tc>
          <w:tcPr>
            <w:tcW w:w="1271" w:type="dxa"/>
            <w:shd w:val="clear" w:color="auto" w:fill="auto"/>
            <w:noWrap/>
            <w:vAlign w:val="bottom"/>
            <w:hideMark/>
          </w:tcPr>
          <w:p w14:paraId="44900E0A" w14:textId="77777777" w:rsidR="0045354A" w:rsidRPr="00AB1040" w:rsidRDefault="0045354A" w:rsidP="0045354A">
            <w:pPr>
              <w:suppressAutoHyphens w:val="0"/>
              <w:jc w:val="right"/>
              <w:rPr>
                <w:rFonts w:ascii="Verdana" w:hAnsi="Verdana" w:cs="Calibri"/>
                <w:sz w:val="16"/>
                <w:szCs w:val="16"/>
              </w:rPr>
            </w:pPr>
            <w:r w:rsidRPr="00AB1040">
              <w:rPr>
                <w:rFonts w:ascii="Verdana" w:hAnsi="Verdana" w:cs="Calibri"/>
                <w:sz w:val="16"/>
                <w:szCs w:val="16"/>
              </w:rPr>
              <w:t>(23.044)</w:t>
            </w:r>
          </w:p>
        </w:tc>
      </w:tr>
      <w:tr w:rsidR="00AB1040" w:rsidRPr="00AB1040" w14:paraId="44900E11" w14:textId="77777777" w:rsidTr="00F5331F">
        <w:trPr>
          <w:trHeight w:val="198"/>
        </w:trPr>
        <w:tc>
          <w:tcPr>
            <w:tcW w:w="5098" w:type="dxa"/>
            <w:shd w:val="clear" w:color="auto" w:fill="auto"/>
            <w:noWrap/>
            <w:vAlign w:val="center"/>
            <w:hideMark/>
          </w:tcPr>
          <w:p w14:paraId="44900E0C" w14:textId="77777777" w:rsidR="0045354A" w:rsidRPr="00AB1040" w:rsidRDefault="0045354A" w:rsidP="0045354A">
            <w:pPr>
              <w:suppressAutoHyphens w:val="0"/>
              <w:rPr>
                <w:rFonts w:ascii="Verdana" w:hAnsi="Verdana" w:cs="Calibri"/>
                <w:sz w:val="16"/>
                <w:szCs w:val="16"/>
              </w:rPr>
            </w:pPr>
            <w:r w:rsidRPr="00AB1040">
              <w:rPr>
                <w:rFonts w:ascii="Verdana" w:hAnsi="Verdana" w:cs="Calibri"/>
                <w:sz w:val="16"/>
                <w:szCs w:val="16"/>
              </w:rPr>
              <w:t xml:space="preserve">CSLL COMPLEMENTO PERIODO ANTERIOR </w:t>
            </w:r>
          </w:p>
        </w:tc>
        <w:tc>
          <w:tcPr>
            <w:tcW w:w="0" w:type="auto"/>
            <w:shd w:val="clear" w:color="auto" w:fill="auto"/>
            <w:noWrap/>
            <w:vAlign w:val="bottom"/>
            <w:hideMark/>
          </w:tcPr>
          <w:p w14:paraId="44900E0D" w14:textId="77777777" w:rsidR="0045354A" w:rsidRPr="00AB1040" w:rsidRDefault="0045354A" w:rsidP="0045354A">
            <w:pPr>
              <w:suppressAutoHyphens w:val="0"/>
              <w:jc w:val="right"/>
              <w:rPr>
                <w:rFonts w:ascii="Verdana" w:hAnsi="Verdana" w:cs="Calibri"/>
                <w:sz w:val="16"/>
                <w:szCs w:val="16"/>
              </w:rPr>
            </w:pPr>
            <w:r w:rsidRPr="00AB1040">
              <w:rPr>
                <w:rFonts w:ascii="Verdana" w:hAnsi="Verdana" w:cs="Calibri"/>
                <w:sz w:val="16"/>
                <w:szCs w:val="16"/>
              </w:rPr>
              <w:t>(68)</w:t>
            </w:r>
          </w:p>
        </w:tc>
        <w:tc>
          <w:tcPr>
            <w:tcW w:w="0" w:type="auto"/>
            <w:shd w:val="clear" w:color="auto" w:fill="auto"/>
            <w:noWrap/>
            <w:vAlign w:val="bottom"/>
            <w:hideMark/>
          </w:tcPr>
          <w:p w14:paraId="44900E0E" w14:textId="77777777" w:rsidR="0045354A" w:rsidRPr="00AB1040" w:rsidRDefault="0045354A" w:rsidP="0045354A">
            <w:pPr>
              <w:suppressAutoHyphens w:val="0"/>
              <w:jc w:val="right"/>
              <w:rPr>
                <w:rFonts w:ascii="Verdana" w:hAnsi="Verdana" w:cs="Calibri"/>
                <w:sz w:val="16"/>
                <w:szCs w:val="16"/>
              </w:rPr>
            </w:pPr>
            <w:r w:rsidRPr="00AB1040">
              <w:rPr>
                <w:rFonts w:ascii="Verdana" w:hAnsi="Verdana" w:cs="Calibri"/>
                <w:sz w:val="16"/>
                <w:szCs w:val="16"/>
              </w:rPr>
              <w:t>-</w:t>
            </w:r>
          </w:p>
        </w:tc>
        <w:tc>
          <w:tcPr>
            <w:tcW w:w="1384" w:type="dxa"/>
            <w:shd w:val="clear" w:color="auto" w:fill="auto"/>
            <w:noWrap/>
            <w:vAlign w:val="bottom"/>
            <w:hideMark/>
          </w:tcPr>
          <w:p w14:paraId="44900E0F" w14:textId="77777777" w:rsidR="0045354A" w:rsidRPr="00AB1040" w:rsidRDefault="0045354A" w:rsidP="0045354A">
            <w:pPr>
              <w:suppressAutoHyphens w:val="0"/>
              <w:jc w:val="right"/>
              <w:rPr>
                <w:rFonts w:ascii="Verdana" w:hAnsi="Verdana" w:cs="Calibri"/>
                <w:sz w:val="16"/>
                <w:szCs w:val="16"/>
              </w:rPr>
            </w:pPr>
            <w:r w:rsidRPr="00AB1040">
              <w:rPr>
                <w:rFonts w:ascii="Verdana" w:hAnsi="Verdana" w:cs="Calibri"/>
                <w:sz w:val="16"/>
                <w:szCs w:val="16"/>
              </w:rPr>
              <w:t>(68)</w:t>
            </w:r>
          </w:p>
        </w:tc>
        <w:tc>
          <w:tcPr>
            <w:tcW w:w="1271" w:type="dxa"/>
            <w:shd w:val="clear" w:color="auto" w:fill="auto"/>
            <w:noWrap/>
            <w:vAlign w:val="bottom"/>
            <w:hideMark/>
          </w:tcPr>
          <w:p w14:paraId="44900E10" w14:textId="77777777" w:rsidR="0045354A" w:rsidRPr="00AB1040" w:rsidRDefault="0045354A" w:rsidP="0045354A">
            <w:pPr>
              <w:suppressAutoHyphens w:val="0"/>
              <w:jc w:val="right"/>
              <w:rPr>
                <w:rFonts w:ascii="Verdana" w:hAnsi="Verdana" w:cs="Calibri"/>
                <w:sz w:val="16"/>
                <w:szCs w:val="16"/>
              </w:rPr>
            </w:pPr>
            <w:r w:rsidRPr="00AB1040">
              <w:rPr>
                <w:rFonts w:ascii="Verdana" w:hAnsi="Verdana" w:cs="Calibri"/>
                <w:sz w:val="16"/>
                <w:szCs w:val="16"/>
              </w:rPr>
              <w:t>-</w:t>
            </w:r>
          </w:p>
        </w:tc>
      </w:tr>
      <w:tr w:rsidR="00926141" w:rsidRPr="00AB1040" w14:paraId="44900E17" w14:textId="77777777" w:rsidTr="00F5331F">
        <w:trPr>
          <w:trHeight w:val="198"/>
        </w:trPr>
        <w:tc>
          <w:tcPr>
            <w:tcW w:w="5098" w:type="dxa"/>
            <w:shd w:val="clear" w:color="auto" w:fill="auto"/>
            <w:noWrap/>
            <w:vAlign w:val="center"/>
            <w:hideMark/>
          </w:tcPr>
          <w:p w14:paraId="44900E12" w14:textId="77777777" w:rsidR="00926141" w:rsidRPr="00AB1040" w:rsidRDefault="00926141" w:rsidP="00926141">
            <w:pPr>
              <w:suppressAutoHyphens w:val="0"/>
              <w:rPr>
                <w:rFonts w:ascii="Verdana" w:hAnsi="Verdana" w:cs="Calibri"/>
                <w:b/>
                <w:bCs/>
                <w:sz w:val="16"/>
                <w:szCs w:val="16"/>
              </w:rPr>
            </w:pPr>
            <w:r w:rsidRPr="00AB1040">
              <w:rPr>
                <w:rFonts w:ascii="Verdana" w:hAnsi="Verdana" w:cs="Calibri"/>
                <w:b/>
                <w:bCs/>
                <w:sz w:val="16"/>
                <w:szCs w:val="16"/>
              </w:rPr>
              <w:t>CSLL DO PERÍODO</w:t>
            </w:r>
          </w:p>
        </w:tc>
        <w:tc>
          <w:tcPr>
            <w:tcW w:w="0" w:type="auto"/>
            <w:shd w:val="clear" w:color="auto" w:fill="auto"/>
            <w:noWrap/>
            <w:vAlign w:val="bottom"/>
            <w:hideMark/>
          </w:tcPr>
          <w:p w14:paraId="44900E13" w14:textId="77777777" w:rsidR="00926141" w:rsidRPr="00AB1040" w:rsidRDefault="00926141" w:rsidP="00926141">
            <w:pPr>
              <w:suppressAutoHyphens w:val="0"/>
              <w:jc w:val="right"/>
              <w:rPr>
                <w:rFonts w:ascii="Verdana" w:hAnsi="Verdana" w:cs="Calibri"/>
                <w:b/>
                <w:bCs/>
                <w:sz w:val="16"/>
                <w:szCs w:val="16"/>
              </w:rPr>
            </w:pPr>
            <w:r w:rsidRPr="00AB1040">
              <w:rPr>
                <w:rFonts w:ascii="Verdana" w:hAnsi="Verdana" w:cs="Calibri"/>
                <w:b/>
                <w:bCs/>
                <w:sz w:val="16"/>
                <w:szCs w:val="16"/>
              </w:rPr>
              <w:t>(57.192)</w:t>
            </w:r>
          </w:p>
        </w:tc>
        <w:tc>
          <w:tcPr>
            <w:tcW w:w="0" w:type="auto"/>
            <w:shd w:val="clear" w:color="auto" w:fill="auto"/>
            <w:noWrap/>
            <w:vAlign w:val="bottom"/>
            <w:hideMark/>
          </w:tcPr>
          <w:p w14:paraId="44900E14" w14:textId="77777777" w:rsidR="00926141" w:rsidRPr="00AB1040" w:rsidRDefault="00926141" w:rsidP="00926141">
            <w:pPr>
              <w:suppressAutoHyphens w:val="0"/>
              <w:jc w:val="right"/>
              <w:rPr>
                <w:rFonts w:ascii="Verdana" w:hAnsi="Verdana" w:cs="Calibri"/>
                <w:b/>
                <w:bCs/>
                <w:sz w:val="16"/>
                <w:szCs w:val="16"/>
              </w:rPr>
            </w:pPr>
            <w:r w:rsidRPr="00AB1040">
              <w:rPr>
                <w:rFonts w:ascii="Verdana" w:hAnsi="Verdana" w:cs="Calibri"/>
                <w:b/>
                <w:bCs/>
                <w:sz w:val="16"/>
                <w:szCs w:val="16"/>
              </w:rPr>
              <w:t>(11.714)</w:t>
            </w:r>
          </w:p>
        </w:tc>
        <w:tc>
          <w:tcPr>
            <w:tcW w:w="1384" w:type="dxa"/>
            <w:shd w:val="clear" w:color="auto" w:fill="auto"/>
            <w:noWrap/>
            <w:vAlign w:val="bottom"/>
            <w:hideMark/>
          </w:tcPr>
          <w:p w14:paraId="44900E15" w14:textId="77777777" w:rsidR="00926141" w:rsidRPr="00926141" w:rsidRDefault="00926141" w:rsidP="00926141">
            <w:pPr>
              <w:suppressAutoHyphens w:val="0"/>
              <w:jc w:val="right"/>
              <w:rPr>
                <w:rFonts w:ascii="Verdana" w:hAnsi="Verdana" w:cs="Calibri"/>
                <w:b/>
                <w:bCs/>
                <w:sz w:val="16"/>
                <w:szCs w:val="16"/>
              </w:rPr>
            </w:pPr>
            <w:r w:rsidRPr="00926141">
              <w:rPr>
                <w:rFonts w:ascii="Verdana" w:hAnsi="Verdana" w:cs="Calibri"/>
                <w:b/>
                <w:bCs/>
                <w:color w:val="000000"/>
                <w:sz w:val="16"/>
                <w:szCs w:val="16"/>
              </w:rPr>
              <w:t>(99.266)</w:t>
            </w:r>
          </w:p>
        </w:tc>
        <w:tc>
          <w:tcPr>
            <w:tcW w:w="1271" w:type="dxa"/>
            <w:shd w:val="clear" w:color="auto" w:fill="auto"/>
            <w:noWrap/>
            <w:vAlign w:val="bottom"/>
            <w:hideMark/>
          </w:tcPr>
          <w:p w14:paraId="44900E16" w14:textId="77777777" w:rsidR="00926141" w:rsidRPr="00AB1040" w:rsidRDefault="00926141" w:rsidP="00926141">
            <w:pPr>
              <w:suppressAutoHyphens w:val="0"/>
              <w:jc w:val="right"/>
              <w:rPr>
                <w:rFonts w:ascii="Verdana" w:hAnsi="Verdana" w:cs="Calibri"/>
                <w:b/>
                <w:bCs/>
                <w:sz w:val="16"/>
                <w:szCs w:val="16"/>
              </w:rPr>
            </w:pPr>
            <w:r w:rsidRPr="00AB1040">
              <w:rPr>
                <w:rFonts w:ascii="Verdana" w:hAnsi="Verdana" w:cs="Calibri"/>
                <w:b/>
                <w:bCs/>
                <w:sz w:val="16"/>
                <w:szCs w:val="16"/>
              </w:rPr>
              <w:t>(23.044)</w:t>
            </w:r>
          </w:p>
        </w:tc>
      </w:tr>
      <w:tr w:rsidR="00926141" w:rsidRPr="00AB1040" w14:paraId="44900E1D" w14:textId="77777777" w:rsidTr="00F5331F">
        <w:trPr>
          <w:trHeight w:val="198"/>
        </w:trPr>
        <w:tc>
          <w:tcPr>
            <w:tcW w:w="5098" w:type="dxa"/>
            <w:shd w:val="clear" w:color="auto" w:fill="auto"/>
            <w:noWrap/>
            <w:vAlign w:val="center"/>
            <w:hideMark/>
          </w:tcPr>
          <w:p w14:paraId="44900E18" w14:textId="77777777" w:rsidR="00926141" w:rsidRPr="00AB1040" w:rsidRDefault="00926141" w:rsidP="00926141">
            <w:pPr>
              <w:suppressAutoHyphens w:val="0"/>
              <w:rPr>
                <w:rFonts w:ascii="Verdana" w:hAnsi="Verdana" w:cs="Calibri"/>
                <w:b/>
                <w:bCs/>
                <w:sz w:val="16"/>
                <w:szCs w:val="16"/>
              </w:rPr>
            </w:pPr>
            <w:r w:rsidRPr="00AB1040">
              <w:rPr>
                <w:rFonts w:ascii="Verdana" w:hAnsi="Verdana" w:cs="Calibri"/>
                <w:b/>
                <w:bCs/>
                <w:sz w:val="16"/>
                <w:szCs w:val="16"/>
              </w:rPr>
              <w:t>CSLL DIFERIDO - RESULTADO S/ INTANGÍVEL</w:t>
            </w:r>
          </w:p>
        </w:tc>
        <w:tc>
          <w:tcPr>
            <w:tcW w:w="0" w:type="auto"/>
            <w:shd w:val="clear" w:color="auto" w:fill="auto"/>
            <w:noWrap/>
            <w:vAlign w:val="bottom"/>
            <w:hideMark/>
          </w:tcPr>
          <w:p w14:paraId="44900E19" w14:textId="77777777" w:rsidR="00926141" w:rsidRPr="00AB1040" w:rsidRDefault="00926141" w:rsidP="00926141">
            <w:pPr>
              <w:suppressAutoHyphens w:val="0"/>
              <w:jc w:val="right"/>
              <w:rPr>
                <w:rFonts w:ascii="Verdana" w:hAnsi="Verdana" w:cs="Calibri"/>
                <w:b/>
                <w:bCs/>
                <w:sz w:val="16"/>
                <w:szCs w:val="16"/>
              </w:rPr>
            </w:pPr>
            <w:r w:rsidRPr="00AB1040">
              <w:rPr>
                <w:rFonts w:ascii="Verdana" w:hAnsi="Verdana" w:cs="Calibri"/>
                <w:b/>
                <w:bCs/>
                <w:sz w:val="16"/>
                <w:szCs w:val="16"/>
              </w:rPr>
              <w:t>-</w:t>
            </w:r>
          </w:p>
        </w:tc>
        <w:tc>
          <w:tcPr>
            <w:tcW w:w="0" w:type="auto"/>
            <w:shd w:val="clear" w:color="auto" w:fill="auto"/>
            <w:noWrap/>
            <w:vAlign w:val="bottom"/>
            <w:hideMark/>
          </w:tcPr>
          <w:p w14:paraId="44900E1A" w14:textId="77777777" w:rsidR="00926141" w:rsidRPr="00AB1040" w:rsidRDefault="00926141" w:rsidP="00926141">
            <w:pPr>
              <w:suppressAutoHyphens w:val="0"/>
              <w:jc w:val="right"/>
              <w:rPr>
                <w:rFonts w:ascii="Verdana" w:hAnsi="Verdana" w:cs="Calibri"/>
                <w:b/>
                <w:bCs/>
                <w:sz w:val="16"/>
                <w:szCs w:val="16"/>
              </w:rPr>
            </w:pPr>
            <w:r w:rsidRPr="00AB1040">
              <w:rPr>
                <w:rFonts w:ascii="Verdana" w:hAnsi="Verdana" w:cs="Calibri"/>
                <w:b/>
                <w:bCs/>
                <w:sz w:val="16"/>
                <w:szCs w:val="16"/>
              </w:rPr>
              <w:t>-</w:t>
            </w:r>
          </w:p>
        </w:tc>
        <w:tc>
          <w:tcPr>
            <w:tcW w:w="1384" w:type="dxa"/>
            <w:shd w:val="clear" w:color="auto" w:fill="auto"/>
            <w:noWrap/>
            <w:vAlign w:val="bottom"/>
            <w:hideMark/>
          </w:tcPr>
          <w:p w14:paraId="44900E1B" w14:textId="77777777" w:rsidR="00926141" w:rsidRPr="00926141" w:rsidRDefault="00926141" w:rsidP="00926141">
            <w:pPr>
              <w:suppressAutoHyphens w:val="0"/>
              <w:jc w:val="right"/>
              <w:rPr>
                <w:rFonts w:ascii="Verdana" w:hAnsi="Verdana" w:cs="Calibri"/>
                <w:b/>
                <w:bCs/>
                <w:sz w:val="16"/>
                <w:szCs w:val="16"/>
              </w:rPr>
            </w:pPr>
            <w:r w:rsidRPr="00926141">
              <w:rPr>
                <w:rFonts w:ascii="Verdana" w:hAnsi="Verdana" w:cs="Calibri"/>
                <w:b/>
                <w:bCs/>
                <w:color w:val="000000"/>
                <w:sz w:val="16"/>
                <w:szCs w:val="16"/>
              </w:rPr>
              <w:t>(58.097)</w:t>
            </w:r>
          </w:p>
        </w:tc>
        <w:tc>
          <w:tcPr>
            <w:tcW w:w="1271" w:type="dxa"/>
            <w:shd w:val="clear" w:color="auto" w:fill="auto"/>
            <w:noWrap/>
            <w:vAlign w:val="bottom"/>
            <w:hideMark/>
          </w:tcPr>
          <w:p w14:paraId="44900E1C" w14:textId="77777777" w:rsidR="00926141" w:rsidRPr="00AB1040" w:rsidRDefault="00926141" w:rsidP="00926141">
            <w:pPr>
              <w:suppressAutoHyphens w:val="0"/>
              <w:jc w:val="right"/>
              <w:rPr>
                <w:rFonts w:ascii="Verdana" w:hAnsi="Verdana" w:cs="Calibri"/>
                <w:b/>
                <w:bCs/>
                <w:sz w:val="16"/>
                <w:szCs w:val="16"/>
              </w:rPr>
            </w:pPr>
            <w:r w:rsidRPr="00AB1040">
              <w:rPr>
                <w:rFonts w:ascii="Verdana" w:hAnsi="Verdana" w:cs="Calibri"/>
                <w:b/>
                <w:bCs/>
                <w:sz w:val="16"/>
                <w:szCs w:val="16"/>
              </w:rPr>
              <w:t>-</w:t>
            </w:r>
          </w:p>
        </w:tc>
      </w:tr>
      <w:tr w:rsidR="00926141" w:rsidRPr="00AB1040" w14:paraId="44900E23" w14:textId="77777777" w:rsidTr="00F5331F">
        <w:trPr>
          <w:trHeight w:val="198"/>
        </w:trPr>
        <w:tc>
          <w:tcPr>
            <w:tcW w:w="5098" w:type="dxa"/>
            <w:shd w:val="clear" w:color="auto" w:fill="auto"/>
            <w:noWrap/>
            <w:vAlign w:val="center"/>
            <w:hideMark/>
          </w:tcPr>
          <w:p w14:paraId="44900E1E" w14:textId="77777777" w:rsidR="00926141" w:rsidRPr="00AB1040" w:rsidRDefault="00926141" w:rsidP="00926141">
            <w:pPr>
              <w:suppressAutoHyphens w:val="0"/>
              <w:rPr>
                <w:rFonts w:ascii="Verdana" w:hAnsi="Verdana" w:cs="Calibri"/>
                <w:b/>
                <w:bCs/>
                <w:sz w:val="16"/>
                <w:szCs w:val="16"/>
              </w:rPr>
            </w:pPr>
            <w:r w:rsidRPr="00AB1040">
              <w:rPr>
                <w:rFonts w:ascii="Verdana" w:hAnsi="Verdana" w:cs="Calibri"/>
                <w:b/>
                <w:bCs/>
                <w:sz w:val="16"/>
                <w:szCs w:val="16"/>
              </w:rPr>
              <w:t>CSLL DIFERIDO - ATIVO FISCAL</w:t>
            </w:r>
          </w:p>
        </w:tc>
        <w:tc>
          <w:tcPr>
            <w:tcW w:w="0" w:type="auto"/>
            <w:shd w:val="clear" w:color="auto" w:fill="auto"/>
            <w:noWrap/>
            <w:vAlign w:val="bottom"/>
            <w:hideMark/>
          </w:tcPr>
          <w:p w14:paraId="44900E1F" w14:textId="77777777" w:rsidR="00926141" w:rsidRPr="00AB1040" w:rsidRDefault="00926141" w:rsidP="00926141">
            <w:pPr>
              <w:suppressAutoHyphens w:val="0"/>
              <w:jc w:val="right"/>
              <w:rPr>
                <w:rFonts w:ascii="Verdana" w:hAnsi="Verdana" w:cs="Calibri"/>
                <w:b/>
                <w:bCs/>
                <w:sz w:val="16"/>
                <w:szCs w:val="16"/>
              </w:rPr>
            </w:pPr>
            <w:r w:rsidRPr="00AB1040">
              <w:rPr>
                <w:rFonts w:ascii="Verdana" w:hAnsi="Verdana" w:cs="Calibri"/>
                <w:b/>
                <w:bCs/>
                <w:sz w:val="16"/>
                <w:szCs w:val="16"/>
              </w:rPr>
              <w:t>(2.399)</w:t>
            </w:r>
          </w:p>
        </w:tc>
        <w:tc>
          <w:tcPr>
            <w:tcW w:w="0" w:type="auto"/>
            <w:shd w:val="clear" w:color="auto" w:fill="auto"/>
            <w:noWrap/>
            <w:vAlign w:val="bottom"/>
            <w:hideMark/>
          </w:tcPr>
          <w:p w14:paraId="44900E20" w14:textId="77777777" w:rsidR="00926141" w:rsidRPr="00AB1040" w:rsidRDefault="00926141" w:rsidP="00926141">
            <w:pPr>
              <w:suppressAutoHyphens w:val="0"/>
              <w:jc w:val="right"/>
              <w:rPr>
                <w:rFonts w:ascii="Verdana" w:hAnsi="Verdana" w:cs="Calibri"/>
                <w:b/>
                <w:bCs/>
                <w:sz w:val="16"/>
                <w:szCs w:val="16"/>
              </w:rPr>
            </w:pPr>
            <w:r w:rsidRPr="00AB1040">
              <w:rPr>
                <w:rFonts w:ascii="Verdana" w:hAnsi="Verdana" w:cs="Calibri"/>
                <w:b/>
                <w:bCs/>
                <w:sz w:val="16"/>
                <w:szCs w:val="16"/>
              </w:rPr>
              <w:t>594</w:t>
            </w:r>
          </w:p>
        </w:tc>
        <w:tc>
          <w:tcPr>
            <w:tcW w:w="1384" w:type="dxa"/>
            <w:shd w:val="clear" w:color="auto" w:fill="auto"/>
            <w:noWrap/>
            <w:vAlign w:val="bottom"/>
            <w:hideMark/>
          </w:tcPr>
          <w:p w14:paraId="44900E21" w14:textId="77777777" w:rsidR="00926141" w:rsidRPr="00926141" w:rsidRDefault="00926141" w:rsidP="00926141">
            <w:pPr>
              <w:suppressAutoHyphens w:val="0"/>
              <w:jc w:val="right"/>
              <w:rPr>
                <w:rFonts w:ascii="Verdana" w:hAnsi="Verdana" w:cs="Calibri"/>
                <w:b/>
                <w:bCs/>
                <w:sz w:val="16"/>
                <w:szCs w:val="16"/>
              </w:rPr>
            </w:pPr>
            <w:r w:rsidRPr="00926141">
              <w:rPr>
                <w:rFonts w:ascii="Verdana" w:hAnsi="Verdana" w:cs="Calibri"/>
                <w:b/>
                <w:bCs/>
                <w:color w:val="000000"/>
                <w:sz w:val="16"/>
                <w:szCs w:val="16"/>
              </w:rPr>
              <w:t>(3.472)</w:t>
            </w:r>
          </w:p>
        </w:tc>
        <w:tc>
          <w:tcPr>
            <w:tcW w:w="1271" w:type="dxa"/>
            <w:shd w:val="clear" w:color="auto" w:fill="auto"/>
            <w:noWrap/>
            <w:vAlign w:val="bottom"/>
            <w:hideMark/>
          </w:tcPr>
          <w:p w14:paraId="44900E22" w14:textId="77777777" w:rsidR="00926141" w:rsidRPr="00AB1040" w:rsidRDefault="00926141" w:rsidP="00926141">
            <w:pPr>
              <w:suppressAutoHyphens w:val="0"/>
              <w:jc w:val="right"/>
              <w:rPr>
                <w:rFonts w:ascii="Verdana" w:hAnsi="Verdana" w:cs="Calibri"/>
                <w:b/>
                <w:bCs/>
                <w:sz w:val="16"/>
                <w:szCs w:val="16"/>
              </w:rPr>
            </w:pPr>
            <w:r w:rsidRPr="00AB1040">
              <w:rPr>
                <w:rFonts w:ascii="Verdana" w:hAnsi="Verdana" w:cs="Calibri"/>
                <w:b/>
                <w:bCs/>
                <w:sz w:val="16"/>
                <w:szCs w:val="16"/>
              </w:rPr>
              <w:t>295</w:t>
            </w:r>
          </w:p>
        </w:tc>
      </w:tr>
      <w:tr w:rsidR="00AB1040" w:rsidRPr="00AB1040" w14:paraId="44900E29" w14:textId="77777777" w:rsidTr="00F5331F">
        <w:trPr>
          <w:trHeight w:val="198"/>
        </w:trPr>
        <w:tc>
          <w:tcPr>
            <w:tcW w:w="5098" w:type="dxa"/>
            <w:shd w:val="clear" w:color="auto" w:fill="auto"/>
            <w:noWrap/>
            <w:vAlign w:val="center"/>
          </w:tcPr>
          <w:p w14:paraId="44900E24" w14:textId="77777777" w:rsidR="0045354A" w:rsidRPr="00AB1040" w:rsidRDefault="0045354A" w:rsidP="0045354A">
            <w:pPr>
              <w:suppressAutoHyphens w:val="0"/>
              <w:rPr>
                <w:rFonts w:ascii="Verdana" w:hAnsi="Verdana" w:cs="Calibri"/>
                <w:b/>
                <w:bCs/>
                <w:sz w:val="16"/>
                <w:szCs w:val="16"/>
              </w:rPr>
            </w:pPr>
            <w:r w:rsidRPr="00AB1040">
              <w:rPr>
                <w:rFonts w:ascii="Verdana" w:hAnsi="Verdana" w:cs="Calibri"/>
                <w:b/>
                <w:bCs/>
                <w:sz w:val="16"/>
                <w:szCs w:val="16"/>
              </w:rPr>
              <w:t>ALÍQUOTA EFETIVA</w:t>
            </w:r>
          </w:p>
        </w:tc>
        <w:tc>
          <w:tcPr>
            <w:tcW w:w="0" w:type="auto"/>
            <w:shd w:val="clear" w:color="auto" w:fill="auto"/>
            <w:noWrap/>
            <w:vAlign w:val="bottom"/>
          </w:tcPr>
          <w:p w14:paraId="44900E25" w14:textId="77777777" w:rsidR="0045354A" w:rsidRPr="00AB1040" w:rsidRDefault="0045354A" w:rsidP="0045354A">
            <w:pPr>
              <w:suppressAutoHyphens w:val="0"/>
              <w:jc w:val="center"/>
              <w:rPr>
                <w:rFonts w:ascii="Verdana" w:hAnsi="Verdana" w:cs="Calibri"/>
                <w:b/>
                <w:bCs/>
                <w:sz w:val="16"/>
                <w:szCs w:val="16"/>
              </w:rPr>
            </w:pPr>
            <w:r w:rsidRPr="00AB1040">
              <w:rPr>
                <w:rFonts w:ascii="Verdana" w:hAnsi="Verdana" w:cs="Calibri"/>
                <w:b/>
                <w:bCs/>
                <w:sz w:val="16"/>
                <w:szCs w:val="16"/>
              </w:rPr>
              <w:t>19,1%</w:t>
            </w:r>
          </w:p>
        </w:tc>
        <w:tc>
          <w:tcPr>
            <w:tcW w:w="0" w:type="auto"/>
            <w:shd w:val="clear" w:color="auto" w:fill="auto"/>
            <w:noWrap/>
            <w:vAlign w:val="bottom"/>
          </w:tcPr>
          <w:p w14:paraId="44900E26" w14:textId="77777777" w:rsidR="0045354A" w:rsidRPr="00AB1040" w:rsidRDefault="0045354A" w:rsidP="0045354A">
            <w:pPr>
              <w:suppressAutoHyphens w:val="0"/>
              <w:jc w:val="center"/>
              <w:rPr>
                <w:rFonts w:ascii="Verdana" w:hAnsi="Verdana" w:cs="Calibri"/>
                <w:b/>
                <w:bCs/>
                <w:sz w:val="16"/>
                <w:szCs w:val="16"/>
              </w:rPr>
            </w:pPr>
            <w:r w:rsidRPr="00AB1040">
              <w:rPr>
                <w:rFonts w:ascii="Verdana" w:hAnsi="Verdana" w:cs="Calibri"/>
                <w:b/>
                <w:bCs/>
                <w:sz w:val="16"/>
                <w:szCs w:val="16"/>
              </w:rPr>
              <w:t>15,0%</w:t>
            </w:r>
          </w:p>
        </w:tc>
        <w:tc>
          <w:tcPr>
            <w:tcW w:w="1384" w:type="dxa"/>
            <w:shd w:val="clear" w:color="auto" w:fill="auto"/>
            <w:noWrap/>
            <w:vAlign w:val="bottom"/>
          </w:tcPr>
          <w:p w14:paraId="44900E27" w14:textId="77777777" w:rsidR="0045354A" w:rsidRPr="00AB1040" w:rsidRDefault="0045354A" w:rsidP="0045354A">
            <w:pPr>
              <w:suppressAutoHyphens w:val="0"/>
              <w:jc w:val="center"/>
              <w:rPr>
                <w:rFonts w:ascii="Verdana" w:hAnsi="Verdana" w:cs="Calibri"/>
                <w:b/>
                <w:bCs/>
                <w:sz w:val="16"/>
                <w:szCs w:val="16"/>
              </w:rPr>
            </w:pPr>
            <w:r w:rsidRPr="00AB1040">
              <w:rPr>
                <w:rFonts w:ascii="Verdana" w:hAnsi="Verdana" w:cs="Calibri"/>
                <w:b/>
                <w:bCs/>
                <w:sz w:val="16"/>
                <w:szCs w:val="16"/>
              </w:rPr>
              <w:t>12,8%</w:t>
            </w:r>
          </w:p>
        </w:tc>
        <w:tc>
          <w:tcPr>
            <w:tcW w:w="1271" w:type="dxa"/>
            <w:shd w:val="clear" w:color="auto" w:fill="auto"/>
            <w:noWrap/>
            <w:vAlign w:val="bottom"/>
          </w:tcPr>
          <w:p w14:paraId="44900E28" w14:textId="77777777" w:rsidR="0045354A" w:rsidRPr="00AB1040" w:rsidRDefault="0045354A" w:rsidP="0045354A">
            <w:pPr>
              <w:suppressAutoHyphens w:val="0"/>
              <w:jc w:val="center"/>
              <w:rPr>
                <w:rFonts w:ascii="Verdana" w:hAnsi="Verdana" w:cs="Calibri"/>
                <w:b/>
                <w:bCs/>
                <w:sz w:val="16"/>
                <w:szCs w:val="16"/>
              </w:rPr>
            </w:pPr>
            <w:r w:rsidRPr="00AB1040">
              <w:rPr>
                <w:rFonts w:ascii="Verdana" w:hAnsi="Verdana" w:cs="Calibri"/>
                <w:b/>
                <w:bCs/>
                <w:sz w:val="16"/>
                <w:szCs w:val="16"/>
              </w:rPr>
              <w:t>11,3%</w:t>
            </w:r>
          </w:p>
        </w:tc>
      </w:tr>
    </w:tbl>
    <w:p w14:paraId="44900E2A" w14:textId="77777777" w:rsidR="00792C7F" w:rsidRPr="00511B05" w:rsidRDefault="004B5AA9" w:rsidP="00D50B52">
      <w:pPr>
        <w:spacing w:before="240" w:after="240"/>
        <w:rPr>
          <w:rFonts w:ascii="Verdana" w:hAnsi="Verdana"/>
          <w:b/>
          <w:color w:val="0070C0"/>
        </w:rPr>
      </w:pPr>
      <w:r w:rsidRPr="00511B05">
        <w:rPr>
          <w:rFonts w:ascii="Verdana" w:hAnsi="Verdana"/>
          <w:b/>
          <w:color w:val="0070C0"/>
          <w:highlight w:val="lightGray"/>
        </w:rPr>
        <w:t>Nota 9</w:t>
      </w:r>
      <w:r w:rsidRPr="00511B05">
        <w:rPr>
          <w:rFonts w:ascii="Verdana" w:hAnsi="Verdana"/>
          <w:b/>
          <w:color w:val="0070C0"/>
        </w:rPr>
        <w:t xml:space="preserve"> </w:t>
      </w:r>
      <w:r w:rsidR="00445406" w:rsidRPr="00511B05">
        <w:rPr>
          <w:rFonts w:ascii="Verdana" w:hAnsi="Verdana"/>
          <w:b/>
          <w:color w:val="0070C0"/>
        </w:rPr>
        <w:t xml:space="preserve">Outros </w:t>
      </w:r>
      <w:r w:rsidR="00527670">
        <w:rPr>
          <w:rFonts w:ascii="Verdana" w:hAnsi="Verdana"/>
          <w:b/>
          <w:color w:val="0070C0"/>
        </w:rPr>
        <w:t>C</w:t>
      </w:r>
      <w:r w:rsidR="00445406" w:rsidRPr="00511B05">
        <w:rPr>
          <w:rFonts w:ascii="Verdana" w:hAnsi="Verdana"/>
          <w:b/>
          <w:color w:val="0070C0"/>
        </w:rPr>
        <w:t>réditos</w:t>
      </w:r>
    </w:p>
    <w:p w14:paraId="44900E2B" w14:textId="77777777" w:rsidR="000C27D0" w:rsidRDefault="000C27D0" w:rsidP="00D50B52">
      <w:pPr>
        <w:spacing w:before="240" w:after="240"/>
        <w:rPr>
          <w:rFonts w:ascii="Verdana" w:hAnsi="Verdana"/>
          <w:b/>
        </w:rPr>
      </w:pPr>
      <w:r>
        <w:rPr>
          <w:rFonts w:ascii="Verdana" w:hAnsi="Verdana"/>
          <w:b/>
        </w:rPr>
        <w:t>a. Créditos a Receber de Empresas Ligadas</w:t>
      </w:r>
    </w:p>
    <w:tbl>
      <w:tblPr>
        <w:tblW w:w="4992" w:type="pct"/>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4503"/>
        <w:gridCol w:w="1532"/>
        <w:gridCol w:w="1437"/>
        <w:gridCol w:w="1568"/>
        <w:gridCol w:w="1452"/>
      </w:tblGrid>
      <w:tr w:rsidR="00402153" w:rsidRPr="00402153" w14:paraId="44900E2F" w14:textId="77777777" w:rsidTr="00402153">
        <w:trPr>
          <w:trHeight w:val="170"/>
        </w:trPr>
        <w:tc>
          <w:tcPr>
            <w:tcW w:w="2146" w:type="pct"/>
            <w:shd w:val="clear" w:color="auto" w:fill="auto"/>
            <w:noWrap/>
            <w:vAlign w:val="center"/>
            <w:hideMark/>
          </w:tcPr>
          <w:p w14:paraId="44900E2C" w14:textId="77777777" w:rsidR="000C27D0" w:rsidRPr="00402153" w:rsidRDefault="000C27D0" w:rsidP="000C27D0">
            <w:pPr>
              <w:suppressAutoHyphens w:val="0"/>
              <w:rPr>
                <w:sz w:val="16"/>
                <w:szCs w:val="16"/>
              </w:rPr>
            </w:pPr>
          </w:p>
        </w:tc>
        <w:tc>
          <w:tcPr>
            <w:tcW w:w="1414" w:type="pct"/>
            <w:gridSpan w:val="2"/>
            <w:shd w:val="clear" w:color="auto" w:fill="auto"/>
            <w:noWrap/>
            <w:vAlign w:val="center"/>
            <w:hideMark/>
          </w:tcPr>
          <w:p w14:paraId="44900E2D" w14:textId="77777777" w:rsidR="000C27D0" w:rsidRPr="00402153" w:rsidRDefault="000C27D0" w:rsidP="000C27D0">
            <w:pPr>
              <w:suppressAutoHyphens w:val="0"/>
              <w:jc w:val="center"/>
              <w:rPr>
                <w:rFonts w:ascii="Verdana" w:hAnsi="Verdana" w:cs="Calibri"/>
                <w:b/>
                <w:bCs/>
                <w:sz w:val="16"/>
                <w:szCs w:val="16"/>
              </w:rPr>
            </w:pPr>
            <w:r w:rsidRPr="00402153">
              <w:rPr>
                <w:rFonts w:ascii="Verdana" w:hAnsi="Verdana" w:cs="Calibri"/>
                <w:b/>
                <w:bCs/>
                <w:sz w:val="16"/>
                <w:szCs w:val="16"/>
              </w:rPr>
              <w:t>Cartão BRB S.A.</w:t>
            </w:r>
          </w:p>
        </w:tc>
        <w:tc>
          <w:tcPr>
            <w:tcW w:w="1439" w:type="pct"/>
            <w:gridSpan w:val="2"/>
            <w:shd w:val="clear" w:color="auto" w:fill="auto"/>
            <w:noWrap/>
            <w:vAlign w:val="center"/>
            <w:hideMark/>
          </w:tcPr>
          <w:p w14:paraId="44900E2E" w14:textId="77777777" w:rsidR="000C27D0" w:rsidRPr="00402153" w:rsidRDefault="000C27D0" w:rsidP="000C27D0">
            <w:pPr>
              <w:suppressAutoHyphens w:val="0"/>
              <w:jc w:val="center"/>
              <w:rPr>
                <w:rFonts w:ascii="Verdana" w:hAnsi="Verdana" w:cs="Calibri"/>
                <w:b/>
                <w:bCs/>
                <w:sz w:val="16"/>
                <w:szCs w:val="16"/>
              </w:rPr>
            </w:pPr>
            <w:r w:rsidRPr="00402153">
              <w:rPr>
                <w:rFonts w:ascii="Verdana" w:hAnsi="Verdana" w:cs="Calibri"/>
                <w:b/>
                <w:bCs/>
                <w:sz w:val="16"/>
                <w:szCs w:val="16"/>
              </w:rPr>
              <w:t>Consolidado</w:t>
            </w:r>
          </w:p>
        </w:tc>
      </w:tr>
      <w:tr w:rsidR="00402153" w:rsidRPr="00402153" w14:paraId="44900E35" w14:textId="77777777" w:rsidTr="00402153">
        <w:trPr>
          <w:trHeight w:val="170"/>
        </w:trPr>
        <w:tc>
          <w:tcPr>
            <w:tcW w:w="2146" w:type="pct"/>
            <w:shd w:val="clear" w:color="auto" w:fill="auto"/>
            <w:noWrap/>
            <w:vAlign w:val="center"/>
            <w:hideMark/>
          </w:tcPr>
          <w:p w14:paraId="44900E30" w14:textId="77777777" w:rsidR="000C27D0" w:rsidRPr="00402153" w:rsidRDefault="000C27D0" w:rsidP="000C27D0">
            <w:pPr>
              <w:suppressAutoHyphens w:val="0"/>
              <w:jc w:val="center"/>
              <w:rPr>
                <w:rFonts w:ascii="Verdana" w:hAnsi="Verdana" w:cs="Calibri"/>
                <w:b/>
                <w:bCs/>
                <w:sz w:val="16"/>
                <w:szCs w:val="16"/>
              </w:rPr>
            </w:pPr>
          </w:p>
        </w:tc>
        <w:tc>
          <w:tcPr>
            <w:tcW w:w="730" w:type="pct"/>
            <w:shd w:val="clear" w:color="auto" w:fill="auto"/>
            <w:noWrap/>
            <w:vAlign w:val="center"/>
            <w:hideMark/>
          </w:tcPr>
          <w:p w14:paraId="44900E31" w14:textId="77777777" w:rsidR="000C27D0" w:rsidRPr="00402153" w:rsidRDefault="000C27D0" w:rsidP="000C27D0">
            <w:pPr>
              <w:suppressAutoHyphens w:val="0"/>
              <w:jc w:val="center"/>
              <w:rPr>
                <w:rFonts w:ascii="Verdana" w:hAnsi="Verdana" w:cs="Calibri"/>
                <w:b/>
                <w:bCs/>
                <w:sz w:val="16"/>
                <w:szCs w:val="16"/>
              </w:rPr>
            </w:pPr>
            <w:r w:rsidRPr="00402153">
              <w:rPr>
                <w:rFonts w:ascii="Verdana" w:hAnsi="Verdana" w:cs="Calibri"/>
                <w:b/>
                <w:bCs/>
                <w:sz w:val="16"/>
                <w:szCs w:val="16"/>
              </w:rPr>
              <w:t>31/12/2021</w:t>
            </w:r>
          </w:p>
        </w:tc>
        <w:tc>
          <w:tcPr>
            <w:tcW w:w="685" w:type="pct"/>
            <w:shd w:val="clear" w:color="auto" w:fill="auto"/>
            <w:noWrap/>
            <w:vAlign w:val="center"/>
            <w:hideMark/>
          </w:tcPr>
          <w:p w14:paraId="44900E32" w14:textId="77777777" w:rsidR="000C27D0" w:rsidRPr="00402153" w:rsidRDefault="000C27D0" w:rsidP="000C27D0">
            <w:pPr>
              <w:suppressAutoHyphens w:val="0"/>
              <w:jc w:val="center"/>
              <w:rPr>
                <w:rFonts w:ascii="Verdana" w:hAnsi="Verdana" w:cs="Calibri"/>
                <w:b/>
                <w:bCs/>
                <w:sz w:val="16"/>
                <w:szCs w:val="16"/>
              </w:rPr>
            </w:pPr>
            <w:r w:rsidRPr="00402153">
              <w:rPr>
                <w:rFonts w:ascii="Verdana" w:hAnsi="Verdana" w:cs="Calibri"/>
                <w:b/>
                <w:bCs/>
                <w:sz w:val="16"/>
                <w:szCs w:val="16"/>
              </w:rPr>
              <w:t>31/12/2020</w:t>
            </w:r>
          </w:p>
        </w:tc>
        <w:tc>
          <w:tcPr>
            <w:tcW w:w="747" w:type="pct"/>
            <w:shd w:val="clear" w:color="auto" w:fill="auto"/>
            <w:noWrap/>
            <w:vAlign w:val="center"/>
            <w:hideMark/>
          </w:tcPr>
          <w:p w14:paraId="44900E33" w14:textId="77777777" w:rsidR="000C27D0" w:rsidRPr="00402153" w:rsidRDefault="000C27D0" w:rsidP="000C27D0">
            <w:pPr>
              <w:suppressAutoHyphens w:val="0"/>
              <w:jc w:val="center"/>
              <w:rPr>
                <w:rFonts w:ascii="Verdana" w:hAnsi="Verdana" w:cs="Calibri"/>
                <w:b/>
                <w:bCs/>
                <w:sz w:val="16"/>
                <w:szCs w:val="16"/>
              </w:rPr>
            </w:pPr>
            <w:r w:rsidRPr="00402153">
              <w:rPr>
                <w:rFonts w:ascii="Verdana" w:hAnsi="Verdana" w:cs="Calibri"/>
                <w:b/>
                <w:bCs/>
                <w:sz w:val="16"/>
                <w:szCs w:val="16"/>
              </w:rPr>
              <w:t>31/12/2021</w:t>
            </w:r>
          </w:p>
        </w:tc>
        <w:tc>
          <w:tcPr>
            <w:tcW w:w="692" w:type="pct"/>
            <w:shd w:val="clear" w:color="auto" w:fill="auto"/>
            <w:noWrap/>
            <w:vAlign w:val="center"/>
            <w:hideMark/>
          </w:tcPr>
          <w:p w14:paraId="44900E34" w14:textId="77777777" w:rsidR="000C27D0" w:rsidRPr="00402153" w:rsidRDefault="000C27D0" w:rsidP="000C27D0">
            <w:pPr>
              <w:suppressAutoHyphens w:val="0"/>
              <w:jc w:val="center"/>
              <w:rPr>
                <w:rFonts w:ascii="Verdana" w:hAnsi="Verdana" w:cs="Calibri"/>
                <w:b/>
                <w:bCs/>
                <w:sz w:val="16"/>
                <w:szCs w:val="16"/>
              </w:rPr>
            </w:pPr>
            <w:r w:rsidRPr="00402153">
              <w:rPr>
                <w:rFonts w:ascii="Verdana" w:hAnsi="Verdana" w:cs="Calibri"/>
                <w:b/>
                <w:bCs/>
                <w:sz w:val="16"/>
                <w:szCs w:val="16"/>
              </w:rPr>
              <w:t>31/12/2020</w:t>
            </w:r>
          </w:p>
        </w:tc>
      </w:tr>
      <w:tr w:rsidR="00402153" w:rsidRPr="00402153" w14:paraId="44900E3B" w14:textId="77777777" w:rsidTr="00402153">
        <w:trPr>
          <w:trHeight w:val="170"/>
        </w:trPr>
        <w:tc>
          <w:tcPr>
            <w:tcW w:w="2146" w:type="pct"/>
            <w:shd w:val="clear" w:color="auto" w:fill="auto"/>
            <w:noWrap/>
            <w:vAlign w:val="center"/>
            <w:hideMark/>
          </w:tcPr>
          <w:p w14:paraId="44900E36" w14:textId="77777777" w:rsidR="000D01F4" w:rsidRPr="00402153" w:rsidRDefault="000D01F4" w:rsidP="000D01F4">
            <w:pPr>
              <w:suppressAutoHyphens w:val="0"/>
              <w:rPr>
                <w:rFonts w:ascii="Verdana" w:hAnsi="Verdana" w:cs="Calibri"/>
                <w:sz w:val="16"/>
                <w:szCs w:val="16"/>
              </w:rPr>
            </w:pPr>
            <w:r w:rsidRPr="00402153">
              <w:rPr>
                <w:rFonts w:ascii="Verdana" w:hAnsi="Verdana" w:cs="Calibri"/>
                <w:sz w:val="16"/>
                <w:szCs w:val="16"/>
              </w:rPr>
              <w:t>Dividendos a Receber</w:t>
            </w:r>
          </w:p>
        </w:tc>
        <w:tc>
          <w:tcPr>
            <w:tcW w:w="730" w:type="pct"/>
            <w:shd w:val="clear" w:color="auto" w:fill="auto"/>
            <w:noWrap/>
            <w:vAlign w:val="center"/>
            <w:hideMark/>
          </w:tcPr>
          <w:p w14:paraId="44900E37" w14:textId="77777777" w:rsidR="000D01F4" w:rsidRPr="00402153" w:rsidRDefault="000D01F4" w:rsidP="000D01F4">
            <w:pPr>
              <w:suppressAutoHyphens w:val="0"/>
              <w:jc w:val="right"/>
              <w:rPr>
                <w:rFonts w:ascii="Verdana" w:hAnsi="Verdana" w:cs="Calibri"/>
                <w:sz w:val="16"/>
                <w:szCs w:val="16"/>
              </w:rPr>
            </w:pPr>
            <w:r w:rsidRPr="00402153">
              <w:rPr>
                <w:rFonts w:ascii="Verdana" w:hAnsi="Verdana" w:cs="Calibri"/>
                <w:sz w:val="16"/>
                <w:szCs w:val="16"/>
              </w:rPr>
              <w:t>88.650</w:t>
            </w:r>
          </w:p>
        </w:tc>
        <w:tc>
          <w:tcPr>
            <w:tcW w:w="685" w:type="pct"/>
            <w:shd w:val="clear" w:color="auto" w:fill="auto"/>
            <w:noWrap/>
            <w:vAlign w:val="center"/>
            <w:hideMark/>
          </w:tcPr>
          <w:p w14:paraId="44900E38" w14:textId="77777777" w:rsidR="000D01F4" w:rsidRPr="00402153" w:rsidRDefault="000D01F4" w:rsidP="000D01F4">
            <w:pPr>
              <w:suppressAutoHyphens w:val="0"/>
              <w:jc w:val="right"/>
              <w:rPr>
                <w:rFonts w:ascii="Verdana" w:hAnsi="Verdana" w:cs="Calibri"/>
                <w:sz w:val="16"/>
                <w:szCs w:val="16"/>
              </w:rPr>
            </w:pPr>
            <w:r w:rsidRPr="00402153">
              <w:rPr>
                <w:rFonts w:ascii="Verdana" w:hAnsi="Verdana" w:cs="Calibri"/>
                <w:sz w:val="16"/>
                <w:szCs w:val="16"/>
              </w:rPr>
              <w:t>-</w:t>
            </w:r>
          </w:p>
        </w:tc>
        <w:tc>
          <w:tcPr>
            <w:tcW w:w="747" w:type="pct"/>
            <w:shd w:val="clear" w:color="auto" w:fill="auto"/>
            <w:noWrap/>
            <w:vAlign w:val="center"/>
            <w:hideMark/>
          </w:tcPr>
          <w:p w14:paraId="44900E39" w14:textId="77777777" w:rsidR="000D01F4" w:rsidRPr="00402153" w:rsidRDefault="000D01F4" w:rsidP="000D01F4">
            <w:pPr>
              <w:suppressAutoHyphens w:val="0"/>
              <w:jc w:val="right"/>
              <w:rPr>
                <w:rFonts w:ascii="Verdana" w:hAnsi="Verdana" w:cs="Calibri"/>
                <w:sz w:val="16"/>
                <w:szCs w:val="16"/>
              </w:rPr>
            </w:pPr>
            <w:r w:rsidRPr="00402153">
              <w:rPr>
                <w:rFonts w:ascii="Verdana" w:hAnsi="Verdana" w:cs="Calibri"/>
                <w:sz w:val="16"/>
                <w:szCs w:val="16"/>
              </w:rPr>
              <w:t>-</w:t>
            </w:r>
          </w:p>
        </w:tc>
        <w:tc>
          <w:tcPr>
            <w:tcW w:w="692" w:type="pct"/>
            <w:shd w:val="clear" w:color="auto" w:fill="auto"/>
            <w:noWrap/>
            <w:vAlign w:val="center"/>
            <w:hideMark/>
          </w:tcPr>
          <w:p w14:paraId="44900E3A" w14:textId="77777777" w:rsidR="000D01F4" w:rsidRPr="00402153" w:rsidRDefault="000D01F4" w:rsidP="000D01F4">
            <w:pPr>
              <w:suppressAutoHyphens w:val="0"/>
              <w:jc w:val="right"/>
              <w:rPr>
                <w:rFonts w:ascii="Verdana" w:hAnsi="Verdana" w:cs="Calibri"/>
                <w:sz w:val="16"/>
                <w:szCs w:val="16"/>
              </w:rPr>
            </w:pPr>
            <w:r w:rsidRPr="00402153">
              <w:rPr>
                <w:rFonts w:ascii="Verdana" w:hAnsi="Verdana" w:cs="Calibri"/>
                <w:sz w:val="16"/>
                <w:szCs w:val="16"/>
              </w:rPr>
              <w:t>-</w:t>
            </w:r>
          </w:p>
        </w:tc>
      </w:tr>
      <w:tr w:rsidR="00402153" w:rsidRPr="00402153" w14:paraId="44900E41" w14:textId="77777777" w:rsidTr="00402153">
        <w:trPr>
          <w:trHeight w:val="170"/>
        </w:trPr>
        <w:tc>
          <w:tcPr>
            <w:tcW w:w="2146" w:type="pct"/>
            <w:shd w:val="clear" w:color="auto" w:fill="auto"/>
            <w:noWrap/>
            <w:vAlign w:val="center"/>
            <w:hideMark/>
          </w:tcPr>
          <w:p w14:paraId="44900E3C" w14:textId="77777777" w:rsidR="000D01F4" w:rsidRPr="00402153" w:rsidRDefault="000D01F4" w:rsidP="000D01F4">
            <w:pPr>
              <w:suppressAutoHyphens w:val="0"/>
              <w:rPr>
                <w:rFonts w:ascii="Verdana" w:hAnsi="Verdana" w:cs="Calibri"/>
                <w:sz w:val="16"/>
                <w:szCs w:val="16"/>
              </w:rPr>
            </w:pPr>
            <w:r w:rsidRPr="00402153">
              <w:rPr>
                <w:rFonts w:ascii="Verdana" w:hAnsi="Verdana" w:cs="Calibri"/>
                <w:sz w:val="16"/>
                <w:szCs w:val="16"/>
              </w:rPr>
              <w:t>Ressarcimento e Reembolsos</w:t>
            </w:r>
          </w:p>
        </w:tc>
        <w:tc>
          <w:tcPr>
            <w:tcW w:w="730" w:type="pct"/>
            <w:shd w:val="clear" w:color="auto" w:fill="auto"/>
            <w:noWrap/>
            <w:vAlign w:val="center"/>
            <w:hideMark/>
          </w:tcPr>
          <w:p w14:paraId="44900E3D" w14:textId="77777777" w:rsidR="000D01F4" w:rsidRPr="00402153" w:rsidRDefault="000D01F4" w:rsidP="000D01F4">
            <w:pPr>
              <w:suppressAutoHyphens w:val="0"/>
              <w:jc w:val="right"/>
              <w:rPr>
                <w:rFonts w:ascii="Verdana" w:hAnsi="Verdana" w:cs="Calibri"/>
                <w:sz w:val="16"/>
                <w:szCs w:val="16"/>
              </w:rPr>
            </w:pPr>
            <w:r w:rsidRPr="00402153">
              <w:rPr>
                <w:rFonts w:ascii="Verdana" w:hAnsi="Verdana" w:cs="Calibri"/>
                <w:sz w:val="16"/>
                <w:szCs w:val="16"/>
              </w:rPr>
              <w:t>9.270</w:t>
            </w:r>
          </w:p>
        </w:tc>
        <w:tc>
          <w:tcPr>
            <w:tcW w:w="685" w:type="pct"/>
            <w:shd w:val="clear" w:color="auto" w:fill="auto"/>
            <w:noWrap/>
            <w:vAlign w:val="center"/>
            <w:hideMark/>
          </w:tcPr>
          <w:p w14:paraId="44900E3E" w14:textId="77777777" w:rsidR="000D01F4" w:rsidRPr="00402153" w:rsidRDefault="000D01F4" w:rsidP="000D01F4">
            <w:pPr>
              <w:suppressAutoHyphens w:val="0"/>
              <w:jc w:val="right"/>
              <w:rPr>
                <w:rFonts w:ascii="Verdana" w:hAnsi="Verdana" w:cs="Calibri"/>
                <w:sz w:val="16"/>
                <w:szCs w:val="16"/>
              </w:rPr>
            </w:pPr>
            <w:r w:rsidRPr="00402153">
              <w:rPr>
                <w:rFonts w:ascii="Verdana" w:hAnsi="Verdana" w:cs="Calibri"/>
                <w:sz w:val="16"/>
                <w:szCs w:val="16"/>
              </w:rPr>
              <w:t>7.324</w:t>
            </w:r>
          </w:p>
        </w:tc>
        <w:tc>
          <w:tcPr>
            <w:tcW w:w="747" w:type="pct"/>
            <w:shd w:val="clear" w:color="auto" w:fill="auto"/>
            <w:noWrap/>
            <w:vAlign w:val="center"/>
            <w:hideMark/>
          </w:tcPr>
          <w:p w14:paraId="44900E3F" w14:textId="77777777" w:rsidR="000D01F4" w:rsidRPr="00402153" w:rsidRDefault="000D01F4" w:rsidP="000D01F4">
            <w:pPr>
              <w:suppressAutoHyphens w:val="0"/>
              <w:jc w:val="right"/>
              <w:rPr>
                <w:rFonts w:ascii="Verdana" w:hAnsi="Verdana" w:cs="Calibri"/>
                <w:sz w:val="16"/>
                <w:szCs w:val="16"/>
              </w:rPr>
            </w:pPr>
            <w:r w:rsidRPr="00402153">
              <w:rPr>
                <w:rFonts w:ascii="Verdana" w:hAnsi="Verdana" w:cs="Calibri"/>
                <w:sz w:val="16"/>
                <w:szCs w:val="16"/>
              </w:rPr>
              <w:t>13.453</w:t>
            </w:r>
          </w:p>
        </w:tc>
        <w:tc>
          <w:tcPr>
            <w:tcW w:w="692" w:type="pct"/>
            <w:shd w:val="clear" w:color="auto" w:fill="auto"/>
            <w:noWrap/>
            <w:vAlign w:val="center"/>
            <w:hideMark/>
          </w:tcPr>
          <w:p w14:paraId="44900E40" w14:textId="77777777" w:rsidR="000D01F4" w:rsidRPr="00402153" w:rsidRDefault="000D01F4" w:rsidP="000D01F4">
            <w:pPr>
              <w:suppressAutoHyphens w:val="0"/>
              <w:jc w:val="right"/>
              <w:rPr>
                <w:rFonts w:ascii="Verdana" w:hAnsi="Verdana" w:cs="Calibri"/>
                <w:sz w:val="16"/>
                <w:szCs w:val="16"/>
              </w:rPr>
            </w:pPr>
            <w:r w:rsidRPr="00402153">
              <w:rPr>
                <w:rFonts w:ascii="Verdana" w:hAnsi="Verdana" w:cs="Calibri"/>
                <w:sz w:val="16"/>
                <w:szCs w:val="16"/>
              </w:rPr>
              <w:t>10.805</w:t>
            </w:r>
          </w:p>
        </w:tc>
      </w:tr>
      <w:tr w:rsidR="00402153" w:rsidRPr="00402153" w14:paraId="44900E47" w14:textId="77777777" w:rsidTr="00402153">
        <w:trPr>
          <w:trHeight w:val="170"/>
        </w:trPr>
        <w:tc>
          <w:tcPr>
            <w:tcW w:w="2146" w:type="pct"/>
            <w:shd w:val="clear" w:color="auto" w:fill="auto"/>
            <w:noWrap/>
            <w:vAlign w:val="center"/>
            <w:hideMark/>
          </w:tcPr>
          <w:p w14:paraId="44900E42" w14:textId="77777777" w:rsidR="000D01F4" w:rsidRPr="00402153" w:rsidRDefault="000D01F4" w:rsidP="000D01F4">
            <w:pPr>
              <w:suppressAutoHyphens w:val="0"/>
              <w:rPr>
                <w:rFonts w:ascii="Verdana" w:hAnsi="Verdana" w:cs="Calibri"/>
                <w:sz w:val="16"/>
                <w:szCs w:val="16"/>
              </w:rPr>
            </w:pPr>
            <w:r w:rsidRPr="00402153">
              <w:rPr>
                <w:rFonts w:ascii="Verdana" w:hAnsi="Verdana" w:cs="Calibri"/>
                <w:sz w:val="16"/>
                <w:szCs w:val="16"/>
              </w:rPr>
              <w:t>Cessão de Recebíveis</w:t>
            </w:r>
            <w:r w:rsidR="008B38CB">
              <w:rPr>
                <w:rFonts w:ascii="Verdana" w:hAnsi="Verdana" w:cs="Calibri"/>
                <w:sz w:val="16"/>
                <w:szCs w:val="16"/>
              </w:rPr>
              <w:t xml:space="preserve"> (i)</w:t>
            </w:r>
          </w:p>
        </w:tc>
        <w:tc>
          <w:tcPr>
            <w:tcW w:w="730" w:type="pct"/>
            <w:shd w:val="clear" w:color="auto" w:fill="auto"/>
            <w:noWrap/>
            <w:vAlign w:val="center"/>
            <w:hideMark/>
          </w:tcPr>
          <w:p w14:paraId="44900E43" w14:textId="77777777" w:rsidR="000D01F4" w:rsidRPr="00402153" w:rsidRDefault="000D01F4" w:rsidP="000D01F4">
            <w:pPr>
              <w:suppressAutoHyphens w:val="0"/>
              <w:jc w:val="right"/>
              <w:rPr>
                <w:rFonts w:ascii="Verdana" w:hAnsi="Verdana" w:cs="Calibri"/>
                <w:sz w:val="16"/>
                <w:szCs w:val="16"/>
              </w:rPr>
            </w:pPr>
            <w:r w:rsidRPr="00402153">
              <w:rPr>
                <w:rFonts w:ascii="Verdana" w:hAnsi="Verdana" w:cs="Calibri"/>
                <w:sz w:val="16"/>
                <w:szCs w:val="16"/>
              </w:rPr>
              <w:t>303.970</w:t>
            </w:r>
          </w:p>
        </w:tc>
        <w:tc>
          <w:tcPr>
            <w:tcW w:w="685" w:type="pct"/>
            <w:shd w:val="clear" w:color="auto" w:fill="auto"/>
            <w:noWrap/>
            <w:vAlign w:val="center"/>
            <w:hideMark/>
          </w:tcPr>
          <w:p w14:paraId="44900E44" w14:textId="77777777" w:rsidR="000D01F4" w:rsidRPr="00402153" w:rsidRDefault="000D01F4" w:rsidP="000D01F4">
            <w:pPr>
              <w:suppressAutoHyphens w:val="0"/>
              <w:jc w:val="right"/>
              <w:rPr>
                <w:rFonts w:ascii="Verdana" w:hAnsi="Verdana" w:cs="Calibri"/>
                <w:sz w:val="16"/>
                <w:szCs w:val="16"/>
              </w:rPr>
            </w:pPr>
            <w:r w:rsidRPr="00402153">
              <w:rPr>
                <w:rFonts w:ascii="Verdana" w:hAnsi="Verdana" w:cs="Calibri"/>
                <w:sz w:val="16"/>
                <w:szCs w:val="16"/>
              </w:rPr>
              <w:t>-</w:t>
            </w:r>
          </w:p>
        </w:tc>
        <w:tc>
          <w:tcPr>
            <w:tcW w:w="747" w:type="pct"/>
            <w:shd w:val="clear" w:color="auto" w:fill="auto"/>
            <w:noWrap/>
            <w:vAlign w:val="center"/>
            <w:hideMark/>
          </w:tcPr>
          <w:p w14:paraId="44900E45" w14:textId="77777777" w:rsidR="000D01F4" w:rsidRPr="00402153" w:rsidRDefault="000D01F4" w:rsidP="000D01F4">
            <w:pPr>
              <w:suppressAutoHyphens w:val="0"/>
              <w:jc w:val="right"/>
              <w:rPr>
                <w:rFonts w:ascii="Verdana" w:hAnsi="Verdana" w:cs="Calibri"/>
                <w:sz w:val="16"/>
                <w:szCs w:val="16"/>
              </w:rPr>
            </w:pPr>
            <w:r w:rsidRPr="00402153">
              <w:rPr>
                <w:rFonts w:ascii="Verdana" w:hAnsi="Verdana" w:cs="Calibri"/>
                <w:sz w:val="16"/>
                <w:szCs w:val="16"/>
              </w:rPr>
              <w:t>303.970</w:t>
            </w:r>
          </w:p>
        </w:tc>
        <w:tc>
          <w:tcPr>
            <w:tcW w:w="692" w:type="pct"/>
            <w:shd w:val="clear" w:color="auto" w:fill="auto"/>
            <w:noWrap/>
            <w:vAlign w:val="center"/>
            <w:hideMark/>
          </w:tcPr>
          <w:p w14:paraId="44900E46" w14:textId="77777777" w:rsidR="000D01F4" w:rsidRPr="00402153" w:rsidRDefault="000D01F4" w:rsidP="000D01F4">
            <w:pPr>
              <w:suppressAutoHyphens w:val="0"/>
              <w:jc w:val="right"/>
              <w:rPr>
                <w:rFonts w:ascii="Verdana" w:hAnsi="Verdana" w:cs="Calibri"/>
                <w:sz w:val="16"/>
                <w:szCs w:val="16"/>
              </w:rPr>
            </w:pPr>
            <w:r w:rsidRPr="00402153">
              <w:rPr>
                <w:rFonts w:ascii="Verdana" w:hAnsi="Verdana" w:cs="Calibri"/>
                <w:sz w:val="16"/>
                <w:szCs w:val="16"/>
              </w:rPr>
              <w:t>-</w:t>
            </w:r>
          </w:p>
        </w:tc>
      </w:tr>
      <w:tr w:rsidR="00402153" w:rsidRPr="00402153" w14:paraId="44900E4D" w14:textId="77777777" w:rsidTr="00402153">
        <w:trPr>
          <w:trHeight w:val="170"/>
        </w:trPr>
        <w:tc>
          <w:tcPr>
            <w:tcW w:w="2146" w:type="pct"/>
            <w:shd w:val="clear" w:color="auto" w:fill="auto"/>
            <w:noWrap/>
            <w:vAlign w:val="center"/>
            <w:hideMark/>
          </w:tcPr>
          <w:p w14:paraId="44900E48" w14:textId="77777777" w:rsidR="000D01F4" w:rsidRPr="00402153" w:rsidRDefault="000D01F4" w:rsidP="000D01F4">
            <w:pPr>
              <w:suppressAutoHyphens w:val="0"/>
              <w:rPr>
                <w:rFonts w:ascii="Verdana" w:hAnsi="Verdana" w:cs="Calibri"/>
                <w:sz w:val="16"/>
                <w:szCs w:val="16"/>
              </w:rPr>
            </w:pPr>
            <w:r w:rsidRPr="00402153">
              <w:rPr>
                <w:rFonts w:ascii="Verdana" w:hAnsi="Verdana" w:cs="Calibri"/>
                <w:sz w:val="16"/>
                <w:szCs w:val="16"/>
              </w:rPr>
              <w:t>Serviços a Receber</w:t>
            </w:r>
          </w:p>
        </w:tc>
        <w:tc>
          <w:tcPr>
            <w:tcW w:w="730" w:type="pct"/>
            <w:shd w:val="clear" w:color="auto" w:fill="auto"/>
            <w:noWrap/>
            <w:vAlign w:val="center"/>
            <w:hideMark/>
          </w:tcPr>
          <w:p w14:paraId="44900E49" w14:textId="77777777" w:rsidR="000D01F4" w:rsidRPr="00402153" w:rsidRDefault="000D01F4" w:rsidP="000D01F4">
            <w:pPr>
              <w:suppressAutoHyphens w:val="0"/>
              <w:jc w:val="right"/>
              <w:rPr>
                <w:rFonts w:ascii="Verdana" w:hAnsi="Verdana" w:cs="Calibri"/>
                <w:sz w:val="16"/>
                <w:szCs w:val="16"/>
              </w:rPr>
            </w:pPr>
            <w:r w:rsidRPr="00402153">
              <w:rPr>
                <w:rFonts w:ascii="Verdana" w:hAnsi="Verdana" w:cs="Calibri"/>
                <w:sz w:val="16"/>
                <w:szCs w:val="16"/>
              </w:rPr>
              <w:t>-</w:t>
            </w:r>
          </w:p>
        </w:tc>
        <w:tc>
          <w:tcPr>
            <w:tcW w:w="685" w:type="pct"/>
            <w:shd w:val="clear" w:color="auto" w:fill="auto"/>
            <w:noWrap/>
            <w:vAlign w:val="center"/>
            <w:hideMark/>
          </w:tcPr>
          <w:p w14:paraId="44900E4A" w14:textId="77777777" w:rsidR="000D01F4" w:rsidRPr="00402153" w:rsidRDefault="000D01F4" w:rsidP="000D01F4">
            <w:pPr>
              <w:suppressAutoHyphens w:val="0"/>
              <w:jc w:val="right"/>
              <w:rPr>
                <w:rFonts w:ascii="Verdana" w:hAnsi="Verdana" w:cs="Calibri"/>
                <w:sz w:val="16"/>
                <w:szCs w:val="16"/>
              </w:rPr>
            </w:pPr>
            <w:r w:rsidRPr="00402153">
              <w:rPr>
                <w:rFonts w:ascii="Verdana" w:hAnsi="Verdana" w:cs="Calibri"/>
                <w:sz w:val="16"/>
                <w:szCs w:val="16"/>
              </w:rPr>
              <w:t>-</w:t>
            </w:r>
          </w:p>
        </w:tc>
        <w:tc>
          <w:tcPr>
            <w:tcW w:w="747" w:type="pct"/>
            <w:shd w:val="clear" w:color="auto" w:fill="auto"/>
            <w:noWrap/>
            <w:vAlign w:val="center"/>
            <w:hideMark/>
          </w:tcPr>
          <w:p w14:paraId="44900E4B" w14:textId="77777777" w:rsidR="000D01F4" w:rsidRPr="00402153" w:rsidRDefault="000D01F4" w:rsidP="000D01F4">
            <w:pPr>
              <w:suppressAutoHyphens w:val="0"/>
              <w:jc w:val="right"/>
              <w:rPr>
                <w:rFonts w:ascii="Verdana" w:hAnsi="Verdana" w:cs="Calibri"/>
                <w:sz w:val="16"/>
                <w:szCs w:val="16"/>
              </w:rPr>
            </w:pPr>
            <w:r w:rsidRPr="00402153">
              <w:rPr>
                <w:rFonts w:ascii="Verdana" w:hAnsi="Verdana" w:cs="Calibri"/>
                <w:sz w:val="16"/>
                <w:szCs w:val="16"/>
              </w:rPr>
              <w:t>-</w:t>
            </w:r>
          </w:p>
        </w:tc>
        <w:tc>
          <w:tcPr>
            <w:tcW w:w="692" w:type="pct"/>
            <w:shd w:val="clear" w:color="auto" w:fill="auto"/>
            <w:noWrap/>
            <w:vAlign w:val="center"/>
            <w:hideMark/>
          </w:tcPr>
          <w:p w14:paraId="44900E4C" w14:textId="77777777" w:rsidR="000D01F4" w:rsidRPr="00402153" w:rsidRDefault="000D01F4" w:rsidP="000D01F4">
            <w:pPr>
              <w:suppressAutoHyphens w:val="0"/>
              <w:jc w:val="right"/>
              <w:rPr>
                <w:rFonts w:ascii="Verdana" w:hAnsi="Verdana" w:cs="Calibri"/>
                <w:sz w:val="16"/>
                <w:szCs w:val="16"/>
              </w:rPr>
            </w:pPr>
            <w:r w:rsidRPr="00402153">
              <w:rPr>
                <w:rFonts w:ascii="Verdana" w:hAnsi="Verdana" w:cs="Calibri"/>
                <w:sz w:val="16"/>
                <w:szCs w:val="16"/>
              </w:rPr>
              <w:t>91</w:t>
            </w:r>
          </w:p>
        </w:tc>
      </w:tr>
      <w:tr w:rsidR="00402153" w:rsidRPr="00402153" w14:paraId="44900E53" w14:textId="77777777" w:rsidTr="00402153">
        <w:trPr>
          <w:trHeight w:val="170"/>
        </w:trPr>
        <w:tc>
          <w:tcPr>
            <w:tcW w:w="2146" w:type="pct"/>
            <w:shd w:val="clear" w:color="auto" w:fill="auto"/>
            <w:noWrap/>
            <w:vAlign w:val="center"/>
            <w:hideMark/>
          </w:tcPr>
          <w:p w14:paraId="44900E4E" w14:textId="77777777" w:rsidR="000D01F4" w:rsidRPr="00402153" w:rsidRDefault="000D01F4" w:rsidP="000D01F4">
            <w:pPr>
              <w:suppressAutoHyphens w:val="0"/>
              <w:rPr>
                <w:rFonts w:ascii="Verdana" w:hAnsi="Verdana" w:cs="Calibri"/>
                <w:b/>
                <w:bCs/>
                <w:sz w:val="16"/>
                <w:szCs w:val="16"/>
              </w:rPr>
            </w:pPr>
            <w:r w:rsidRPr="00402153">
              <w:rPr>
                <w:rFonts w:ascii="Verdana" w:hAnsi="Verdana" w:cs="Calibri"/>
                <w:b/>
                <w:bCs/>
                <w:sz w:val="16"/>
                <w:szCs w:val="16"/>
              </w:rPr>
              <w:t xml:space="preserve">Total de </w:t>
            </w:r>
            <w:r w:rsidR="00262F60">
              <w:rPr>
                <w:rFonts w:ascii="Verdana" w:hAnsi="Verdana" w:cs="Calibri"/>
                <w:b/>
                <w:bCs/>
                <w:sz w:val="16"/>
                <w:szCs w:val="16"/>
              </w:rPr>
              <w:t>c</w:t>
            </w:r>
            <w:r w:rsidRPr="00402153">
              <w:rPr>
                <w:rFonts w:ascii="Verdana" w:hAnsi="Verdana" w:cs="Calibri"/>
                <w:b/>
                <w:bCs/>
                <w:sz w:val="16"/>
                <w:szCs w:val="16"/>
              </w:rPr>
              <w:t xml:space="preserve">rédito a </w:t>
            </w:r>
            <w:r w:rsidR="00262F60">
              <w:rPr>
                <w:rFonts w:ascii="Verdana" w:hAnsi="Verdana" w:cs="Calibri"/>
                <w:b/>
                <w:bCs/>
                <w:sz w:val="16"/>
                <w:szCs w:val="16"/>
              </w:rPr>
              <w:t>r</w:t>
            </w:r>
            <w:r w:rsidRPr="00402153">
              <w:rPr>
                <w:rFonts w:ascii="Verdana" w:hAnsi="Verdana" w:cs="Calibri"/>
                <w:b/>
                <w:bCs/>
                <w:sz w:val="16"/>
                <w:szCs w:val="16"/>
              </w:rPr>
              <w:t>eceber</w:t>
            </w:r>
          </w:p>
        </w:tc>
        <w:tc>
          <w:tcPr>
            <w:tcW w:w="730" w:type="pct"/>
            <w:shd w:val="clear" w:color="auto" w:fill="auto"/>
            <w:noWrap/>
            <w:vAlign w:val="center"/>
            <w:hideMark/>
          </w:tcPr>
          <w:p w14:paraId="44900E4F" w14:textId="77777777" w:rsidR="000D01F4" w:rsidRPr="00402153" w:rsidRDefault="000D01F4" w:rsidP="000D01F4">
            <w:pPr>
              <w:suppressAutoHyphens w:val="0"/>
              <w:jc w:val="right"/>
              <w:rPr>
                <w:rFonts w:ascii="Verdana" w:hAnsi="Verdana" w:cs="Calibri"/>
                <w:b/>
                <w:bCs/>
                <w:sz w:val="16"/>
                <w:szCs w:val="16"/>
              </w:rPr>
            </w:pPr>
            <w:r w:rsidRPr="00402153">
              <w:rPr>
                <w:rFonts w:ascii="Verdana" w:hAnsi="Verdana" w:cs="Calibri"/>
                <w:b/>
                <w:bCs/>
                <w:sz w:val="16"/>
                <w:szCs w:val="16"/>
              </w:rPr>
              <w:t>401.890</w:t>
            </w:r>
          </w:p>
        </w:tc>
        <w:tc>
          <w:tcPr>
            <w:tcW w:w="685" w:type="pct"/>
            <w:shd w:val="clear" w:color="auto" w:fill="auto"/>
            <w:noWrap/>
            <w:vAlign w:val="center"/>
            <w:hideMark/>
          </w:tcPr>
          <w:p w14:paraId="44900E50" w14:textId="77777777" w:rsidR="000D01F4" w:rsidRPr="00402153" w:rsidRDefault="000D01F4" w:rsidP="000D01F4">
            <w:pPr>
              <w:suppressAutoHyphens w:val="0"/>
              <w:jc w:val="right"/>
              <w:rPr>
                <w:rFonts w:ascii="Verdana" w:hAnsi="Verdana" w:cs="Calibri"/>
                <w:b/>
                <w:bCs/>
                <w:sz w:val="16"/>
                <w:szCs w:val="16"/>
              </w:rPr>
            </w:pPr>
            <w:r w:rsidRPr="00402153">
              <w:rPr>
                <w:rFonts w:ascii="Verdana" w:hAnsi="Verdana" w:cs="Calibri"/>
                <w:b/>
                <w:bCs/>
                <w:sz w:val="16"/>
                <w:szCs w:val="16"/>
              </w:rPr>
              <w:t>7.324</w:t>
            </w:r>
          </w:p>
        </w:tc>
        <w:tc>
          <w:tcPr>
            <w:tcW w:w="747" w:type="pct"/>
            <w:shd w:val="clear" w:color="auto" w:fill="auto"/>
            <w:noWrap/>
            <w:vAlign w:val="center"/>
            <w:hideMark/>
          </w:tcPr>
          <w:p w14:paraId="44900E51" w14:textId="77777777" w:rsidR="000D01F4" w:rsidRPr="00402153" w:rsidRDefault="000D01F4" w:rsidP="000D01F4">
            <w:pPr>
              <w:suppressAutoHyphens w:val="0"/>
              <w:jc w:val="right"/>
              <w:rPr>
                <w:rFonts w:ascii="Verdana" w:hAnsi="Verdana" w:cs="Calibri"/>
                <w:b/>
                <w:bCs/>
                <w:sz w:val="16"/>
                <w:szCs w:val="16"/>
              </w:rPr>
            </w:pPr>
            <w:r w:rsidRPr="00402153">
              <w:rPr>
                <w:rFonts w:ascii="Verdana" w:hAnsi="Verdana" w:cs="Calibri"/>
                <w:b/>
                <w:bCs/>
                <w:sz w:val="16"/>
                <w:szCs w:val="16"/>
              </w:rPr>
              <w:t>317.423</w:t>
            </w:r>
          </w:p>
        </w:tc>
        <w:tc>
          <w:tcPr>
            <w:tcW w:w="692" w:type="pct"/>
            <w:shd w:val="clear" w:color="auto" w:fill="auto"/>
            <w:noWrap/>
            <w:vAlign w:val="center"/>
            <w:hideMark/>
          </w:tcPr>
          <w:p w14:paraId="44900E52" w14:textId="77777777" w:rsidR="000D01F4" w:rsidRPr="00402153" w:rsidRDefault="000D01F4" w:rsidP="000D01F4">
            <w:pPr>
              <w:suppressAutoHyphens w:val="0"/>
              <w:jc w:val="right"/>
              <w:rPr>
                <w:rFonts w:ascii="Verdana" w:hAnsi="Verdana" w:cs="Calibri"/>
                <w:b/>
                <w:bCs/>
                <w:sz w:val="16"/>
                <w:szCs w:val="16"/>
              </w:rPr>
            </w:pPr>
            <w:r w:rsidRPr="00402153">
              <w:rPr>
                <w:rFonts w:ascii="Verdana" w:hAnsi="Verdana" w:cs="Calibri"/>
                <w:b/>
                <w:bCs/>
                <w:sz w:val="16"/>
                <w:szCs w:val="16"/>
              </w:rPr>
              <w:t>10.896</w:t>
            </w:r>
          </w:p>
        </w:tc>
      </w:tr>
    </w:tbl>
    <w:p w14:paraId="44900E54" w14:textId="77777777" w:rsidR="0021266A" w:rsidRDefault="0021266A" w:rsidP="00150E35">
      <w:pPr>
        <w:suppressAutoHyphens w:val="0"/>
        <w:rPr>
          <w:rFonts w:ascii="Verdana" w:hAnsi="Verdana"/>
          <w:b/>
        </w:rPr>
      </w:pPr>
    </w:p>
    <w:p w14:paraId="44900E55" w14:textId="77777777" w:rsidR="008B7186" w:rsidRDefault="00DC2307" w:rsidP="00DC05C3">
      <w:pPr>
        <w:pStyle w:val="PargrafodaLista"/>
        <w:numPr>
          <w:ilvl w:val="0"/>
          <w:numId w:val="27"/>
        </w:numPr>
        <w:ind w:left="0" w:firstLine="0"/>
        <w:jc w:val="both"/>
        <w:rPr>
          <w:rFonts w:ascii="Verdana" w:hAnsi="Verdana"/>
          <w:bCs/>
        </w:rPr>
      </w:pPr>
      <w:r w:rsidRPr="008B38CB">
        <w:rPr>
          <w:rFonts w:ascii="Verdana" w:hAnsi="Verdana"/>
          <w:bCs/>
        </w:rPr>
        <w:lastRenderedPageBreak/>
        <w:t>Em contraprestação à cessão da carteira de créditos apurada até o dia 30/12/2021, a Cartão BRB receberá do Controlador</w:t>
      </w:r>
      <w:r w:rsidR="000F16DF">
        <w:rPr>
          <w:rFonts w:ascii="Verdana" w:hAnsi="Verdana"/>
          <w:bCs/>
        </w:rPr>
        <w:t>, até o dia 31/03/2022,</w:t>
      </w:r>
      <w:r w:rsidRPr="008B38CB">
        <w:rPr>
          <w:rFonts w:ascii="Verdana" w:hAnsi="Verdana"/>
          <w:bCs/>
        </w:rPr>
        <w:t xml:space="preserve"> o valor contábil dos ativos</w:t>
      </w:r>
      <w:r w:rsidR="00F6258E" w:rsidRPr="008B38CB">
        <w:rPr>
          <w:rFonts w:ascii="Verdana" w:hAnsi="Verdana"/>
          <w:bCs/>
        </w:rPr>
        <w:t>,</w:t>
      </w:r>
      <w:r w:rsidRPr="008B38CB">
        <w:rPr>
          <w:rFonts w:ascii="Verdana" w:hAnsi="Verdana"/>
          <w:bCs/>
        </w:rPr>
        <w:t xml:space="preserve"> líquido</w:t>
      </w:r>
      <w:r w:rsidR="00F6258E" w:rsidRPr="008B38CB">
        <w:rPr>
          <w:rFonts w:ascii="Verdana" w:hAnsi="Verdana"/>
          <w:bCs/>
        </w:rPr>
        <w:t xml:space="preserve"> do empréstimo que financiava tais operações</w:t>
      </w:r>
      <w:r w:rsidR="00470B4C">
        <w:rPr>
          <w:rFonts w:ascii="Verdana" w:hAnsi="Verdana"/>
          <w:bCs/>
        </w:rPr>
        <w:t xml:space="preserve">. </w:t>
      </w:r>
    </w:p>
    <w:p w14:paraId="44900E56" w14:textId="77777777" w:rsidR="008B7186" w:rsidRDefault="008B7186" w:rsidP="00D173C4">
      <w:pPr>
        <w:pStyle w:val="PargrafodaLista"/>
        <w:ind w:left="0"/>
        <w:jc w:val="both"/>
        <w:rPr>
          <w:rFonts w:ascii="Verdana" w:hAnsi="Verdana"/>
          <w:bCs/>
        </w:rPr>
      </w:pPr>
    </w:p>
    <w:p w14:paraId="44900E57" w14:textId="77777777" w:rsidR="00DC2307" w:rsidRPr="008B38CB" w:rsidRDefault="00470B4C" w:rsidP="008B7186">
      <w:pPr>
        <w:pStyle w:val="PargrafodaLista"/>
        <w:ind w:left="0"/>
        <w:jc w:val="both"/>
        <w:rPr>
          <w:rFonts w:ascii="Verdana" w:hAnsi="Verdana"/>
          <w:bCs/>
        </w:rPr>
      </w:pPr>
      <w:r>
        <w:rPr>
          <w:rFonts w:ascii="Verdana" w:hAnsi="Verdana"/>
          <w:bCs/>
        </w:rPr>
        <w:t xml:space="preserve">Ressalta-se que os créditos originados a partir de 31/12/2021 serão continuamente comprados pelo BRB pelo valor nominal contábil </w:t>
      </w:r>
      <w:r w:rsidR="008B7186">
        <w:rPr>
          <w:rFonts w:ascii="Verdana" w:hAnsi="Verdana"/>
          <w:bCs/>
        </w:rPr>
        <w:t>e liquidados por meio de crédito em conta corrente de titularidade da Companhia.</w:t>
      </w:r>
    </w:p>
    <w:p w14:paraId="44900E58" w14:textId="77777777" w:rsidR="00F6258E" w:rsidRPr="00DC2307" w:rsidRDefault="00F6258E" w:rsidP="00DC2307">
      <w:pPr>
        <w:suppressAutoHyphens w:val="0"/>
        <w:rPr>
          <w:rFonts w:ascii="Verdana" w:hAnsi="Verdana"/>
          <w:bCs/>
        </w:rPr>
      </w:pPr>
    </w:p>
    <w:tbl>
      <w:tblPr>
        <w:tblW w:w="5000" w:type="pct"/>
        <w:jc w:val="center"/>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6013"/>
        <w:gridCol w:w="4496"/>
      </w:tblGrid>
      <w:tr w:rsidR="00F6258E" w:rsidRPr="00F6258E" w14:paraId="44900E5B" w14:textId="77777777" w:rsidTr="00F6258E">
        <w:trPr>
          <w:trHeight w:val="170"/>
          <w:jc w:val="center"/>
        </w:trPr>
        <w:tc>
          <w:tcPr>
            <w:tcW w:w="2861" w:type="pct"/>
            <w:shd w:val="clear" w:color="auto" w:fill="auto"/>
            <w:noWrap/>
            <w:vAlign w:val="center"/>
            <w:hideMark/>
          </w:tcPr>
          <w:p w14:paraId="44900E59" w14:textId="77777777" w:rsidR="00F6258E" w:rsidRPr="00F6258E" w:rsidRDefault="00F6258E" w:rsidP="00F6258E">
            <w:pPr>
              <w:suppressAutoHyphens w:val="0"/>
              <w:jc w:val="center"/>
              <w:rPr>
                <w:rFonts w:ascii="Verdana" w:hAnsi="Verdana" w:cs="Calibri"/>
                <w:b/>
                <w:bCs/>
                <w:color w:val="000000"/>
                <w:sz w:val="16"/>
                <w:szCs w:val="16"/>
              </w:rPr>
            </w:pPr>
            <w:r w:rsidRPr="00262F60">
              <w:rPr>
                <w:rFonts w:ascii="Verdana" w:hAnsi="Verdana" w:cs="Calibri"/>
                <w:b/>
                <w:bCs/>
                <w:color w:val="000000"/>
                <w:sz w:val="16"/>
                <w:szCs w:val="16"/>
              </w:rPr>
              <w:t>S</w:t>
            </w:r>
            <w:r w:rsidR="00262F60" w:rsidRPr="00262F60">
              <w:rPr>
                <w:rFonts w:ascii="Verdana" w:hAnsi="Verdana" w:cs="Calibri"/>
                <w:b/>
                <w:bCs/>
                <w:color w:val="000000"/>
                <w:sz w:val="16"/>
                <w:szCs w:val="16"/>
              </w:rPr>
              <w:t>a</w:t>
            </w:r>
            <w:r w:rsidRPr="00262F60">
              <w:rPr>
                <w:rFonts w:ascii="Verdana" w:hAnsi="Verdana" w:cs="Calibri"/>
                <w:b/>
                <w:bCs/>
                <w:color w:val="000000"/>
                <w:sz w:val="16"/>
                <w:szCs w:val="16"/>
              </w:rPr>
              <w:t>ldo contábil dos produtos cedidos</w:t>
            </w:r>
          </w:p>
        </w:tc>
        <w:tc>
          <w:tcPr>
            <w:tcW w:w="2139" w:type="pct"/>
            <w:shd w:val="clear" w:color="auto" w:fill="auto"/>
            <w:noWrap/>
            <w:vAlign w:val="center"/>
            <w:hideMark/>
          </w:tcPr>
          <w:p w14:paraId="44900E5A" w14:textId="77777777" w:rsidR="00F6258E" w:rsidRPr="00F6258E" w:rsidRDefault="00F6258E" w:rsidP="00F6258E">
            <w:pPr>
              <w:suppressAutoHyphens w:val="0"/>
              <w:jc w:val="center"/>
              <w:rPr>
                <w:rFonts w:ascii="Verdana" w:hAnsi="Verdana" w:cs="Calibri"/>
                <w:b/>
                <w:bCs/>
                <w:color w:val="000000"/>
                <w:sz w:val="16"/>
                <w:szCs w:val="16"/>
              </w:rPr>
            </w:pPr>
            <w:r w:rsidRPr="00262F60">
              <w:rPr>
                <w:rFonts w:ascii="Verdana" w:hAnsi="Verdana" w:cs="Calibri"/>
                <w:b/>
                <w:bCs/>
                <w:color w:val="000000"/>
                <w:sz w:val="16"/>
                <w:szCs w:val="16"/>
              </w:rPr>
              <w:t xml:space="preserve"> R$ </w:t>
            </w:r>
          </w:p>
        </w:tc>
      </w:tr>
      <w:tr w:rsidR="00F6258E" w:rsidRPr="00F6258E" w14:paraId="44900E5E" w14:textId="77777777" w:rsidTr="00F6258E">
        <w:trPr>
          <w:trHeight w:val="170"/>
          <w:jc w:val="center"/>
        </w:trPr>
        <w:tc>
          <w:tcPr>
            <w:tcW w:w="2861" w:type="pct"/>
            <w:shd w:val="clear" w:color="auto" w:fill="auto"/>
            <w:noWrap/>
            <w:vAlign w:val="center"/>
            <w:hideMark/>
          </w:tcPr>
          <w:p w14:paraId="44900E5C" w14:textId="77777777" w:rsidR="00F6258E" w:rsidRPr="00F6258E" w:rsidRDefault="00F6258E" w:rsidP="00F6258E">
            <w:pPr>
              <w:suppressAutoHyphens w:val="0"/>
              <w:rPr>
                <w:rFonts w:ascii="Verdana" w:hAnsi="Verdana" w:cs="Calibri"/>
                <w:color w:val="000000"/>
                <w:sz w:val="16"/>
                <w:szCs w:val="16"/>
              </w:rPr>
            </w:pPr>
            <w:r w:rsidRPr="00F6258E">
              <w:rPr>
                <w:rFonts w:ascii="Verdana" w:hAnsi="Verdana" w:cs="Calibri"/>
                <w:color w:val="000000"/>
                <w:sz w:val="16"/>
                <w:szCs w:val="16"/>
              </w:rPr>
              <w:t xml:space="preserve">(+) </w:t>
            </w:r>
            <w:r>
              <w:rPr>
                <w:rFonts w:ascii="Verdana" w:hAnsi="Verdana" w:cs="Calibri"/>
                <w:color w:val="000000"/>
                <w:sz w:val="16"/>
                <w:szCs w:val="16"/>
              </w:rPr>
              <w:t xml:space="preserve">Operações de </w:t>
            </w:r>
            <w:r w:rsidRPr="00F6258E">
              <w:rPr>
                <w:rFonts w:ascii="Verdana" w:hAnsi="Verdana" w:cs="Calibri"/>
                <w:color w:val="000000"/>
                <w:sz w:val="16"/>
                <w:szCs w:val="16"/>
              </w:rPr>
              <w:t>Renegociação</w:t>
            </w:r>
          </w:p>
        </w:tc>
        <w:tc>
          <w:tcPr>
            <w:tcW w:w="2139" w:type="pct"/>
            <w:shd w:val="clear" w:color="auto" w:fill="auto"/>
            <w:noWrap/>
            <w:vAlign w:val="center"/>
            <w:hideMark/>
          </w:tcPr>
          <w:p w14:paraId="44900E5D" w14:textId="77777777" w:rsidR="00F6258E" w:rsidRPr="00F6258E" w:rsidRDefault="00F6258E" w:rsidP="00F6258E">
            <w:pPr>
              <w:suppressAutoHyphens w:val="0"/>
              <w:jc w:val="right"/>
              <w:rPr>
                <w:rFonts w:ascii="Verdana" w:hAnsi="Verdana" w:cs="Calibri"/>
                <w:color w:val="000000"/>
                <w:sz w:val="16"/>
                <w:szCs w:val="16"/>
              </w:rPr>
            </w:pPr>
            <w:r w:rsidRPr="00F6258E">
              <w:rPr>
                <w:rFonts w:ascii="Verdana" w:hAnsi="Verdana" w:cs="Calibri"/>
                <w:color w:val="000000"/>
                <w:sz w:val="16"/>
                <w:szCs w:val="16"/>
              </w:rPr>
              <w:t xml:space="preserve">     30.143 </w:t>
            </w:r>
          </w:p>
        </w:tc>
      </w:tr>
      <w:tr w:rsidR="00F6258E" w:rsidRPr="00F6258E" w14:paraId="44900E61" w14:textId="77777777" w:rsidTr="00F6258E">
        <w:trPr>
          <w:trHeight w:val="170"/>
          <w:jc w:val="center"/>
        </w:trPr>
        <w:tc>
          <w:tcPr>
            <w:tcW w:w="2861" w:type="pct"/>
            <w:shd w:val="clear" w:color="auto" w:fill="auto"/>
            <w:noWrap/>
            <w:vAlign w:val="center"/>
            <w:hideMark/>
          </w:tcPr>
          <w:p w14:paraId="44900E5F" w14:textId="77777777" w:rsidR="00F6258E" w:rsidRPr="00F6258E" w:rsidRDefault="00F6258E" w:rsidP="00F6258E">
            <w:pPr>
              <w:suppressAutoHyphens w:val="0"/>
              <w:rPr>
                <w:rFonts w:ascii="Verdana" w:hAnsi="Verdana" w:cs="Calibri"/>
                <w:color w:val="000000"/>
                <w:sz w:val="16"/>
                <w:szCs w:val="16"/>
              </w:rPr>
            </w:pPr>
            <w:r w:rsidRPr="00F6258E">
              <w:rPr>
                <w:rFonts w:ascii="Verdana" w:hAnsi="Verdana" w:cs="Calibri"/>
                <w:color w:val="000000"/>
                <w:sz w:val="16"/>
                <w:szCs w:val="16"/>
              </w:rPr>
              <w:t xml:space="preserve">(+) </w:t>
            </w:r>
            <w:r>
              <w:rPr>
                <w:rFonts w:ascii="Verdana" w:hAnsi="Verdana" w:cs="Calibri"/>
                <w:color w:val="000000"/>
                <w:sz w:val="16"/>
                <w:szCs w:val="16"/>
              </w:rPr>
              <w:t xml:space="preserve">Operações de </w:t>
            </w:r>
            <w:r w:rsidRPr="00F6258E">
              <w:rPr>
                <w:rFonts w:ascii="Verdana" w:hAnsi="Verdana" w:cs="Calibri"/>
                <w:color w:val="000000"/>
                <w:sz w:val="16"/>
                <w:szCs w:val="16"/>
              </w:rPr>
              <w:t>Parcelado com juros</w:t>
            </w:r>
          </w:p>
        </w:tc>
        <w:tc>
          <w:tcPr>
            <w:tcW w:w="2139" w:type="pct"/>
            <w:shd w:val="clear" w:color="auto" w:fill="auto"/>
            <w:noWrap/>
            <w:vAlign w:val="center"/>
            <w:hideMark/>
          </w:tcPr>
          <w:p w14:paraId="44900E60" w14:textId="77777777" w:rsidR="00F6258E" w:rsidRPr="00F6258E" w:rsidRDefault="00F6258E" w:rsidP="00F6258E">
            <w:pPr>
              <w:suppressAutoHyphens w:val="0"/>
              <w:jc w:val="right"/>
              <w:rPr>
                <w:rFonts w:ascii="Verdana" w:hAnsi="Verdana" w:cs="Calibri"/>
                <w:color w:val="000000"/>
                <w:sz w:val="16"/>
                <w:szCs w:val="16"/>
              </w:rPr>
            </w:pPr>
            <w:r w:rsidRPr="00F6258E">
              <w:rPr>
                <w:rFonts w:ascii="Verdana" w:hAnsi="Verdana" w:cs="Calibri"/>
                <w:color w:val="000000"/>
                <w:sz w:val="16"/>
                <w:szCs w:val="16"/>
              </w:rPr>
              <w:t xml:space="preserve">     90.</w:t>
            </w:r>
            <w:r>
              <w:rPr>
                <w:rFonts w:ascii="Verdana" w:hAnsi="Verdana" w:cs="Calibri"/>
                <w:color w:val="000000"/>
                <w:sz w:val="16"/>
                <w:szCs w:val="16"/>
              </w:rPr>
              <w:t>676</w:t>
            </w:r>
            <w:r w:rsidRPr="00F6258E">
              <w:rPr>
                <w:rFonts w:ascii="Verdana" w:hAnsi="Verdana" w:cs="Calibri"/>
                <w:color w:val="000000"/>
                <w:sz w:val="16"/>
                <w:szCs w:val="16"/>
              </w:rPr>
              <w:t xml:space="preserve"> </w:t>
            </w:r>
          </w:p>
        </w:tc>
      </w:tr>
      <w:tr w:rsidR="00F6258E" w:rsidRPr="00F6258E" w14:paraId="44900E64" w14:textId="77777777" w:rsidTr="00F6258E">
        <w:trPr>
          <w:trHeight w:val="170"/>
          <w:jc w:val="center"/>
        </w:trPr>
        <w:tc>
          <w:tcPr>
            <w:tcW w:w="2861" w:type="pct"/>
            <w:shd w:val="clear" w:color="auto" w:fill="auto"/>
            <w:noWrap/>
            <w:vAlign w:val="center"/>
            <w:hideMark/>
          </w:tcPr>
          <w:p w14:paraId="44900E62" w14:textId="77777777" w:rsidR="00F6258E" w:rsidRPr="00F6258E" w:rsidRDefault="00F6258E" w:rsidP="00F6258E">
            <w:pPr>
              <w:suppressAutoHyphens w:val="0"/>
              <w:rPr>
                <w:rFonts w:ascii="Verdana" w:hAnsi="Verdana" w:cs="Calibri"/>
                <w:color w:val="000000"/>
                <w:sz w:val="16"/>
                <w:szCs w:val="16"/>
              </w:rPr>
            </w:pPr>
            <w:r w:rsidRPr="00F6258E">
              <w:rPr>
                <w:rFonts w:ascii="Verdana" w:hAnsi="Verdana" w:cs="Calibri"/>
                <w:color w:val="000000"/>
                <w:sz w:val="16"/>
                <w:szCs w:val="16"/>
              </w:rPr>
              <w:t xml:space="preserve">(+) </w:t>
            </w:r>
            <w:r>
              <w:rPr>
                <w:rFonts w:ascii="Verdana" w:hAnsi="Verdana" w:cs="Calibri"/>
                <w:color w:val="000000"/>
                <w:sz w:val="16"/>
                <w:szCs w:val="16"/>
              </w:rPr>
              <w:t xml:space="preserve">Operações de </w:t>
            </w:r>
            <w:r w:rsidRPr="00F6258E">
              <w:rPr>
                <w:rFonts w:ascii="Verdana" w:hAnsi="Verdana" w:cs="Calibri"/>
                <w:color w:val="000000"/>
                <w:sz w:val="16"/>
                <w:szCs w:val="16"/>
              </w:rPr>
              <w:t>Rotativo em dia</w:t>
            </w:r>
          </w:p>
        </w:tc>
        <w:tc>
          <w:tcPr>
            <w:tcW w:w="2139" w:type="pct"/>
            <w:shd w:val="clear" w:color="auto" w:fill="auto"/>
            <w:noWrap/>
            <w:vAlign w:val="center"/>
            <w:hideMark/>
          </w:tcPr>
          <w:p w14:paraId="44900E63" w14:textId="77777777" w:rsidR="00F6258E" w:rsidRPr="00F6258E" w:rsidRDefault="00F6258E" w:rsidP="00F6258E">
            <w:pPr>
              <w:suppressAutoHyphens w:val="0"/>
              <w:jc w:val="right"/>
              <w:rPr>
                <w:rFonts w:ascii="Verdana" w:hAnsi="Verdana" w:cs="Calibri"/>
                <w:color w:val="000000"/>
                <w:sz w:val="16"/>
                <w:szCs w:val="16"/>
              </w:rPr>
            </w:pPr>
            <w:r w:rsidRPr="00F6258E">
              <w:rPr>
                <w:rFonts w:ascii="Verdana" w:hAnsi="Verdana" w:cs="Calibri"/>
                <w:color w:val="000000"/>
                <w:sz w:val="16"/>
                <w:szCs w:val="16"/>
              </w:rPr>
              <w:t xml:space="preserve">     24.</w:t>
            </w:r>
            <w:r>
              <w:rPr>
                <w:rFonts w:ascii="Verdana" w:hAnsi="Verdana" w:cs="Calibri"/>
                <w:color w:val="000000"/>
                <w:sz w:val="16"/>
                <w:szCs w:val="16"/>
              </w:rPr>
              <w:t>049</w:t>
            </w:r>
            <w:r w:rsidRPr="00F6258E">
              <w:rPr>
                <w:rFonts w:ascii="Verdana" w:hAnsi="Verdana" w:cs="Calibri"/>
                <w:color w:val="000000"/>
                <w:sz w:val="16"/>
                <w:szCs w:val="16"/>
              </w:rPr>
              <w:t xml:space="preserve"> </w:t>
            </w:r>
          </w:p>
        </w:tc>
      </w:tr>
      <w:tr w:rsidR="00F6258E" w:rsidRPr="00F6258E" w14:paraId="44900E67" w14:textId="77777777" w:rsidTr="00F6258E">
        <w:trPr>
          <w:trHeight w:val="170"/>
          <w:jc w:val="center"/>
        </w:trPr>
        <w:tc>
          <w:tcPr>
            <w:tcW w:w="2861" w:type="pct"/>
            <w:shd w:val="clear" w:color="auto" w:fill="auto"/>
            <w:noWrap/>
            <w:vAlign w:val="center"/>
            <w:hideMark/>
          </w:tcPr>
          <w:p w14:paraId="44900E65" w14:textId="77777777" w:rsidR="00F6258E" w:rsidRPr="00F6258E" w:rsidRDefault="00F6258E" w:rsidP="00F6258E">
            <w:pPr>
              <w:suppressAutoHyphens w:val="0"/>
              <w:rPr>
                <w:rFonts w:ascii="Verdana" w:hAnsi="Verdana" w:cs="Calibri"/>
                <w:color w:val="000000"/>
                <w:sz w:val="16"/>
                <w:szCs w:val="16"/>
              </w:rPr>
            </w:pPr>
            <w:r w:rsidRPr="00F6258E">
              <w:rPr>
                <w:rFonts w:ascii="Verdana" w:hAnsi="Verdana" w:cs="Calibri"/>
                <w:color w:val="000000"/>
                <w:sz w:val="16"/>
                <w:szCs w:val="16"/>
              </w:rPr>
              <w:t xml:space="preserve">(+) </w:t>
            </w:r>
            <w:r>
              <w:rPr>
                <w:rFonts w:ascii="Verdana" w:hAnsi="Verdana" w:cs="Calibri"/>
                <w:color w:val="000000"/>
                <w:sz w:val="16"/>
                <w:szCs w:val="16"/>
              </w:rPr>
              <w:t xml:space="preserve">Operações de </w:t>
            </w:r>
            <w:r w:rsidRPr="00F6258E">
              <w:rPr>
                <w:rFonts w:ascii="Verdana" w:hAnsi="Verdana" w:cs="Calibri"/>
                <w:color w:val="000000"/>
                <w:sz w:val="16"/>
                <w:szCs w:val="16"/>
              </w:rPr>
              <w:t>Rotativo em atraso</w:t>
            </w:r>
          </w:p>
        </w:tc>
        <w:tc>
          <w:tcPr>
            <w:tcW w:w="2139" w:type="pct"/>
            <w:shd w:val="clear" w:color="auto" w:fill="auto"/>
            <w:noWrap/>
            <w:vAlign w:val="center"/>
            <w:hideMark/>
          </w:tcPr>
          <w:p w14:paraId="44900E66" w14:textId="77777777" w:rsidR="00F6258E" w:rsidRPr="00F6258E" w:rsidRDefault="00F6258E" w:rsidP="00F6258E">
            <w:pPr>
              <w:suppressAutoHyphens w:val="0"/>
              <w:jc w:val="right"/>
              <w:rPr>
                <w:rFonts w:ascii="Verdana" w:hAnsi="Verdana" w:cs="Calibri"/>
                <w:color w:val="000000"/>
                <w:sz w:val="16"/>
                <w:szCs w:val="16"/>
              </w:rPr>
            </w:pPr>
            <w:r w:rsidRPr="00F6258E">
              <w:rPr>
                <w:rFonts w:ascii="Verdana" w:hAnsi="Verdana" w:cs="Calibri"/>
                <w:color w:val="000000"/>
                <w:sz w:val="16"/>
                <w:szCs w:val="16"/>
              </w:rPr>
              <w:t xml:space="preserve">   322.009 </w:t>
            </w:r>
          </w:p>
        </w:tc>
      </w:tr>
      <w:tr w:rsidR="00F6258E" w:rsidRPr="00F6258E" w14:paraId="44900E6A" w14:textId="77777777" w:rsidTr="00F6258E">
        <w:trPr>
          <w:trHeight w:val="170"/>
          <w:jc w:val="center"/>
        </w:trPr>
        <w:tc>
          <w:tcPr>
            <w:tcW w:w="2861" w:type="pct"/>
            <w:shd w:val="clear" w:color="auto" w:fill="auto"/>
            <w:noWrap/>
            <w:vAlign w:val="center"/>
            <w:hideMark/>
          </w:tcPr>
          <w:p w14:paraId="44900E68" w14:textId="77777777" w:rsidR="00F6258E" w:rsidRPr="00F6258E" w:rsidRDefault="00F6258E" w:rsidP="00F6258E">
            <w:pPr>
              <w:suppressAutoHyphens w:val="0"/>
              <w:rPr>
                <w:rFonts w:ascii="Verdana" w:hAnsi="Verdana" w:cs="Calibri"/>
                <w:color w:val="000000"/>
                <w:sz w:val="16"/>
                <w:szCs w:val="16"/>
              </w:rPr>
            </w:pPr>
            <w:r w:rsidRPr="00F6258E">
              <w:rPr>
                <w:rFonts w:ascii="Verdana" w:hAnsi="Verdana" w:cs="Calibri"/>
                <w:color w:val="000000"/>
                <w:sz w:val="16"/>
                <w:szCs w:val="16"/>
              </w:rPr>
              <w:t xml:space="preserve">(-) </w:t>
            </w:r>
            <w:r>
              <w:rPr>
                <w:rFonts w:ascii="Verdana" w:hAnsi="Verdana" w:cs="Calibri"/>
                <w:color w:val="000000"/>
                <w:sz w:val="16"/>
                <w:szCs w:val="16"/>
              </w:rPr>
              <w:t>Financiamento - ERC</w:t>
            </w:r>
          </w:p>
        </w:tc>
        <w:tc>
          <w:tcPr>
            <w:tcW w:w="2139" w:type="pct"/>
            <w:shd w:val="clear" w:color="auto" w:fill="auto"/>
            <w:noWrap/>
            <w:vAlign w:val="center"/>
            <w:hideMark/>
          </w:tcPr>
          <w:p w14:paraId="44900E69" w14:textId="77777777" w:rsidR="00F6258E" w:rsidRPr="00F6258E" w:rsidRDefault="00F6258E" w:rsidP="00F6258E">
            <w:pPr>
              <w:suppressAutoHyphens w:val="0"/>
              <w:jc w:val="right"/>
              <w:rPr>
                <w:rFonts w:ascii="Verdana" w:hAnsi="Verdana" w:cs="Calibri"/>
                <w:color w:val="000000"/>
                <w:sz w:val="16"/>
                <w:szCs w:val="16"/>
              </w:rPr>
            </w:pPr>
            <w:r w:rsidRPr="00F6258E">
              <w:rPr>
                <w:rFonts w:ascii="Verdana" w:hAnsi="Verdana" w:cs="Calibri"/>
                <w:color w:val="000000"/>
                <w:sz w:val="16"/>
                <w:szCs w:val="16"/>
              </w:rPr>
              <w:t xml:space="preserve">   </w:t>
            </w:r>
            <w:r w:rsidR="00262F60">
              <w:rPr>
                <w:rFonts w:ascii="Verdana" w:hAnsi="Verdana" w:cs="Calibri"/>
                <w:color w:val="000000"/>
                <w:sz w:val="16"/>
                <w:szCs w:val="16"/>
              </w:rPr>
              <w:t>(</w:t>
            </w:r>
            <w:r w:rsidRPr="00F6258E">
              <w:rPr>
                <w:rFonts w:ascii="Verdana" w:hAnsi="Verdana" w:cs="Calibri"/>
                <w:color w:val="000000"/>
                <w:sz w:val="16"/>
                <w:szCs w:val="16"/>
              </w:rPr>
              <w:t>162.907</w:t>
            </w:r>
            <w:r w:rsidR="00262F60">
              <w:rPr>
                <w:rFonts w:ascii="Verdana" w:hAnsi="Verdana" w:cs="Calibri"/>
                <w:color w:val="000000"/>
                <w:sz w:val="16"/>
                <w:szCs w:val="16"/>
              </w:rPr>
              <w:t>)</w:t>
            </w:r>
            <w:r w:rsidRPr="00F6258E">
              <w:rPr>
                <w:rFonts w:ascii="Verdana" w:hAnsi="Verdana" w:cs="Calibri"/>
                <w:color w:val="000000"/>
                <w:sz w:val="16"/>
                <w:szCs w:val="16"/>
              </w:rPr>
              <w:t xml:space="preserve"> </w:t>
            </w:r>
          </w:p>
        </w:tc>
      </w:tr>
      <w:tr w:rsidR="00F6258E" w:rsidRPr="00F6258E" w14:paraId="44900E6D" w14:textId="77777777" w:rsidTr="00F6258E">
        <w:trPr>
          <w:trHeight w:val="170"/>
          <w:jc w:val="center"/>
        </w:trPr>
        <w:tc>
          <w:tcPr>
            <w:tcW w:w="2861" w:type="pct"/>
            <w:shd w:val="clear" w:color="auto" w:fill="auto"/>
            <w:noWrap/>
            <w:vAlign w:val="center"/>
            <w:hideMark/>
          </w:tcPr>
          <w:p w14:paraId="44900E6B" w14:textId="77777777" w:rsidR="00F6258E" w:rsidRPr="00F6258E" w:rsidRDefault="00F6258E" w:rsidP="00F6258E">
            <w:pPr>
              <w:suppressAutoHyphens w:val="0"/>
              <w:rPr>
                <w:rFonts w:ascii="Verdana" w:hAnsi="Verdana" w:cs="Calibri"/>
                <w:b/>
                <w:bCs/>
                <w:color w:val="000000"/>
                <w:sz w:val="16"/>
                <w:szCs w:val="16"/>
              </w:rPr>
            </w:pPr>
            <w:r w:rsidRPr="00F6258E">
              <w:rPr>
                <w:rFonts w:ascii="Verdana" w:hAnsi="Verdana" w:cs="Calibri"/>
                <w:b/>
                <w:bCs/>
                <w:color w:val="000000"/>
                <w:sz w:val="16"/>
                <w:szCs w:val="16"/>
              </w:rPr>
              <w:t>Valor a receber</w:t>
            </w:r>
          </w:p>
        </w:tc>
        <w:tc>
          <w:tcPr>
            <w:tcW w:w="2139" w:type="pct"/>
            <w:shd w:val="clear" w:color="auto" w:fill="auto"/>
            <w:noWrap/>
            <w:vAlign w:val="center"/>
            <w:hideMark/>
          </w:tcPr>
          <w:p w14:paraId="44900E6C" w14:textId="77777777" w:rsidR="00F6258E" w:rsidRPr="00F6258E" w:rsidRDefault="00F6258E" w:rsidP="00F6258E">
            <w:pPr>
              <w:suppressAutoHyphens w:val="0"/>
              <w:jc w:val="right"/>
              <w:rPr>
                <w:rFonts w:ascii="Verdana" w:hAnsi="Verdana" w:cs="Calibri"/>
                <w:b/>
                <w:bCs/>
                <w:color w:val="000000"/>
                <w:sz w:val="16"/>
                <w:szCs w:val="16"/>
              </w:rPr>
            </w:pPr>
            <w:r w:rsidRPr="00F6258E">
              <w:rPr>
                <w:rFonts w:ascii="Verdana" w:hAnsi="Verdana" w:cs="Calibri"/>
                <w:b/>
                <w:bCs/>
                <w:color w:val="000000"/>
                <w:sz w:val="16"/>
                <w:szCs w:val="16"/>
              </w:rPr>
              <w:t xml:space="preserve">   303.9</w:t>
            </w:r>
            <w:r w:rsidR="00262F60">
              <w:rPr>
                <w:rFonts w:ascii="Verdana" w:hAnsi="Verdana" w:cs="Calibri"/>
                <w:b/>
                <w:bCs/>
                <w:color w:val="000000"/>
                <w:sz w:val="16"/>
                <w:szCs w:val="16"/>
              </w:rPr>
              <w:t>70</w:t>
            </w:r>
            <w:r w:rsidRPr="00F6258E">
              <w:rPr>
                <w:rFonts w:ascii="Verdana" w:hAnsi="Verdana" w:cs="Calibri"/>
                <w:b/>
                <w:bCs/>
                <w:color w:val="000000"/>
                <w:sz w:val="16"/>
                <w:szCs w:val="16"/>
              </w:rPr>
              <w:t xml:space="preserve"> </w:t>
            </w:r>
          </w:p>
        </w:tc>
      </w:tr>
    </w:tbl>
    <w:p w14:paraId="44900E6E" w14:textId="77777777" w:rsidR="00F6258E" w:rsidRPr="00F6258E" w:rsidRDefault="00F6258E" w:rsidP="00F6258E">
      <w:pPr>
        <w:spacing w:line="360" w:lineRule="auto"/>
        <w:jc w:val="both"/>
        <w:rPr>
          <w:rFonts w:ascii="Verdana" w:hAnsi="Verdana"/>
          <w:lang w:eastAsia="zh-CN"/>
        </w:rPr>
      </w:pPr>
    </w:p>
    <w:p w14:paraId="44900E6F" w14:textId="77777777" w:rsidR="00D36E13" w:rsidRDefault="00D36E13" w:rsidP="00150E35">
      <w:pPr>
        <w:suppressAutoHyphens w:val="0"/>
        <w:rPr>
          <w:rFonts w:ascii="Verdana" w:hAnsi="Verdana"/>
          <w:b/>
        </w:rPr>
      </w:pPr>
      <w:r>
        <w:rPr>
          <w:rFonts w:ascii="Verdana" w:hAnsi="Verdana"/>
          <w:b/>
        </w:rPr>
        <w:t>b. Outros Créditos</w:t>
      </w:r>
    </w:p>
    <w:p w14:paraId="44900E70" w14:textId="77777777" w:rsidR="00D36E13" w:rsidRDefault="00D36E13" w:rsidP="00150E35">
      <w:pPr>
        <w:suppressAutoHyphens w:val="0"/>
        <w:rPr>
          <w:rFonts w:ascii="Verdana" w:hAnsi="Verdana"/>
          <w:b/>
        </w:rPr>
      </w:pPr>
    </w:p>
    <w:tbl>
      <w:tblPr>
        <w:tblW w:w="5000" w:type="pct"/>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4561"/>
        <w:gridCol w:w="1488"/>
        <w:gridCol w:w="1488"/>
        <w:gridCol w:w="1488"/>
        <w:gridCol w:w="1484"/>
      </w:tblGrid>
      <w:tr w:rsidR="001C4E50" w:rsidRPr="001C4E50" w14:paraId="44900E74" w14:textId="77777777" w:rsidTr="001C4E50">
        <w:trPr>
          <w:trHeight w:val="210"/>
        </w:trPr>
        <w:tc>
          <w:tcPr>
            <w:tcW w:w="2170" w:type="pct"/>
            <w:shd w:val="clear" w:color="000000" w:fill="FFFFFF"/>
            <w:noWrap/>
            <w:vAlign w:val="center"/>
            <w:hideMark/>
          </w:tcPr>
          <w:p w14:paraId="44900E71" w14:textId="77777777" w:rsidR="002773CA" w:rsidRPr="001C4E50" w:rsidRDefault="002773CA" w:rsidP="002773CA">
            <w:pPr>
              <w:suppressAutoHyphens w:val="0"/>
              <w:rPr>
                <w:rFonts w:ascii="Verdana" w:hAnsi="Verdana" w:cs="Calibri"/>
                <w:b/>
                <w:bCs/>
                <w:sz w:val="16"/>
                <w:szCs w:val="16"/>
              </w:rPr>
            </w:pPr>
            <w:r w:rsidRPr="001C4E50">
              <w:rPr>
                <w:rFonts w:ascii="Verdana" w:hAnsi="Verdana" w:cs="Calibri"/>
                <w:b/>
                <w:bCs/>
                <w:sz w:val="16"/>
                <w:szCs w:val="16"/>
              </w:rPr>
              <w:t>Circulante</w:t>
            </w:r>
          </w:p>
        </w:tc>
        <w:tc>
          <w:tcPr>
            <w:tcW w:w="1416" w:type="pct"/>
            <w:gridSpan w:val="2"/>
            <w:shd w:val="clear" w:color="auto" w:fill="auto"/>
            <w:noWrap/>
            <w:vAlign w:val="bottom"/>
            <w:hideMark/>
          </w:tcPr>
          <w:p w14:paraId="44900E72" w14:textId="77777777" w:rsidR="002773CA" w:rsidRPr="001C4E50" w:rsidRDefault="002773CA" w:rsidP="002773CA">
            <w:pPr>
              <w:suppressAutoHyphens w:val="0"/>
              <w:jc w:val="center"/>
              <w:rPr>
                <w:rFonts w:ascii="Verdana" w:hAnsi="Verdana" w:cs="Calibri"/>
                <w:b/>
                <w:bCs/>
                <w:sz w:val="16"/>
                <w:szCs w:val="16"/>
              </w:rPr>
            </w:pPr>
            <w:r w:rsidRPr="001C4E50">
              <w:rPr>
                <w:rFonts w:ascii="Verdana" w:hAnsi="Verdana" w:cs="Calibri"/>
                <w:b/>
                <w:bCs/>
                <w:sz w:val="16"/>
                <w:szCs w:val="16"/>
              </w:rPr>
              <w:t>Cartão BRB S.A.</w:t>
            </w:r>
          </w:p>
        </w:tc>
        <w:tc>
          <w:tcPr>
            <w:tcW w:w="1414" w:type="pct"/>
            <w:gridSpan w:val="2"/>
            <w:shd w:val="clear" w:color="auto" w:fill="auto"/>
            <w:noWrap/>
            <w:vAlign w:val="bottom"/>
            <w:hideMark/>
          </w:tcPr>
          <w:p w14:paraId="44900E73" w14:textId="77777777" w:rsidR="002773CA" w:rsidRPr="001C4E50" w:rsidRDefault="002773CA" w:rsidP="002773CA">
            <w:pPr>
              <w:suppressAutoHyphens w:val="0"/>
              <w:jc w:val="center"/>
              <w:rPr>
                <w:rFonts w:ascii="Verdana" w:hAnsi="Verdana" w:cs="Calibri"/>
                <w:b/>
                <w:bCs/>
                <w:sz w:val="16"/>
                <w:szCs w:val="16"/>
              </w:rPr>
            </w:pPr>
            <w:r w:rsidRPr="001C4E50">
              <w:rPr>
                <w:rFonts w:ascii="Verdana" w:hAnsi="Verdana" w:cs="Calibri"/>
                <w:b/>
                <w:bCs/>
                <w:sz w:val="16"/>
                <w:szCs w:val="16"/>
              </w:rPr>
              <w:t>Consolidado</w:t>
            </w:r>
          </w:p>
        </w:tc>
      </w:tr>
      <w:tr w:rsidR="001C4E50" w:rsidRPr="001C4E50" w14:paraId="44900E7A" w14:textId="77777777" w:rsidTr="001C4E50">
        <w:trPr>
          <w:trHeight w:val="210"/>
        </w:trPr>
        <w:tc>
          <w:tcPr>
            <w:tcW w:w="2170" w:type="pct"/>
            <w:shd w:val="clear" w:color="000000" w:fill="FFFFFF"/>
            <w:noWrap/>
            <w:vAlign w:val="center"/>
            <w:hideMark/>
          </w:tcPr>
          <w:p w14:paraId="44900E75" w14:textId="77777777" w:rsidR="002773CA" w:rsidRPr="001C4E50" w:rsidRDefault="002773CA" w:rsidP="002773CA">
            <w:pPr>
              <w:suppressAutoHyphens w:val="0"/>
              <w:rPr>
                <w:rFonts w:ascii="Verdana" w:hAnsi="Verdana" w:cs="Calibri"/>
                <w:b/>
                <w:bCs/>
                <w:sz w:val="16"/>
                <w:szCs w:val="16"/>
              </w:rPr>
            </w:pPr>
            <w:r w:rsidRPr="001C4E50">
              <w:rPr>
                <w:rFonts w:ascii="Verdana" w:hAnsi="Verdana" w:cs="Calibri"/>
                <w:b/>
                <w:bCs/>
                <w:sz w:val="16"/>
                <w:szCs w:val="16"/>
              </w:rPr>
              <w:t> </w:t>
            </w:r>
          </w:p>
        </w:tc>
        <w:tc>
          <w:tcPr>
            <w:tcW w:w="708" w:type="pct"/>
            <w:shd w:val="clear" w:color="auto" w:fill="auto"/>
            <w:noWrap/>
            <w:vAlign w:val="bottom"/>
            <w:hideMark/>
          </w:tcPr>
          <w:p w14:paraId="44900E76" w14:textId="77777777" w:rsidR="002773CA" w:rsidRPr="001C4E50" w:rsidRDefault="002773CA" w:rsidP="002773CA">
            <w:pPr>
              <w:suppressAutoHyphens w:val="0"/>
              <w:jc w:val="center"/>
              <w:rPr>
                <w:rFonts w:ascii="Verdana" w:hAnsi="Verdana" w:cs="Calibri"/>
                <w:b/>
                <w:bCs/>
                <w:sz w:val="16"/>
                <w:szCs w:val="16"/>
              </w:rPr>
            </w:pPr>
            <w:r w:rsidRPr="001C4E50">
              <w:rPr>
                <w:rFonts w:ascii="Verdana" w:hAnsi="Verdana" w:cs="Calibri"/>
                <w:b/>
                <w:bCs/>
                <w:sz w:val="16"/>
                <w:szCs w:val="16"/>
              </w:rPr>
              <w:t>31/12/2021</w:t>
            </w:r>
          </w:p>
        </w:tc>
        <w:tc>
          <w:tcPr>
            <w:tcW w:w="708" w:type="pct"/>
            <w:shd w:val="clear" w:color="auto" w:fill="auto"/>
            <w:noWrap/>
            <w:vAlign w:val="bottom"/>
            <w:hideMark/>
          </w:tcPr>
          <w:p w14:paraId="44900E77" w14:textId="77777777" w:rsidR="002773CA" w:rsidRPr="001C4E50" w:rsidRDefault="002773CA" w:rsidP="002773CA">
            <w:pPr>
              <w:suppressAutoHyphens w:val="0"/>
              <w:jc w:val="center"/>
              <w:rPr>
                <w:rFonts w:ascii="Verdana" w:hAnsi="Verdana" w:cs="Calibri"/>
                <w:b/>
                <w:bCs/>
                <w:sz w:val="16"/>
                <w:szCs w:val="16"/>
              </w:rPr>
            </w:pPr>
            <w:r w:rsidRPr="001C4E50">
              <w:rPr>
                <w:rFonts w:ascii="Verdana" w:hAnsi="Verdana" w:cs="Calibri"/>
                <w:b/>
                <w:bCs/>
                <w:sz w:val="16"/>
                <w:szCs w:val="16"/>
              </w:rPr>
              <w:t>31/12/2020</w:t>
            </w:r>
          </w:p>
        </w:tc>
        <w:tc>
          <w:tcPr>
            <w:tcW w:w="708" w:type="pct"/>
            <w:shd w:val="clear" w:color="auto" w:fill="auto"/>
            <w:noWrap/>
            <w:vAlign w:val="bottom"/>
            <w:hideMark/>
          </w:tcPr>
          <w:p w14:paraId="44900E78" w14:textId="77777777" w:rsidR="002773CA" w:rsidRPr="001C4E50" w:rsidRDefault="002773CA" w:rsidP="002773CA">
            <w:pPr>
              <w:suppressAutoHyphens w:val="0"/>
              <w:jc w:val="center"/>
              <w:rPr>
                <w:rFonts w:ascii="Verdana" w:hAnsi="Verdana" w:cs="Calibri"/>
                <w:b/>
                <w:bCs/>
                <w:sz w:val="16"/>
                <w:szCs w:val="16"/>
              </w:rPr>
            </w:pPr>
            <w:r w:rsidRPr="001C4E50">
              <w:rPr>
                <w:rFonts w:ascii="Verdana" w:hAnsi="Verdana" w:cs="Calibri"/>
                <w:b/>
                <w:bCs/>
                <w:sz w:val="16"/>
                <w:szCs w:val="16"/>
              </w:rPr>
              <w:t>31/12/2021</w:t>
            </w:r>
          </w:p>
        </w:tc>
        <w:tc>
          <w:tcPr>
            <w:tcW w:w="706" w:type="pct"/>
            <w:shd w:val="clear" w:color="auto" w:fill="auto"/>
            <w:noWrap/>
            <w:vAlign w:val="bottom"/>
            <w:hideMark/>
          </w:tcPr>
          <w:p w14:paraId="44900E79" w14:textId="77777777" w:rsidR="002773CA" w:rsidRPr="001C4E50" w:rsidRDefault="002773CA" w:rsidP="002773CA">
            <w:pPr>
              <w:suppressAutoHyphens w:val="0"/>
              <w:jc w:val="center"/>
              <w:rPr>
                <w:rFonts w:ascii="Verdana" w:hAnsi="Verdana" w:cs="Calibri"/>
                <w:b/>
                <w:bCs/>
                <w:sz w:val="16"/>
                <w:szCs w:val="16"/>
              </w:rPr>
            </w:pPr>
            <w:r w:rsidRPr="001C4E50">
              <w:rPr>
                <w:rFonts w:ascii="Verdana" w:hAnsi="Verdana" w:cs="Calibri"/>
                <w:b/>
                <w:bCs/>
                <w:sz w:val="16"/>
                <w:szCs w:val="16"/>
              </w:rPr>
              <w:t>31/12/2020</w:t>
            </w:r>
          </w:p>
        </w:tc>
      </w:tr>
      <w:tr w:rsidR="001C4E50" w:rsidRPr="001C4E50" w14:paraId="44900E80" w14:textId="77777777" w:rsidTr="001C4E50">
        <w:trPr>
          <w:trHeight w:val="210"/>
        </w:trPr>
        <w:tc>
          <w:tcPr>
            <w:tcW w:w="2170" w:type="pct"/>
            <w:shd w:val="clear" w:color="000000" w:fill="FFFFFF"/>
            <w:noWrap/>
            <w:vAlign w:val="center"/>
            <w:hideMark/>
          </w:tcPr>
          <w:p w14:paraId="44900E7B" w14:textId="77777777" w:rsidR="001C4E50" w:rsidRPr="001C4E50" w:rsidRDefault="001C4E50" w:rsidP="001C4E50">
            <w:pPr>
              <w:suppressAutoHyphens w:val="0"/>
              <w:rPr>
                <w:rFonts w:ascii="Verdana" w:hAnsi="Verdana" w:cs="Calibri"/>
                <w:sz w:val="16"/>
                <w:szCs w:val="16"/>
              </w:rPr>
            </w:pPr>
            <w:r w:rsidRPr="001C4E50">
              <w:rPr>
                <w:rFonts w:ascii="Verdana" w:hAnsi="Verdana" w:cs="Calibri"/>
                <w:sz w:val="16"/>
                <w:szCs w:val="16"/>
              </w:rPr>
              <w:t>Adiantamentos e Antecipações Salariais</w:t>
            </w:r>
          </w:p>
        </w:tc>
        <w:tc>
          <w:tcPr>
            <w:tcW w:w="708" w:type="pct"/>
            <w:shd w:val="clear" w:color="auto" w:fill="auto"/>
            <w:noWrap/>
            <w:vAlign w:val="bottom"/>
            <w:hideMark/>
          </w:tcPr>
          <w:p w14:paraId="44900E7C" w14:textId="77777777" w:rsidR="001C4E50" w:rsidRPr="001C4E50" w:rsidRDefault="001C4E50" w:rsidP="001C4E50">
            <w:pPr>
              <w:suppressAutoHyphens w:val="0"/>
              <w:jc w:val="right"/>
              <w:rPr>
                <w:rFonts w:ascii="Verdana" w:hAnsi="Verdana" w:cs="Calibri"/>
                <w:sz w:val="16"/>
                <w:szCs w:val="16"/>
              </w:rPr>
            </w:pPr>
            <w:r w:rsidRPr="001C4E50">
              <w:rPr>
                <w:rFonts w:ascii="Verdana" w:hAnsi="Verdana" w:cs="Calibri"/>
                <w:sz w:val="16"/>
                <w:szCs w:val="16"/>
              </w:rPr>
              <w:t xml:space="preserve">                  457 </w:t>
            </w:r>
          </w:p>
        </w:tc>
        <w:tc>
          <w:tcPr>
            <w:tcW w:w="708" w:type="pct"/>
            <w:shd w:val="clear" w:color="auto" w:fill="auto"/>
            <w:noWrap/>
            <w:vAlign w:val="bottom"/>
            <w:hideMark/>
          </w:tcPr>
          <w:p w14:paraId="44900E7D" w14:textId="77777777" w:rsidR="001C4E50" w:rsidRPr="001C4E50" w:rsidRDefault="001C4E50" w:rsidP="001C4E50">
            <w:pPr>
              <w:suppressAutoHyphens w:val="0"/>
              <w:jc w:val="right"/>
              <w:rPr>
                <w:rFonts w:ascii="Verdana" w:hAnsi="Verdana" w:cs="Calibri"/>
                <w:sz w:val="16"/>
                <w:szCs w:val="16"/>
              </w:rPr>
            </w:pPr>
            <w:r w:rsidRPr="001C4E50">
              <w:rPr>
                <w:rFonts w:ascii="Verdana" w:hAnsi="Verdana" w:cs="Calibri"/>
                <w:sz w:val="16"/>
                <w:szCs w:val="16"/>
              </w:rPr>
              <w:t xml:space="preserve">                  204 </w:t>
            </w:r>
          </w:p>
        </w:tc>
        <w:tc>
          <w:tcPr>
            <w:tcW w:w="708" w:type="pct"/>
            <w:shd w:val="clear" w:color="auto" w:fill="auto"/>
            <w:noWrap/>
            <w:vAlign w:val="bottom"/>
            <w:hideMark/>
          </w:tcPr>
          <w:p w14:paraId="44900E7E" w14:textId="77777777" w:rsidR="001C4E50" w:rsidRPr="001C4E50" w:rsidRDefault="001C4E50" w:rsidP="001C4E50">
            <w:pPr>
              <w:suppressAutoHyphens w:val="0"/>
              <w:jc w:val="right"/>
              <w:rPr>
                <w:rFonts w:ascii="Verdana" w:hAnsi="Verdana" w:cs="Calibri"/>
                <w:sz w:val="16"/>
                <w:szCs w:val="16"/>
              </w:rPr>
            </w:pPr>
            <w:r w:rsidRPr="001C4E50">
              <w:rPr>
                <w:rFonts w:ascii="Verdana" w:hAnsi="Verdana" w:cs="Calibri"/>
                <w:sz w:val="16"/>
                <w:szCs w:val="16"/>
              </w:rPr>
              <w:t xml:space="preserve">                  678 </w:t>
            </w:r>
          </w:p>
        </w:tc>
        <w:tc>
          <w:tcPr>
            <w:tcW w:w="706" w:type="pct"/>
            <w:shd w:val="clear" w:color="auto" w:fill="auto"/>
            <w:noWrap/>
            <w:vAlign w:val="bottom"/>
            <w:hideMark/>
          </w:tcPr>
          <w:p w14:paraId="44900E7F" w14:textId="77777777" w:rsidR="001C4E50" w:rsidRPr="001C4E50" w:rsidRDefault="001C4E50" w:rsidP="001C4E50">
            <w:pPr>
              <w:suppressAutoHyphens w:val="0"/>
              <w:jc w:val="right"/>
              <w:rPr>
                <w:rFonts w:ascii="Verdana" w:hAnsi="Verdana" w:cs="Calibri"/>
                <w:sz w:val="16"/>
                <w:szCs w:val="16"/>
              </w:rPr>
            </w:pPr>
            <w:r w:rsidRPr="001C4E50">
              <w:rPr>
                <w:rFonts w:ascii="Verdana" w:hAnsi="Verdana" w:cs="Calibri"/>
                <w:sz w:val="16"/>
                <w:szCs w:val="16"/>
              </w:rPr>
              <w:t xml:space="preserve">                  553 </w:t>
            </w:r>
          </w:p>
        </w:tc>
      </w:tr>
      <w:tr w:rsidR="001C4E50" w:rsidRPr="001C4E50" w14:paraId="44900E86" w14:textId="77777777" w:rsidTr="001C4E50">
        <w:trPr>
          <w:trHeight w:val="210"/>
        </w:trPr>
        <w:tc>
          <w:tcPr>
            <w:tcW w:w="2170" w:type="pct"/>
            <w:shd w:val="clear" w:color="auto" w:fill="auto"/>
            <w:noWrap/>
            <w:vAlign w:val="center"/>
            <w:hideMark/>
          </w:tcPr>
          <w:p w14:paraId="44900E81" w14:textId="77777777" w:rsidR="001C4E50" w:rsidRPr="001C4E50" w:rsidRDefault="001C4E50" w:rsidP="001C4E50">
            <w:pPr>
              <w:suppressAutoHyphens w:val="0"/>
              <w:rPr>
                <w:rFonts w:ascii="Verdana" w:hAnsi="Verdana" w:cs="Calibri"/>
                <w:sz w:val="16"/>
                <w:szCs w:val="16"/>
              </w:rPr>
            </w:pPr>
            <w:r w:rsidRPr="001C4E50">
              <w:rPr>
                <w:rFonts w:ascii="Verdana" w:hAnsi="Verdana" w:cs="Calibri"/>
                <w:sz w:val="16"/>
                <w:szCs w:val="16"/>
              </w:rPr>
              <w:t>Adiantamentos a Terceiros</w:t>
            </w:r>
          </w:p>
        </w:tc>
        <w:tc>
          <w:tcPr>
            <w:tcW w:w="708" w:type="pct"/>
            <w:shd w:val="clear" w:color="auto" w:fill="auto"/>
            <w:noWrap/>
            <w:vAlign w:val="bottom"/>
            <w:hideMark/>
          </w:tcPr>
          <w:p w14:paraId="44900E82" w14:textId="77777777" w:rsidR="001C4E50" w:rsidRPr="001C4E50" w:rsidRDefault="001C4E50" w:rsidP="001C4E50">
            <w:pPr>
              <w:suppressAutoHyphens w:val="0"/>
              <w:jc w:val="right"/>
              <w:rPr>
                <w:rFonts w:ascii="Verdana" w:hAnsi="Verdana" w:cs="Calibri"/>
                <w:sz w:val="16"/>
                <w:szCs w:val="16"/>
              </w:rPr>
            </w:pPr>
            <w:r w:rsidRPr="001C4E50">
              <w:rPr>
                <w:rFonts w:ascii="Verdana" w:hAnsi="Verdana" w:cs="Calibri"/>
                <w:sz w:val="16"/>
                <w:szCs w:val="16"/>
              </w:rPr>
              <w:t xml:space="preserve">               1.137 </w:t>
            </w:r>
          </w:p>
        </w:tc>
        <w:tc>
          <w:tcPr>
            <w:tcW w:w="708" w:type="pct"/>
            <w:shd w:val="clear" w:color="auto" w:fill="auto"/>
            <w:noWrap/>
            <w:vAlign w:val="bottom"/>
            <w:hideMark/>
          </w:tcPr>
          <w:p w14:paraId="44900E83" w14:textId="77777777" w:rsidR="001C4E50" w:rsidRPr="001C4E50" w:rsidRDefault="001C4E50" w:rsidP="001C4E50">
            <w:pPr>
              <w:suppressAutoHyphens w:val="0"/>
              <w:jc w:val="right"/>
              <w:rPr>
                <w:rFonts w:ascii="Verdana" w:hAnsi="Verdana" w:cs="Calibri"/>
                <w:sz w:val="16"/>
                <w:szCs w:val="16"/>
              </w:rPr>
            </w:pPr>
            <w:r w:rsidRPr="001C4E50">
              <w:rPr>
                <w:rFonts w:ascii="Verdana" w:hAnsi="Verdana" w:cs="Calibri"/>
                <w:sz w:val="16"/>
                <w:szCs w:val="16"/>
              </w:rPr>
              <w:t xml:space="preserve">                   26 </w:t>
            </w:r>
          </w:p>
        </w:tc>
        <w:tc>
          <w:tcPr>
            <w:tcW w:w="708" w:type="pct"/>
            <w:shd w:val="clear" w:color="auto" w:fill="auto"/>
            <w:noWrap/>
            <w:vAlign w:val="bottom"/>
            <w:hideMark/>
          </w:tcPr>
          <w:p w14:paraId="44900E84" w14:textId="77777777" w:rsidR="001C4E50" w:rsidRPr="001C4E50" w:rsidRDefault="001C4E50" w:rsidP="001C4E50">
            <w:pPr>
              <w:suppressAutoHyphens w:val="0"/>
              <w:jc w:val="right"/>
              <w:rPr>
                <w:rFonts w:ascii="Verdana" w:hAnsi="Verdana" w:cs="Calibri"/>
                <w:sz w:val="16"/>
                <w:szCs w:val="16"/>
              </w:rPr>
            </w:pPr>
            <w:r w:rsidRPr="001C4E50">
              <w:rPr>
                <w:rFonts w:ascii="Verdana" w:hAnsi="Verdana" w:cs="Calibri"/>
                <w:sz w:val="16"/>
                <w:szCs w:val="16"/>
              </w:rPr>
              <w:t xml:space="preserve">                  944 </w:t>
            </w:r>
          </w:p>
        </w:tc>
        <w:tc>
          <w:tcPr>
            <w:tcW w:w="706" w:type="pct"/>
            <w:shd w:val="clear" w:color="auto" w:fill="auto"/>
            <w:noWrap/>
            <w:vAlign w:val="bottom"/>
            <w:hideMark/>
          </w:tcPr>
          <w:p w14:paraId="44900E85" w14:textId="77777777" w:rsidR="001C4E50" w:rsidRPr="001C4E50" w:rsidRDefault="001C4E50" w:rsidP="001C4E50">
            <w:pPr>
              <w:suppressAutoHyphens w:val="0"/>
              <w:jc w:val="right"/>
              <w:rPr>
                <w:rFonts w:ascii="Verdana" w:hAnsi="Verdana" w:cs="Calibri"/>
                <w:sz w:val="16"/>
                <w:szCs w:val="16"/>
              </w:rPr>
            </w:pPr>
            <w:r w:rsidRPr="001C4E50">
              <w:rPr>
                <w:rFonts w:ascii="Verdana" w:hAnsi="Verdana" w:cs="Calibri"/>
                <w:sz w:val="16"/>
                <w:szCs w:val="16"/>
              </w:rPr>
              <w:t xml:space="preserve">                  269 </w:t>
            </w:r>
          </w:p>
        </w:tc>
      </w:tr>
      <w:tr w:rsidR="001C4E50" w:rsidRPr="001C4E50" w14:paraId="44900E8C" w14:textId="77777777" w:rsidTr="001C4E50">
        <w:trPr>
          <w:trHeight w:val="210"/>
        </w:trPr>
        <w:tc>
          <w:tcPr>
            <w:tcW w:w="2170" w:type="pct"/>
            <w:shd w:val="clear" w:color="000000" w:fill="FFFFFF"/>
            <w:noWrap/>
            <w:vAlign w:val="center"/>
            <w:hideMark/>
          </w:tcPr>
          <w:p w14:paraId="44900E87" w14:textId="77777777" w:rsidR="001C4E50" w:rsidRPr="001C4E50" w:rsidRDefault="001C4E50" w:rsidP="001C4E50">
            <w:pPr>
              <w:suppressAutoHyphens w:val="0"/>
              <w:rPr>
                <w:rFonts w:ascii="Verdana" w:hAnsi="Verdana" w:cs="Calibri"/>
                <w:sz w:val="16"/>
                <w:szCs w:val="16"/>
              </w:rPr>
            </w:pPr>
            <w:r w:rsidRPr="001C4E50">
              <w:rPr>
                <w:rFonts w:ascii="Verdana" w:hAnsi="Verdana" w:cs="Calibri"/>
                <w:sz w:val="16"/>
                <w:szCs w:val="16"/>
              </w:rPr>
              <w:t>Impostos e Contribuições a Compensar</w:t>
            </w:r>
          </w:p>
        </w:tc>
        <w:tc>
          <w:tcPr>
            <w:tcW w:w="708" w:type="pct"/>
            <w:shd w:val="clear" w:color="auto" w:fill="auto"/>
            <w:noWrap/>
            <w:vAlign w:val="bottom"/>
            <w:hideMark/>
          </w:tcPr>
          <w:p w14:paraId="44900E88" w14:textId="77777777" w:rsidR="001C4E50" w:rsidRPr="001C4E50" w:rsidRDefault="001C4E50" w:rsidP="001C4E50">
            <w:pPr>
              <w:suppressAutoHyphens w:val="0"/>
              <w:jc w:val="right"/>
              <w:rPr>
                <w:rFonts w:ascii="Verdana" w:hAnsi="Verdana" w:cs="Calibri"/>
                <w:sz w:val="16"/>
                <w:szCs w:val="16"/>
              </w:rPr>
            </w:pPr>
            <w:r w:rsidRPr="001C4E50">
              <w:rPr>
                <w:rFonts w:ascii="Verdana" w:hAnsi="Verdana" w:cs="Calibri"/>
                <w:sz w:val="16"/>
                <w:szCs w:val="16"/>
              </w:rPr>
              <w:t xml:space="preserve">                  837 </w:t>
            </w:r>
          </w:p>
        </w:tc>
        <w:tc>
          <w:tcPr>
            <w:tcW w:w="708" w:type="pct"/>
            <w:shd w:val="clear" w:color="auto" w:fill="auto"/>
            <w:noWrap/>
            <w:vAlign w:val="bottom"/>
            <w:hideMark/>
          </w:tcPr>
          <w:p w14:paraId="44900E89" w14:textId="77777777" w:rsidR="001C4E50" w:rsidRPr="001C4E50" w:rsidRDefault="001C4E50" w:rsidP="001C4E50">
            <w:pPr>
              <w:suppressAutoHyphens w:val="0"/>
              <w:jc w:val="right"/>
              <w:rPr>
                <w:rFonts w:ascii="Verdana" w:hAnsi="Verdana" w:cs="Calibri"/>
                <w:sz w:val="16"/>
                <w:szCs w:val="16"/>
              </w:rPr>
            </w:pPr>
            <w:r w:rsidRPr="001C4E50">
              <w:rPr>
                <w:rFonts w:ascii="Verdana" w:hAnsi="Verdana" w:cs="Calibri"/>
                <w:sz w:val="16"/>
                <w:szCs w:val="16"/>
              </w:rPr>
              <w:t xml:space="preserve">               7.613 </w:t>
            </w:r>
          </w:p>
        </w:tc>
        <w:tc>
          <w:tcPr>
            <w:tcW w:w="708" w:type="pct"/>
            <w:shd w:val="clear" w:color="auto" w:fill="auto"/>
            <w:noWrap/>
            <w:vAlign w:val="bottom"/>
            <w:hideMark/>
          </w:tcPr>
          <w:p w14:paraId="44900E8A" w14:textId="77777777" w:rsidR="001C4E50" w:rsidRPr="001C4E50" w:rsidRDefault="001C4E50" w:rsidP="001C4E50">
            <w:pPr>
              <w:suppressAutoHyphens w:val="0"/>
              <w:jc w:val="right"/>
              <w:rPr>
                <w:rFonts w:ascii="Verdana" w:hAnsi="Verdana" w:cs="Calibri"/>
                <w:sz w:val="16"/>
                <w:szCs w:val="16"/>
              </w:rPr>
            </w:pPr>
            <w:r w:rsidRPr="001C4E50">
              <w:rPr>
                <w:rFonts w:ascii="Verdana" w:hAnsi="Verdana" w:cs="Calibri"/>
                <w:sz w:val="16"/>
                <w:szCs w:val="16"/>
              </w:rPr>
              <w:t xml:space="preserve">                  959 </w:t>
            </w:r>
          </w:p>
        </w:tc>
        <w:tc>
          <w:tcPr>
            <w:tcW w:w="706" w:type="pct"/>
            <w:shd w:val="clear" w:color="auto" w:fill="auto"/>
            <w:noWrap/>
            <w:vAlign w:val="bottom"/>
            <w:hideMark/>
          </w:tcPr>
          <w:p w14:paraId="44900E8B" w14:textId="77777777" w:rsidR="001C4E50" w:rsidRPr="001C4E50" w:rsidRDefault="001C4E50" w:rsidP="001C4E50">
            <w:pPr>
              <w:suppressAutoHyphens w:val="0"/>
              <w:jc w:val="right"/>
              <w:rPr>
                <w:rFonts w:ascii="Verdana" w:hAnsi="Verdana" w:cs="Calibri"/>
                <w:sz w:val="16"/>
                <w:szCs w:val="16"/>
              </w:rPr>
            </w:pPr>
            <w:r w:rsidRPr="001C4E50">
              <w:rPr>
                <w:rFonts w:ascii="Verdana" w:hAnsi="Verdana" w:cs="Calibri"/>
                <w:sz w:val="16"/>
                <w:szCs w:val="16"/>
              </w:rPr>
              <w:t xml:space="preserve">               7.905 </w:t>
            </w:r>
          </w:p>
        </w:tc>
      </w:tr>
      <w:tr w:rsidR="001C4E50" w:rsidRPr="001C4E50" w14:paraId="44900E92" w14:textId="77777777" w:rsidTr="001C4E50">
        <w:trPr>
          <w:trHeight w:val="210"/>
        </w:trPr>
        <w:tc>
          <w:tcPr>
            <w:tcW w:w="2170" w:type="pct"/>
            <w:shd w:val="clear" w:color="000000" w:fill="FFFFFF"/>
            <w:noWrap/>
            <w:vAlign w:val="center"/>
            <w:hideMark/>
          </w:tcPr>
          <w:p w14:paraId="44900E8D" w14:textId="77777777" w:rsidR="001C4E50" w:rsidRPr="001C4E50" w:rsidRDefault="001C4E50" w:rsidP="001C4E50">
            <w:pPr>
              <w:suppressAutoHyphens w:val="0"/>
              <w:rPr>
                <w:rFonts w:ascii="Verdana" w:hAnsi="Verdana" w:cs="Calibri"/>
                <w:sz w:val="16"/>
                <w:szCs w:val="16"/>
              </w:rPr>
            </w:pPr>
            <w:proofErr w:type="spellStart"/>
            <w:r w:rsidRPr="001C4E50">
              <w:rPr>
                <w:rFonts w:ascii="Verdana" w:hAnsi="Verdana" w:cs="Calibri"/>
                <w:sz w:val="16"/>
                <w:szCs w:val="16"/>
              </w:rPr>
              <w:t>SubAdquirência</w:t>
            </w:r>
            <w:proofErr w:type="spellEnd"/>
          </w:p>
        </w:tc>
        <w:tc>
          <w:tcPr>
            <w:tcW w:w="708" w:type="pct"/>
            <w:shd w:val="clear" w:color="auto" w:fill="auto"/>
            <w:noWrap/>
            <w:vAlign w:val="bottom"/>
            <w:hideMark/>
          </w:tcPr>
          <w:p w14:paraId="44900E8E" w14:textId="77777777" w:rsidR="001C4E50" w:rsidRPr="001C4E50" w:rsidRDefault="001C4E50" w:rsidP="001C4E50">
            <w:pPr>
              <w:suppressAutoHyphens w:val="0"/>
              <w:jc w:val="right"/>
              <w:rPr>
                <w:rFonts w:ascii="Verdana" w:hAnsi="Verdana" w:cs="Calibri"/>
                <w:sz w:val="16"/>
                <w:szCs w:val="16"/>
              </w:rPr>
            </w:pPr>
            <w:r w:rsidRPr="001C4E50">
              <w:rPr>
                <w:rFonts w:ascii="Verdana" w:hAnsi="Verdana" w:cs="Calibri"/>
                <w:sz w:val="16"/>
                <w:szCs w:val="16"/>
              </w:rPr>
              <w:t xml:space="preserve">               1.725 </w:t>
            </w:r>
          </w:p>
        </w:tc>
        <w:tc>
          <w:tcPr>
            <w:tcW w:w="708" w:type="pct"/>
            <w:shd w:val="clear" w:color="auto" w:fill="auto"/>
            <w:noWrap/>
            <w:vAlign w:val="bottom"/>
            <w:hideMark/>
          </w:tcPr>
          <w:p w14:paraId="44900E8F" w14:textId="77777777" w:rsidR="001C4E50" w:rsidRPr="001C4E50" w:rsidRDefault="001C4E50" w:rsidP="001C4E50">
            <w:pPr>
              <w:suppressAutoHyphens w:val="0"/>
              <w:jc w:val="right"/>
              <w:rPr>
                <w:rFonts w:ascii="Verdana" w:hAnsi="Verdana" w:cs="Calibri"/>
                <w:sz w:val="16"/>
                <w:szCs w:val="16"/>
              </w:rPr>
            </w:pPr>
            <w:r w:rsidRPr="001C4E50">
              <w:rPr>
                <w:rFonts w:ascii="Verdana" w:hAnsi="Verdana" w:cs="Calibri"/>
                <w:sz w:val="16"/>
                <w:szCs w:val="16"/>
              </w:rPr>
              <w:t xml:space="preserve">                    -   </w:t>
            </w:r>
          </w:p>
        </w:tc>
        <w:tc>
          <w:tcPr>
            <w:tcW w:w="708" w:type="pct"/>
            <w:shd w:val="clear" w:color="auto" w:fill="auto"/>
            <w:noWrap/>
            <w:vAlign w:val="bottom"/>
            <w:hideMark/>
          </w:tcPr>
          <w:p w14:paraId="44900E90" w14:textId="77777777" w:rsidR="001C4E50" w:rsidRPr="001C4E50" w:rsidRDefault="001C4E50" w:rsidP="001C4E50">
            <w:pPr>
              <w:suppressAutoHyphens w:val="0"/>
              <w:jc w:val="right"/>
              <w:rPr>
                <w:rFonts w:ascii="Verdana" w:hAnsi="Verdana" w:cs="Calibri"/>
                <w:sz w:val="16"/>
                <w:szCs w:val="16"/>
              </w:rPr>
            </w:pPr>
            <w:r w:rsidRPr="001C4E50">
              <w:rPr>
                <w:rFonts w:ascii="Verdana" w:hAnsi="Verdana" w:cs="Calibri"/>
                <w:sz w:val="16"/>
                <w:szCs w:val="16"/>
              </w:rPr>
              <w:t xml:space="preserve">               1.725 </w:t>
            </w:r>
          </w:p>
        </w:tc>
        <w:tc>
          <w:tcPr>
            <w:tcW w:w="706" w:type="pct"/>
            <w:shd w:val="clear" w:color="auto" w:fill="auto"/>
            <w:noWrap/>
            <w:vAlign w:val="bottom"/>
            <w:hideMark/>
          </w:tcPr>
          <w:p w14:paraId="44900E91" w14:textId="77777777" w:rsidR="001C4E50" w:rsidRPr="001C4E50" w:rsidRDefault="001C4E50" w:rsidP="001C4E50">
            <w:pPr>
              <w:suppressAutoHyphens w:val="0"/>
              <w:jc w:val="right"/>
              <w:rPr>
                <w:rFonts w:ascii="Verdana" w:hAnsi="Verdana" w:cs="Calibri"/>
                <w:sz w:val="16"/>
                <w:szCs w:val="16"/>
              </w:rPr>
            </w:pPr>
            <w:r w:rsidRPr="001C4E50">
              <w:rPr>
                <w:rFonts w:ascii="Verdana" w:hAnsi="Verdana" w:cs="Calibri"/>
                <w:sz w:val="16"/>
                <w:szCs w:val="16"/>
              </w:rPr>
              <w:t xml:space="preserve">                    -   </w:t>
            </w:r>
          </w:p>
        </w:tc>
      </w:tr>
      <w:tr w:rsidR="001C4E50" w:rsidRPr="001C4E50" w14:paraId="44900E98" w14:textId="77777777" w:rsidTr="001C4E50">
        <w:trPr>
          <w:trHeight w:val="210"/>
        </w:trPr>
        <w:tc>
          <w:tcPr>
            <w:tcW w:w="2170" w:type="pct"/>
            <w:shd w:val="clear" w:color="000000" w:fill="FFFFFF"/>
            <w:noWrap/>
            <w:vAlign w:val="center"/>
            <w:hideMark/>
          </w:tcPr>
          <w:p w14:paraId="44900E93" w14:textId="77777777" w:rsidR="001C4E50" w:rsidRPr="001C4E50" w:rsidRDefault="001C4E50" w:rsidP="001C4E50">
            <w:pPr>
              <w:suppressAutoHyphens w:val="0"/>
              <w:rPr>
                <w:rFonts w:ascii="Verdana" w:hAnsi="Verdana" w:cs="Calibri"/>
                <w:sz w:val="16"/>
                <w:szCs w:val="16"/>
              </w:rPr>
            </w:pPr>
            <w:r w:rsidRPr="001C4E50">
              <w:rPr>
                <w:rFonts w:ascii="Verdana" w:hAnsi="Verdana" w:cs="Calibri"/>
                <w:sz w:val="16"/>
                <w:szCs w:val="16"/>
              </w:rPr>
              <w:t>Transações a Processar de Cartões</w:t>
            </w:r>
          </w:p>
        </w:tc>
        <w:tc>
          <w:tcPr>
            <w:tcW w:w="708" w:type="pct"/>
            <w:shd w:val="clear" w:color="auto" w:fill="auto"/>
            <w:noWrap/>
            <w:vAlign w:val="bottom"/>
            <w:hideMark/>
          </w:tcPr>
          <w:p w14:paraId="44900E94" w14:textId="77777777" w:rsidR="001C4E50" w:rsidRPr="001C4E50" w:rsidRDefault="001C4E50" w:rsidP="001C4E50">
            <w:pPr>
              <w:suppressAutoHyphens w:val="0"/>
              <w:jc w:val="right"/>
              <w:rPr>
                <w:rFonts w:ascii="Verdana" w:hAnsi="Verdana" w:cs="Calibri"/>
                <w:sz w:val="16"/>
                <w:szCs w:val="16"/>
              </w:rPr>
            </w:pPr>
            <w:r w:rsidRPr="001C4E50">
              <w:rPr>
                <w:rFonts w:ascii="Verdana" w:hAnsi="Verdana" w:cs="Calibri"/>
                <w:sz w:val="16"/>
                <w:szCs w:val="16"/>
              </w:rPr>
              <w:t xml:space="preserve">               2.549 </w:t>
            </w:r>
          </w:p>
        </w:tc>
        <w:tc>
          <w:tcPr>
            <w:tcW w:w="708" w:type="pct"/>
            <w:shd w:val="clear" w:color="auto" w:fill="auto"/>
            <w:noWrap/>
            <w:vAlign w:val="bottom"/>
            <w:hideMark/>
          </w:tcPr>
          <w:p w14:paraId="44900E95" w14:textId="77777777" w:rsidR="001C4E50" w:rsidRPr="001C4E50" w:rsidRDefault="001C4E50" w:rsidP="001C4E50">
            <w:pPr>
              <w:suppressAutoHyphens w:val="0"/>
              <w:jc w:val="right"/>
              <w:rPr>
                <w:rFonts w:ascii="Verdana" w:hAnsi="Verdana" w:cs="Calibri"/>
                <w:sz w:val="16"/>
                <w:szCs w:val="16"/>
              </w:rPr>
            </w:pPr>
            <w:r w:rsidRPr="001C4E50">
              <w:rPr>
                <w:rFonts w:ascii="Verdana" w:hAnsi="Verdana" w:cs="Calibri"/>
                <w:sz w:val="16"/>
                <w:szCs w:val="16"/>
              </w:rPr>
              <w:t xml:space="preserve">               1.676 </w:t>
            </w:r>
          </w:p>
        </w:tc>
        <w:tc>
          <w:tcPr>
            <w:tcW w:w="708" w:type="pct"/>
            <w:shd w:val="clear" w:color="auto" w:fill="auto"/>
            <w:noWrap/>
            <w:vAlign w:val="bottom"/>
            <w:hideMark/>
          </w:tcPr>
          <w:p w14:paraId="44900E96" w14:textId="77777777" w:rsidR="001C4E50" w:rsidRPr="001C4E50" w:rsidRDefault="001C4E50" w:rsidP="001C4E50">
            <w:pPr>
              <w:suppressAutoHyphens w:val="0"/>
              <w:jc w:val="right"/>
              <w:rPr>
                <w:rFonts w:ascii="Verdana" w:hAnsi="Verdana" w:cs="Calibri"/>
                <w:sz w:val="16"/>
                <w:szCs w:val="16"/>
              </w:rPr>
            </w:pPr>
            <w:r w:rsidRPr="001C4E50">
              <w:rPr>
                <w:rFonts w:ascii="Verdana" w:hAnsi="Verdana" w:cs="Calibri"/>
                <w:sz w:val="16"/>
                <w:szCs w:val="16"/>
              </w:rPr>
              <w:t xml:space="preserve">               2.549 </w:t>
            </w:r>
          </w:p>
        </w:tc>
        <w:tc>
          <w:tcPr>
            <w:tcW w:w="706" w:type="pct"/>
            <w:shd w:val="clear" w:color="auto" w:fill="auto"/>
            <w:noWrap/>
            <w:vAlign w:val="bottom"/>
            <w:hideMark/>
          </w:tcPr>
          <w:p w14:paraId="44900E97" w14:textId="77777777" w:rsidR="001C4E50" w:rsidRPr="001C4E50" w:rsidRDefault="001C4E50" w:rsidP="001C4E50">
            <w:pPr>
              <w:suppressAutoHyphens w:val="0"/>
              <w:jc w:val="right"/>
              <w:rPr>
                <w:rFonts w:ascii="Verdana" w:hAnsi="Verdana" w:cs="Calibri"/>
                <w:sz w:val="16"/>
                <w:szCs w:val="16"/>
              </w:rPr>
            </w:pPr>
            <w:r w:rsidRPr="001C4E50">
              <w:rPr>
                <w:rFonts w:ascii="Verdana" w:hAnsi="Verdana" w:cs="Calibri"/>
                <w:sz w:val="16"/>
                <w:szCs w:val="16"/>
              </w:rPr>
              <w:t xml:space="preserve">               1.676 </w:t>
            </w:r>
          </w:p>
        </w:tc>
      </w:tr>
      <w:tr w:rsidR="001C4E50" w:rsidRPr="001C4E50" w14:paraId="44900E9E" w14:textId="77777777" w:rsidTr="001C4E50">
        <w:trPr>
          <w:trHeight w:val="210"/>
        </w:trPr>
        <w:tc>
          <w:tcPr>
            <w:tcW w:w="2170" w:type="pct"/>
            <w:shd w:val="clear" w:color="000000" w:fill="FFFFFF"/>
            <w:noWrap/>
            <w:vAlign w:val="center"/>
            <w:hideMark/>
          </w:tcPr>
          <w:p w14:paraId="44900E99" w14:textId="77777777" w:rsidR="001C4E50" w:rsidRPr="001C4E50" w:rsidRDefault="001C4E50" w:rsidP="001C4E50">
            <w:pPr>
              <w:suppressAutoHyphens w:val="0"/>
              <w:rPr>
                <w:rFonts w:ascii="Verdana" w:hAnsi="Verdana" w:cs="Calibri"/>
                <w:sz w:val="16"/>
                <w:szCs w:val="16"/>
              </w:rPr>
            </w:pPr>
            <w:r w:rsidRPr="001C4E50">
              <w:rPr>
                <w:rFonts w:ascii="Verdana" w:hAnsi="Verdana" w:cs="Calibri"/>
                <w:sz w:val="16"/>
                <w:szCs w:val="16"/>
              </w:rPr>
              <w:t>Pagamentos a Processar de Clientes</w:t>
            </w:r>
          </w:p>
        </w:tc>
        <w:tc>
          <w:tcPr>
            <w:tcW w:w="708" w:type="pct"/>
            <w:shd w:val="clear" w:color="auto" w:fill="auto"/>
            <w:noWrap/>
            <w:vAlign w:val="bottom"/>
            <w:hideMark/>
          </w:tcPr>
          <w:p w14:paraId="44900E9A" w14:textId="77777777" w:rsidR="001C4E50" w:rsidRPr="001C4E50" w:rsidRDefault="001C4E50" w:rsidP="001C4E50">
            <w:pPr>
              <w:suppressAutoHyphens w:val="0"/>
              <w:jc w:val="right"/>
              <w:rPr>
                <w:rFonts w:ascii="Verdana" w:hAnsi="Verdana" w:cs="Calibri"/>
                <w:sz w:val="16"/>
                <w:szCs w:val="16"/>
              </w:rPr>
            </w:pPr>
            <w:r w:rsidRPr="001C4E50">
              <w:rPr>
                <w:rFonts w:ascii="Verdana" w:hAnsi="Verdana" w:cs="Calibri"/>
                <w:sz w:val="16"/>
                <w:szCs w:val="16"/>
              </w:rPr>
              <w:t xml:space="preserve">               1.822 </w:t>
            </w:r>
          </w:p>
        </w:tc>
        <w:tc>
          <w:tcPr>
            <w:tcW w:w="708" w:type="pct"/>
            <w:shd w:val="clear" w:color="auto" w:fill="auto"/>
            <w:noWrap/>
            <w:vAlign w:val="bottom"/>
            <w:hideMark/>
          </w:tcPr>
          <w:p w14:paraId="44900E9B" w14:textId="77777777" w:rsidR="001C4E50" w:rsidRPr="001C4E50" w:rsidRDefault="001C4E50" w:rsidP="001C4E50">
            <w:pPr>
              <w:suppressAutoHyphens w:val="0"/>
              <w:jc w:val="right"/>
              <w:rPr>
                <w:rFonts w:ascii="Verdana" w:hAnsi="Verdana" w:cs="Calibri"/>
                <w:sz w:val="16"/>
                <w:szCs w:val="16"/>
              </w:rPr>
            </w:pPr>
            <w:r w:rsidRPr="001C4E50">
              <w:rPr>
                <w:rFonts w:ascii="Verdana" w:hAnsi="Verdana" w:cs="Calibri"/>
                <w:sz w:val="16"/>
                <w:szCs w:val="16"/>
              </w:rPr>
              <w:t xml:space="preserve">                  759 </w:t>
            </w:r>
          </w:p>
        </w:tc>
        <w:tc>
          <w:tcPr>
            <w:tcW w:w="708" w:type="pct"/>
            <w:shd w:val="clear" w:color="auto" w:fill="auto"/>
            <w:noWrap/>
            <w:vAlign w:val="bottom"/>
            <w:hideMark/>
          </w:tcPr>
          <w:p w14:paraId="44900E9C" w14:textId="77777777" w:rsidR="001C4E50" w:rsidRPr="001C4E50" w:rsidRDefault="001C4E50" w:rsidP="001C4E50">
            <w:pPr>
              <w:suppressAutoHyphens w:val="0"/>
              <w:jc w:val="right"/>
              <w:rPr>
                <w:rFonts w:ascii="Verdana" w:hAnsi="Verdana" w:cs="Calibri"/>
                <w:sz w:val="16"/>
                <w:szCs w:val="16"/>
              </w:rPr>
            </w:pPr>
            <w:r w:rsidRPr="001C4E50">
              <w:rPr>
                <w:rFonts w:ascii="Verdana" w:hAnsi="Verdana" w:cs="Calibri"/>
                <w:sz w:val="16"/>
                <w:szCs w:val="16"/>
              </w:rPr>
              <w:t xml:space="preserve">               1.822 </w:t>
            </w:r>
          </w:p>
        </w:tc>
        <w:tc>
          <w:tcPr>
            <w:tcW w:w="706" w:type="pct"/>
            <w:shd w:val="clear" w:color="auto" w:fill="auto"/>
            <w:noWrap/>
            <w:vAlign w:val="bottom"/>
            <w:hideMark/>
          </w:tcPr>
          <w:p w14:paraId="44900E9D" w14:textId="77777777" w:rsidR="001C4E50" w:rsidRPr="001C4E50" w:rsidRDefault="001C4E50" w:rsidP="001C4E50">
            <w:pPr>
              <w:suppressAutoHyphens w:val="0"/>
              <w:jc w:val="right"/>
              <w:rPr>
                <w:rFonts w:ascii="Verdana" w:hAnsi="Verdana" w:cs="Calibri"/>
                <w:sz w:val="16"/>
                <w:szCs w:val="16"/>
              </w:rPr>
            </w:pPr>
            <w:r w:rsidRPr="001C4E50">
              <w:rPr>
                <w:rFonts w:ascii="Verdana" w:hAnsi="Verdana" w:cs="Calibri"/>
                <w:sz w:val="16"/>
                <w:szCs w:val="16"/>
              </w:rPr>
              <w:t xml:space="preserve">                  759 </w:t>
            </w:r>
          </w:p>
        </w:tc>
      </w:tr>
      <w:tr w:rsidR="001C4E50" w:rsidRPr="001C4E50" w14:paraId="44900EA4" w14:textId="77777777" w:rsidTr="001C4E50">
        <w:trPr>
          <w:trHeight w:val="210"/>
        </w:trPr>
        <w:tc>
          <w:tcPr>
            <w:tcW w:w="2170" w:type="pct"/>
            <w:shd w:val="clear" w:color="000000" w:fill="FFFFFF"/>
            <w:noWrap/>
            <w:vAlign w:val="center"/>
            <w:hideMark/>
          </w:tcPr>
          <w:p w14:paraId="44900E9F" w14:textId="77777777" w:rsidR="001C4E50" w:rsidRPr="001C4E50" w:rsidRDefault="001C4E50" w:rsidP="001C4E50">
            <w:pPr>
              <w:suppressAutoHyphens w:val="0"/>
              <w:rPr>
                <w:rFonts w:ascii="Verdana" w:hAnsi="Verdana" w:cs="Calibri"/>
                <w:sz w:val="16"/>
                <w:szCs w:val="16"/>
              </w:rPr>
            </w:pPr>
            <w:r w:rsidRPr="001C4E50">
              <w:rPr>
                <w:rFonts w:ascii="Verdana" w:hAnsi="Verdana" w:cs="Calibri"/>
                <w:sz w:val="16"/>
                <w:szCs w:val="16"/>
              </w:rPr>
              <w:t>Valores a Receber Bandeiras - Verba Incentivo</w:t>
            </w:r>
          </w:p>
        </w:tc>
        <w:tc>
          <w:tcPr>
            <w:tcW w:w="708" w:type="pct"/>
            <w:shd w:val="clear" w:color="auto" w:fill="auto"/>
            <w:noWrap/>
            <w:vAlign w:val="bottom"/>
            <w:hideMark/>
          </w:tcPr>
          <w:p w14:paraId="44900EA0" w14:textId="77777777" w:rsidR="001C4E50" w:rsidRPr="001C4E50" w:rsidRDefault="001C4E50" w:rsidP="001C4E50">
            <w:pPr>
              <w:suppressAutoHyphens w:val="0"/>
              <w:jc w:val="right"/>
              <w:rPr>
                <w:rFonts w:ascii="Verdana" w:hAnsi="Verdana" w:cs="Calibri"/>
                <w:sz w:val="16"/>
                <w:szCs w:val="16"/>
              </w:rPr>
            </w:pPr>
            <w:r w:rsidRPr="001C4E50">
              <w:rPr>
                <w:rFonts w:ascii="Verdana" w:hAnsi="Verdana" w:cs="Calibri"/>
                <w:sz w:val="16"/>
                <w:szCs w:val="16"/>
              </w:rPr>
              <w:t xml:space="preserve">               1.394 </w:t>
            </w:r>
          </w:p>
        </w:tc>
        <w:tc>
          <w:tcPr>
            <w:tcW w:w="708" w:type="pct"/>
            <w:shd w:val="clear" w:color="auto" w:fill="auto"/>
            <w:noWrap/>
            <w:vAlign w:val="bottom"/>
            <w:hideMark/>
          </w:tcPr>
          <w:p w14:paraId="44900EA1" w14:textId="77777777" w:rsidR="001C4E50" w:rsidRPr="001C4E50" w:rsidRDefault="001C4E50" w:rsidP="001C4E50">
            <w:pPr>
              <w:suppressAutoHyphens w:val="0"/>
              <w:jc w:val="right"/>
              <w:rPr>
                <w:rFonts w:ascii="Verdana" w:hAnsi="Verdana" w:cs="Calibri"/>
                <w:sz w:val="16"/>
                <w:szCs w:val="16"/>
              </w:rPr>
            </w:pPr>
            <w:r w:rsidRPr="001C4E50">
              <w:rPr>
                <w:rFonts w:ascii="Verdana" w:hAnsi="Verdana" w:cs="Calibri"/>
                <w:sz w:val="16"/>
                <w:szCs w:val="16"/>
              </w:rPr>
              <w:t xml:space="preserve">                     2 </w:t>
            </w:r>
          </w:p>
        </w:tc>
        <w:tc>
          <w:tcPr>
            <w:tcW w:w="708" w:type="pct"/>
            <w:shd w:val="clear" w:color="auto" w:fill="auto"/>
            <w:noWrap/>
            <w:vAlign w:val="bottom"/>
            <w:hideMark/>
          </w:tcPr>
          <w:p w14:paraId="44900EA2" w14:textId="77777777" w:rsidR="001C4E50" w:rsidRPr="001C4E50" w:rsidRDefault="001C4E50" w:rsidP="001C4E50">
            <w:pPr>
              <w:suppressAutoHyphens w:val="0"/>
              <w:jc w:val="right"/>
              <w:rPr>
                <w:rFonts w:ascii="Verdana" w:hAnsi="Verdana" w:cs="Calibri"/>
                <w:sz w:val="16"/>
                <w:szCs w:val="16"/>
              </w:rPr>
            </w:pPr>
            <w:r w:rsidRPr="001C4E50">
              <w:rPr>
                <w:rFonts w:ascii="Verdana" w:hAnsi="Verdana" w:cs="Calibri"/>
                <w:sz w:val="16"/>
                <w:szCs w:val="16"/>
              </w:rPr>
              <w:t xml:space="preserve">               1.394 </w:t>
            </w:r>
          </w:p>
        </w:tc>
        <w:tc>
          <w:tcPr>
            <w:tcW w:w="706" w:type="pct"/>
            <w:shd w:val="clear" w:color="auto" w:fill="auto"/>
            <w:noWrap/>
            <w:vAlign w:val="bottom"/>
            <w:hideMark/>
          </w:tcPr>
          <w:p w14:paraId="44900EA3" w14:textId="77777777" w:rsidR="001C4E50" w:rsidRPr="001C4E50" w:rsidRDefault="001C4E50" w:rsidP="001C4E50">
            <w:pPr>
              <w:suppressAutoHyphens w:val="0"/>
              <w:jc w:val="right"/>
              <w:rPr>
                <w:rFonts w:ascii="Verdana" w:hAnsi="Verdana" w:cs="Calibri"/>
                <w:sz w:val="16"/>
                <w:szCs w:val="16"/>
              </w:rPr>
            </w:pPr>
            <w:r w:rsidRPr="001C4E50">
              <w:rPr>
                <w:rFonts w:ascii="Verdana" w:hAnsi="Verdana" w:cs="Calibri"/>
                <w:sz w:val="16"/>
                <w:szCs w:val="16"/>
              </w:rPr>
              <w:t xml:space="preserve">                     2 </w:t>
            </w:r>
          </w:p>
        </w:tc>
      </w:tr>
      <w:tr w:rsidR="001C4E50" w:rsidRPr="001C4E50" w14:paraId="44900EAA" w14:textId="77777777" w:rsidTr="001C4E50">
        <w:trPr>
          <w:trHeight w:val="210"/>
        </w:trPr>
        <w:tc>
          <w:tcPr>
            <w:tcW w:w="2170" w:type="pct"/>
            <w:shd w:val="clear" w:color="000000" w:fill="FFFFFF"/>
            <w:noWrap/>
            <w:vAlign w:val="center"/>
            <w:hideMark/>
          </w:tcPr>
          <w:p w14:paraId="44900EA5" w14:textId="77777777" w:rsidR="001C4E50" w:rsidRPr="001C4E50" w:rsidRDefault="001C4E50" w:rsidP="001C4E50">
            <w:pPr>
              <w:suppressAutoHyphens w:val="0"/>
              <w:rPr>
                <w:rFonts w:ascii="Verdana" w:hAnsi="Verdana" w:cs="Calibri"/>
                <w:sz w:val="16"/>
                <w:szCs w:val="16"/>
              </w:rPr>
            </w:pPr>
            <w:r w:rsidRPr="001C4E50">
              <w:rPr>
                <w:rFonts w:ascii="Verdana" w:hAnsi="Verdana" w:cs="Calibri"/>
                <w:sz w:val="16"/>
                <w:szCs w:val="16"/>
              </w:rPr>
              <w:t>Alienação Participação Societária</w:t>
            </w:r>
            <w:r w:rsidR="00E85E62">
              <w:rPr>
                <w:rFonts w:ascii="Verdana" w:hAnsi="Verdana" w:cs="Calibri"/>
                <w:sz w:val="16"/>
                <w:szCs w:val="16"/>
              </w:rPr>
              <w:t xml:space="preserve"> </w:t>
            </w:r>
            <w:r w:rsidR="00D05C7A">
              <w:rPr>
                <w:rFonts w:ascii="Verdana" w:hAnsi="Verdana" w:cs="Calibri"/>
                <w:sz w:val="16"/>
                <w:szCs w:val="16"/>
              </w:rPr>
              <w:t>(nota 11.b)</w:t>
            </w:r>
          </w:p>
        </w:tc>
        <w:tc>
          <w:tcPr>
            <w:tcW w:w="708" w:type="pct"/>
            <w:shd w:val="clear" w:color="auto" w:fill="auto"/>
            <w:noWrap/>
            <w:vAlign w:val="bottom"/>
            <w:hideMark/>
          </w:tcPr>
          <w:p w14:paraId="44900EA6" w14:textId="77777777" w:rsidR="001C4E50" w:rsidRPr="001C4E50" w:rsidRDefault="001C4E50" w:rsidP="001C4E50">
            <w:pPr>
              <w:suppressAutoHyphens w:val="0"/>
              <w:jc w:val="right"/>
              <w:rPr>
                <w:rFonts w:ascii="Verdana" w:hAnsi="Verdana" w:cs="Calibri"/>
                <w:sz w:val="16"/>
                <w:szCs w:val="16"/>
              </w:rPr>
            </w:pPr>
            <w:r w:rsidRPr="001C4E50">
              <w:rPr>
                <w:rFonts w:ascii="Verdana" w:hAnsi="Verdana" w:cs="Calibri"/>
                <w:sz w:val="16"/>
                <w:szCs w:val="16"/>
              </w:rPr>
              <w:t xml:space="preserve">                    -   </w:t>
            </w:r>
          </w:p>
        </w:tc>
        <w:tc>
          <w:tcPr>
            <w:tcW w:w="708" w:type="pct"/>
            <w:shd w:val="clear" w:color="auto" w:fill="auto"/>
            <w:noWrap/>
            <w:vAlign w:val="bottom"/>
            <w:hideMark/>
          </w:tcPr>
          <w:p w14:paraId="44900EA7" w14:textId="77777777" w:rsidR="001C4E50" w:rsidRPr="001C4E50" w:rsidRDefault="001C4E50" w:rsidP="001C4E50">
            <w:pPr>
              <w:suppressAutoHyphens w:val="0"/>
              <w:jc w:val="right"/>
              <w:rPr>
                <w:rFonts w:ascii="Verdana" w:hAnsi="Verdana" w:cs="Calibri"/>
                <w:sz w:val="16"/>
                <w:szCs w:val="16"/>
              </w:rPr>
            </w:pPr>
            <w:r w:rsidRPr="001C4E50">
              <w:rPr>
                <w:rFonts w:ascii="Verdana" w:hAnsi="Verdana" w:cs="Calibri"/>
                <w:sz w:val="16"/>
                <w:szCs w:val="16"/>
              </w:rPr>
              <w:t xml:space="preserve">                    -   </w:t>
            </w:r>
          </w:p>
        </w:tc>
        <w:tc>
          <w:tcPr>
            <w:tcW w:w="708" w:type="pct"/>
            <w:shd w:val="clear" w:color="auto" w:fill="auto"/>
            <w:noWrap/>
            <w:vAlign w:val="bottom"/>
            <w:hideMark/>
          </w:tcPr>
          <w:p w14:paraId="44900EA8" w14:textId="77777777" w:rsidR="001C4E50" w:rsidRPr="001C4E50" w:rsidRDefault="001C4E50" w:rsidP="001C4E50">
            <w:pPr>
              <w:suppressAutoHyphens w:val="0"/>
              <w:jc w:val="right"/>
              <w:rPr>
                <w:rFonts w:ascii="Verdana" w:hAnsi="Verdana" w:cs="Calibri"/>
                <w:sz w:val="16"/>
                <w:szCs w:val="16"/>
              </w:rPr>
            </w:pPr>
            <w:r w:rsidRPr="001C4E50">
              <w:rPr>
                <w:rFonts w:ascii="Verdana" w:hAnsi="Verdana" w:cs="Calibri"/>
                <w:sz w:val="16"/>
                <w:szCs w:val="16"/>
              </w:rPr>
              <w:t xml:space="preserve">           300.000 </w:t>
            </w:r>
          </w:p>
        </w:tc>
        <w:tc>
          <w:tcPr>
            <w:tcW w:w="706" w:type="pct"/>
            <w:shd w:val="clear" w:color="auto" w:fill="auto"/>
            <w:noWrap/>
            <w:vAlign w:val="bottom"/>
            <w:hideMark/>
          </w:tcPr>
          <w:p w14:paraId="44900EA9" w14:textId="77777777" w:rsidR="001C4E50" w:rsidRPr="001C4E50" w:rsidRDefault="001C4E50" w:rsidP="001C4E50">
            <w:pPr>
              <w:suppressAutoHyphens w:val="0"/>
              <w:jc w:val="right"/>
              <w:rPr>
                <w:rFonts w:ascii="Verdana" w:hAnsi="Verdana" w:cs="Calibri"/>
                <w:sz w:val="16"/>
                <w:szCs w:val="16"/>
              </w:rPr>
            </w:pPr>
            <w:r w:rsidRPr="001C4E50">
              <w:rPr>
                <w:rFonts w:ascii="Verdana" w:hAnsi="Verdana" w:cs="Calibri"/>
                <w:sz w:val="16"/>
                <w:szCs w:val="16"/>
              </w:rPr>
              <w:t xml:space="preserve">                    -   </w:t>
            </w:r>
          </w:p>
        </w:tc>
      </w:tr>
      <w:tr w:rsidR="001C4E50" w:rsidRPr="001C4E50" w14:paraId="44900EB0" w14:textId="77777777" w:rsidTr="001C4E50">
        <w:trPr>
          <w:trHeight w:val="210"/>
        </w:trPr>
        <w:tc>
          <w:tcPr>
            <w:tcW w:w="2170" w:type="pct"/>
            <w:shd w:val="clear" w:color="000000" w:fill="FFFFFF"/>
            <w:noWrap/>
            <w:vAlign w:val="center"/>
            <w:hideMark/>
          </w:tcPr>
          <w:p w14:paraId="44900EAB" w14:textId="77777777" w:rsidR="001C4E50" w:rsidRPr="001C4E50" w:rsidRDefault="001C4E50" w:rsidP="001C4E50">
            <w:pPr>
              <w:suppressAutoHyphens w:val="0"/>
              <w:rPr>
                <w:rFonts w:ascii="Verdana" w:hAnsi="Verdana" w:cs="Calibri"/>
                <w:sz w:val="16"/>
                <w:szCs w:val="16"/>
              </w:rPr>
            </w:pPr>
            <w:r w:rsidRPr="001C4E50">
              <w:rPr>
                <w:rFonts w:ascii="Verdana" w:hAnsi="Verdana" w:cs="Calibri"/>
                <w:sz w:val="16"/>
                <w:szCs w:val="16"/>
              </w:rPr>
              <w:t>Diversos (i)</w:t>
            </w:r>
          </w:p>
        </w:tc>
        <w:tc>
          <w:tcPr>
            <w:tcW w:w="708" w:type="pct"/>
            <w:shd w:val="clear" w:color="auto" w:fill="auto"/>
            <w:noWrap/>
            <w:vAlign w:val="bottom"/>
            <w:hideMark/>
          </w:tcPr>
          <w:p w14:paraId="44900EAC" w14:textId="77777777" w:rsidR="001C4E50" w:rsidRPr="001C4E50" w:rsidRDefault="001C4E50" w:rsidP="001C4E50">
            <w:pPr>
              <w:suppressAutoHyphens w:val="0"/>
              <w:jc w:val="right"/>
              <w:rPr>
                <w:rFonts w:ascii="Verdana" w:hAnsi="Verdana" w:cs="Calibri"/>
                <w:sz w:val="16"/>
                <w:szCs w:val="16"/>
              </w:rPr>
            </w:pPr>
            <w:r w:rsidRPr="001C4E50">
              <w:rPr>
                <w:rFonts w:ascii="Verdana" w:hAnsi="Verdana" w:cs="Calibri"/>
                <w:sz w:val="16"/>
                <w:szCs w:val="16"/>
              </w:rPr>
              <w:t xml:space="preserve">               1.450 </w:t>
            </w:r>
          </w:p>
        </w:tc>
        <w:tc>
          <w:tcPr>
            <w:tcW w:w="708" w:type="pct"/>
            <w:shd w:val="clear" w:color="auto" w:fill="auto"/>
            <w:noWrap/>
            <w:vAlign w:val="bottom"/>
            <w:hideMark/>
          </w:tcPr>
          <w:p w14:paraId="44900EAD" w14:textId="77777777" w:rsidR="001C4E50" w:rsidRPr="001C4E50" w:rsidRDefault="001C4E50" w:rsidP="001C4E50">
            <w:pPr>
              <w:suppressAutoHyphens w:val="0"/>
              <w:jc w:val="right"/>
              <w:rPr>
                <w:rFonts w:ascii="Verdana" w:hAnsi="Verdana" w:cs="Calibri"/>
                <w:sz w:val="16"/>
                <w:szCs w:val="16"/>
              </w:rPr>
            </w:pPr>
            <w:r w:rsidRPr="001C4E50">
              <w:rPr>
                <w:rFonts w:ascii="Verdana" w:hAnsi="Verdana" w:cs="Calibri"/>
                <w:sz w:val="16"/>
                <w:szCs w:val="16"/>
              </w:rPr>
              <w:t xml:space="preserve">                   33 </w:t>
            </w:r>
          </w:p>
        </w:tc>
        <w:tc>
          <w:tcPr>
            <w:tcW w:w="708" w:type="pct"/>
            <w:shd w:val="clear" w:color="auto" w:fill="auto"/>
            <w:noWrap/>
            <w:vAlign w:val="bottom"/>
            <w:hideMark/>
          </w:tcPr>
          <w:p w14:paraId="44900EAE" w14:textId="77777777" w:rsidR="001C4E50" w:rsidRPr="001C4E50" w:rsidRDefault="001C4E50" w:rsidP="001C4E50">
            <w:pPr>
              <w:suppressAutoHyphens w:val="0"/>
              <w:jc w:val="right"/>
              <w:rPr>
                <w:rFonts w:ascii="Verdana" w:hAnsi="Verdana" w:cs="Calibri"/>
                <w:sz w:val="16"/>
                <w:szCs w:val="16"/>
              </w:rPr>
            </w:pPr>
            <w:r w:rsidRPr="001C4E50">
              <w:rPr>
                <w:rFonts w:ascii="Verdana" w:hAnsi="Verdana" w:cs="Calibri"/>
                <w:sz w:val="16"/>
                <w:szCs w:val="16"/>
              </w:rPr>
              <w:t xml:space="preserve">               2.777 </w:t>
            </w:r>
          </w:p>
        </w:tc>
        <w:tc>
          <w:tcPr>
            <w:tcW w:w="706" w:type="pct"/>
            <w:shd w:val="clear" w:color="auto" w:fill="auto"/>
            <w:noWrap/>
            <w:vAlign w:val="bottom"/>
            <w:hideMark/>
          </w:tcPr>
          <w:p w14:paraId="44900EAF" w14:textId="77777777" w:rsidR="001C4E50" w:rsidRPr="001C4E50" w:rsidRDefault="001C4E50" w:rsidP="001C4E50">
            <w:pPr>
              <w:suppressAutoHyphens w:val="0"/>
              <w:jc w:val="right"/>
              <w:rPr>
                <w:rFonts w:ascii="Verdana" w:hAnsi="Verdana" w:cs="Calibri"/>
                <w:sz w:val="16"/>
                <w:szCs w:val="16"/>
              </w:rPr>
            </w:pPr>
            <w:r w:rsidRPr="001C4E50">
              <w:rPr>
                <w:rFonts w:ascii="Verdana" w:hAnsi="Verdana" w:cs="Calibri"/>
                <w:sz w:val="16"/>
                <w:szCs w:val="16"/>
              </w:rPr>
              <w:t xml:space="preserve">                     6 </w:t>
            </w:r>
          </w:p>
        </w:tc>
      </w:tr>
      <w:tr w:rsidR="001C4E50" w:rsidRPr="001C4E50" w14:paraId="44900EB6" w14:textId="77777777" w:rsidTr="001C4E50">
        <w:trPr>
          <w:trHeight w:val="210"/>
        </w:trPr>
        <w:tc>
          <w:tcPr>
            <w:tcW w:w="2170" w:type="pct"/>
            <w:shd w:val="clear" w:color="000000" w:fill="FFFFFF"/>
            <w:noWrap/>
            <w:vAlign w:val="center"/>
            <w:hideMark/>
          </w:tcPr>
          <w:p w14:paraId="44900EB1" w14:textId="77777777" w:rsidR="001C4E50" w:rsidRPr="001C4E50" w:rsidRDefault="001C4E50" w:rsidP="001C4E50">
            <w:pPr>
              <w:suppressAutoHyphens w:val="0"/>
              <w:rPr>
                <w:rFonts w:ascii="Verdana" w:hAnsi="Verdana" w:cs="Calibri"/>
                <w:b/>
                <w:bCs/>
                <w:sz w:val="16"/>
                <w:szCs w:val="16"/>
              </w:rPr>
            </w:pPr>
            <w:r w:rsidRPr="001C4E50">
              <w:rPr>
                <w:rFonts w:ascii="Verdana" w:hAnsi="Verdana" w:cs="Calibri"/>
                <w:b/>
                <w:bCs/>
                <w:sz w:val="16"/>
                <w:szCs w:val="16"/>
              </w:rPr>
              <w:t>Total Circulante</w:t>
            </w:r>
          </w:p>
        </w:tc>
        <w:tc>
          <w:tcPr>
            <w:tcW w:w="708" w:type="pct"/>
            <w:shd w:val="clear" w:color="auto" w:fill="auto"/>
            <w:vAlign w:val="center"/>
            <w:hideMark/>
          </w:tcPr>
          <w:p w14:paraId="44900EB2" w14:textId="77777777" w:rsidR="001C4E50" w:rsidRPr="001C4E50" w:rsidRDefault="001C4E50" w:rsidP="001C4E50">
            <w:pPr>
              <w:suppressAutoHyphens w:val="0"/>
              <w:jc w:val="right"/>
              <w:rPr>
                <w:rFonts w:ascii="Verdana" w:hAnsi="Verdana" w:cs="Calibri"/>
                <w:b/>
                <w:bCs/>
                <w:sz w:val="16"/>
                <w:szCs w:val="16"/>
              </w:rPr>
            </w:pPr>
            <w:r w:rsidRPr="001C4E50">
              <w:rPr>
                <w:rFonts w:ascii="Verdana" w:hAnsi="Verdana" w:cs="Calibri"/>
                <w:b/>
                <w:bCs/>
                <w:sz w:val="16"/>
                <w:szCs w:val="16"/>
              </w:rPr>
              <w:t xml:space="preserve">            11.371 </w:t>
            </w:r>
          </w:p>
        </w:tc>
        <w:tc>
          <w:tcPr>
            <w:tcW w:w="708" w:type="pct"/>
            <w:shd w:val="clear" w:color="auto" w:fill="auto"/>
            <w:vAlign w:val="center"/>
            <w:hideMark/>
          </w:tcPr>
          <w:p w14:paraId="44900EB3" w14:textId="77777777" w:rsidR="001C4E50" w:rsidRPr="001C4E50" w:rsidRDefault="001C4E50" w:rsidP="001C4E50">
            <w:pPr>
              <w:suppressAutoHyphens w:val="0"/>
              <w:jc w:val="right"/>
              <w:rPr>
                <w:rFonts w:ascii="Verdana" w:hAnsi="Verdana" w:cs="Calibri"/>
                <w:b/>
                <w:bCs/>
                <w:sz w:val="16"/>
                <w:szCs w:val="16"/>
              </w:rPr>
            </w:pPr>
            <w:r w:rsidRPr="001C4E50">
              <w:rPr>
                <w:rFonts w:ascii="Verdana" w:hAnsi="Verdana" w:cs="Calibri"/>
                <w:b/>
                <w:bCs/>
                <w:sz w:val="16"/>
                <w:szCs w:val="16"/>
              </w:rPr>
              <w:t xml:space="preserve">            10.313 </w:t>
            </w:r>
          </w:p>
        </w:tc>
        <w:tc>
          <w:tcPr>
            <w:tcW w:w="708" w:type="pct"/>
            <w:shd w:val="clear" w:color="auto" w:fill="auto"/>
            <w:vAlign w:val="center"/>
            <w:hideMark/>
          </w:tcPr>
          <w:p w14:paraId="44900EB4" w14:textId="77777777" w:rsidR="001C4E50" w:rsidRPr="001C4E50" w:rsidRDefault="001C4E50" w:rsidP="001C4E50">
            <w:pPr>
              <w:suppressAutoHyphens w:val="0"/>
              <w:jc w:val="right"/>
              <w:rPr>
                <w:rFonts w:ascii="Verdana" w:hAnsi="Verdana" w:cs="Calibri"/>
                <w:b/>
                <w:bCs/>
                <w:sz w:val="16"/>
                <w:szCs w:val="16"/>
              </w:rPr>
            </w:pPr>
            <w:r w:rsidRPr="001C4E50">
              <w:rPr>
                <w:rFonts w:ascii="Verdana" w:hAnsi="Verdana" w:cs="Calibri"/>
                <w:b/>
                <w:bCs/>
                <w:sz w:val="16"/>
                <w:szCs w:val="16"/>
              </w:rPr>
              <w:t xml:space="preserve">          312.848 </w:t>
            </w:r>
          </w:p>
        </w:tc>
        <w:tc>
          <w:tcPr>
            <w:tcW w:w="706" w:type="pct"/>
            <w:shd w:val="clear" w:color="auto" w:fill="auto"/>
            <w:vAlign w:val="center"/>
            <w:hideMark/>
          </w:tcPr>
          <w:p w14:paraId="44900EB5" w14:textId="77777777" w:rsidR="001C4E50" w:rsidRPr="001C4E50" w:rsidRDefault="001C4E50" w:rsidP="001C4E50">
            <w:pPr>
              <w:suppressAutoHyphens w:val="0"/>
              <w:jc w:val="right"/>
              <w:rPr>
                <w:rFonts w:ascii="Verdana" w:hAnsi="Verdana" w:cs="Calibri"/>
                <w:b/>
                <w:bCs/>
                <w:sz w:val="16"/>
                <w:szCs w:val="16"/>
              </w:rPr>
            </w:pPr>
            <w:r w:rsidRPr="001C4E50">
              <w:rPr>
                <w:rFonts w:ascii="Verdana" w:hAnsi="Verdana" w:cs="Calibri"/>
                <w:b/>
                <w:bCs/>
                <w:sz w:val="16"/>
                <w:szCs w:val="16"/>
              </w:rPr>
              <w:t xml:space="preserve">            11.170 </w:t>
            </w:r>
          </w:p>
        </w:tc>
      </w:tr>
      <w:tr w:rsidR="001C4E50" w:rsidRPr="001C4E50" w14:paraId="44900EBC" w14:textId="77777777" w:rsidTr="001C4E50">
        <w:trPr>
          <w:trHeight w:val="210"/>
        </w:trPr>
        <w:tc>
          <w:tcPr>
            <w:tcW w:w="2170" w:type="pct"/>
            <w:shd w:val="clear" w:color="000000" w:fill="FFFFFF"/>
            <w:noWrap/>
            <w:vAlign w:val="center"/>
            <w:hideMark/>
          </w:tcPr>
          <w:p w14:paraId="44900EB7" w14:textId="77777777" w:rsidR="002773CA" w:rsidRPr="001C4E50" w:rsidRDefault="002773CA" w:rsidP="002773CA">
            <w:pPr>
              <w:suppressAutoHyphens w:val="0"/>
              <w:rPr>
                <w:rFonts w:ascii="Verdana" w:hAnsi="Verdana" w:cs="Calibri"/>
                <w:b/>
                <w:bCs/>
                <w:sz w:val="16"/>
                <w:szCs w:val="16"/>
              </w:rPr>
            </w:pPr>
            <w:r w:rsidRPr="001C4E50">
              <w:rPr>
                <w:rFonts w:ascii="Verdana" w:hAnsi="Verdana" w:cs="Calibri"/>
                <w:b/>
                <w:bCs/>
                <w:sz w:val="16"/>
                <w:szCs w:val="16"/>
              </w:rPr>
              <w:t> </w:t>
            </w:r>
          </w:p>
        </w:tc>
        <w:tc>
          <w:tcPr>
            <w:tcW w:w="708" w:type="pct"/>
            <w:shd w:val="clear" w:color="auto" w:fill="auto"/>
            <w:vAlign w:val="center"/>
            <w:hideMark/>
          </w:tcPr>
          <w:p w14:paraId="44900EB8" w14:textId="77777777" w:rsidR="002773CA" w:rsidRPr="001C4E50" w:rsidRDefault="002773CA" w:rsidP="002773CA">
            <w:pPr>
              <w:suppressAutoHyphens w:val="0"/>
              <w:rPr>
                <w:rFonts w:ascii="Verdana" w:hAnsi="Verdana" w:cs="Calibri"/>
                <w:b/>
                <w:bCs/>
                <w:sz w:val="16"/>
                <w:szCs w:val="16"/>
              </w:rPr>
            </w:pPr>
          </w:p>
        </w:tc>
        <w:tc>
          <w:tcPr>
            <w:tcW w:w="708" w:type="pct"/>
            <w:shd w:val="clear" w:color="auto" w:fill="auto"/>
            <w:noWrap/>
            <w:vAlign w:val="bottom"/>
            <w:hideMark/>
          </w:tcPr>
          <w:p w14:paraId="44900EB9" w14:textId="77777777" w:rsidR="002773CA" w:rsidRPr="001C4E50" w:rsidRDefault="002773CA" w:rsidP="002773CA">
            <w:pPr>
              <w:suppressAutoHyphens w:val="0"/>
              <w:rPr>
                <w:rFonts w:ascii="Verdana" w:hAnsi="Verdana"/>
                <w:sz w:val="16"/>
                <w:szCs w:val="16"/>
              </w:rPr>
            </w:pPr>
          </w:p>
        </w:tc>
        <w:tc>
          <w:tcPr>
            <w:tcW w:w="708" w:type="pct"/>
            <w:shd w:val="clear" w:color="auto" w:fill="auto"/>
            <w:noWrap/>
            <w:vAlign w:val="bottom"/>
            <w:hideMark/>
          </w:tcPr>
          <w:p w14:paraId="44900EBA" w14:textId="77777777" w:rsidR="002773CA" w:rsidRPr="001C4E50" w:rsidRDefault="002773CA" w:rsidP="002773CA">
            <w:pPr>
              <w:suppressAutoHyphens w:val="0"/>
              <w:rPr>
                <w:rFonts w:ascii="Verdana" w:hAnsi="Verdana"/>
                <w:sz w:val="16"/>
                <w:szCs w:val="16"/>
              </w:rPr>
            </w:pPr>
          </w:p>
        </w:tc>
        <w:tc>
          <w:tcPr>
            <w:tcW w:w="706" w:type="pct"/>
            <w:shd w:val="clear" w:color="auto" w:fill="auto"/>
            <w:noWrap/>
            <w:vAlign w:val="bottom"/>
            <w:hideMark/>
          </w:tcPr>
          <w:p w14:paraId="44900EBB" w14:textId="77777777" w:rsidR="002773CA" w:rsidRPr="001C4E50" w:rsidRDefault="002773CA" w:rsidP="002773CA">
            <w:pPr>
              <w:suppressAutoHyphens w:val="0"/>
              <w:rPr>
                <w:rFonts w:ascii="Verdana" w:hAnsi="Verdana"/>
                <w:sz w:val="16"/>
                <w:szCs w:val="16"/>
              </w:rPr>
            </w:pPr>
          </w:p>
        </w:tc>
      </w:tr>
      <w:tr w:rsidR="001C4E50" w:rsidRPr="001C4E50" w14:paraId="44900EC0" w14:textId="77777777" w:rsidTr="001C4E50">
        <w:trPr>
          <w:trHeight w:val="210"/>
        </w:trPr>
        <w:tc>
          <w:tcPr>
            <w:tcW w:w="2170" w:type="pct"/>
            <w:shd w:val="clear" w:color="000000" w:fill="FFFFFF"/>
            <w:noWrap/>
            <w:vAlign w:val="center"/>
            <w:hideMark/>
          </w:tcPr>
          <w:p w14:paraId="44900EBD" w14:textId="77777777" w:rsidR="002773CA" w:rsidRPr="001C4E50" w:rsidRDefault="002773CA" w:rsidP="002773CA">
            <w:pPr>
              <w:suppressAutoHyphens w:val="0"/>
              <w:rPr>
                <w:rFonts w:ascii="Verdana" w:hAnsi="Verdana" w:cs="Calibri"/>
                <w:b/>
                <w:bCs/>
                <w:sz w:val="16"/>
                <w:szCs w:val="16"/>
              </w:rPr>
            </w:pPr>
            <w:r w:rsidRPr="001C4E50">
              <w:rPr>
                <w:rFonts w:ascii="Verdana" w:hAnsi="Verdana" w:cs="Calibri"/>
                <w:b/>
                <w:bCs/>
                <w:sz w:val="16"/>
                <w:szCs w:val="16"/>
              </w:rPr>
              <w:t>Não Circulante</w:t>
            </w:r>
          </w:p>
        </w:tc>
        <w:tc>
          <w:tcPr>
            <w:tcW w:w="1416" w:type="pct"/>
            <w:gridSpan w:val="2"/>
            <w:shd w:val="clear" w:color="auto" w:fill="auto"/>
            <w:noWrap/>
            <w:vAlign w:val="bottom"/>
            <w:hideMark/>
          </w:tcPr>
          <w:p w14:paraId="44900EBE" w14:textId="77777777" w:rsidR="002773CA" w:rsidRPr="001C4E50" w:rsidRDefault="002773CA" w:rsidP="002773CA">
            <w:pPr>
              <w:suppressAutoHyphens w:val="0"/>
              <w:jc w:val="center"/>
              <w:rPr>
                <w:rFonts w:ascii="Verdana" w:hAnsi="Verdana" w:cs="Calibri"/>
                <w:b/>
                <w:bCs/>
                <w:sz w:val="16"/>
                <w:szCs w:val="16"/>
              </w:rPr>
            </w:pPr>
            <w:r w:rsidRPr="001C4E50">
              <w:rPr>
                <w:rFonts w:ascii="Verdana" w:hAnsi="Verdana" w:cs="Calibri"/>
                <w:b/>
                <w:bCs/>
                <w:sz w:val="16"/>
                <w:szCs w:val="16"/>
              </w:rPr>
              <w:t>Cartão BRB S.A.</w:t>
            </w:r>
          </w:p>
        </w:tc>
        <w:tc>
          <w:tcPr>
            <w:tcW w:w="1414" w:type="pct"/>
            <w:gridSpan w:val="2"/>
            <w:shd w:val="clear" w:color="auto" w:fill="auto"/>
            <w:noWrap/>
            <w:vAlign w:val="bottom"/>
            <w:hideMark/>
          </w:tcPr>
          <w:p w14:paraId="44900EBF" w14:textId="77777777" w:rsidR="002773CA" w:rsidRPr="001C4E50" w:rsidRDefault="002773CA" w:rsidP="002773CA">
            <w:pPr>
              <w:suppressAutoHyphens w:val="0"/>
              <w:jc w:val="center"/>
              <w:rPr>
                <w:rFonts w:ascii="Verdana" w:hAnsi="Verdana" w:cs="Calibri"/>
                <w:b/>
                <w:bCs/>
                <w:sz w:val="16"/>
                <w:szCs w:val="16"/>
              </w:rPr>
            </w:pPr>
            <w:r w:rsidRPr="001C4E50">
              <w:rPr>
                <w:rFonts w:ascii="Verdana" w:hAnsi="Verdana" w:cs="Calibri"/>
                <w:b/>
                <w:bCs/>
                <w:sz w:val="16"/>
                <w:szCs w:val="16"/>
              </w:rPr>
              <w:t>Consolidado</w:t>
            </w:r>
          </w:p>
        </w:tc>
      </w:tr>
      <w:tr w:rsidR="001C4E50" w:rsidRPr="001C4E50" w14:paraId="44900EC6" w14:textId="77777777" w:rsidTr="001C4E50">
        <w:trPr>
          <w:trHeight w:val="210"/>
        </w:trPr>
        <w:tc>
          <w:tcPr>
            <w:tcW w:w="2170" w:type="pct"/>
            <w:shd w:val="clear" w:color="000000" w:fill="FFFFFF"/>
            <w:noWrap/>
            <w:vAlign w:val="center"/>
            <w:hideMark/>
          </w:tcPr>
          <w:p w14:paraId="44900EC1" w14:textId="77777777" w:rsidR="002773CA" w:rsidRPr="001C4E50" w:rsidRDefault="002773CA" w:rsidP="002773CA">
            <w:pPr>
              <w:suppressAutoHyphens w:val="0"/>
              <w:rPr>
                <w:rFonts w:ascii="Verdana" w:hAnsi="Verdana" w:cs="Calibri"/>
                <w:b/>
                <w:bCs/>
                <w:sz w:val="16"/>
                <w:szCs w:val="16"/>
              </w:rPr>
            </w:pPr>
            <w:r w:rsidRPr="001C4E50">
              <w:rPr>
                <w:rFonts w:ascii="Verdana" w:hAnsi="Verdana" w:cs="Calibri"/>
                <w:b/>
                <w:bCs/>
                <w:sz w:val="16"/>
                <w:szCs w:val="16"/>
              </w:rPr>
              <w:t> </w:t>
            </w:r>
          </w:p>
        </w:tc>
        <w:tc>
          <w:tcPr>
            <w:tcW w:w="708" w:type="pct"/>
            <w:shd w:val="clear" w:color="auto" w:fill="auto"/>
            <w:noWrap/>
            <w:vAlign w:val="bottom"/>
            <w:hideMark/>
          </w:tcPr>
          <w:p w14:paraId="44900EC2" w14:textId="77777777" w:rsidR="002773CA" w:rsidRPr="001C4E50" w:rsidRDefault="002773CA" w:rsidP="002773CA">
            <w:pPr>
              <w:suppressAutoHyphens w:val="0"/>
              <w:jc w:val="center"/>
              <w:rPr>
                <w:rFonts w:ascii="Verdana" w:hAnsi="Verdana" w:cs="Calibri"/>
                <w:b/>
                <w:bCs/>
                <w:sz w:val="16"/>
                <w:szCs w:val="16"/>
              </w:rPr>
            </w:pPr>
            <w:r w:rsidRPr="001C4E50">
              <w:rPr>
                <w:rFonts w:ascii="Verdana" w:hAnsi="Verdana" w:cs="Calibri"/>
                <w:b/>
                <w:bCs/>
                <w:sz w:val="16"/>
                <w:szCs w:val="16"/>
              </w:rPr>
              <w:t>31/12/2021</w:t>
            </w:r>
          </w:p>
        </w:tc>
        <w:tc>
          <w:tcPr>
            <w:tcW w:w="708" w:type="pct"/>
            <w:shd w:val="clear" w:color="auto" w:fill="auto"/>
            <w:noWrap/>
            <w:vAlign w:val="bottom"/>
            <w:hideMark/>
          </w:tcPr>
          <w:p w14:paraId="44900EC3" w14:textId="77777777" w:rsidR="002773CA" w:rsidRPr="001C4E50" w:rsidRDefault="002773CA" w:rsidP="002773CA">
            <w:pPr>
              <w:suppressAutoHyphens w:val="0"/>
              <w:jc w:val="center"/>
              <w:rPr>
                <w:rFonts w:ascii="Verdana" w:hAnsi="Verdana" w:cs="Calibri"/>
                <w:b/>
                <w:bCs/>
                <w:sz w:val="16"/>
                <w:szCs w:val="16"/>
              </w:rPr>
            </w:pPr>
            <w:r w:rsidRPr="001C4E50">
              <w:rPr>
                <w:rFonts w:ascii="Verdana" w:hAnsi="Verdana" w:cs="Calibri"/>
                <w:b/>
                <w:bCs/>
                <w:sz w:val="16"/>
                <w:szCs w:val="16"/>
              </w:rPr>
              <w:t>31/12/2020</w:t>
            </w:r>
          </w:p>
        </w:tc>
        <w:tc>
          <w:tcPr>
            <w:tcW w:w="708" w:type="pct"/>
            <w:shd w:val="clear" w:color="auto" w:fill="auto"/>
            <w:noWrap/>
            <w:vAlign w:val="bottom"/>
            <w:hideMark/>
          </w:tcPr>
          <w:p w14:paraId="44900EC4" w14:textId="77777777" w:rsidR="002773CA" w:rsidRPr="001C4E50" w:rsidRDefault="002773CA" w:rsidP="002773CA">
            <w:pPr>
              <w:suppressAutoHyphens w:val="0"/>
              <w:jc w:val="center"/>
              <w:rPr>
                <w:rFonts w:ascii="Verdana" w:hAnsi="Verdana" w:cs="Calibri"/>
                <w:b/>
                <w:bCs/>
                <w:sz w:val="16"/>
                <w:szCs w:val="16"/>
              </w:rPr>
            </w:pPr>
            <w:r w:rsidRPr="001C4E50">
              <w:rPr>
                <w:rFonts w:ascii="Verdana" w:hAnsi="Verdana" w:cs="Calibri"/>
                <w:b/>
                <w:bCs/>
                <w:sz w:val="16"/>
                <w:szCs w:val="16"/>
              </w:rPr>
              <w:t>31/12/2021</w:t>
            </w:r>
          </w:p>
        </w:tc>
        <w:tc>
          <w:tcPr>
            <w:tcW w:w="706" w:type="pct"/>
            <w:shd w:val="clear" w:color="auto" w:fill="auto"/>
            <w:noWrap/>
            <w:vAlign w:val="bottom"/>
            <w:hideMark/>
          </w:tcPr>
          <w:p w14:paraId="44900EC5" w14:textId="77777777" w:rsidR="002773CA" w:rsidRPr="001C4E50" w:rsidRDefault="002773CA" w:rsidP="002773CA">
            <w:pPr>
              <w:suppressAutoHyphens w:val="0"/>
              <w:jc w:val="center"/>
              <w:rPr>
                <w:rFonts w:ascii="Verdana" w:hAnsi="Verdana" w:cs="Calibri"/>
                <w:b/>
                <w:bCs/>
                <w:sz w:val="16"/>
                <w:szCs w:val="16"/>
              </w:rPr>
            </w:pPr>
            <w:r w:rsidRPr="001C4E50">
              <w:rPr>
                <w:rFonts w:ascii="Verdana" w:hAnsi="Verdana" w:cs="Calibri"/>
                <w:b/>
                <w:bCs/>
                <w:sz w:val="16"/>
                <w:szCs w:val="16"/>
              </w:rPr>
              <w:t>31/12/2020</w:t>
            </w:r>
          </w:p>
        </w:tc>
      </w:tr>
      <w:tr w:rsidR="001C4E50" w:rsidRPr="001C4E50" w14:paraId="44900ECC" w14:textId="77777777" w:rsidTr="001C4E50">
        <w:trPr>
          <w:trHeight w:val="210"/>
        </w:trPr>
        <w:tc>
          <w:tcPr>
            <w:tcW w:w="2170" w:type="pct"/>
            <w:shd w:val="clear" w:color="000000" w:fill="FFFFFF"/>
            <w:noWrap/>
            <w:vAlign w:val="center"/>
            <w:hideMark/>
          </w:tcPr>
          <w:p w14:paraId="44900EC7" w14:textId="77777777" w:rsidR="001C4E50" w:rsidRPr="001C4E50" w:rsidRDefault="001C4E50" w:rsidP="001C4E50">
            <w:pPr>
              <w:suppressAutoHyphens w:val="0"/>
              <w:rPr>
                <w:rFonts w:ascii="Verdana" w:hAnsi="Verdana" w:cs="Calibri"/>
                <w:sz w:val="16"/>
                <w:szCs w:val="16"/>
              </w:rPr>
            </w:pPr>
            <w:r w:rsidRPr="001C4E50">
              <w:rPr>
                <w:rFonts w:ascii="Verdana" w:hAnsi="Verdana" w:cs="Calibri"/>
                <w:sz w:val="16"/>
                <w:szCs w:val="16"/>
              </w:rPr>
              <w:t>Depósitos Judiciais</w:t>
            </w:r>
          </w:p>
        </w:tc>
        <w:tc>
          <w:tcPr>
            <w:tcW w:w="708" w:type="pct"/>
            <w:shd w:val="clear" w:color="auto" w:fill="auto"/>
            <w:noWrap/>
            <w:vAlign w:val="bottom"/>
            <w:hideMark/>
          </w:tcPr>
          <w:p w14:paraId="44900EC8" w14:textId="77777777" w:rsidR="001C4E50" w:rsidRPr="001C4E50" w:rsidRDefault="001C4E50" w:rsidP="001C4E50">
            <w:pPr>
              <w:suppressAutoHyphens w:val="0"/>
              <w:jc w:val="right"/>
              <w:rPr>
                <w:rFonts w:ascii="Verdana" w:hAnsi="Verdana" w:cs="Calibri"/>
                <w:sz w:val="16"/>
                <w:szCs w:val="16"/>
              </w:rPr>
            </w:pPr>
            <w:r w:rsidRPr="001C4E50">
              <w:rPr>
                <w:rFonts w:ascii="Verdana" w:hAnsi="Verdana" w:cs="Calibri"/>
                <w:sz w:val="16"/>
                <w:szCs w:val="16"/>
              </w:rPr>
              <w:t xml:space="preserve">                   68 </w:t>
            </w:r>
          </w:p>
        </w:tc>
        <w:tc>
          <w:tcPr>
            <w:tcW w:w="708" w:type="pct"/>
            <w:shd w:val="clear" w:color="auto" w:fill="auto"/>
            <w:noWrap/>
            <w:vAlign w:val="bottom"/>
            <w:hideMark/>
          </w:tcPr>
          <w:p w14:paraId="44900EC9" w14:textId="77777777" w:rsidR="001C4E50" w:rsidRPr="001C4E50" w:rsidRDefault="001C4E50" w:rsidP="001C4E50">
            <w:pPr>
              <w:suppressAutoHyphens w:val="0"/>
              <w:jc w:val="right"/>
              <w:rPr>
                <w:rFonts w:ascii="Verdana" w:hAnsi="Verdana" w:cs="Calibri"/>
                <w:sz w:val="16"/>
                <w:szCs w:val="16"/>
              </w:rPr>
            </w:pPr>
            <w:r w:rsidRPr="001C4E50">
              <w:rPr>
                <w:rFonts w:ascii="Verdana" w:hAnsi="Verdana" w:cs="Calibri"/>
                <w:sz w:val="16"/>
                <w:szCs w:val="16"/>
              </w:rPr>
              <w:t xml:space="preserve">                  180 </w:t>
            </w:r>
          </w:p>
        </w:tc>
        <w:tc>
          <w:tcPr>
            <w:tcW w:w="708" w:type="pct"/>
            <w:shd w:val="clear" w:color="auto" w:fill="auto"/>
            <w:noWrap/>
            <w:vAlign w:val="bottom"/>
            <w:hideMark/>
          </w:tcPr>
          <w:p w14:paraId="44900ECA" w14:textId="77777777" w:rsidR="001C4E50" w:rsidRPr="001C4E50" w:rsidRDefault="001C4E50" w:rsidP="001C4E50">
            <w:pPr>
              <w:suppressAutoHyphens w:val="0"/>
              <w:jc w:val="right"/>
              <w:rPr>
                <w:rFonts w:ascii="Verdana" w:hAnsi="Verdana" w:cs="Calibri"/>
                <w:sz w:val="16"/>
                <w:szCs w:val="16"/>
              </w:rPr>
            </w:pPr>
            <w:r w:rsidRPr="001C4E50">
              <w:rPr>
                <w:rFonts w:ascii="Verdana" w:hAnsi="Verdana" w:cs="Calibri"/>
                <w:sz w:val="16"/>
                <w:szCs w:val="16"/>
              </w:rPr>
              <w:t xml:space="preserve">                  180 </w:t>
            </w:r>
          </w:p>
        </w:tc>
        <w:tc>
          <w:tcPr>
            <w:tcW w:w="706" w:type="pct"/>
            <w:shd w:val="clear" w:color="auto" w:fill="auto"/>
            <w:noWrap/>
            <w:vAlign w:val="bottom"/>
            <w:hideMark/>
          </w:tcPr>
          <w:p w14:paraId="44900ECB" w14:textId="77777777" w:rsidR="001C4E50" w:rsidRPr="001C4E50" w:rsidRDefault="001C4E50" w:rsidP="001C4E50">
            <w:pPr>
              <w:suppressAutoHyphens w:val="0"/>
              <w:jc w:val="right"/>
              <w:rPr>
                <w:rFonts w:ascii="Verdana" w:hAnsi="Verdana" w:cs="Calibri"/>
                <w:sz w:val="16"/>
                <w:szCs w:val="16"/>
              </w:rPr>
            </w:pPr>
            <w:r w:rsidRPr="001C4E50">
              <w:rPr>
                <w:rFonts w:ascii="Verdana" w:hAnsi="Verdana" w:cs="Calibri"/>
                <w:sz w:val="16"/>
                <w:szCs w:val="16"/>
              </w:rPr>
              <w:t xml:space="preserve">                  180 </w:t>
            </w:r>
          </w:p>
        </w:tc>
      </w:tr>
      <w:tr w:rsidR="001C4E50" w:rsidRPr="001C4E50" w14:paraId="44900ED2" w14:textId="77777777" w:rsidTr="001C4E50">
        <w:trPr>
          <w:trHeight w:val="210"/>
        </w:trPr>
        <w:tc>
          <w:tcPr>
            <w:tcW w:w="2170" w:type="pct"/>
            <w:shd w:val="clear" w:color="000000" w:fill="FFFFFF"/>
            <w:noWrap/>
            <w:vAlign w:val="center"/>
            <w:hideMark/>
          </w:tcPr>
          <w:p w14:paraId="44900ECD" w14:textId="77777777" w:rsidR="001C4E50" w:rsidRPr="001C4E50" w:rsidRDefault="001C4E50" w:rsidP="001C4E50">
            <w:pPr>
              <w:suppressAutoHyphens w:val="0"/>
              <w:rPr>
                <w:rFonts w:ascii="Verdana" w:hAnsi="Verdana" w:cs="Calibri"/>
                <w:sz w:val="16"/>
                <w:szCs w:val="16"/>
              </w:rPr>
            </w:pPr>
            <w:r w:rsidRPr="001C4E50">
              <w:rPr>
                <w:rFonts w:ascii="Verdana" w:hAnsi="Verdana" w:cs="Calibri"/>
                <w:sz w:val="16"/>
                <w:szCs w:val="16"/>
              </w:rPr>
              <w:t>Alienação Participação Societária</w:t>
            </w:r>
            <w:r w:rsidR="00E85E62">
              <w:rPr>
                <w:rFonts w:ascii="Verdana" w:hAnsi="Verdana" w:cs="Calibri"/>
                <w:sz w:val="16"/>
                <w:szCs w:val="16"/>
              </w:rPr>
              <w:t xml:space="preserve"> </w:t>
            </w:r>
            <w:r w:rsidR="00D05C7A">
              <w:rPr>
                <w:rFonts w:ascii="Verdana" w:hAnsi="Verdana" w:cs="Calibri"/>
                <w:sz w:val="16"/>
                <w:szCs w:val="16"/>
              </w:rPr>
              <w:t>(nota 11.b)</w:t>
            </w:r>
          </w:p>
        </w:tc>
        <w:tc>
          <w:tcPr>
            <w:tcW w:w="708" w:type="pct"/>
            <w:shd w:val="clear" w:color="auto" w:fill="auto"/>
            <w:noWrap/>
            <w:vAlign w:val="bottom"/>
            <w:hideMark/>
          </w:tcPr>
          <w:p w14:paraId="44900ECE" w14:textId="77777777" w:rsidR="001C4E50" w:rsidRPr="001C4E50" w:rsidRDefault="001C4E50" w:rsidP="001C4E50">
            <w:pPr>
              <w:suppressAutoHyphens w:val="0"/>
              <w:jc w:val="right"/>
              <w:rPr>
                <w:rFonts w:ascii="Verdana" w:hAnsi="Verdana" w:cs="Calibri"/>
                <w:sz w:val="16"/>
                <w:szCs w:val="16"/>
              </w:rPr>
            </w:pPr>
            <w:r w:rsidRPr="001C4E50">
              <w:rPr>
                <w:rFonts w:ascii="Verdana" w:hAnsi="Verdana" w:cs="Calibri"/>
                <w:sz w:val="16"/>
                <w:szCs w:val="16"/>
              </w:rPr>
              <w:t xml:space="preserve">                    -   </w:t>
            </w:r>
          </w:p>
        </w:tc>
        <w:tc>
          <w:tcPr>
            <w:tcW w:w="708" w:type="pct"/>
            <w:shd w:val="clear" w:color="auto" w:fill="auto"/>
            <w:noWrap/>
            <w:vAlign w:val="bottom"/>
            <w:hideMark/>
          </w:tcPr>
          <w:p w14:paraId="44900ECF" w14:textId="77777777" w:rsidR="001C4E50" w:rsidRPr="001C4E50" w:rsidRDefault="001C4E50" w:rsidP="001C4E50">
            <w:pPr>
              <w:suppressAutoHyphens w:val="0"/>
              <w:jc w:val="right"/>
              <w:rPr>
                <w:rFonts w:ascii="Verdana" w:hAnsi="Verdana" w:cs="Calibri"/>
                <w:sz w:val="16"/>
                <w:szCs w:val="16"/>
              </w:rPr>
            </w:pPr>
            <w:r w:rsidRPr="001C4E50">
              <w:rPr>
                <w:rFonts w:ascii="Verdana" w:hAnsi="Verdana" w:cs="Calibri"/>
                <w:sz w:val="16"/>
                <w:szCs w:val="16"/>
              </w:rPr>
              <w:t xml:space="preserve">                    -   </w:t>
            </w:r>
          </w:p>
        </w:tc>
        <w:tc>
          <w:tcPr>
            <w:tcW w:w="708" w:type="pct"/>
            <w:shd w:val="clear" w:color="auto" w:fill="auto"/>
            <w:noWrap/>
            <w:vAlign w:val="bottom"/>
            <w:hideMark/>
          </w:tcPr>
          <w:p w14:paraId="44900ED0" w14:textId="77777777" w:rsidR="001C4E50" w:rsidRPr="001C4E50" w:rsidRDefault="001C4E50" w:rsidP="001C4E50">
            <w:pPr>
              <w:suppressAutoHyphens w:val="0"/>
              <w:jc w:val="right"/>
              <w:rPr>
                <w:rFonts w:ascii="Verdana" w:hAnsi="Verdana" w:cs="Calibri"/>
                <w:sz w:val="16"/>
                <w:szCs w:val="16"/>
              </w:rPr>
            </w:pPr>
            <w:r w:rsidRPr="001C4E50">
              <w:rPr>
                <w:rFonts w:ascii="Verdana" w:hAnsi="Verdana" w:cs="Calibri"/>
                <w:sz w:val="16"/>
                <w:szCs w:val="16"/>
              </w:rPr>
              <w:t xml:space="preserve">           171.141 </w:t>
            </w:r>
          </w:p>
        </w:tc>
        <w:tc>
          <w:tcPr>
            <w:tcW w:w="706" w:type="pct"/>
            <w:shd w:val="clear" w:color="auto" w:fill="auto"/>
            <w:noWrap/>
            <w:vAlign w:val="bottom"/>
            <w:hideMark/>
          </w:tcPr>
          <w:p w14:paraId="44900ED1" w14:textId="77777777" w:rsidR="001C4E50" w:rsidRPr="001C4E50" w:rsidRDefault="001C4E50" w:rsidP="001C4E50">
            <w:pPr>
              <w:suppressAutoHyphens w:val="0"/>
              <w:jc w:val="right"/>
              <w:rPr>
                <w:rFonts w:ascii="Verdana" w:hAnsi="Verdana" w:cs="Calibri"/>
                <w:sz w:val="16"/>
                <w:szCs w:val="16"/>
              </w:rPr>
            </w:pPr>
            <w:r w:rsidRPr="001C4E50">
              <w:rPr>
                <w:rFonts w:ascii="Verdana" w:hAnsi="Verdana" w:cs="Calibri"/>
                <w:sz w:val="16"/>
                <w:szCs w:val="16"/>
              </w:rPr>
              <w:t xml:space="preserve">                    -   </w:t>
            </w:r>
          </w:p>
        </w:tc>
      </w:tr>
      <w:tr w:rsidR="001C4E50" w:rsidRPr="001C4E50" w14:paraId="44900ED8" w14:textId="77777777" w:rsidTr="001C4E50">
        <w:trPr>
          <w:trHeight w:val="210"/>
        </w:trPr>
        <w:tc>
          <w:tcPr>
            <w:tcW w:w="2170" w:type="pct"/>
            <w:shd w:val="clear" w:color="auto" w:fill="auto"/>
            <w:noWrap/>
            <w:vAlign w:val="center"/>
            <w:hideMark/>
          </w:tcPr>
          <w:p w14:paraId="44900ED3" w14:textId="77777777" w:rsidR="001C4E50" w:rsidRPr="001C4E50" w:rsidRDefault="001C4E50" w:rsidP="001C4E50">
            <w:pPr>
              <w:suppressAutoHyphens w:val="0"/>
              <w:rPr>
                <w:rFonts w:ascii="Verdana" w:hAnsi="Verdana" w:cs="Calibri"/>
                <w:sz w:val="16"/>
                <w:szCs w:val="16"/>
              </w:rPr>
            </w:pPr>
            <w:r w:rsidRPr="001C4E50">
              <w:rPr>
                <w:rFonts w:ascii="Verdana" w:hAnsi="Verdana" w:cs="Calibri"/>
                <w:sz w:val="16"/>
                <w:szCs w:val="16"/>
              </w:rPr>
              <w:t>Outros Créditos</w:t>
            </w:r>
          </w:p>
        </w:tc>
        <w:tc>
          <w:tcPr>
            <w:tcW w:w="708" w:type="pct"/>
            <w:shd w:val="clear" w:color="auto" w:fill="auto"/>
            <w:noWrap/>
            <w:vAlign w:val="bottom"/>
            <w:hideMark/>
          </w:tcPr>
          <w:p w14:paraId="44900ED4" w14:textId="77777777" w:rsidR="001C4E50" w:rsidRPr="001C4E50" w:rsidRDefault="001C4E50" w:rsidP="001C4E50">
            <w:pPr>
              <w:suppressAutoHyphens w:val="0"/>
              <w:jc w:val="right"/>
              <w:rPr>
                <w:rFonts w:ascii="Verdana" w:hAnsi="Verdana" w:cs="Calibri"/>
                <w:sz w:val="16"/>
                <w:szCs w:val="16"/>
              </w:rPr>
            </w:pPr>
            <w:r w:rsidRPr="001C4E50">
              <w:rPr>
                <w:rFonts w:ascii="Verdana" w:hAnsi="Verdana" w:cs="Calibri"/>
                <w:sz w:val="16"/>
                <w:szCs w:val="16"/>
              </w:rPr>
              <w:t xml:space="preserve">                   71 </w:t>
            </w:r>
          </w:p>
        </w:tc>
        <w:tc>
          <w:tcPr>
            <w:tcW w:w="708" w:type="pct"/>
            <w:shd w:val="clear" w:color="auto" w:fill="auto"/>
            <w:noWrap/>
            <w:vAlign w:val="bottom"/>
            <w:hideMark/>
          </w:tcPr>
          <w:p w14:paraId="44900ED5" w14:textId="77777777" w:rsidR="001C4E50" w:rsidRPr="001C4E50" w:rsidRDefault="001C4E50" w:rsidP="001C4E50">
            <w:pPr>
              <w:suppressAutoHyphens w:val="0"/>
              <w:jc w:val="right"/>
              <w:rPr>
                <w:rFonts w:ascii="Verdana" w:hAnsi="Verdana" w:cs="Calibri"/>
                <w:sz w:val="16"/>
                <w:szCs w:val="16"/>
              </w:rPr>
            </w:pPr>
            <w:r w:rsidRPr="001C4E50">
              <w:rPr>
                <w:rFonts w:ascii="Verdana" w:hAnsi="Verdana" w:cs="Calibri"/>
                <w:sz w:val="16"/>
                <w:szCs w:val="16"/>
              </w:rPr>
              <w:t xml:space="preserve">                   70 </w:t>
            </w:r>
          </w:p>
        </w:tc>
        <w:tc>
          <w:tcPr>
            <w:tcW w:w="708" w:type="pct"/>
            <w:shd w:val="clear" w:color="auto" w:fill="auto"/>
            <w:noWrap/>
            <w:vAlign w:val="bottom"/>
            <w:hideMark/>
          </w:tcPr>
          <w:p w14:paraId="44900ED6" w14:textId="77777777" w:rsidR="001C4E50" w:rsidRPr="001C4E50" w:rsidRDefault="001C4E50" w:rsidP="001C4E50">
            <w:pPr>
              <w:suppressAutoHyphens w:val="0"/>
              <w:jc w:val="right"/>
              <w:rPr>
                <w:rFonts w:ascii="Verdana" w:hAnsi="Verdana" w:cs="Calibri"/>
                <w:sz w:val="16"/>
                <w:szCs w:val="16"/>
              </w:rPr>
            </w:pPr>
            <w:r w:rsidRPr="001C4E50">
              <w:rPr>
                <w:rFonts w:ascii="Verdana" w:hAnsi="Verdana" w:cs="Calibri"/>
                <w:sz w:val="16"/>
                <w:szCs w:val="16"/>
              </w:rPr>
              <w:t xml:space="preserve">                  351 </w:t>
            </w:r>
          </w:p>
        </w:tc>
        <w:tc>
          <w:tcPr>
            <w:tcW w:w="706" w:type="pct"/>
            <w:shd w:val="clear" w:color="auto" w:fill="auto"/>
            <w:noWrap/>
            <w:vAlign w:val="bottom"/>
            <w:hideMark/>
          </w:tcPr>
          <w:p w14:paraId="44900ED7" w14:textId="77777777" w:rsidR="001C4E50" w:rsidRPr="001C4E50" w:rsidRDefault="001C4E50" w:rsidP="001C4E50">
            <w:pPr>
              <w:suppressAutoHyphens w:val="0"/>
              <w:jc w:val="right"/>
              <w:rPr>
                <w:rFonts w:ascii="Verdana" w:hAnsi="Verdana" w:cs="Calibri"/>
                <w:sz w:val="16"/>
                <w:szCs w:val="16"/>
              </w:rPr>
            </w:pPr>
            <w:r w:rsidRPr="001C4E50">
              <w:rPr>
                <w:rFonts w:ascii="Verdana" w:hAnsi="Verdana" w:cs="Calibri"/>
                <w:sz w:val="16"/>
                <w:szCs w:val="16"/>
              </w:rPr>
              <w:t xml:space="preserve">                  557 </w:t>
            </w:r>
          </w:p>
        </w:tc>
      </w:tr>
      <w:tr w:rsidR="001C4E50" w:rsidRPr="001C4E50" w14:paraId="44900EDE" w14:textId="77777777" w:rsidTr="001C4E50">
        <w:trPr>
          <w:trHeight w:val="210"/>
        </w:trPr>
        <w:tc>
          <w:tcPr>
            <w:tcW w:w="2170" w:type="pct"/>
            <w:shd w:val="clear" w:color="000000" w:fill="FFFFFF"/>
            <w:noWrap/>
            <w:vAlign w:val="center"/>
            <w:hideMark/>
          </w:tcPr>
          <w:p w14:paraId="44900ED9" w14:textId="77777777" w:rsidR="001C4E50" w:rsidRPr="001C4E50" w:rsidRDefault="001C4E50" w:rsidP="001C4E50">
            <w:pPr>
              <w:suppressAutoHyphens w:val="0"/>
              <w:rPr>
                <w:rFonts w:ascii="Verdana" w:hAnsi="Verdana" w:cs="Calibri"/>
                <w:b/>
                <w:bCs/>
                <w:sz w:val="16"/>
                <w:szCs w:val="16"/>
              </w:rPr>
            </w:pPr>
            <w:r w:rsidRPr="001C4E50">
              <w:rPr>
                <w:rFonts w:ascii="Verdana" w:hAnsi="Verdana" w:cs="Calibri"/>
                <w:b/>
                <w:bCs/>
                <w:sz w:val="16"/>
                <w:szCs w:val="16"/>
              </w:rPr>
              <w:t>Total Não Circulante</w:t>
            </w:r>
          </w:p>
        </w:tc>
        <w:tc>
          <w:tcPr>
            <w:tcW w:w="708" w:type="pct"/>
            <w:shd w:val="clear" w:color="auto" w:fill="auto"/>
            <w:vAlign w:val="center"/>
            <w:hideMark/>
          </w:tcPr>
          <w:p w14:paraId="44900EDA" w14:textId="77777777" w:rsidR="001C4E50" w:rsidRPr="001C4E50" w:rsidRDefault="001C4E50" w:rsidP="001C4E50">
            <w:pPr>
              <w:suppressAutoHyphens w:val="0"/>
              <w:jc w:val="right"/>
              <w:rPr>
                <w:rFonts w:ascii="Verdana" w:hAnsi="Verdana" w:cs="Calibri"/>
                <w:b/>
                <w:bCs/>
                <w:sz w:val="16"/>
                <w:szCs w:val="16"/>
              </w:rPr>
            </w:pPr>
            <w:r w:rsidRPr="001C4E50">
              <w:rPr>
                <w:rFonts w:ascii="Verdana" w:hAnsi="Verdana" w:cs="Calibri"/>
                <w:b/>
                <w:bCs/>
                <w:sz w:val="16"/>
                <w:szCs w:val="16"/>
              </w:rPr>
              <w:t xml:space="preserve">                 139 </w:t>
            </w:r>
          </w:p>
        </w:tc>
        <w:tc>
          <w:tcPr>
            <w:tcW w:w="708" w:type="pct"/>
            <w:shd w:val="clear" w:color="auto" w:fill="auto"/>
            <w:vAlign w:val="center"/>
            <w:hideMark/>
          </w:tcPr>
          <w:p w14:paraId="44900EDB" w14:textId="77777777" w:rsidR="001C4E50" w:rsidRPr="001C4E50" w:rsidRDefault="001C4E50" w:rsidP="001C4E50">
            <w:pPr>
              <w:suppressAutoHyphens w:val="0"/>
              <w:jc w:val="right"/>
              <w:rPr>
                <w:rFonts w:ascii="Verdana" w:hAnsi="Verdana" w:cs="Calibri"/>
                <w:b/>
                <w:bCs/>
                <w:sz w:val="16"/>
                <w:szCs w:val="16"/>
              </w:rPr>
            </w:pPr>
            <w:r w:rsidRPr="001C4E50">
              <w:rPr>
                <w:rFonts w:ascii="Verdana" w:hAnsi="Verdana" w:cs="Calibri"/>
                <w:b/>
                <w:bCs/>
                <w:sz w:val="16"/>
                <w:szCs w:val="16"/>
              </w:rPr>
              <w:t xml:space="preserve">                 250 </w:t>
            </w:r>
          </w:p>
        </w:tc>
        <w:tc>
          <w:tcPr>
            <w:tcW w:w="708" w:type="pct"/>
            <w:shd w:val="clear" w:color="auto" w:fill="auto"/>
            <w:vAlign w:val="center"/>
            <w:hideMark/>
          </w:tcPr>
          <w:p w14:paraId="44900EDC" w14:textId="77777777" w:rsidR="001C4E50" w:rsidRPr="001C4E50" w:rsidRDefault="001C4E50" w:rsidP="001C4E50">
            <w:pPr>
              <w:suppressAutoHyphens w:val="0"/>
              <w:jc w:val="right"/>
              <w:rPr>
                <w:rFonts w:ascii="Verdana" w:hAnsi="Verdana" w:cs="Calibri"/>
                <w:b/>
                <w:bCs/>
                <w:sz w:val="16"/>
                <w:szCs w:val="16"/>
              </w:rPr>
            </w:pPr>
            <w:r w:rsidRPr="001C4E50">
              <w:rPr>
                <w:rFonts w:ascii="Verdana" w:hAnsi="Verdana" w:cs="Calibri"/>
                <w:b/>
                <w:bCs/>
                <w:sz w:val="16"/>
                <w:szCs w:val="16"/>
              </w:rPr>
              <w:t xml:space="preserve">          171.672 </w:t>
            </w:r>
          </w:p>
        </w:tc>
        <w:tc>
          <w:tcPr>
            <w:tcW w:w="706" w:type="pct"/>
            <w:shd w:val="clear" w:color="auto" w:fill="auto"/>
            <w:vAlign w:val="center"/>
            <w:hideMark/>
          </w:tcPr>
          <w:p w14:paraId="44900EDD" w14:textId="77777777" w:rsidR="001C4E50" w:rsidRPr="001C4E50" w:rsidRDefault="001C4E50" w:rsidP="001C4E50">
            <w:pPr>
              <w:suppressAutoHyphens w:val="0"/>
              <w:jc w:val="right"/>
              <w:rPr>
                <w:rFonts w:ascii="Verdana" w:hAnsi="Verdana" w:cs="Calibri"/>
                <w:b/>
                <w:bCs/>
                <w:sz w:val="16"/>
                <w:szCs w:val="16"/>
              </w:rPr>
            </w:pPr>
            <w:r w:rsidRPr="001C4E50">
              <w:rPr>
                <w:rFonts w:ascii="Verdana" w:hAnsi="Verdana" w:cs="Calibri"/>
                <w:b/>
                <w:bCs/>
                <w:sz w:val="16"/>
                <w:szCs w:val="16"/>
              </w:rPr>
              <w:t xml:space="preserve">                 737 </w:t>
            </w:r>
          </w:p>
        </w:tc>
      </w:tr>
      <w:tr w:rsidR="001C4E50" w:rsidRPr="001C4E50" w14:paraId="44900EE4" w14:textId="77777777" w:rsidTr="001C4E50">
        <w:trPr>
          <w:trHeight w:val="210"/>
        </w:trPr>
        <w:tc>
          <w:tcPr>
            <w:tcW w:w="2170" w:type="pct"/>
            <w:shd w:val="clear" w:color="000000" w:fill="FFFFFF"/>
            <w:noWrap/>
            <w:vAlign w:val="center"/>
            <w:hideMark/>
          </w:tcPr>
          <w:p w14:paraId="44900EDF" w14:textId="77777777" w:rsidR="001C4E50" w:rsidRPr="001C4E50" w:rsidRDefault="001C4E50" w:rsidP="001C4E50">
            <w:pPr>
              <w:suppressAutoHyphens w:val="0"/>
              <w:rPr>
                <w:rFonts w:ascii="Verdana" w:hAnsi="Verdana" w:cs="Calibri"/>
                <w:b/>
                <w:bCs/>
                <w:sz w:val="16"/>
                <w:szCs w:val="16"/>
              </w:rPr>
            </w:pPr>
            <w:r w:rsidRPr="001C4E50">
              <w:rPr>
                <w:rFonts w:ascii="Verdana" w:hAnsi="Verdana" w:cs="Calibri"/>
                <w:b/>
                <w:bCs/>
                <w:sz w:val="16"/>
                <w:szCs w:val="16"/>
              </w:rPr>
              <w:t>Total de Outros Créditos</w:t>
            </w:r>
          </w:p>
        </w:tc>
        <w:tc>
          <w:tcPr>
            <w:tcW w:w="708" w:type="pct"/>
            <w:shd w:val="clear" w:color="auto" w:fill="auto"/>
            <w:vAlign w:val="center"/>
            <w:hideMark/>
          </w:tcPr>
          <w:p w14:paraId="44900EE0" w14:textId="77777777" w:rsidR="001C4E50" w:rsidRPr="001C4E50" w:rsidRDefault="001C4E50" w:rsidP="001C4E50">
            <w:pPr>
              <w:suppressAutoHyphens w:val="0"/>
              <w:jc w:val="right"/>
              <w:rPr>
                <w:rFonts w:ascii="Verdana" w:hAnsi="Verdana" w:cs="Calibri"/>
                <w:b/>
                <w:bCs/>
                <w:sz w:val="16"/>
                <w:szCs w:val="16"/>
              </w:rPr>
            </w:pPr>
            <w:r w:rsidRPr="001C4E50">
              <w:rPr>
                <w:rFonts w:ascii="Verdana" w:hAnsi="Verdana" w:cs="Calibri"/>
                <w:b/>
                <w:bCs/>
                <w:sz w:val="16"/>
                <w:szCs w:val="16"/>
              </w:rPr>
              <w:t xml:space="preserve">            11.510 </w:t>
            </w:r>
          </w:p>
        </w:tc>
        <w:tc>
          <w:tcPr>
            <w:tcW w:w="708" w:type="pct"/>
            <w:shd w:val="clear" w:color="auto" w:fill="auto"/>
            <w:vAlign w:val="center"/>
            <w:hideMark/>
          </w:tcPr>
          <w:p w14:paraId="44900EE1" w14:textId="77777777" w:rsidR="001C4E50" w:rsidRPr="001C4E50" w:rsidRDefault="001C4E50" w:rsidP="001C4E50">
            <w:pPr>
              <w:suppressAutoHyphens w:val="0"/>
              <w:jc w:val="right"/>
              <w:rPr>
                <w:rFonts w:ascii="Verdana" w:hAnsi="Verdana" w:cs="Calibri"/>
                <w:b/>
                <w:bCs/>
                <w:sz w:val="16"/>
                <w:szCs w:val="16"/>
              </w:rPr>
            </w:pPr>
            <w:r w:rsidRPr="001C4E50">
              <w:rPr>
                <w:rFonts w:ascii="Verdana" w:hAnsi="Verdana" w:cs="Calibri"/>
                <w:b/>
                <w:bCs/>
                <w:sz w:val="16"/>
                <w:szCs w:val="16"/>
              </w:rPr>
              <w:t xml:space="preserve">            10.563 </w:t>
            </w:r>
          </w:p>
        </w:tc>
        <w:tc>
          <w:tcPr>
            <w:tcW w:w="708" w:type="pct"/>
            <w:shd w:val="clear" w:color="auto" w:fill="auto"/>
            <w:vAlign w:val="center"/>
            <w:hideMark/>
          </w:tcPr>
          <w:p w14:paraId="44900EE2" w14:textId="77777777" w:rsidR="001C4E50" w:rsidRPr="001C4E50" w:rsidRDefault="001C4E50" w:rsidP="001C4E50">
            <w:pPr>
              <w:suppressAutoHyphens w:val="0"/>
              <w:jc w:val="right"/>
              <w:rPr>
                <w:rFonts w:ascii="Verdana" w:hAnsi="Verdana" w:cs="Calibri"/>
                <w:b/>
                <w:bCs/>
                <w:sz w:val="16"/>
                <w:szCs w:val="16"/>
              </w:rPr>
            </w:pPr>
            <w:r w:rsidRPr="001C4E50">
              <w:rPr>
                <w:rFonts w:ascii="Verdana" w:hAnsi="Verdana" w:cs="Calibri"/>
                <w:b/>
                <w:bCs/>
                <w:sz w:val="16"/>
                <w:szCs w:val="16"/>
              </w:rPr>
              <w:t xml:space="preserve">          484.520 </w:t>
            </w:r>
          </w:p>
        </w:tc>
        <w:tc>
          <w:tcPr>
            <w:tcW w:w="706" w:type="pct"/>
            <w:shd w:val="clear" w:color="auto" w:fill="auto"/>
            <w:vAlign w:val="center"/>
            <w:hideMark/>
          </w:tcPr>
          <w:p w14:paraId="44900EE3" w14:textId="77777777" w:rsidR="001C4E50" w:rsidRPr="001C4E50" w:rsidRDefault="001C4E50" w:rsidP="001C4E50">
            <w:pPr>
              <w:suppressAutoHyphens w:val="0"/>
              <w:jc w:val="right"/>
              <w:rPr>
                <w:rFonts w:ascii="Verdana" w:hAnsi="Verdana" w:cs="Calibri"/>
                <w:b/>
                <w:bCs/>
                <w:sz w:val="16"/>
                <w:szCs w:val="16"/>
              </w:rPr>
            </w:pPr>
            <w:r w:rsidRPr="001C4E50">
              <w:rPr>
                <w:rFonts w:ascii="Verdana" w:hAnsi="Verdana" w:cs="Calibri"/>
                <w:b/>
                <w:bCs/>
                <w:sz w:val="16"/>
                <w:szCs w:val="16"/>
              </w:rPr>
              <w:t xml:space="preserve">            11.907 </w:t>
            </w:r>
          </w:p>
        </w:tc>
      </w:tr>
    </w:tbl>
    <w:p w14:paraId="44900EE5" w14:textId="77777777" w:rsidR="002773CA" w:rsidRDefault="002773CA" w:rsidP="00150E35">
      <w:pPr>
        <w:suppressAutoHyphens w:val="0"/>
        <w:rPr>
          <w:rFonts w:ascii="Verdana" w:hAnsi="Verdana"/>
          <w:b/>
        </w:rPr>
      </w:pPr>
    </w:p>
    <w:p w14:paraId="44900EE6" w14:textId="77777777" w:rsidR="002773CA" w:rsidRPr="002773CA" w:rsidRDefault="002773CA" w:rsidP="00DC05C3">
      <w:pPr>
        <w:pStyle w:val="PargrafodaLista"/>
        <w:numPr>
          <w:ilvl w:val="0"/>
          <w:numId w:val="24"/>
        </w:numPr>
        <w:ind w:left="0" w:firstLine="0"/>
        <w:jc w:val="both"/>
        <w:rPr>
          <w:rFonts w:ascii="Verdana" w:hAnsi="Verdana"/>
          <w:bCs/>
        </w:rPr>
      </w:pPr>
      <w:r>
        <w:rPr>
          <w:rFonts w:ascii="Verdana" w:hAnsi="Verdana"/>
          <w:bCs/>
        </w:rPr>
        <w:t xml:space="preserve">Referem-se a valores com parcerias em </w:t>
      </w:r>
      <w:proofErr w:type="spellStart"/>
      <w:r w:rsidRPr="002773CA">
        <w:rPr>
          <w:rFonts w:ascii="Verdana" w:hAnsi="Verdana"/>
          <w:bCs/>
          <w:i/>
          <w:iCs/>
        </w:rPr>
        <w:t>loyalt</w:t>
      </w:r>
      <w:r w:rsidR="006D333B">
        <w:rPr>
          <w:rFonts w:ascii="Verdana" w:hAnsi="Verdana"/>
          <w:bCs/>
          <w:i/>
          <w:iCs/>
        </w:rPr>
        <w:t>y</w:t>
      </w:r>
      <w:proofErr w:type="spellEnd"/>
      <w:r w:rsidR="006D333B">
        <w:rPr>
          <w:rFonts w:ascii="Verdana" w:hAnsi="Verdana"/>
          <w:bCs/>
          <w:i/>
          <w:iCs/>
        </w:rPr>
        <w:t xml:space="preserve"> </w:t>
      </w:r>
      <w:r w:rsidR="006D333B">
        <w:rPr>
          <w:rFonts w:ascii="Verdana" w:hAnsi="Verdana"/>
          <w:bCs/>
        </w:rPr>
        <w:t>(administração de programa de pontos), serviços de arrecadação (HUB de Pagamentos</w:t>
      </w:r>
      <w:r w:rsidR="00592D9E">
        <w:rPr>
          <w:rFonts w:ascii="Verdana" w:hAnsi="Verdana"/>
          <w:bCs/>
        </w:rPr>
        <w:t>)</w:t>
      </w:r>
      <w:r w:rsidR="006D333B">
        <w:rPr>
          <w:rFonts w:ascii="Verdana" w:hAnsi="Verdana"/>
          <w:bCs/>
        </w:rPr>
        <w:t xml:space="preserve"> e valores a regulariz</w:t>
      </w:r>
      <w:r w:rsidR="00592D9E">
        <w:rPr>
          <w:rFonts w:ascii="Verdana" w:hAnsi="Verdana"/>
          <w:bCs/>
        </w:rPr>
        <w:t>ar de diferenças temporais de caixa e outros.</w:t>
      </w:r>
    </w:p>
    <w:p w14:paraId="44900EE7" w14:textId="77777777" w:rsidR="002E0EF9" w:rsidRPr="00511B05" w:rsidRDefault="002E0EF9" w:rsidP="002E0EF9">
      <w:pPr>
        <w:spacing w:before="240" w:after="240"/>
        <w:rPr>
          <w:rFonts w:ascii="Verdana" w:hAnsi="Verdana"/>
          <w:b/>
          <w:color w:val="0070C0"/>
        </w:rPr>
      </w:pPr>
      <w:r w:rsidRPr="00511B05">
        <w:rPr>
          <w:rFonts w:ascii="Verdana" w:hAnsi="Verdana"/>
          <w:b/>
          <w:color w:val="0070C0"/>
          <w:highlight w:val="lightGray"/>
        </w:rPr>
        <w:t>Nota 10</w:t>
      </w:r>
      <w:r w:rsidRPr="00511B05">
        <w:rPr>
          <w:rFonts w:ascii="Verdana" w:hAnsi="Verdana"/>
          <w:b/>
          <w:color w:val="0070C0"/>
        </w:rPr>
        <w:t xml:space="preserve"> Outros Valores e Bens</w:t>
      </w:r>
    </w:p>
    <w:p w14:paraId="44900EE8" w14:textId="77777777" w:rsidR="002E0EF9" w:rsidRPr="0014790A" w:rsidRDefault="0014790A" w:rsidP="00DC05C3">
      <w:pPr>
        <w:pStyle w:val="PargrafodaLista"/>
        <w:numPr>
          <w:ilvl w:val="0"/>
          <w:numId w:val="21"/>
        </w:numPr>
        <w:spacing w:before="240" w:after="240"/>
        <w:rPr>
          <w:rFonts w:ascii="Verdana" w:hAnsi="Verdana"/>
          <w:bCs/>
          <w:color w:val="FF0000"/>
        </w:rPr>
      </w:pPr>
      <w:r w:rsidRPr="0014790A">
        <w:rPr>
          <w:rFonts w:ascii="Verdana" w:hAnsi="Verdana"/>
          <w:bCs/>
        </w:rPr>
        <w:t>Composição de Outr</w:t>
      </w:r>
      <w:r>
        <w:rPr>
          <w:rFonts w:ascii="Verdana" w:hAnsi="Verdana"/>
          <w:bCs/>
        </w:rPr>
        <w:t>os Valores e Bens</w:t>
      </w:r>
    </w:p>
    <w:tbl>
      <w:tblPr>
        <w:tblW w:w="10518" w:type="dxa"/>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4293"/>
        <w:gridCol w:w="1806"/>
        <w:gridCol w:w="1556"/>
        <w:gridCol w:w="716"/>
        <w:gridCol w:w="716"/>
        <w:gridCol w:w="1431"/>
      </w:tblGrid>
      <w:tr w:rsidR="0014790A" w:rsidRPr="00A93881" w14:paraId="44900EEC" w14:textId="77777777" w:rsidTr="00511B05">
        <w:trPr>
          <w:trHeight w:val="210"/>
        </w:trPr>
        <w:tc>
          <w:tcPr>
            <w:tcW w:w="4292" w:type="dxa"/>
            <w:shd w:val="clear" w:color="auto" w:fill="auto"/>
            <w:noWrap/>
            <w:vAlign w:val="bottom"/>
            <w:hideMark/>
          </w:tcPr>
          <w:p w14:paraId="44900EE9" w14:textId="77777777" w:rsidR="0014790A" w:rsidRPr="00AE40AE" w:rsidRDefault="0014790A" w:rsidP="0014790A">
            <w:pPr>
              <w:suppressAutoHyphens w:val="0"/>
              <w:rPr>
                <w:rFonts w:ascii="Verdana" w:hAnsi="Verdana"/>
                <w:sz w:val="16"/>
                <w:szCs w:val="16"/>
              </w:rPr>
            </w:pPr>
          </w:p>
        </w:tc>
        <w:tc>
          <w:tcPr>
            <w:tcW w:w="3188" w:type="dxa"/>
            <w:gridSpan w:val="3"/>
            <w:shd w:val="clear" w:color="auto" w:fill="auto"/>
            <w:noWrap/>
            <w:vAlign w:val="bottom"/>
            <w:hideMark/>
          </w:tcPr>
          <w:p w14:paraId="44900EEA" w14:textId="77777777" w:rsidR="0014790A" w:rsidRPr="00AE40AE" w:rsidRDefault="0014790A" w:rsidP="0014790A">
            <w:pPr>
              <w:suppressAutoHyphens w:val="0"/>
              <w:jc w:val="center"/>
              <w:rPr>
                <w:rFonts w:ascii="Verdana" w:hAnsi="Verdana" w:cs="Calibri"/>
                <w:b/>
                <w:bCs/>
                <w:color w:val="000000"/>
                <w:sz w:val="16"/>
                <w:szCs w:val="16"/>
              </w:rPr>
            </w:pPr>
            <w:r w:rsidRPr="00AE40AE">
              <w:rPr>
                <w:rFonts w:ascii="Verdana" w:hAnsi="Verdana" w:cs="Calibri"/>
                <w:b/>
                <w:bCs/>
                <w:color w:val="000000"/>
                <w:sz w:val="16"/>
                <w:szCs w:val="16"/>
              </w:rPr>
              <w:t>Cartão BRB S.A.</w:t>
            </w:r>
          </w:p>
        </w:tc>
        <w:tc>
          <w:tcPr>
            <w:tcW w:w="0" w:type="auto"/>
            <w:gridSpan w:val="2"/>
            <w:shd w:val="clear" w:color="auto" w:fill="auto"/>
            <w:noWrap/>
            <w:vAlign w:val="bottom"/>
            <w:hideMark/>
          </w:tcPr>
          <w:p w14:paraId="44900EEB" w14:textId="77777777" w:rsidR="0014790A" w:rsidRPr="00AE40AE" w:rsidRDefault="0014790A" w:rsidP="0014790A">
            <w:pPr>
              <w:suppressAutoHyphens w:val="0"/>
              <w:jc w:val="center"/>
              <w:rPr>
                <w:rFonts w:ascii="Verdana" w:hAnsi="Verdana" w:cs="Calibri"/>
                <w:b/>
                <w:bCs/>
                <w:color w:val="000000"/>
                <w:sz w:val="16"/>
                <w:szCs w:val="16"/>
              </w:rPr>
            </w:pPr>
            <w:r w:rsidRPr="00AE40AE">
              <w:rPr>
                <w:rFonts w:ascii="Verdana" w:hAnsi="Verdana" w:cs="Calibri"/>
                <w:b/>
                <w:bCs/>
                <w:color w:val="000000"/>
                <w:sz w:val="16"/>
                <w:szCs w:val="16"/>
              </w:rPr>
              <w:t>Consolidado</w:t>
            </w:r>
          </w:p>
        </w:tc>
      </w:tr>
      <w:tr w:rsidR="0014790A" w:rsidRPr="00A93881" w14:paraId="44900EF2" w14:textId="77777777" w:rsidTr="00511B05">
        <w:trPr>
          <w:trHeight w:val="210"/>
        </w:trPr>
        <w:tc>
          <w:tcPr>
            <w:tcW w:w="4292" w:type="dxa"/>
            <w:shd w:val="clear" w:color="auto" w:fill="auto"/>
            <w:noWrap/>
            <w:vAlign w:val="bottom"/>
            <w:hideMark/>
          </w:tcPr>
          <w:p w14:paraId="44900EED" w14:textId="77777777" w:rsidR="0014790A" w:rsidRPr="00AE40AE" w:rsidRDefault="0014790A" w:rsidP="0014790A">
            <w:pPr>
              <w:suppressAutoHyphens w:val="0"/>
              <w:jc w:val="center"/>
              <w:rPr>
                <w:rFonts w:ascii="Verdana" w:hAnsi="Verdana" w:cs="Calibri"/>
                <w:b/>
                <w:bCs/>
                <w:color w:val="000000"/>
                <w:sz w:val="16"/>
                <w:szCs w:val="16"/>
              </w:rPr>
            </w:pPr>
          </w:p>
        </w:tc>
        <w:tc>
          <w:tcPr>
            <w:tcW w:w="1662" w:type="dxa"/>
            <w:shd w:val="clear" w:color="auto" w:fill="auto"/>
            <w:noWrap/>
            <w:vAlign w:val="bottom"/>
            <w:hideMark/>
          </w:tcPr>
          <w:p w14:paraId="44900EEE" w14:textId="77777777" w:rsidR="0014790A" w:rsidRPr="00AE40AE" w:rsidRDefault="0014790A" w:rsidP="0014790A">
            <w:pPr>
              <w:suppressAutoHyphens w:val="0"/>
              <w:jc w:val="center"/>
              <w:rPr>
                <w:rFonts w:ascii="Verdana" w:hAnsi="Verdana" w:cs="Calibri"/>
                <w:b/>
                <w:bCs/>
                <w:color w:val="000000"/>
                <w:sz w:val="16"/>
                <w:szCs w:val="16"/>
              </w:rPr>
            </w:pPr>
            <w:r w:rsidRPr="00AE40AE">
              <w:rPr>
                <w:rFonts w:ascii="Verdana" w:hAnsi="Verdana" w:cs="Calibri"/>
                <w:b/>
                <w:bCs/>
                <w:color w:val="000000"/>
                <w:sz w:val="16"/>
                <w:szCs w:val="16"/>
              </w:rPr>
              <w:t>31/12/2021</w:t>
            </w:r>
          </w:p>
        </w:tc>
        <w:tc>
          <w:tcPr>
            <w:tcW w:w="0" w:type="auto"/>
            <w:shd w:val="clear" w:color="auto" w:fill="auto"/>
            <w:noWrap/>
            <w:vAlign w:val="bottom"/>
            <w:hideMark/>
          </w:tcPr>
          <w:p w14:paraId="44900EEF" w14:textId="77777777" w:rsidR="0014790A" w:rsidRPr="00AE40AE" w:rsidRDefault="0014790A" w:rsidP="0014790A">
            <w:pPr>
              <w:suppressAutoHyphens w:val="0"/>
              <w:jc w:val="center"/>
              <w:rPr>
                <w:rFonts w:ascii="Verdana" w:hAnsi="Verdana" w:cs="Calibri"/>
                <w:b/>
                <w:bCs/>
                <w:color w:val="000000"/>
                <w:sz w:val="16"/>
                <w:szCs w:val="16"/>
              </w:rPr>
            </w:pPr>
            <w:r w:rsidRPr="00AE40AE">
              <w:rPr>
                <w:rFonts w:ascii="Verdana" w:hAnsi="Verdana" w:cs="Calibri"/>
                <w:b/>
                <w:bCs/>
                <w:color w:val="000000"/>
                <w:sz w:val="16"/>
                <w:szCs w:val="16"/>
              </w:rPr>
              <w:t>31/12/2020</w:t>
            </w:r>
          </w:p>
        </w:tc>
        <w:tc>
          <w:tcPr>
            <w:tcW w:w="0" w:type="auto"/>
            <w:gridSpan w:val="2"/>
            <w:shd w:val="clear" w:color="auto" w:fill="auto"/>
            <w:noWrap/>
            <w:vAlign w:val="bottom"/>
            <w:hideMark/>
          </w:tcPr>
          <w:p w14:paraId="44900EF0" w14:textId="77777777" w:rsidR="0014790A" w:rsidRPr="00AE40AE" w:rsidRDefault="0014790A" w:rsidP="0014790A">
            <w:pPr>
              <w:suppressAutoHyphens w:val="0"/>
              <w:jc w:val="center"/>
              <w:rPr>
                <w:rFonts w:ascii="Verdana" w:hAnsi="Verdana" w:cs="Calibri"/>
                <w:b/>
                <w:bCs/>
                <w:color w:val="000000"/>
                <w:sz w:val="16"/>
                <w:szCs w:val="16"/>
              </w:rPr>
            </w:pPr>
            <w:r w:rsidRPr="00AE40AE">
              <w:rPr>
                <w:rFonts w:ascii="Verdana" w:hAnsi="Verdana" w:cs="Calibri"/>
                <w:b/>
                <w:bCs/>
                <w:color w:val="000000"/>
                <w:sz w:val="16"/>
                <w:szCs w:val="16"/>
              </w:rPr>
              <w:t>31/12/2021</w:t>
            </w:r>
          </w:p>
        </w:tc>
        <w:tc>
          <w:tcPr>
            <w:tcW w:w="0" w:type="auto"/>
            <w:shd w:val="clear" w:color="auto" w:fill="auto"/>
            <w:noWrap/>
            <w:vAlign w:val="bottom"/>
            <w:hideMark/>
          </w:tcPr>
          <w:p w14:paraId="44900EF1" w14:textId="77777777" w:rsidR="0014790A" w:rsidRPr="00AE40AE" w:rsidRDefault="0014790A" w:rsidP="0014790A">
            <w:pPr>
              <w:suppressAutoHyphens w:val="0"/>
              <w:jc w:val="center"/>
              <w:rPr>
                <w:rFonts w:ascii="Verdana" w:hAnsi="Verdana" w:cs="Calibri"/>
                <w:b/>
                <w:bCs/>
                <w:color w:val="000000"/>
                <w:sz w:val="16"/>
                <w:szCs w:val="16"/>
              </w:rPr>
            </w:pPr>
            <w:r w:rsidRPr="00AE40AE">
              <w:rPr>
                <w:rFonts w:ascii="Verdana" w:hAnsi="Verdana" w:cs="Calibri"/>
                <w:b/>
                <w:bCs/>
                <w:color w:val="000000"/>
                <w:sz w:val="16"/>
                <w:szCs w:val="16"/>
              </w:rPr>
              <w:t>31/12/2020</w:t>
            </w:r>
          </w:p>
        </w:tc>
      </w:tr>
      <w:tr w:rsidR="0014790A" w:rsidRPr="00A93881" w14:paraId="44900EF8" w14:textId="77777777" w:rsidTr="00511B05">
        <w:trPr>
          <w:trHeight w:val="210"/>
        </w:trPr>
        <w:tc>
          <w:tcPr>
            <w:tcW w:w="4292" w:type="dxa"/>
            <w:shd w:val="clear" w:color="auto" w:fill="auto"/>
            <w:noWrap/>
            <w:vAlign w:val="bottom"/>
            <w:hideMark/>
          </w:tcPr>
          <w:p w14:paraId="44900EF3" w14:textId="77777777" w:rsidR="0014790A" w:rsidRPr="00AE40AE" w:rsidRDefault="0014790A" w:rsidP="0014790A">
            <w:pPr>
              <w:suppressAutoHyphens w:val="0"/>
              <w:rPr>
                <w:rFonts w:ascii="Verdana" w:hAnsi="Verdana" w:cs="Calibri"/>
                <w:color w:val="000000"/>
                <w:sz w:val="16"/>
                <w:szCs w:val="16"/>
              </w:rPr>
            </w:pPr>
            <w:r w:rsidRPr="00AE40AE">
              <w:rPr>
                <w:rFonts w:ascii="Verdana" w:hAnsi="Verdana" w:cs="Calibri"/>
                <w:color w:val="000000"/>
                <w:sz w:val="16"/>
                <w:szCs w:val="16"/>
              </w:rPr>
              <w:t>Estoque de Cartões</w:t>
            </w:r>
            <w:r w:rsidR="005333AD" w:rsidRPr="00AE40AE">
              <w:rPr>
                <w:rFonts w:ascii="Verdana" w:hAnsi="Verdana" w:cs="Calibri"/>
                <w:color w:val="000000"/>
                <w:sz w:val="16"/>
                <w:szCs w:val="16"/>
              </w:rPr>
              <w:t xml:space="preserve"> (Nota 10</w:t>
            </w:r>
            <w:r w:rsidR="00A5519C" w:rsidRPr="00AE40AE">
              <w:rPr>
                <w:rFonts w:ascii="Verdana" w:hAnsi="Verdana" w:cs="Calibri"/>
                <w:color w:val="000000"/>
                <w:sz w:val="16"/>
                <w:szCs w:val="16"/>
              </w:rPr>
              <w:t>.</w:t>
            </w:r>
            <w:r w:rsidR="005333AD" w:rsidRPr="00AE40AE">
              <w:rPr>
                <w:rFonts w:ascii="Verdana" w:hAnsi="Verdana" w:cs="Calibri"/>
                <w:color w:val="000000"/>
                <w:sz w:val="16"/>
                <w:szCs w:val="16"/>
              </w:rPr>
              <w:t>b)</w:t>
            </w:r>
          </w:p>
        </w:tc>
        <w:tc>
          <w:tcPr>
            <w:tcW w:w="1662" w:type="dxa"/>
            <w:shd w:val="clear" w:color="auto" w:fill="auto"/>
            <w:noWrap/>
            <w:vAlign w:val="bottom"/>
            <w:hideMark/>
          </w:tcPr>
          <w:p w14:paraId="44900EF4" w14:textId="77777777" w:rsidR="0014790A" w:rsidRPr="00AE40AE" w:rsidRDefault="0014790A" w:rsidP="0014790A">
            <w:pPr>
              <w:suppressAutoHyphens w:val="0"/>
              <w:jc w:val="right"/>
              <w:rPr>
                <w:rFonts w:ascii="Verdana" w:hAnsi="Verdana" w:cs="Calibri"/>
                <w:color w:val="000000"/>
                <w:sz w:val="16"/>
                <w:szCs w:val="16"/>
              </w:rPr>
            </w:pPr>
            <w:r w:rsidRPr="00AE40AE">
              <w:rPr>
                <w:rFonts w:ascii="Verdana" w:hAnsi="Verdana" w:cs="Calibri"/>
                <w:color w:val="000000"/>
                <w:sz w:val="16"/>
                <w:szCs w:val="16"/>
              </w:rPr>
              <w:t>5.607</w:t>
            </w:r>
          </w:p>
        </w:tc>
        <w:tc>
          <w:tcPr>
            <w:tcW w:w="0" w:type="auto"/>
            <w:shd w:val="clear" w:color="auto" w:fill="auto"/>
            <w:noWrap/>
            <w:vAlign w:val="bottom"/>
            <w:hideMark/>
          </w:tcPr>
          <w:p w14:paraId="44900EF5" w14:textId="77777777" w:rsidR="0014790A" w:rsidRPr="00AE40AE" w:rsidRDefault="0014790A" w:rsidP="0014790A">
            <w:pPr>
              <w:suppressAutoHyphens w:val="0"/>
              <w:jc w:val="right"/>
              <w:rPr>
                <w:rFonts w:ascii="Verdana" w:hAnsi="Verdana" w:cs="Calibri"/>
                <w:color w:val="000000"/>
                <w:sz w:val="16"/>
                <w:szCs w:val="16"/>
              </w:rPr>
            </w:pPr>
            <w:r w:rsidRPr="00AE40AE">
              <w:rPr>
                <w:rFonts w:ascii="Verdana" w:hAnsi="Verdana" w:cs="Calibri"/>
                <w:color w:val="000000"/>
                <w:sz w:val="16"/>
                <w:szCs w:val="16"/>
              </w:rPr>
              <w:t>1.393</w:t>
            </w:r>
          </w:p>
        </w:tc>
        <w:tc>
          <w:tcPr>
            <w:tcW w:w="0" w:type="auto"/>
            <w:gridSpan w:val="2"/>
            <w:shd w:val="clear" w:color="auto" w:fill="auto"/>
            <w:noWrap/>
            <w:vAlign w:val="bottom"/>
            <w:hideMark/>
          </w:tcPr>
          <w:p w14:paraId="44900EF6" w14:textId="77777777" w:rsidR="0014790A" w:rsidRPr="00AE40AE" w:rsidRDefault="0014790A" w:rsidP="0014790A">
            <w:pPr>
              <w:suppressAutoHyphens w:val="0"/>
              <w:jc w:val="right"/>
              <w:rPr>
                <w:rFonts w:ascii="Verdana" w:hAnsi="Verdana" w:cs="Calibri"/>
                <w:color w:val="000000"/>
                <w:sz w:val="16"/>
                <w:szCs w:val="16"/>
              </w:rPr>
            </w:pPr>
            <w:r w:rsidRPr="00AE40AE">
              <w:rPr>
                <w:rFonts w:ascii="Verdana" w:hAnsi="Verdana" w:cs="Calibri"/>
                <w:color w:val="000000"/>
                <w:sz w:val="16"/>
                <w:szCs w:val="16"/>
              </w:rPr>
              <w:t>5.607</w:t>
            </w:r>
          </w:p>
        </w:tc>
        <w:tc>
          <w:tcPr>
            <w:tcW w:w="0" w:type="auto"/>
            <w:shd w:val="clear" w:color="auto" w:fill="auto"/>
            <w:noWrap/>
            <w:vAlign w:val="bottom"/>
            <w:hideMark/>
          </w:tcPr>
          <w:p w14:paraId="44900EF7" w14:textId="77777777" w:rsidR="0014790A" w:rsidRPr="00AE40AE" w:rsidRDefault="0014790A" w:rsidP="0014790A">
            <w:pPr>
              <w:suppressAutoHyphens w:val="0"/>
              <w:jc w:val="right"/>
              <w:rPr>
                <w:rFonts w:ascii="Verdana" w:hAnsi="Verdana" w:cs="Calibri"/>
                <w:color w:val="000000"/>
                <w:sz w:val="16"/>
                <w:szCs w:val="16"/>
              </w:rPr>
            </w:pPr>
            <w:r w:rsidRPr="00AE40AE">
              <w:rPr>
                <w:rFonts w:ascii="Verdana" w:hAnsi="Verdana" w:cs="Calibri"/>
                <w:color w:val="000000"/>
                <w:sz w:val="16"/>
                <w:szCs w:val="16"/>
              </w:rPr>
              <w:t>1.393</w:t>
            </w:r>
          </w:p>
        </w:tc>
      </w:tr>
      <w:tr w:rsidR="0014790A" w:rsidRPr="00A93881" w14:paraId="44900EFE" w14:textId="77777777" w:rsidTr="00511B05">
        <w:trPr>
          <w:trHeight w:val="210"/>
        </w:trPr>
        <w:tc>
          <w:tcPr>
            <w:tcW w:w="4292" w:type="dxa"/>
            <w:shd w:val="clear" w:color="auto" w:fill="auto"/>
            <w:noWrap/>
            <w:vAlign w:val="bottom"/>
            <w:hideMark/>
          </w:tcPr>
          <w:p w14:paraId="44900EF9" w14:textId="77777777" w:rsidR="0014790A" w:rsidRPr="00AE40AE" w:rsidRDefault="00A93881" w:rsidP="0014790A">
            <w:pPr>
              <w:suppressAutoHyphens w:val="0"/>
              <w:rPr>
                <w:rFonts w:ascii="Verdana" w:hAnsi="Verdana" w:cs="Calibri"/>
                <w:color w:val="000000"/>
                <w:sz w:val="16"/>
                <w:szCs w:val="16"/>
              </w:rPr>
            </w:pPr>
            <w:r w:rsidRPr="00AE40AE">
              <w:rPr>
                <w:rFonts w:ascii="Verdana" w:hAnsi="Verdana" w:cs="Calibri"/>
                <w:color w:val="000000"/>
                <w:sz w:val="16"/>
                <w:szCs w:val="16"/>
              </w:rPr>
              <w:t>Diferimento de C</w:t>
            </w:r>
            <w:r w:rsidR="0014790A" w:rsidRPr="00AE40AE">
              <w:rPr>
                <w:rFonts w:ascii="Verdana" w:hAnsi="Verdana" w:cs="Calibri"/>
                <w:color w:val="000000"/>
                <w:sz w:val="16"/>
                <w:szCs w:val="16"/>
              </w:rPr>
              <w:t>artões</w:t>
            </w:r>
            <w:r w:rsidR="005333AD" w:rsidRPr="00AE40AE">
              <w:rPr>
                <w:rFonts w:ascii="Verdana" w:hAnsi="Verdana" w:cs="Calibri"/>
                <w:color w:val="000000"/>
                <w:sz w:val="16"/>
                <w:szCs w:val="16"/>
              </w:rPr>
              <w:t xml:space="preserve"> (Nota 10</w:t>
            </w:r>
            <w:r w:rsidR="00A5519C" w:rsidRPr="00AE40AE">
              <w:rPr>
                <w:rFonts w:ascii="Verdana" w:hAnsi="Verdana" w:cs="Calibri"/>
                <w:color w:val="000000"/>
                <w:sz w:val="16"/>
                <w:szCs w:val="16"/>
              </w:rPr>
              <w:t>.</w:t>
            </w:r>
            <w:r w:rsidR="005333AD" w:rsidRPr="00AE40AE">
              <w:rPr>
                <w:rFonts w:ascii="Verdana" w:hAnsi="Verdana" w:cs="Calibri"/>
                <w:color w:val="000000"/>
                <w:sz w:val="16"/>
                <w:szCs w:val="16"/>
              </w:rPr>
              <w:t>c)</w:t>
            </w:r>
          </w:p>
        </w:tc>
        <w:tc>
          <w:tcPr>
            <w:tcW w:w="1662" w:type="dxa"/>
            <w:shd w:val="clear" w:color="auto" w:fill="auto"/>
            <w:noWrap/>
            <w:vAlign w:val="bottom"/>
            <w:hideMark/>
          </w:tcPr>
          <w:p w14:paraId="44900EFA" w14:textId="77777777" w:rsidR="0014790A" w:rsidRPr="00AE40AE" w:rsidRDefault="0014790A" w:rsidP="0014790A">
            <w:pPr>
              <w:suppressAutoHyphens w:val="0"/>
              <w:jc w:val="right"/>
              <w:rPr>
                <w:rFonts w:ascii="Verdana" w:hAnsi="Verdana" w:cs="Calibri"/>
                <w:color w:val="000000"/>
                <w:sz w:val="16"/>
                <w:szCs w:val="16"/>
              </w:rPr>
            </w:pPr>
            <w:r w:rsidRPr="00AE40AE">
              <w:rPr>
                <w:rFonts w:ascii="Verdana" w:hAnsi="Verdana" w:cs="Calibri"/>
                <w:color w:val="000000"/>
                <w:sz w:val="16"/>
                <w:szCs w:val="16"/>
              </w:rPr>
              <w:t>6.206</w:t>
            </w:r>
          </w:p>
        </w:tc>
        <w:tc>
          <w:tcPr>
            <w:tcW w:w="0" w:type="auto"/>
            <w:shd w:val="clear" w:color="auto" w:fill="auto"/>
            <w:noWrap/>
            <w:vAlign w:val="bottom"/>
            <w:hideMark/>
          </w:tcPr>
          <w:p w14:paraId="44900EFB" w14:textId="77777777" w:rsidR="0014790A" w:rsidRPr="00AE40AE" w:rsidRDefault="0014790A" w:rsidP="0014790A">
            <w:pPr>
              <w:suppressAutoHyphens w:val="0"/>
              <w:jc w:val="right"/>
              <w:rPr>
                <w:rFonts w:ascii="Verdana" w:hAnsi="Verdana" w:cs="Calibri"/>
                <w:color w:val="000000"/>
                <w:sz w:val="16"/>
                <w:szCs w:val="16"/>
              </w:rPr>
            </w:pPr>
            <w:r w:rsidRPr="00AE40AE">
              <w:rPr>
                <w:rFonts w:ascii="Verdana" w:hAnsi="Verdana" w:cs="Calibri"/>
                <w:color w:val="000000"/>
                <w:sz w:val="16"/>
                <w:szCs w:val="16"/>
              </w:rPr>
              <w:t>-</w:t>
            </w:r>
          </w:p>
        </w:tc>
        <w:tc>
          <w:tcPr>
            <w:tcW w:w="0" w:type="auto"/>
            <w:gridSpan w:val="2"/>
            <w:shd w:val="clear" w:color="auto" w:fill="auto"/>
            <w:noWrap/>
            <w:vAlign w:val="bottom"/>
            <w:hideMark/>
          </w:tcPr>
          <w:p w14:paraId="44900EFC" w14:textId="77777777" w:rsidR="0014790A" w:rsidRPr="00AE40AE" w:rsidRDefault="0014790A" w:rsidP="0014790A">
            <w:pPr>
              <w:suppressAutoHyphens w:val="0"/>
              <w:jc w:val="right"/>
              <w:rPr>
                <w:rFonts w:ascii="Verdana" w:hAnsi="Verdana" w:cs="Calibri"/>
                <w:color w:val="000000"/>
                <w:sz w:val="16"/>
                <w:szCs w:val="16"/>
              </w:rPr>
            </w:pPr>
            <w:r w:rsidRPr="00AE40AE">
              <w:rPr>
                <w:rFonts w:ascii="Verdana" w:hAnsi="Verdana" w:cs="Calibri"/>
                <w:color w:val="000000"/>
                <w:sz w:val="16"/>
                <w:szCs w:val="16"/>
              </w:rPr>
              <w:t>6.206</w:t>
            </w:r>
          </w:p>
        </w:tc>
        <w:tc>
          <w:tcPr>
            <w:tcW w:w="0" w:type="auto"/>
            <w:shd w:val="clear" w:color="auto" w:fill="auto"/>
            <w:noWrap/>
            <w:vAlign w:val="bottom"/>
            <w:hideMark/>
          </w:tcPr>
          <w:p w14:paraId="44900EFD" w14:textId="77777777" w:rsidR="0014790A" w:rsidRPr="00AE40AE" w:rsidRDefault="0014790A" w:rsidP="0014790A">
            <w:pPr>
              <w:suppressAutoHyphens w:val="0"/>
              <w:jc w:val="right"/>
              <w:rPr>
                <w:rFonts w:ascii="Verdana" w:hAnsi="Verdana" w:cs="Calibri"/>
                <w:color w:val="000000"/>
                <w:sz w:val="16"/>
                <w:szCs w:val="16"/>
              </w:rPr>
            </w:pPr>
            <w:r w:rsidRPr="00AE40AE">
              <w:rPr>
                <w:rFonts w:ascii="Verdana" w:hAnsi="Verdana" w:cs="Calibri"/>
                <w:color w:val="000000"/>
                <w:sz w:val="16"/>
                <w:szCs w:val="16"/>
              </w:rPr>
              <w:t>-</w:t>
            </w:r>
          </w:p>
        </w:tc>
      </w:tr>
      <w:tr w:rsidR="0014790A" w:rsidRPr="00A93881" w14:paraId="44900F04" w14:textId="77777777" w:rsidTr="00511B05">
        <w:trPr>
          <w:trHeight w:val="210"/>
        </w:trPr>
        <w:tc>
          <w:tcPr>
            <w:tcW w:w="4292" w:type="dxa"/>
            <w:shd w:val="clear" w:color="auto" w:fill="auto"/>
            <w:noWrap/>
            <w:vAlign w:val="bottom"/>
            <w:hideMark/>
          </w:tcPr>
          <w:p w14:paraId="44900EFF" w14:textId="77777777" w:rsidR="0014790A" w:rsidRPr="00AE40AE" w:rsidRDefault="0014790A" w:rsidP="0014790A">
            <w:pPr>
              <w:suppressAutoHyphens w:val="0"/>
              <w:rPr>
                <w:rFonts w:ascii="Verdana" w:hAnsi="Verdana" w:cs="Calibri"/>
                <w:color w:val="000000"/>
                <w:sz w:val="16"/>
                <w:szCs w:val="16"/>
              </w:rPr>
            </w:pPr>
            <w:r w:rsidRPr="00AE40AE">
              <w:rPr>
                <w:rFonts w:ascii="Verdana" w:hAnsi="Verdana" w:cs="Calibri"/>
                <w:color w:val="000000"/>
                <w:sz w:val="16"/>
                <w:szCs w:val="16"/>
              </w:rPr>
              <w:t>Despesa Antecipada</w:t>
            </w:r>
          </w:p>
        </w:tc>
        <w:tc>
          <w:tcPr>
            <w:tcW w:w="1662" w:type="dxa"/>
            <w:shd w:val="clear" w:color="auto" w:fill="auto"/>
            <w:noWrap/>
            <w:vAlign w:val="bottom"/>
            <w:hideMark/>
          </w:tcPr>
          <w:p w14:paraId="44900F00" w14:textId="77777777" w:rsidR="0014790A" w:rsidRPr="00AE40AE" w:rsidRDefault="0014790A" w:rsidP="0014790A">
            <w:pPr>
              <w:suppressAutoHyphens w:val="0"/>
              <w:jc w:val="right"/>
              <w:rPr>
                <w:rFonts w:ascii="Verdana" w:hAnsi="Verdana" w:cs="Calibri"/>
                <w:color w:val="000000"/>
                <w:sz w:val="16"/>
                <w:szCs w:val="16"/>
              </w:rPr>
            </w:pPr>
            <w:r w:rsidRPr="00AE40AE">
              <w:rPr>
                <w:rFonts w:ascii="Verdana" w:hAnsi="Verdana" w:cs="Calibri"/>
                <w:color w:val="000000"/>
                <w:sz w:val="16"/>
                <w:szCs w:val="16"/>
              </w:rPr>
              <w:t>100</w:t>
            </w:r>
          </w:p>
        </w:tc>
        <w:tc>
          <w:tcPr>
            <w:tcW w:w="0" w:type="auto"/>
            <w:shd w:val="clear" w:color="auto" w:fill="auto"/>
            <w:noWrap/>
            <w:vAlign w:val="bottom"/>
            <w:hideMark/>
          </w:tcPr>
          <w:p w14:paraId="44900F01" w14:textId="77777777" w:rsidR="0014790A" w:rsidRPr="00AE40AE" w:rsidRDefault="0014790A" w:rsidP="0014790A">
            <w:pPr>
              <w:suppressAutoHyphens w:val="0"/>
              <w:jc w:val="right"/>
              <w:rPr>
                <w:rFonts w:ascii="Verdana" w:hAnsi="Verdana" w:cs="Calibri"/>
                <w:color w:val="000000"/>
                <w:sz w:val="16"/>
                <w:szCs w:val="16"/>
              </w:rPr>
            </w:pPr>
            <w:r w:rsidRPr="00AE40AE">
              <w:rPr>
                <w:rFonts w:ascii="Verdana" w:hAnsi="Verdana" w:cs="Calibri"/>
                <w:color w:val="000000"/>
                <w:sz w:val="16"/>
                <w:szCs w:val="16"/>
              </w:rPr>
              <w:t>-</w:t>
            </w:r>
          </w:p>
        </w:tc>
        <w:tc>
          <w:tcPr>
            <w:tcW w:w="0" w:type="auto"/>
            <w:gridSpan w:val="2"/>
            <w:shd w:val="clear" w:color="auto" w:fill="auto"/>
            <w:noWrap/>
            <w:vAlign w:val="bottom"/>
            <w:hideMark/>
          </w:tcPr>
          <w:p w14:paraId="44900F02" w14:textId="77777777" w:rsidR="0014790A" w:rsidRPr="00AE40AE" w:rsidRDefault="0014790A" w:rsidP="0014790A">
            <w:pPr>
              <w:suppressAutoHyphens w:val="0"/>
              <w:jc w:val="right"/>
              <w:rPr>
                <w:rFonts w:ascii="Verdana" w:hAnsi="Verdana" w:cs="Calibri"/>
                <w:color w:val="000000"/>
                <w:sz w:val="16"/>
                <w:szCs w:val="16"/>
              </w:rPr>
            </w:pPr>
            <w:r w:rsidRPr="00AE40AE">
              <w:rPr>
                <w:rFonts w:ascii="Verdana" w:hAnsi="Verdana" w:cs="Calibri"/>
                <w:color w:val="000000"/>
                <w:sz w:val="16"/>
                <w:szCs w:val="16"/>
              </w:rPr>
              <w:t>1.260</w:t>
            </w:r>
          </w:p>
        </w:tc>
        <w:tc>
          <w:tcPr>
            <w:tcW w:w="0" w:type="auto"/>
            <w:shd w:val="clear" w:color="auto" w:fill="auto"/>
            <w:noWrap/>
            <w:vAlign w:val="bottom"/>
            <w:hideMark/>
          </w:tcPr>
          <w:p w14:paraId="44900F03" w14:textId="77777777" w:rsidR="0014790A" w:rsidRPr="00AE40AE" w:rsidRDefault="0014790A" w:rsidP="0014790A">
            <w:pPr>
              <w:suppressAutoHyphens w:val="0"/>
              <w:jc w:val="right"/>
              <w:rPr>
                <w:rFonts w:ascii="Verdana" w:hAnsi="Verdana" w:cs="Calibri"/>
                <w:color w:val="000000"/>
                <w:sz w:val="16"/>
                <w:szCs w:val="16"/>
              </w:rPr>
            </w:pPr>
            <w:r w:rsidRPr="00AE40AE">
              <w:rPr>
                <w:rFonts w:ascii="Verdana" w:hAnsi="Verdana" w:cs="Calibri"/>
                <w:color w:val="000000"/>
                <w:sz w:val="16"/>
                <w:szCs w:val="16"/>
              </w:rPr>
              <w:t>1.240</w:t>
            </w:r>
          </w:p>
        </w:tc>
      </w:tr>
      <w:tr w:rsidR="0014790A" w:rsidRPr="00A93881" w14:paraId="44900F0A" w14:textId="77777777" w:rsidTr="00511B05">
        <w:trPr>
          <w:trHeight w:val="210"/>
        </w:trPr>
        <w:tc>
          <w:tcPr>
            <w:tcW w:w="4292" w:type="dxa"/>
            <w:shd w:val="clear" w:color="auto" w:fill="auto"/>
            <w:noWrap/>
            <w:vAlign w:val="bottom"/>
            <w:hideMark/>
          </w:tcPr>
          <w:p w14:paraId="44900F05" w14:textId="77777777" w:rsidR="0014790A" w:rsidRPr="00AE40AE" w:rsidRDefault="0014790A" w:rsidP="0014790A">
            <w:pPr>
              <w:suppressAutoHyphens w:val="0"/>
              <w:rPr>
                <w:rFonts w:ascii="Verdana" w:hAnsi="Verdana" w:cs="Calibri"/>
                <w:b/>
                <w:bCs/>
                <w:color w:val="000000"/>
                <w:sz w:val="16"/>
                <w:szCs w:val="16"/>
              </w:rPr>
            </w:pPr>
            <w:r w:rsidRPr="00AE40AE">
              <w:rPr>
                <w:rFonts w:ascii="Verdana" w:hAnsi="Verdana" w:cs="Calibri"/>
                <w:b/>
                <w:bCs/>
                <w:color w:val="000000"/>
                <w:sz w:val="16"/>
                <w:szCs w:val="16"/>
              </w:rPr>
              <w:t>Subtotal</w:t>
            </w:r>
          </w:p>
        </w:tc>
        <w:tc>
          <w:tcPr>
            <w:tcW w:w="1662" w:type="dxa"/>
            <w:shd w:val="clear" w:color="auto" w:fill="auto"/>
            <w:noWrap/>
            <w:vAlign w:val="bottom"/>
            <w:hideMark/>
          </w:tcPr>
          <w:p w14:paraId="44900F06" w14:textId="77777777" w:rsidR="0014790A" w:rsidRPr="00AE40AE" w:rsidRDefault="0014790A" w:rsidP="0014790A">
            <w:pPr>
              <w:suppressAutoHyphens w:val="0"/>
              <w:jc w:val="right"/>
              <w:rPr>
                <w:rFonts w:ascii="Verdana" w:hAnsi="Verdana" w:cs="Calibri"/>
                <w:b/>
                <w:bCs/>
                <w:color w:val="000000"/>
                <w:sz w:val="16"/>
                <w:szCs w:val="16"/>
              </w:rPr>
            </w:pPr>
            <w:r w:rsidRPr="00AE40AE">
              <w:rPr>
                <w:rFonts w:ascii="Verdana" w:hAnsi="Verdana" w:cs="Calibri"/>
                <w:b/>
                <w:bCs/>
                <w:color w:val="000000"/>
                <w:sz w:val="16"/>
                <w:szCs w:val="16"/>
              </w:rPr>
              <w:t>11.913</w:t>
            </w:r>
          </w:p>
        </w:tc>
        <w:tc>
          <w:tcPr>
            <w:tcW w:w="0" w:type="auto"/>
            <w:shd w:val="clear" w:color="auto" w:fill="auto"/>
            <w:noWrap/>
            <w:vAlign w:val="bottom"/>
            <w:hideMark/>
          </w:tcPr>
          <w:p w14:paraId="44900F07" w14:textId="77777777" w:rsidR="0014790A" w:rsidRPr="00AE40AE" w:rsidRDefault="0014790A" w:rsidP="0014790A">
            <w:pPr>
              <w:suppressAutoHyphens w:val="0"/>
              <w:jc w:val="right"/>
              <w:rPr>
                <w:rFonts w:ascii="Verdana" w:hAnsi="Verdana" w:cs="Calibri"/>
                <w:b/>
                <w:bCs/>
                <w:color w:val="000000"/>
                <w:sz w:val="16"/>
                <w:szCs w:val="16"/>
              </w:rPr>
            </w:pPr>
            <w:r w:rsidRPr="00AE40AE">
              <w:rPr>
                <w:rFonts w:ascii="Verdana" w:hAnsi="Verdana" w:cs="Calibri"/>
                <w:b/>
                <w:bCs/>
                <w:color w:val="000000"/>
                <w:sz w:val="16"/>
                <w:szCs w:val="16"/>
              </w:rPr>
              <w:t>1.393</w:t>
            </w:r>
          </w:p>
        </w:tc>
        <w:tc>
          <w:tcPr>
            <w:tcW w:w="0" w:type="auto"/>
            <w:gridSpan w:val="2"/>
            <w:shd w:val="clear" w:color="auto" w:fill="auto"/>
            <w:noWrap/>
            <w:vAlign w:val="bottom"/>
            <w:hideMark/>
          </w:tcPr>
          <w:p w14:paraId="44900F08" w14:textId="77777777" w:rsidR="0014790A" w:rsidRPr="00AE40AE" w:rsidRDefault="0014790A" w:rsidP="0014790A">
            <w:pPr>
              <w:suppressAutoHyphens w:val="0"/>
              <w:jc w:val="right"/>
              <w:rPr>
                <w:rFonts w:ascii="Verdana" w:hAnsi="Verdana" w:cs="Calibri"/>
                <w:b/>
                <w:bCs/>
                <w:color w:val="000000"/>
                <w:sz w:val="16"/>
                <w:szCs w:val="16"/>
              </w:rPr>
            </w:pPr>
            <w:r w:rsidRPr="00AE40AE">
              <w:rPr>
                <w:rFonts w:ascii="Verdana" w:hAnsi="Verdana" w:cs="Calibri"/>
                <w:b/>
                <w:bCs/>
                <w:color w:val="000000"/>
                <w:sz w:val="16"/>
                <w:szCs w:val="16"/>
              </w:rPr>
              <w:t>13.073</w:t>
            </w:r>
          </w:p>
        </w:tc>
        <w:tc>
          <w:tcPr>
            <w:tcW w:w="0" w:type="auto"/>
            <w:shd w:val="clear" w:color="auto" w:fill="auto"/>
            <w:noWrap/>
            <w:vAlign w:val="bottom"/>
            <w:hideMark/>
          </w:tcPr>
          <w:p w14:paraId="44900F09" w14:textId="77777777" w:rsidR="0014790A" w:rsidRPr="00AE40AE" w:rsidRDefault="0014790A" w:rsidP="0014790A">
            <w:pPr>
              <w:suppressAutoHyphens w:val="0"/>
              <w:jc w:val="right"/>
              <w:rPr>
                <w:rFonts w:ascii="Verdana" w:hAnsi="Verdana" w:cs="Calibri"/>
                <w:b/>
                <w:bCs/>
                <w:color w:val="000000"/>
                <w:sz w:val="16"/>
                <w:szCs w:val="16"/>
              </w:rPr>
            </w:pPr>
            <w:r w:rsidRPr="00AE40AE">
              <w:rPr>
                <w:rFonts w:ascii="Verdana" w:hAnsi="Verdana" w:cs="Calibri"/>
                <w:b/>
                <w:bCs/>
                <w:color w:val="000000"/>
                <w:sz w:val="16"/>
                <w:szCs w:val="16"/>
              </w:rPr>
              <w:t>2.633</w:t>
            </w:r>
          </w:p>
        </w:tc>
      </w:tr>
      <w:tr w:rsidR="0014790A" w:rsidRPr="00A93881" w14:paraId="44900F10" w14:textId="77777777" w:rsidTr="00511B05">
        <w:trPr>
          <w:trHeight w:val="210"/>
        </w:trPr>
        <w:tc>
          <w:tcPr>
            <w:tcW w:w="4292" w:type="dxa"/>
            <w:shd w:val="clear" w:color="auto" w:fill="auto"/>
            <w:noWrap/>
            <w:vAlign w:val="bottom"/>
            <w:hideMark/>
          </w:tcPr>
          <w:p w14:paraId="44900F0B" w14:textId="77777777" w:rsidR="0014790A" w:rsidRPr="00AE40AE" w:rsidRDefault="0014790A" w:rsidP="0014790A">
            <w:pPr>
              <w:suppressAutoHyphens w:val="0"/>
              <w:rPr>
                <w:rFonts w:ascii="Verdana" w:hAnsi="Verdana" w:cs="Calibri"/>
                <w:color w:val="000000"/>
                <w:sz w:val="16"/>
                <w:szCs w:val="16"/>
              </w:rPr>
            </w:pPr>
            <w:r w:rsidRPr="00AE40AE">
              <w:rPr>
                <w:rFonts w:ascii="Verdana" w:hAnsi="Verdana" w:cs="Calibri"/>
                <w:color w:val="000000"/>
                <w:sz w:val="16"/>
                <w:szCs w:val="16"/>
              </w:rPr>
              <w:t>Provisão Perda com Estoque</w:t>
            </w:r>
          </w:p>
        </w:tc>
        <w:tc>
          <w:tcPr>
            <w:tcW w:w="1662" w:type="dxa"/>
            <w:shd w:val="clear" w:color="auto" w:fill="auto"/>
            <w:noWrap/>
            <w:vAlign w:val="bottom"/>
            <w:hideMark/>
          </w:tcPr>
          <w:p w14:paraId="44900F0C" w14:textId="77777777" w:rsidR="0014790A" w:rsidRPr="00AE40AE" w:rsidRDefault="0014790A" w:rsidP="0014790A">
            <w:pPr>
              <w:suppressAutoHyphens w:val="0"/>
              <w:jc w:val="right"/>
              <w:rPr>
                <w:rFonts w:ascii="Verdana" w:hAnsi="Verdana" w:cs="Calibri"/>
                <w:color w:val="000000"/>
                <w:sz w:val="16"/>
                <w:szCs w:val="16"/>
              </w:rPr>
            </w:pPr>
            <w:r w:rsidRPr="00AE40AE">
              <w:rPr>
                <w:rFonts w:ascii="Verdana" w:hAnsi="Verdana" w:cs="Calibri"/>
                <w:color w:val="000000"/>
                <w:sz w:val="16"/>
                <w:szCs w:val="16"/>
              </w:rPr>
              <w:t>(375)</w:t>
            </w:r>
          </w:p>
        </w:tc>
        <w:tc>
          <w:tcPr>
            <w:tcW w:w="0" w:type="auto"/>
            <w:shd w:val="clear" w:color="auto" w:fill="auto"/>
            <w:noWrap/>
            <w:vAlign w:val="bottom"/>
            <w:hideMark/>
          </w:tcPr>
          <w:p w14:paraId="44900F0D" w14:textId="77777777" w:rsidR="0014790A" w:rsidRPr="00AE40AE" w:rsidRDefault="0014790A" w:rsidP="0014790A">
            <w:pPr>
              <w:suppressAutoHyphens w:val="0"/>
              <w:jc w:val="right"/>
              <w:rPr>
                <w:rFonts w:ascii="Verdana" w:hAnsi="Verdana" w:cs="Calibri"/>
                <w:color w:val="000000"/>
                <w:sz w:val="16"/>
                <w:szCs w:val="16"/>
              </w:rPr>
            </w:pPr>
            <w:r w:rsidRPr="00AE40AE">
              <w:rPr>
                <w:rFonts w:ascii="Verdana" w:hAnsi="Verdana" w:cs="Calibri"/>
                <w:color w:val="000000"/>
                <w:sz w:val="16"/>
                <w:szCs w:val="16"/>
              </w:rPr>
              <w:t>(375)</w:t>
            </w:r>
          </w:p>
        </w:tc>
        <w:tc>
          <w:tcPr>
            <w:tcW w:w="0" w:type="auto"/>
            <w:gridSpan w:val="2"/>
            <w:shd w:val="clear" w:color="auto" w:fill="auto"/>
            <w:noWrap/>
            <w:vAlign w:val="bottom"/>
            <w:hideMark/>
          </w:tcPr>
          <w:p w14:paraId="44900F0E" w14:textId="77777777" w:rsidR="0014790A" w:rsidRPr="00AE40AE" w:rsidRDefault="0014790A" w:rsidP="0014790A">
            <w:pPr>
              <w:suppressAutoHyphens w:val="0"/>
              <w:jc w:val="right"/>
              <w:rPr>
                <w:rFonts w:ascii="Verdana" w:hAnsi="Verdana" w:cs="Calibri"/>
                <w:color w:val="000000"/>
                <w:sz w:val="16"/>
                <w:szCs w:val="16"/>
              </w:rPr>
            </w:pPr>
            <w:r w:rsidRPr="00AE40AE">
              <w:rPr>
                <w:rFonts w:ascii="Verdana" w:hAnsi="Verdana" w:cs="Calibri"/>
                <w:color w:val="000000"/>
                <w:sz w:val="16"/>
                <w:szCs w:val="16"/>
              </w:rPr>
              <w:t>(375)</w:t>
            </w:r>
          </w:p>
        </w:tc>
        <w:tc>
          <w:tcPr>
            <w:tcW w:w="0" w:type="auto"/>
            <w:shd w:val="clear" w:color="auto" w:fill="auto"/>
            <w:noWrap/>
            <w:vAlign w:val="bottom"/>
            <w:hideMark/>
          </w:tcPr>
          <w:p w14:paraId="44900F0F" w14:textId="77777777" w:rsidR="0014790A" w:rsidRPr="00AE40AE" w:rsidRDefault="0014790A" w:rsidP="0014790A">
            <w:pPr>
              <w:suppressAutoHyphens w:val="0"/>
              <w:jc w:val="right"/>
              <w:rPr>
                <w:rFonts w:ascii="Verdana" w:hAnsi="Verdana" w:cs="Calibri"/>
                <w:color w:val="000000"/>
                <w:sz w:val="16"/>
                <w:szCs w:val="16"/>
              </w:rPr>
            </w:pPr>
            <w:r w:rsidRPr="00AE40AE">
              <w:rPr>
                <w:rFonts w:ascii="Verdana" w:hAnsi="Verdana" w:cs="Calibri"/>
                <w:color w:val="000000"/>
                <w:sz w:val="16"/>
                <w:szCs w:val="16"/>
              </w:rPr>
              <w:t>(375)</w:t>
            </w:r>
          </w:p>
        </w:tc>
      </w:tr>
      <w:tr w:rsidR="0014790A" w:rsidRPr="00A93881" w14:paraId="44900F16" w14:textId="77777777" w:rsidTr="00511B05">
        <w:trPr>
          <w:trHeight w:val="210"/>
        </w:trPr>
        <w:tc>
          <w:tcPr>
            <w:tcW w:w="4292" w:type="dxa"/>
            <w:shd w:val="clear" w:color="auto" w:fill="auto"/>
            <w:noWrap/>
            <w:vAlign w:val="bottom"/>
            <w:hideMark/>
          </w:tcPr>
          <w:p w14:paraId="44900F11" w14:textId="77777777" w:rsidR="0014790A" w:rsidRPr="00AE40AE" w:rsidRDefault="0014790A" w:rsidP="0014790A">
            <w:pPr>
              <w:suppressAutoHyphens w:val="0"/>
              <w:rPr>
                <w:rFonts w:ascii="Verdana" w:hAnsi="Verdana" w:cs="Calibri"/>
                <w:b/>
                <w:bCs/>
                <w:color w:val="000000"/>
                <w:sz w:val="16"/>
                <w:szCs w:val="16"/>
              </w:rPr>
            </w:pPr>
            <w:r w:rsidRPr="00AE40AE">
              <w:rPr>
                <w:rFonts w:ascii="Verdana" w:hAnsi="Verdana" w:cs="Calibri"/>
                <w:b/>
                <w:bCs/>
                <w:color w:val="000000"/>
                <w:sz w:val="16"/>
                <w:szCs w:val="16"/>
              </w:rPr>
              <w:t>Total</w:t>
            </w:r>
          </w:p>
        </w:tc>
        <w:tc>
          <w:tcPr>
            <w:tcW w:w="1662" w:type="dxa"/>
            <w:shd w:val="clear" w:color="auto" w:fill="auto"/>
            <w:noWrap/>
            <w:vAlign w:val="bottom"/>
            <w:hideMark/>
          </w:tcPr>
          <w:p w14:paraId="44900F12" w14:textId="77777777" w:rsidR="0014790A" w:rsidRPr="00AE40AE" w:rsidRDefault="0014790A" w:rsidP="0014790A">
            <w:pPr>
              <w:suppressAutoHyphens w:val="0"/>
              <w:jc w:val="right"/>
              <w:rPr>
                <w:rFonts w:ascii="Verdana" w:hAnsi="Verdana" w:cs="Calibri"/>
                <w:b/>
                <w:bCs/>
                <w:color w:val="000000"/>
                <w:sz w:val="16"/>
                <w:szCs w:val="16"/>
              </w:rPr>
            </w:pPr>
            <w:r w:rsidRPr="00AE40AE">
              <w:rPr>
                <w:rFonts w:ascii="Verdana" w:hAnsi="Verdana" w:cs="Calibri"/>
                <w:b/>
                <w:bCs/>
                <w:color w:val="000000"/>
                <w:sz w:val="16"/>
                <w:szCs w:val="16"/>
              </w:rPr>
              <w:t>11.538</w:t>
            </w:r>
          </w:p>
        </w:tc>
        <w:tc>
          <w:tcPr>
            <w:tcW w:w="0" w:type="auto"/>
            <w:shd w:val="clear" w:color="auto" w:fill="auto"/>
            <w:noWrap/>
            <w:vAlign w:val="bottom"/>
            <w:hideMark/>
          </w:tcPr>
          <w:p w14:paraId="44900F13" w14:textId="77777777" w:rsidR="0014790A" w:rsidRPr="00AE40AE" w:rsidRDefault="0014790A" w:rsidP="0014790A">
            <w:pPr>
              <w:suppressAutoHyphens w:val="0"/>
              <w:jc w:val="right"/>
              <w:rPr>
                <w:rFonts w:ascii="Verdana" w:hAnsi="Verdana" w:cs="Calibri"/>
                <w:b/>
                <w:bCs/>
                <w:color w:val="000000"/>
                <w:sz w:val="16"/>
                <w:szCs w:val="16"/>
              </w:rPr>
            </w:pPr>
            <w:r w:rsidRPr="00AE40AE">
              <w:rPr>
                <w:rFonts w:ascii="Verdana" w:hAnsi="Verdana" w:cs="Calibri"/>
                <w:b/>
                <w:bCs/>
                <w:color w:val="000000"/>
                <w:sz w:val="16"/>
                <w:szCs w:val="16"/>
              </w:rPr>
              <w:t>1.018</w:t>
            </w:r>
          </w:p>
        </w:tc>
        <w:tc>
          <w:tcPr>
            <w:tcW w:w="0" w:type="auto"/>
            <w:gridSpan w:val="2"/>
            <w:shd w:val="clear" w:color="auto" w:fill="auto"/>
            <w:noWrap/>
            <w:vAlign w:val="bottom"/>
            <w:hideMark/>
          </w:tcPr>
          <w:p w14:paraId="44900F14" w14:textId="77777777" w:rsidR="0014790A" w:rsidRPr="00AE40AE" w:rsidRDefault="0014790A" w:rsidP="0014790A">
            <w:pPr>
              <w:suppressAutoHyphens w:val="0"/>
              <w:jc w:val="right"/>
              <w:rPr>
                <w:rFonts w:ascii="Verdana" w:hAnsi="Verdana" w:cs="Calibri"/>
                <w:b/>
                <w:bCs/>
                <w:color w:val="000000"/>
                <w:sz w:val="16"/>
                <w:szCs w:val="16"/>
              </w:rPr>
            </w:pPr>
            <w:r w:rsidRPr="00AE40AE">
              <w:rPr>
                <w:rFonts w:ascii="Verdana" w:hAnsi="Verdana" w:cs="Calibri"/>
                <w:b/>
                <w:bCs/>
                <w:color w:val="000000"/>
                <w:sz w:val="16"/>
                <w:szCs w:val="16"/>
              </w:rPr>
              <w:t>12.698</w:t>
            </w:r>
          </w:p>
        </w:tc>
        <w:tc>
          <w:tcPr>
            <w:tcW w:w="0" w:type="auto"/>
            <w:shd w:val="clear" w:color="auto" w:fill="auto"/>
            <w:noWrap/>
            <w:vAlign w:val="bottom"/>
            <w:hideMark/>
          </w:tcPr>
          <w:p w14:paraId="44900F15" w14:textId="77777777" w:rsidR="0014790A" w:rsidRPr="00AE40AE" w:rsidRDefault="0014790A" w:rsidP="0014790A">
            <w:pPr>
              <w:suppressAutoHyphens w:val="0"/>
              <w:jc w:val="right"/>
              <w:rPr>
                <w:rFonts w:ascii="Verdana" w:hAnsi="Verdana" w:cs="Calibri"/>
                <w:b/>
                <w:bCs/>
                <w:color w:val="000000"/>
                <w:sz w:val="16"/>
                <w:szCs w:val="16"/>
              </w:rPr>
            </w:pPr>
            <w:r w:rsidRPr="00AE40AE">
              <w:rPr>
                <w:rFonts w:ascii="Verdana" w:hAnsi="Verdana" w:cs="Calibri"/>
                <w:b/>
                <w:bCs/>
                <w:color w:val="000000"/>
                <w:sz w:val="16"/>
                <w:szCs w:val="16"/>
              </w:rPr>
              <w:t>2.258</w:t>
            </w:r>
          </w:p>
        </w:tc>
      </w:tr>
    </w:tbl>
    <w:p w14:paraId="44900F17" w14:textId="77777777" w:rsidR="0014790A" w:rsidRPr="0014790A" w:rsidRDefault="0014790A" w:rsidP="00DC05C3">
      <w:pPr>
        <w:pStyle w:val="PargrafodaLista"/>
        <w:numPr>
          <w:ilvl w:val="0"/>
          <w:numId w:val="21"/>
        </w:numPr>
        <w:spacing w:before="240" w:after="240"/>
        <w:rPr>
          <w:rFonts w:ascii="Verdana" w:hAnsi="Verdana"/>
          <w:bCs/>
        </w:rPr>
      </w:pPr>
      <w:r w:rsidRPr="0014790A">
        <w:rPr>
          <w:rFonts w:ascii="Verdana" w:hAnsi="Verdana"/>
          <w:bCs/>
        </w:rPr>
        <w:lastRenderedPageBreak/>
        <w:t>Movimentação Estoque de Cartões</w:t>
      </w:r>
    </w:p>
    <w:tbl>
      <w:tblPr>
        <w:tblW w:w="5000" w:type="pct"/>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3783"/>
        <w:gridCol w:w="3363"/>
        <w:gridCol w:w="3363"/>
      </w:tblGrid>
      <w:tr w:rsidR="0014790A" w:rsidRPr="0014790A" w14:paraId="44900F1A" w14:textId="77777777" w:rsidTr="00AE40AE">
        <w:trPr>
          <w:trHeight w:val="170"/>
        </w:trPr>
        <w:tc>
          <w:tcPr>
            <w:tcW w:w="1800" w:type="pct"/>
            <w:shd w:val="clear" w:color="auto" w:fill="auto"/>
            <w:noWrap/>
            <w:vAlign w:val="bottom"/>
            <w:hideMark/>
          </w:tcPr>
          <w:p w14:paraId="44900F18" w14:textId="77777777" w:rsidR="0014790A" w:rsidRPr="00511B05" w:rsidRDefault="0014790A" w:rsidP="0014790A">
            <w:pPr>
              <w:suppressAutoHyphens w:val="0"/>
              <w:rPr>
                <w:rFonts w:ascii="Verdana" w:hAnsi="Verdana"/>
                <w:sz w:val="16"/>
                <w:szCs w:val="16"/>
              </w:rPr>
            </w:pPr>
          </w:p>
        </w:tc>
        <w:tc>
          <w:tcPr>
            <w:tcW w:w="3200" w:type="pct"/>
            <w:gridSpan w:val="2"/>
            <w:shd w:val="clear" w:color="auto" w:fill="auto"/>
            <w:noWrap/>
            <w:vAlign w:val="bottom"/>
            <w:hideMark/>
          </w:tcPr>
          <w:p w14:paraId="44900F19" w14:textId="77777777" w:rsidR="0014790A" w:rsidRPr="00511B05" w:rsidRDefault="0014790A" w:rsidP="0014790A">
            <w:pPr>
              <w:suppressAutoHyphens w:val="0"/>
              <w:jc w:val="center"/>
              <w:rPr>
                <w:rFonts w:ascii="Verdana" w:hAnsi="Verdana" w:cs="Calibri"/>
                <w:b/>
                <w:bCs/>
                <w:color w:val="000000"/>
                <w:sz w:val="16"/>
                <w:szCs w:val="16"/>
              </w:rPr>
            </w:pPr>
            <w:r w:rsidRPr="00511B05">
              <w:rPr>
                <w:rFonts w:ascii="Verdana" w:hAnsi="Verdana" w:cs="Calibri"/>
                <w:b/>
                <w:bCs/>
                <w:color w:val="000000"/>
                <w:sz w:val="16"/>
                <w:szCs w:val="16"/>
              </w:rPr>
              <w:t>Cartão BRB S.A. / Consolidado</w:t>
            </w:r>
          </w:p>
        </w:tc>
      </w:tr>
      <w:tr w:rsidR="0014790A" w:rsidRPr="0014790A" w14:paraId="44900F1E" w14:textId="77777777" w:rsidTr="00AE40AE">
        <w:trPr>
          <w:trHeight w:val="170"/>
        </w:trPr>
        <w:tc>
          <w:tcPr>
            <w:tcW w:w="1800" w:type="pct"/>
            <w:shd w:val="clear" w:color="auto" w:fill="auto"/>
            <w:noWrap/>
            <w:vAlign w:val="bottom"/>
            <w:hideMark/>
          </w:tcPr>
          <w:p w14:paraId="44900F1B" w14:textId="77777777" w:rsidR="0014790A" w:rsidRPr="00511B05" w:rsidRDefault="0014790A" w:rsidP="0014790A">
            <w:pPr>
              <w:suppressAutoHyphens w:val="0"/>
              <w:jc w:val="center"/>
              <w:rPr>
                <w:rFonts w:ascii="Verdana" w:hAnsi="Verdana" w:cs="Calibri"/>
                <w:b/>
                <w:bCs/>
                <w:color w:val="000000"/>
                <w:sz w:val="16"/>
                <w:szCs w:val="16"/>
              </w:rPr>
            </w:pPr>
          </w:p>
        </w:tc>
        <w:tc>
          <w:tcPr>
            <w:tcW w:w="1600" w:type="pct"/>
            <w:shd w:val="clear" w:color="auto" w:fill="auto"/>
            <w:noWrap/>
            <w:vAlign w:val="bottom"/>
            <w:hideMark/>
          </w:tcPr>
          <w:p w14:paraId="44900F1C" w14:textId="77777777" w:rsidR="0014790A" w:rsidRPr="00511B05" w:rsidRDefault="0014790A" w:rsidP="0014790A">
            <w:pPr>
              <w:suppressAutoHyphens w:val="0"/>
              <w:jc w:val="center"/>
              <w:rPr>
                <w:rFonts w:ascii="Verdana" w:hAnsi="Verdana" w:cs="Calibri"/>
                <w:b/>
                <w:bCs/>
                <w:color w:val="000000"/>
                <w:sz w:val="16"/>
                <w:szCs w:val="16"/>
              </w:rPr>
            </w:pPr>
            <w:r w:rsidRPr="00511B05">
              <w:rPr>
                <w:rFonts w:ascii="Verdana" w:hAnsi="Verdana" w:cs="Calibri"/>
                <w:b/>
                <w:bCs/>
                <w:color w:val="000000"/>
                <w:sz w:val="16"/>
                <w:szCs w:val="16"/>
              </w:rPr>
              <w:t>31/12/2021</w:t>
            </w:r>
          </w:p>
        </w:tc>
        <w:tc>
          <w:tcPr>
            <w:tcW w:w="1600" w:type="pct"/>
            <w:shd w:val="clear" w:color="auto" w:fill="auto"/>
            <w:noWrap/>
            <w:vAlign w:val="bottom"/>
            <w:hideMark/>
          </w:tcPr>
          <w:p w14:paraId="44900F1D" w14:textId="77777777" w:rsidR="0014790A" w:rsidRPr="00511B05" w:rsidRDefault="0014790A" w:rsidP="0014790A">
            <w:pPr>
              <w:suppressAutoHyphens w:val="0"/>
              <w:jc w:val="center"/>
              <w:rPr>
                <w:rFonts w:ascii="Verdana" w:hAnsi="Verdana" w:cs="Calibri"/>
                <w:b/>
                <w:bCs/>
                <w:color w:val="000000"/>
                <w:sz w:val="16"/>
                <w:szCs w:val="16"/>
              </w:rPr>
            </w:pPr>
            <w:r w:rsidRPr="00511B05">
              <w:rPr>
                <w:rFonts w:ascii="Verdana" w:hAnsi="Verdana" w:cs="Calibri"/>
                <w:b/>
                <w:bCs/>
                <w:color w:val="000000"/>
                <w:sz w:val="16"/>
                <w:szCs w:val="16"/>
              </w:rPr>
              <w:t>31/12/2020</w:t>
            </w:r>
          </w:p>
        </w:tc>
      </w:tr>
      <w:tr w:rsidR="0014790A" w:rsidRPr="0014790A" w14:paraId="44900F22" w14:textId="77777777" w:rsidTr="00AE40AE">
        <w:trPr>
          <w:trHeight w:val="170"/>
        </w:trPr>
        <w:tc>
          <w:tcPr>
            <w:tcW w:w="1800" w:type="pct"/>
            <w:shd w:val="clear" w:color="auto" w:fill="auto"/>
            <w:noWrap/>
            <w:vAlign w:val="bottom"/>
            <w:hideMark/>
          </w:tcPr>
          <w:p w14:paraId="44900F1F" w14:textId="77777777" w:rsidR="0014790A" w:rsidRPr="00511B05" w:rsidRDefault="0014790A" w:rsidP="0014790A">
            <w:pPr>
              <w:suppressAutoHyphens w:val="0"/>
              <w:rPr>
                <w:rFonts w:ascii="Verdana" w:hAnsi="Verdana" w:cs="Calibri"/>
                <w:b/>
                <w:bCs/>
                <w:color w:val="000000"/>
                <w:sz w:val="16"/>
                <w:szCs w:val="16"/>
              </w:rPr>
            </w:pPr>
            <w:r w:rsidRPr="00511B05">
              <w:rPr>
                <w:rFonts w:ascii="Verdana" w:hAnsi="Verdana" w:cs="Calibri"/>
                <w:b/>
                <w:bCs/>
                <w:color w:val="000000"/>
                <w:sz w:val="16"/>
                <w:szCs w:val="16"/>
              </w:rPr>
              <w:t>Saldo Inicial</w:t>
            </w:r>
          </w:p>
        </w:tc>
        <w:tc>
          <w:tcPr>
            <w:tcW w:w="1600" w:type="pct"/>
            <w:shd w:val="clear" w:color="auto" w:fill="auto"/>
            <w:noWrap/>
            <w:vAlign w:val="bottom"/>
            <w:hideMark/>
          </w:tcPr>
          <w:p w14:paraId="44900F20" w14:textId="77777777" w:rsidR="0014790A" w:rsidRPr="00511B05" w:rsidRDefault="000E03D2" w:rsidP="0014790A">
            <w:pPr>
              <w:suppressAutoHyphens w:val="0"/>
              <w:jc w:val="right"/>
              <w:rPr>
                <w:rFonts w:ascii="Verdana" w:hAnsi="Verdana" w:cs="Calibri"/>
                <w:b/>
                <w:bCs/>
                <w:color w:val="000000"/>
                <w:sz w:val="16"/>
                <w:szCs w:val="16"/>
              </w:rPr>
            </w:pPr>
            <w:r w:rsidRPr="00511B05">
              <w:rPr>
                <w:rFonts w:ascii="Verdana" w:hAnsi="Verdana" w:cs="Calibri"/>
                <w:b/>
                <w:bCs/>
                <w:color w:val="000000"/>
                <w:sz w:val="16"/>
                <w:szCs w:val="16"/>
              </w:rPr>
              <w:t>1.393</w:t>
            </w:r>
          </w:p>
        </w:tc>
        <w:tc>
          <w:tcPr>
            <w:tcW w:w="1600" w:type="pct"/>
            <w:shd w:val="clear" w:color="auto" w:fill="auto"/>
            <w:noWrap/>
            <w:vAlign w:val="bottom"/>
            <w:hideMark/>
          </w:tcPr>
          <w:p w14:paraId="44900F21" w14:textId="77777777" w:rsidR="0014790A" w:rsidRPr="00511B05" w:rsidRDefault="000E03D2" w:rsidP="0014790A">
            <w:pPr>
              <w:suppressAutoHyphens w:val="0"/>
              <w:jc w:val="right"/>
              <w:rPr>
                <w:rFonts w:ascii="Verdana" w:hAnsi="Verdana" w:cs="Calibri"/>
                <w:b/>
                <w:bCs/>
                <w:color w:val="000000"/>
                <w:sz w:val="16"/>
                <w:szCs w:val="16"/>
              </w:rPr>
            </w:pPr>
            <w:r w:rsidRPr="00511B05">
              <w:rPr>
                <w:rFonts w:ascii="Verdana" w:hAnsi="Verdana" w:cs="Calibri"/>
                <w:b/>
                <w:bCs/>
                <w:color w:val="000000"/>
                <w:sz w:val="16"/>
                <w:szCs w:val="16"/>
              </w:rPr>
              <w:t>581</w:t>
            </w:r>
          </w:p>
        </w:tc>
      </w:tr>
      <w:tr w:rsidR="0014790A" w:rsidRPr="0014790A" w14:paraId="44900F26" w14:textId="77777777" w:rsidTr="00AE40AE">
        <w:trPr>
          <w:trHeight w:val="170"/>
        </w:trPr>
        <w:tc>
          <w:tcPr>
            <w:tcW w:w="1800" w:type="pct"/>
            <w:shd w:val="clear" w:color="auto" w:fill="auto"/>
            <w:noWrap/>
            <w:vAlign w:val="bottom"/>
            <w:hideMark/>
          </w:tcPr>
          <w:p w14:paraId="44900F23" w14:textId="77777777" w:rsidR="0014790A" w:rsidRPr="00511B05" w:rsidRDefault="0014790A" w:rsidP="0014790A">
            <w:pPr>
              <w:suppressAutoHyphens w:val="0"/>
              <w:rPr>
                <w:rFonts w:ascii="Verdana" w:hAnsi="Verdana" w:cs="Calibri"/>
                <w:color w:val="000000"/>
                <w:sz w:val="16"/>
                <w:szCs w:val="16"/>
              </w:rPr>
            </w:pPr>
            <w:r w:rsidRPr="00511B05">
              <w:rPr>
                <w:rFonts w:ascii="Verdana" w:hAnsi="Verdana" w:cs="Calibri"/>
                <w:color w:val="000000"/>
                <w:sz w:val="16"/>
                <w:szCs w:val="16"/>
              </w:rPr>
              <w:t>Entradas</w:t>
            </w:r>
          </w:p>
        </w:tc>
        <w:tc>
          <w:tcPr>
            <w:tcW w:w="1600" w:type="pct"/>
            <w:shd w:val="clear" w:color="auto" w:fill="auto"/>
            <w:noWrap/>
            <w:vAlign w:val="bottom"/>
            <w:hideMark/>
          </w:tcPr>
          <w:p w14:paraId="44900F24" w14:textId="77777777" w:rsidR="0014790A" w:rsidRPr="00511B05" w:rsidRDefault="000E03D2" w:rsidP="0014790A">
            <w:pPr>
              <w:suppressAutoHyphens w:val="0"/>
              <w:jc w:val="right"/>
              <w:rPr>
                <w:rFonts w:ascii="Verdana" w:hAnsi="Verdana" w:cs="Calibri"/>
                <w:color w:val="000000"/>
                <w:sz w:val="16"/>
                <w:szCs w:val="16"/>
              </w:rPr>
            </w:pPr>
            <w:r w:rsidRPr="00511B05">
              <w:rPr>
                <w:rFonts w:ascii="Verdana" w:hAnsi="Verdana" w:cs="Calibri"/>
                <w:color w:val="000000"/>
                <w:sz w:val="16"/>
                <w:szCs w:val="16"/>
              </w:rPr>
              <w:t>18.641</w:t>
            </w:r>
          </w:p>
        </w:tc>
        <w:tc>
          <w:tcPr>
            <w:tcW w:w="1600" w:type="pct"/>
            <w:shd w:val="clear" w:color="auto" w:fill="auto"/>
            <w:noWrap/>
            <w:vAlign w:val="bottom"/>
            <w:hideMark/>
          </w:tcPr>
          <w:p w14:paraId="44900F25" w14:textId="77777777" w:rsidR="0014790A" w:rsidRPr="00511B05" w:rsidRDefault="000E03D2" w:rsidP="0014790A">
            <w:pPr>
              <w:suppressAutoHyphens w:val="0"/>
              <w:jc w:val="right"/>
              <w:rPr>
                <w:rFonts w:ascii="Verdana" w:hAnsi="Verdana" w:cs="Calibri"/>
                <w:color w:val="000000"/>
                <w:sz w:val="16"/>
                <w:szCs w:val="16"/>
              </w:rPr>
            </w:pPr>
            <w:r w:rsidRPr="00511B05">
              <w:rPr>
                <w:rFonts w:ascii="Verdana" w:hAnsi="Verdana" w:cs="Calibri"/>
                <w:color w:val="000000"/>
                <w:sz w:val="16"/>
                <w:szCs w:val="16"/>
              </w:rPr>
              <w:t>2.651</w:t>
            </w:r>
          </w:p>
        </w:tc>
      </w:tr>
      <w:tr w:rsidR="0014790A" w:rsidRPr="0014790A" w14:paraId="44900F2A" w14:textId="77777777" w:rsidTr="00AE40AE">
        <w:trPr>
          <w:trHeight w:val="170"/>
        </w:trPr>
        <w:tc>
          <w:tcPr>
            <w:tcW w:w="1800" w:type="pct"/>
            <w:shd w:val="clear" w:color="auto" w:fill="auto"/>
            <w:noWrap/>
            <w:vAlign w:val="bottom"/>
            <w:hideMark/>
          </w:tcPr>
          <w:p w14:paraId="44900F27" w14:textId="77777777" w:rsidR="0014790A" w:rsidRPr="00511B05" w:rsidRDefault="0014790A" w:rsidP="0014790A">
            <w:pPr>
              <w:suppressAutoHyphens w:val="0"/>
              <w:rPr>
                <w:rFonts w:ascii="Verdana" w:hAnsi="Verdana" w:cs="Calibri"/>
                <w:color w:val="000000"/>
                <w:sz w:val="16"/>
                <w:szCs w:val="16"/>
              </w:rPr>
            </w:pPr>
            <w:r w:rsidRPr="00511B05">
              <w:rPr>
                <w:rFonts w:ascii="Verdana" w:hAnsi="Verdana" w:cs="Calibri"/>
                <w:color w:val="000000"/>
                <w:sz w:val="16"/>
                <w:szCs w:val="16"/>
              </w:rPr>
              <w:t>Saídas/ Confecção</w:t>
            </w:r>
          </w:p>
        </w:tc>
        <w:tc>
          <w:tcPr>
            <w:tcW w:w="1600" w:type="pct"/>
            <w:shd w:val="clear" w:color="auto" w:fill="auto"/>
            <w:noWrap/>
            <w:vAlign w:val="bottom"/>
            <w:hideMark/>
          </w:tcPr>
          <w:p w14:paraId="44900F28" w14:textId="77777777" w:rsidR="0014790A" w:rsidRPr="00511B05" w:rsidRDefault="000E03D2" w:rsidP="0014790A">
            <w:pPr>
              <w:suppressAutoHyphens w:val="0"/>
              <w:jc w:val="right"/>
              <w:rPr>
                <w:rFonts w:ascii="Verdana" w:hAnsi="Verdana" w:cs="Calibri"/>
                <w:color w:val="000000"/>
                <w:sz w:val="16"/>
                <w:szCs w:val="16"/>
              </w:rPr>
            </w:pPr>
            <w:r w:rsidRPr="00511B05">
              <w:rPr>
                <w:rFonts w:ascii="Verdana" w:hAnsi="Verdana" w:cs="Calibri"/>
                <w:color w:val="000000"/>
                <w:sz w:val="16"/>
                <w:szCs w:val="16"/>
              </w:rPr>
              <w:t>(14.187)</w:t>
            </w:r>
          </w:p>
        </w:tc>
        <w:tc>
          <w:tcPr>
            <w:tcW w:w="1600" w:type="pct"/>
            <w:shd w:val="clear" w:color="auto" w:fill="auto"/>
            <w:noWrap/>
            <w:vAlign w:val="bottom"/>
            <w:hideMark/>
          </w:tcPr>
          <w:p w14:paraId="44900F29" w14:textId="77777777" w:rsidR="0014790A" w:rsidRPr="00511B05" w:rsidRDefault="000E03D2" w:rsidP="0014790A">
            <w:pPr>
              <w:suppressAutoHyphens w:val="0"/>
              <w:jc w:val="right"/>
              <w:rPr>
                <w:rFonts w:ascii="Verdana" w:hAnsi="Verdana" w:cs="Calibri"/>
                <w:color w:val="000000"/>
                <w:sz w:val="16"/>
                <w:szCs w:val="16"/>
              </w:rPr>
            </w:pPr>
            <w:r w:rsidRPr="00511B05">
              <w:rPr>
                <w:rFonts w:ascii="Verdana" w:hAnsi="Verdana" w:cs="Calibri"/>
                <w:color w:val="000000"/>
                <w:sz w:val="16"/>
                <w:szCs w:val="16"/>
              </w:rPr>
              <w:t>(1.796)</w:t>
            </w:r>
          </w:p>
        </w:tc>
      </w:tr>
      <w:tr w:rsidR="0014790A" w:rsidRPr="0014790A" w14:paraId="44900F2E" w14:textId="77777777" w:rsidTr="00AE40AE">
        <w:trPr>
          <w:trHeight w:val="170"/>
        </w:trPr>
        <w:tc>
          <w:tcPr>
            <w:tcW w:w="1800" w:type="pct"/>
            <w:shd w:val="clear" w:color="auto" w:fill="auto"/>
            <w:noWrap/>
            <w:vAlign w:val="bottom"/>
            <w:hideMark/>
          </w:tcPr>
          <w:p w14:paraId="44900F2B" w14:textId="77777777" w:rsidR="0014790A" w:rsidRPr="00511B05" w:rsidRDefault="0014790A" w:rsidP="0014790A">
            <w:pPr>
              <w:suppressAutoHyphens w:val="0"/>
              <w:rPr>
                <w:rFonts w:ascii="Verdana" w:hAnsi="Verdana" w:cs="Calibri"/>
                <w:b/>
                <w:bCs/>
                <w:color w:val="000000"/>
                <w:sz w:val="16"/>
                <w:szCs w:val="16"/>
              </w:rPr>
            </w:pPr>
            <w:r w:rsidRPr="00511B05">
              <w:rPr>
                <w:rFonts w:ascii="Verdana" w:hAnsi="Verdana" w:cs="Calibri"/>
                <w:b/>
                <w:bCs/>
                <w:color w:val="000000"/>
                <w:sz w:val="16"/>
                <w:szCs w:val="16"/>
              </w:rPr>
              <w:t>Movimento</w:t>
            </w:r>
          </w:p>
        </w:tc>
        <w:tc>
          <w:tcPr>
            <w:tcW w:w="1600" w:type="pct"/>
            <w:shd w:val="clear" w:color="auto" w:fill="auto"/>
            <w:noWrap/>
            <w:vAlign w:val="bottom"/>
            <w:hideMark/>
          </w:tcPr>
          <w:p w14:paraId="44900F2C" w14:textId="77777777" w:rsidR="0014790A" w:rsidRPr="00511B05" w:rsidRDefault="000E03D2" w:rsidP="0014790A">
            <w:pPr>
              <w:suppressAutoHyphens w:val="0"/>
              <w:jc w:val="right"/>
              <w:rPr>
                <w:rFonts w:ascii="Verdana" w:hAnsi="Verdana" w:cs="Calibri"/>
                <w:b/>
                <w:bCs/>
                <w:color w:val="000000"/>
                <w:sz w:val="16"/>
                <w:szCs w:val="16"/>
              </w:rPr>
            </w:pPr>
            <w:r w:rsidRPr="00511B05">
              <w:rPr>
                <w:rFonts w:ascii="Verdana" w:hAnsi="Verdana" w:cs="Calibri"/>
                <w:b/>
                <w:bCs/>
                <w:color w:val="000000"/>
                <w:sz w:val="16"/>
                <w:szCs w:val="16"/>
              </w:rPr>
              <w:t>4.454</w:t>
            </w:r>
          </w:p>
        </w:tc>
        <w:tc>
          <w:tcPr>
            <w:tcW w:w="1600" w:type="pct"/>
            <w:shd w:val="clear" w:color="auto" w:fill="auto"/>
            <w:noWrap/>
            <w:vAlign w:val="bottom"/>
            <w:hideMark/>
          </w:tcPr>
          <w:p w14:paraId="44900F2D" w14:textId="77777777" w:rsidR="0014790A" w:rsidRPr="00511B05" w:rsidRDefault="000E03D2" w:rsidP="0014790A">
            <w:pPr>
              <w:suppressAutoHyphens w:val="0"/>
              <w:jc w:val="right"/>
              <w:rPr>
                <w:rFonts w:ascii="Verdana" w:hAnsi="Verdana" w:cs="Calibri"/>
                <w:b/>
                <w:bCs/>
                <w:color w:val="000000"/>
                <w:sz w:val="16"/>
                <w:szCs w:val="16"/>
              </w:rPr>
            </w:pPr>
            <w:r w:rsidRPr="00511B05">
              <w:rPr>
                <w:rFonts w:ascii="Verdana" w:hAnsi="Verdana" w:cs="Calibri"/>
                <w:b/>
                <w:bCs/>
                <w:color w:val="000000"/>
                <w:sz w:val="16"/>
                <w:szCs w:val="16"/>
              </w:rPr>
              <w:t>855</w:t>
            </w:r>
          </w:p>
        </w:tc>
      </w:tr>
      <w:tr w:rsidR="0014790A" w:rsidRPr="0014790A" w14:paraId="44900F32" w14:textId="77777777" w:rsidTr="00AE40AE">
        <w:trPr>
          <w:trHeight w:val="170"/>
        </w:trPr>
        <w:tc>
          <w:tcPr>
            <w:tcW w:w="1800" w:type="pct"/>
            <w:shd w:val="clear" w:color="auto" w:fill="auto"/>
            <w:noWrap/>
            <w:vAlign w:val="bottom"/>
            <w:hideMark/>
          </w:tcPr>
          <w:p w14:paraId="44900F2F" w14:textId="77777777" w:rsidR="0014790A" w:rsidRPr="00511B05" w:rsidRDefault="0014790A" w:rsidP="0014790A">
            <w:pPr>
              <w:suppressAutoHyphens w:val="0"/>
              <w:rPr>
                <w:rFonts w:ascii="Verdana" w:hAnsi="Verdana" w:cs="Calibri"/>
                <w:color w:val="000000"/>
                <w:sz w:val="16"/>
                <w:szCs w:val="16"/>
              </w:rPr>
            </w:pPr>
            <w:r w:rsidRPr="00511B05">
              <w:rPr>
                <w:rFonts w:ascii="Verdana" w:hAnsi="Verdana" w:cs="Calibri"/>
                <w:color w:val="000000"/>
                <w:sz w:val="16"/>
                <w:szCs w:val="16"/>
              </w:rPr>
              <w:t>Perdas</w:t>
            </w:r>
          </w:p>
        </w:tc>
        <w:tc>
          <w:tcPr>
            <w:tcW w:w="1600" w:type="pct"/>
            <w:shd w:val="clear" w:color="auto" w:fill="auto"/>
            <w:noWrap/>
            <w:vAlign w:val="bottom"/>
            <w:hideMark/>
          </w:tcPr>
          <w:p w14:paraId="44900F30" w14:textId="77777777" w:rsidR="0014790A" w:rsidRPr="00511B05" w:rsidRDefault="000E03D2" w:rsidP="0014790A">
            <w:pPr>
              <w:suppressAutoHyphens w:val="0"/>
              <w:jc w:val="right"/>
              <w:rPr>
                <w:rFonts w:ascii="Verdana" w:hAnsi="Verdana" w:cs="Calibri"/>
                <w:color w:val="000000"/>
                <w:sz w:val="16"/>
                <w:szCs w:val="16"/>
              </w:rPr>
            </w:pPr>
            <w:r w:rsidRPr="00511B05">
              <w:rPr>
                <w:rFonts w:ascii="Verdana" w:hAnsi="Verdana" w:cs="Calibri"/>
                <w:color w:val="000000"/>
                <w:sz w:val="16"/>
                <w:szCs w:val="16"/>
              </w:rPr>
              <w:t>(240)</w:t>
            </w:r>
          </w:p>
        </w:tc>
        <w:tc>
          <w:tcPr>
            <w:tcW w:w="1600" w:type="pct"/>
            <w:shd w:val="clear" w:color="auto" w:fill="auto"/>
            <w:noWrap/>
            <w:vAlign w:val="bottom"/>
            <w:hideMark/>
          </w:tcPr>
          <w:p w14:paraId="44900F31" w14:textId="77777777" w:rsidR="0014790A" w:rsidRPr="00511B05" w:rsidRDefault="000E03D2" w:rsidP="0014790A">
            <w:pPr>
              <w:suppressAutoHyphens w:val="0"/>
              <w:jc w:val="right"/>
              <w:rPr>
                <w:rFonts w:ascii="Verdana" w:hAnsi="Verdana" w:cs="Calibri"/>
                <w:color w:val="000000"/>
                <w:sz w:val="16"/>
                <w:szCs w:val="16"/>
              </w:rPr>
            </w:pPr>
            <w:r w:rsidRPr="00511B05">
              <w:rPr>
                <w:rFonts w:ascii="Verdana" w:hAnsi="Verdana" w:cs="Calibri"/>
                <w:color w:val="000000"/>
                <w:sz w:val="16"/>
                <w:szCs w:val="16"/>
              </w:rPr>
              <w:t>(43)</w:t>
            </w:r>
          </w:p>
        </w:tc>
      </w:tr>
      <w:tr w:rsidR="0014790A" w:rsidRPr="0014790A" w14:paraId="44900F36" w14:textId="77777777" w:rsidTr="00AE40AE">
        <w:trPr>
          <w:trHeight w:val="170"/>
        </w:trPr>
        <w:tc>
          <w:tcPr>
            <w:tcW w:w="1800" w:type="pct"/>
            <w:shd w:val="clear" w:color="auto" w:fill="auto"/>
            <w:noWrap/>
            <w:vAlign w:val="bottom"/>
            <w:hideMark/>
          </w:tcPr>
          <w:p w14:paraId="44900F33" w14:textId="77777777" w:rsidR="0014790A" w:rsidRPr="00511B05" w:rsidRDefault="0014790A" w:rsidP="0014790A">
            <w:pPr>
              <w:suppressAutoHyphens w:val="0"/>
              <w:rPr>
                <w:rFonts w:ascii="Verdana" w:hAnsi="Verdana" w:cs="Calibri"/>
                <w:b/>
                <w:bCs/>
                <w:color w:val="000000"/>
                <w:sz w:val="16"/>
                <w:szCs w:val="16"/>
              </w:rPr>
            </w:pPr>
            <w:r w:rsidRPr="00511B05">
              <w:rPr>
                <w:rFonts w:ascii="Verdana" w:hAnsi="Verdana" w:cs="Calibri"/>
                <w:b/>
                <w:bCs/>
                <w:color w:val="000000"/>
                <w:sz w:val="16"/>
                <w:szCs w:val="16"/>
              </w:rPr>
              <w:t>Saldo Final</w:t>
            </w:r>
          </w:p>
        </w:tc>
        <w:tc>
          <w:tcPr>
            <w:tcW w:w="1600" w:type="pct"/>
            <w:shd w:val="clear" w:color="auto" w:fill="auto"/>
            <w:noWrap/>
            <w:vAlign w:val="bottom"/>
            <w:hideMark/>
          </w:tcPr>
          <w:p w14:paraId="44900F34" w14:textId="77777777" w:rsidR="0014790A" w:rsidRPr="00511B05" w:rsidRDefault="000E03D2" w:rsidP="0014790A">
            <w:pPr>
              <w:suppressAutoHyphens w:val="0"/>
              <w:jc w:val="right"/>
              <w:rPr>
                <w:rFonts w:ascii="Verdana" w:hAnsi="Verdana" w:cs="Calibri"/>
                <w:b/>
                <w:bCs/>
                <w:color w:val="000000"/>
                <w:sz w:val="16"/>
                <w:szCs w:val="16"/>
              </w:rPr>
            </w:pPr>
            <w:r w:rsidRPr="00511B05">
              <w:rPr>
                <w:rFonts w:ascii="Verdana" w:hAnsi="Verdana" w:cs="Calibri"/>
                <w:b/>
                <w:bCs/>
                <w:color w:val="000000"/>
                <w:sz w:val="16"/>
                <w:szCs w:val="16"/>
              </w:rPr>
              <w:t>5.607</w:t>
            </w:r>
          </w:p>
        </w:tc>
        <w:tc>
          <w:tcPr>
            <w:tcW w:w="1600" w:type="pct"/>
            <w:shd w:val="clear" w:color="auto" w:fill="auto"/>
            <w:noWrap/>
            <w:vAlign w:val="bottom"/>
            <w:hideMark/>
          </w:tcPr>
          <w:p w14:paraId="44900F35" w14:textId="77777777" w:rsidR="0014790A" w:rsidRPr="00511B05" w:rsidRDefault="000E03D2" w:rsidP="0014790A">
            <w:pPr>
              <w:suppressAutoHyphens w:val="0"/>
              <w:jc w:val="right"/>
              <w:rPr>
                <w:rFonts w:ascii="Verdana" w:hAnsi="Verdana" w:cs="Calibri"/>
                <w:b/>
                <w:bCs/>
                <w:color w:val="000000"/>
                <w:sz w:val="16"/>
                <w:szCs w:val="16"/>
              </w:rPr>
            </w:pPr>
            <w:r w:rsidRPr="00511B05">
              <w:rPr>
                <w:rFonts w:ascii="Verdana" w:hAnsi="Verdana" w:cs="Calibri"/>
                <w:b/>
                <w:bCs/>
                <w:color w:val="000000"/>
                <w:sz w:val="16"/>
                <w:szCs w:val="16"/>
              </w:rPr>
              <w:t>1.393</w:t>
            </w:r>
          </w:p>
        </w:tc>
      </w:tr>
    </w:tbl>
    <w:p w14:paraId="44900F37" w14:textId="77777777" w:rsidR="0014790A" w:rsidRPr="0014790A" w:rsidRDefault="0014790A" w:rsidP="00DC05C3">
      <w:pPr>
        <w:pStyle w:val="PargrafodaLista"/>
        <w:numPr>
          <w:ilvl w:val="0"/>
          <w:numId w:val="21"/>
        </w:numPr>
        <w:spacing w:before="240" w:after="240"/>
        <w:rPr>
          <w:rFonts w:ascii="Verdana" w:hAnsi="Verdana"/>
          <w:bCs/>
        </w:rPr>
      </w:pPr>
      <w:r w:rsidRPr="0014790A">
        <w:rPr>
          <w:rFonts w:ascii="Verdana" w:hAnsi="Verdana"/>
          <w:bCs/>
        </w:rPr>
        <w:t>Movimento Cartões Personalizados</w:t>
      </w:r>
      <w:r w:rsidR="00AE40AE">
        <w:rPr>
          <w:rFonts w:ascii="Verdana" w:hAnsi="Verdana"/>
          <w:bCs/>
        </w:rPr>
        <w:t xml:space="preserve"> </w:t>
      </w:r>
      <w:r w:rsidRPr="0014790A">
        <w:rPr>
          <w:rFonts w:ascii="Verdana" w:hAnsi="Verdana"/>
          <w:bCs/>
        </w:rPr>
        <w:t>/ Entregues – Base Diferimento</w:t>
      </w:r>
    </w:p>
    <w:tbl>
      <w:tblPr>
        <w:tblW w:w="5000" w:type="pct"/>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4289"/>
        <w:gridCol w:w="3111"/>
        <w:gridCol w:w="3109"/>
      </w:tblGrid>
      <w:tr w:rsidR="0014790A" w:rsidRPr="0014790A" w14:paraId="44900F3A" w14:textId="77777777" w:rsidTr="00AE40AE">
        <w:trPr>
          <w:trHeight w:val="170"/>
        </w:trPr>
        <w:tc>
          <w:tcPr>
            <w:tcW w:w="2041" w:type="pct"/>
            <w:shd w:val="clear" w:color="auto" w:fill="auto"/>
            <w:noWrap/>
            <w:vAlign w:val="bottom"/>
            <w:hideMark/>
          </w:tcPr>
          <w:p w14:paraId="44900F38" w14:textId="77777777" w:rsidR="0014790A" w:rsidRPr="00511B05" w:rsidRDefault="0014790A" w:rsidP="0014790A">
            <w:pPr>
              <w:suppressAutoHyphens w:val="0"/>
              <w:rPr>
                <w:rFonts w:ascii="Verdana" w:hAnsi="Verdana"/>
                <w:sz w:val="16"/>
                <w:szCs w:val="16"/>
              </w:rPr>
            </w:pPr>
          </w:p>
        </w:tc>
        <w:tc>
          <w:tcPr>
            <w:tcW w:w="2959" w:type="pct"/>
            <w:gridSpan w:val="2"/>
            <w:shd w:val="clear" w:color="auto" w:fill="auto"/>
            <w:noWrap/>
            <w:vAlign w:val="bottom"/>
            <w:hideMark/>
          </w:tcPr>
          <w:p w14:paraId="44900F39" w14:textId="77777777" w:rsidR="0014790A" w:rsidRPr="00511B05" w:rsidRDefault="0014790A" w:rsidP="0014790A">
            <w:pPr>
              <w:suppressAutoHyphens w:val="0"/>
              <w:jc w:val="center"/>
              <w:rPr>
                <w:rFonts w:ascii="Verdana" w:hAnsi="Verdana" w:cs="Calibri"/>
                <w:b/>
                <w:bCs/>
                <w:color w:val="000000"/>
                <w:sz w:val="16"/>
                <w:szCs w:val="16"/>
              </w:rPr>
            </w:pPr>
            <w:r w:rsidRPr="00511B05">
              <w:rPr>
                <w:rFonts w:ascii="Verdana" w:hAnsi="Verdana" w:cs="Calibri"/>
                <w:b/>
                <w:bCs/>
                <w:color w:val="000000"/>
                <w:sz w:val="16"/>
                <w:szCs w:val="16"/>
              </w:rPr>
              <w:t>Cartão BRB S.A. / Consolidado</w:t>
            </w:r>
          </w:p>
        </w:tc>
      </w:tr>
      <w:tr w:rsidR="0014790A" w:rsidRPr="0014790A" w14:paraId="44900F3E" w14:textId="77777777" w:rsidTr="00AE40AE">
        <w:trPr>
          <w:trHeight w:val="170"/>
        </w:trPr>
        <w:tc>
          <w:tcPr>
            <w:tcW w:w="2041" w:type="pct"/>
            <w:shd w:val="clear" w:color="auto" w:fill="auto"/>
            <w:noWrap/>
            <w:vAlign w:val="bottom"/>
            <w:hideMark/>
          </w:tcPr>
          <w:p w14:paraId="44900F3B" w14:textId="77777777" w:rsidR="0014790A" w:rsidRPr="00511B05" w:rsidRDefault="0014790A" w:rsidP="0014790A">
            <w:pPr>
              <w:suppressAutoHyphens w:val="0"/>
              <w:jc w:val="center"/>
              <w:rPr>
                <w:rFonts w:ascii="Verdana" w:hAnsi="Verdana" w:cs="Calibri"/>
                <w:b/>
                <w:bCs/>
                <w:color w:val="000000"/>
                <w:sz w:val="16"/>
                <w:szCs w:val="16"/>
              </w:rPr>
            </w:pPr>
          </w:p>
        </w:tc>
        <w:tc>
          <w:tcPr>
            <w:tcW w:w="1480" w:type="pct"/>
            <w:shd w:val="clear" w:color="auto" w:fill="auto"/>
            <w:noWrap/>
            <w:vAlign w:val="bottom"/>
            <w:hideMark/>
          </w:tcPr>
          <w:p w14:paraId="44900F3C" w14:textId="77777777" w:rsidR="0014790A" w:rsidRPr="00511B05" w:rsidRDefault="0014790A" w:rsidP="0014790A">
            <w:pPr>
              <w:suppressAutoHyphens w:val="0"/>
              <w:jc w:val="center"/>
              <w:rPr>
                <w:rFonts w:ascii="Verdana" w:hAnsi="Verdana" w:cs="Calibri"/>
                <w:b/>
                <w:bCs/>
                <w:color w:val="000000"/>
                <w:sz w:val="16"/>
                <w:szCs w:val="16"/>
              </w:rPr>
            </w:pPr>
            <w:r w:rsidRPr="00511B05">
              <w:rPr>
                <w:rFonts w:ascii="Verdana" w:hAnsi="Verdana" w:cs="Calibri"/>
                <w:b/>
                <w:bCs/>
                <w:color w:val="000000"/>
                <w:sz w:val="16"/>
                <w:szCs w:val="16"/>
              </w:rPr>
              <w:t>31/12/2021</w:t>
            </w:r>
          </w:p>
        </w:tc>
        <w:tc>
          <w:tcPr>
            <w:tcW w:w="1480" w:type="pct"/>
            <w:shd w:val="clear" w:color="auto" w:fill="auto"/>
            <w:noWrap/>
            <w:vAlign w:val="bottom"/>
            <w:hideMark/>
          </w:tcPr>
          <w:p w14:paraId="44900F3D" w14:textId="77777777" w:rsidR="0014790A" w:rsidRPr="00511B05" w:rsidRDefault="0014790A" w:rsidP="0014790A">
            <w:pPr>
              <w:suppressAutoHyphens w:val="0"/>
              <w:jc w:val="center"/>
              <w:rPr>
                <w:rFonts w:ascii="Verdana" w:hAnsi="Verdana" w:cs="Calibri"/>
                <w:b/>
                <w:bCs/>
                <w:color w:val="000000"/>
                <w:sz w:val="16"/>
                <w:szCs w:val="16"/>
              </w:rPr>
            </w:pPr>
            <w:r w:rsidRPr="00511B05">
              <w:rPr>
                <w:rFonts w:ascii="Verdana" w:hAnsi="Verdana" w:cs="Calibri"/>
                <w:b/>
                <w:bCs/>
                <w:color w:val="000000"/>
                <w:sz w:val="16"/>
                <w:szCs w:val="16"/>
              </w:rPr>
              <w:t>31/12/2020</w:t>
            </w:r>
          </w:p>
        </w:tc>
      </w:tr>
      <w:tr w:rsidR="0014790A" w:rsidRPr="0014790A" w14:paraId="44900F42" w14:textId="77777777" w:rsidTr="00AE40AE">
        <w:trPr>
          <w:trHeight w:val="170"/>
        </w:trPr>
        <w:tc>
          <w:tcPr>
            <w:tcW w:w="2041" w:type="pct"/>
            <w:shd w:val="clear" w:color="auto" w:fill="auto"/>
            <w:noWrap/>
            <w:vAlign w:val="bottom"/>
            <w:hideMark/>
          </w:tcPr>
          <w:p w14:paraId="44900F3F" w14:textId="77777777" w:rsidR="0014790A" w:rsidRPr="00511B05" w:rsidRDefault="0014790A" w:rsidP="0014790A">
            <w:pPr>
              <w:suppressAutoHyphens w:val="0"/>
              <w:rPr>
                <w:rFonts w:ascii="Verdana" w:hAnsi="Verdana" w:cs="Calibri"/>
                <w:b/>
                <w:bCs/>
                <w:color w:val="000000"/>
                <w:sz w:val="16"/>
                <w:szCs w:val="16"/>
              </w:rPr>
            </w:pPr>
            <w:r w:rsidRPr="00511B05">
              <w:rPr>
                <w:rFonts w:ascii="Verdana" w:hAnsi="Verdana" w:cs="Calibri"/>
                <w:b/>
                <w:bCs/>
                <w:color w:val="000000"/>
                <w:sz w:val="16"/>
                <w:szCs w:val="16"/>
              </w:rPr>
              <w:t>Saldo Inicial</w:t>
            </w:r>
          </w:p>
        </w:tc>
        <w:tc>
          <w:tcPr>
            <w:tcW w:w="1480" w:type="pct"/>
            <w:shd w:val="clear" w:color="auto" w:fill="auto"/>
            <w:noWrap/>
            <w:vAlign w:val="bottom"/>
            <w:hideMark/>
          </w:tcPr>
          <w:p w14:paraId="44900F40" w14:textId="77777777" w:rsidR="0014790A" w:rsidRPr="00511B05" w:rsidRDefault="0014790A" w:rsidP="0014790A">
            <w:pPr>
              <w:suppressAutoHyphens w:val="0"/>
              <w:jc w:val="right"/>
              <w:rPr>
                <w:rFonts w:ascii="Verdana" w:hAnsi="Verdana" w:cs="Calibri"/>
                <w:b/>
                <w:bCs/>
                <w:color w:val="000000"/>
                <w:sz w:val="16"/>
                <w:szCs w:val="16"/>
              </w:rPr>
            </w:pPr>
            <w:r w:rsidRPr="00511B05">
              <w:rPr>
                <w:rFonts w:ascii="Verdana" w:hAnsi="Verdana" w:cs="Calibri"/>
                <w:b/>
                <w:bCs/>
                <w:color w:val="000000"/>
                <w:sz w:val="16"/>
                <w:szCs w:val="16"/>
              </w:rPr>
              <w:t>-</w:t>
            </w:r>
          </w:p>
        </w:tc>
        <w:tc>
          <w:tcPr>
            <w:tcW w:w="1480" w:type="pct"/>
            <w:shd w:val="clear" w:color="auto" w:fill="auto"/>
            <w:noWrap/>
            <w:vAlign w:val="bottom"/>
            <w:hideMark/>
          </w:tcPr>
          <w:p w14:paraId="44900F41" w14:textId="77777777" w:rsidR="0014790A" w:rsidRPr="00511B05" w:rsidRDefault="0014790A" w:rsidP="0014790A">
            <w:pPr>
              <w:suppressAutoHyphens w:val="0"/>
              <w:jc w:val="right"/>
              <w:rPr>
                <w:rFonts w:ascii="Verdana" w:hAnsi="Verdana" w:cs="Calibri"/>
                <w:b/>
                <w:bCs/>
                <w:color w:val="000000"/>
                <w:sz w:val="16"/>
                <w:szCs w:val="16"/>
              </w:rPr>
            </w:pPr>
            <w:r w:rsidRPr="00511B05">
              <w:rPr>
                <w:rFonts w:ascii="Verdana" w:hAnsi="Verdana" w:cs="Calibri"/>
                <w:b/>
                <w:bCs/>
                <w:color w:val="000000"/>
                <w:sz w:val="16"/>
                <w:szCs w:val="16"/>
              </w:rPr>
              <w:t>-</w:t>
            </w:r>
          </w:p>
        </w:tc>
      </w:tr>
      <w:tr w:rsidR="0014790A" w:rsidRPr="0014790A" w14:paraId="44900F46" w14:textId="77777777" w:rsidTr="00AE40AE">
        <w:trPr>
          <w:trHeight w:val="170"/>
        </w:trPr>
        <w:tc>
          <w:tcPr>
            <w:tcW w:w="2041" w:type="pct"/>
            <w:shd w:val="clear" w:color="auto" w:fill="auto"/>
            <w:noWrap/>
            <w:vAlign w:val="bottom"/>
            <w:hideMark/>
          </w:tcPr>
          <w:p w14:paraId="44900F43" w14:textId="77777777" w:rsidR="0014790A" w:rsidRPr="00511B05" w:rsidRDefault="0014790A" w:rsidP="0014790A">
            <w:pPr>
              <w:suppressAutoHyphens w:val="0"/>
              <w:rPr>
                <w:rFonts w:ascii="Verdana" w:hAnsi="Verdana" w:cs="Calibri"/>
                <w:color w:val="000000"/>
                <w:sz w:val="16"/>
                <w:szCs w:val="16"/>
              </w:rPr>
            </w:pPr>
            <w:r w:rsidRPr="00511B05">
              <w:rPr>
                <w:rFonts w:ascii="Verdana" w:hAnsi="Verdana" w:cs="Calibri"/>
                <w:color w:val="000000"/>
                <w:sz w:val="16"/>
                <w:szCs w:val="16"/>
              </w:rPr>
              <w:t>Entradas</w:t>
            </w:r>
          </w:p>
        </w:tc>
        <w:tc>
          <w:tcPr>
            <w:tcW w:w="1480" w:type="pct"/>
            <w:shd w:val="clear" w:color="auto" w:fill="auto"/>
            <w:noWrap/>
            <w:vAlign w:val="bottom"/>
            <w:hideMark/>
          </w:tcPr>
          <w:p w14:paraId="44900F44" w14:textId="77777777" w:rsidR="0014790A" w:rsidRPr="00511B05" w:rsidRDefault="0014790A" w:rsidP="0014790A">
            <w:pPr>
              <w:suppressAutoHyphens w:val="0"/>
              <w:jc w:val="right"/>
              <w:rPr>
                <w:rFonts w:ascii="Verdana" w:hAnsi="Verdana" w:cs="Calibri"/>
                <w:color w:val="000000"/>
                <w:sz w:val="16"/>
                <w:szCs w:val="16"/>
              </w:rPr>
            </w:pPr>
            <w:r w:rsidRPr="00511B05">
              <w:rPr>
                <w:rFonts w:ascii="Verdana" w:hAnsi="Verdana" w:cs="Calibri"/>
                <w:color w:val="000000"/>
                <w:sz w:val="16"/>
                <w:szCs w:val="16"/>
              </w:rPr>
              <w:t>7.94</w:t>
            </w:r>
            <w:r w:rsidR="000E03D2" w:rsidRPr="00511B05">
              <w:rPr>
                <w:rFonts w:ascii="Verdana" w:hAnsi="Verdana" w:cs="Calibri"/>
                <w:color w:val="000000"/>
                <w:sz w:val="16"/>
                <w:szCs w:val="16"/>
              </w:rPr>
              <w:t>8</w:t>
            </w:r>
          </w:p>
        </w:tc>
        <w:tc>
          <w:tcPr>
            <w:tcW w:w="1480" w:type="pct"/>
            <w:shd w:val="clear" w:color="auto" w:fill="auto"/>
            <w:noWrap/>
            <w:vAlign w:val="bottom"/>
            <w:hideMark/>
          </w:tcPr>
          <w:p w14:paraId="44900F45" w14:textId="77777777" w:rsidR="0014790A" w:rsidRPr="00511B05" w:rsidRDefault="0014790A" w:rsidP="0014790A">
            <w:pPr>
              <w:suppressAutoHyphens w:val="0"/>
              <w:jc w:val="right"/>
              <w:rPr>
                <w:rFonts w:ascii="Verdana" w:hAnsi="Verdana" w:cs="Calibri"/>
                <w:color w:val="000000"/>
                <w:sz w:val="16"/>
                <w:szCs w:val="16"/>
              </w:rPr>
            </w:pPr>
            <w:r w:rsidRPr="00511B05">
              <w:rPr>
                <w:rFonts w:ascii="Verdana" w:hAnsi="Verdana" w:cs="Calibri"/>
                <w:color w:val="000000"/>
                <w:sz w:val="16"/>
                <w:szCs w:val="16"/>
              </w:rPr>
              <w:t>-</w:t>
            </w:r>
          </w:p>
        </w:tc>
      </w:tr>
      <w:tr w:rsidR="0014790A" w:rsidRPr="0014790A" w14:paraId="44900F4A" w14:textId="77777777" w:rsidTr="00AE40AE">
        <w:trPr>
          <w:trHeight w:val="170"/>
        </w:trPr>
        <w:tc>
          <w:tcPr>
            <w:tcW w:w="2041" w:type="pct"/>
            <w:shd w:val="clear" w:color="auto" w:fill="auto"/>
            <w:noWrap/>
            <w:vAlign w:val="bottom"/>
            <w:hideMark/>
          </w:tcPr>
          <w:p w14:paraId="44900F47" w14:textId="77777777" w:rsidR="0014790A" w:rsidRPr="00511B05" w:rsidRDefault="005F3088" w:rsidP="0014790A">
            <w:pPr>
              <w:suppressAutoHyphens w:val="0"/>
              <w:rPr>
                <w:rFonts w:ascii="Verdana" w:hAnsi="Verdana" w:cs="Calibri"/>
                <w:color w:val="000000"/>
                <w:sz w:val="16"/>
                <w:szCs w:val="16"/>
              </w:rPr>
            </w:pPr>
            <w:r w:rsidRPr="00511B05">
              <w:rPr>
                <w:rFonts w:ascii="Verdana" w:hAnsi="Verdana" w:cs="Calibri"/>
                <w:color w:val="000000"/>
                <w:sz w:val="16"/>
                <w:szCs w:val="16"/>
              </w:rPr>
              <w:t>Despesa Incorrida</w:t>
            </w:r>
          </w:p>
        </w:tc>
        <w:tc>
          <w:tcPr>
            <w:tcW w:w="1480" w:type="pct"/>
            <w:shd w:val="clear" w:color="auto" w:fill="auto"/>
            <w:noWrap/>
            <w:vAlign w:val="bottom"/>
            <w:hideMark/>
          </w:tcPr>
          <w:p w14:paraId="44900F48" w14:textId="77777777" w:rsidR="0014790A" w:rsidRPr="00511B05" w:rsidRDefault="0014790A" w:rsidP="0014790A">
            <w:pPr>
              <w:suppressAutoHyphens w:val="0"/>
              <w:jc w:val="right"/>
              <w:rPr>
                <w:rFonts w:ascii="Verdana" w:hAnsi="Verdana" w:cs="Calibri"/>
                <w:color w:val="000000"/>
                <w:sz w:val="16"/>
                <w:szCs w:val="16"/>
              </w:rPr>
            </w:pPr>
            <w:r w:rsidRPr="00511B05">
              <w:rPr>
                <w:rFonts w:ascii="Verdana" w:hAnsi="Verdana" w:cs="Calibri"/>
                <w:color w:val="000000"/>
                <w:sz w:val="16"/>
                <w:szCs w:val="16"/>
              </w:rPr>
              <w:t>(1.74</w:t>
            </w:r>
            <w:r w:rsidR="000E03D2" w:rsidRPr="00511B05">
              <w:rPr>
                <w:rFonts w:ascii="Verdana" w:hAnsi="Verdana" w:cs="Calibri"/>
                <w:color w:val="000000"/>
                <w:sz w:val="16"/>
                <w:szCs w:val="16"/>
              </w:rPr>
              <w:t>2</w:t>
            </w:r>
            <w:r w:rsidR="00C6672E" w:rsidRPr="00511B05">
              <w:rPr>
                <w:rFonts w:ascii="Verdana" w:hAnsi="Verdana" w:cs="Calibri"/>
                <w:color w:val="000000"/>
                <w:sz w:val="16"/>
                <w:szCs w:val="16"/>
              </w:rPr>
              <w:t>)</w:t>
            </w:r>
          </w:p>
        </w:tc>
        <w:tc>
          <w:tcPr>
            <w:tcW w:w="1480" w:type="pct"/>
            <w:shd w:val="clear" w:color="auto" w:fill="auto"/>
            <w:noWrap/>
            <w:vAlign w:val="bottom"/>
            <w:hideMark/>
          </w:tcPr>
          <w:p w14:paraId="44900F49" w14:textId="77777777" w:rsidR="0014790A" w:rsidRPr="00511B05" w:rsidRDefault="0014790A" w:rsidP="0014790A">
            <w:pPr>
              <w:suppressAutoHyphens w:val="0"/>
              <w:jc w:val="right"/>
              <w:rPr>
                <w:rFonts w:ascii="Verdana" w:hAnsi="Verdana" w:cs="Calibri"/>
                <w:color w:val="000000"/>
                <w:sz w:val="16"/>
                <w:szCs w:val="16"/>
              </w:rPr>
            </w:pPr>
            <w:r w:rsidRPr="00511B05">
              <w:rPr>
                <w:rFonts w:ascii="Verdana" w:hAnsi="Verdana" w:cs="Calibri"/>
                <w:color w:val="000000"/>
                <w:sz w:val="16"/>
                <w:szCs w:val="16"/>
              </w:rPr>
              <w:t>-</w:t>
            </w:r>
          </w:p>
        </w:tc>
      </w:tr>
      <w:tr w:rsidR="0014790A" w:rsidRPr="0014790A" w14:paraId="44900F4E" w14:textId="77777777" w:rsidTr="00AE40AE">
        <w:trPr>
          <w:trHeight w:val="170"/>
        </w:trPr>
        <w:tc>
          <w:tcPr>
            <w:tcW w:w="2041" w:type="pct"/>
            <w:shd w:val="clear" w:color="auto" w:fill="auto"/>
            <w:noWrap/>
            <w:vAlign w:val="bottom"/>
            <w:hideMark/>
          </w:tcPr>
          <w:p w14:paraId="44900F4B" w14:textId="77777777" w:rsidR="0014790A" w:rsidRPr="00511B05" w:rsidRDefault="0014790A" w:rsidP="0014790A">
            <w:pPr>
              <w:suppressAutoHyphens w:val="0"/>
              <w:rPr>
                <w:rFonts w:ascii="Verdana" w:hAnsi="Verdana" w:cs="Calibri"/>
                <w:b/>
                <w:bCs/>
                <w:color w:val="000000"/>
                <w:sz w:val="16"/>
                <w:szCs w:val="16"/>
              </w:rPr>
            </w:pPr>
            <w:r w:rsidRPr="00511B05">
              <w:rPr>
                <w:rFonts w:ascii="Verdana" w:hAnsi="Verdana" w:cs="Calibri"/>
                <w:b/>
                <w:bCs/>
                <w:color w:val="000000"/>
                <w:sz w:val="16"/>
                <w:szCs w:val="16"/>
              </w:rPr>
              <w:t>Saldo Final</w:t>
            </w:r>
          </w:p>
        </w:tc>
        <w:tc>
          <w:tcPr>
            <w:tcW w:w="1480" w:type="pct"/>
            <w:shd w:val="clear" w:color="auto" w:fill="auto"/>
            <w:noWrap/>
            <w:vAlign w:val="bottom"/>
            <w:hideMark/>
          </w:tcPr>
          <w:p w14:paraId="44900F4C" w14:textId="77777777" w:rsidR="0014790A" w:rsidRPr="00511B05" w:rsidRDefault="0014790A" w:rsidP="0014790A">
            <w:pPr>
              <w:suppressAutoHyphens w:val="0"/>
              <w:jc w:val="right"/>
              <w:rPr>
                <w:rFonts w:ascii="Verdana" w:hAnsi="Verdana" w:cs="Calibri"/>
                <w:b/>
                <w:bCs/>
                <w:color w:val="000000"/>
                <w:sz w:val="16"/>
                <w:szCs w:val="16"/>
              </w:rPr>
            </w:pPr>
            <w:r w:rsidRPr="00511B05">
              <w:rPr>
                <w:rFonts w:ascii="Verdana" w:hAnsi="Verdana" w:cs="Calibri"/>
                <w:b/>
                <w:bCs/>
                <w:color w:val="000000"/>
                <w:sz w:val="16"/>
                <w:szCs w:val="16"/>
              </w:rPr>
              <w:t>6.20</w:t>
            </w:r>
            <w:r w:rsidR="000E03D2" w:rsidRPr="00511B05">
              <w:rPr>
                <w:rFonts w:ascii="Verdana" w:hAnsi="Verdana" w:cs="Calibri"/>
                <w:b/>
                <w:bCs/>
                <w:color w:val="000000"/>
                <w:sz w:val="16"/>
                <w:szCs w:val="16"/>
              </w:rPr>
              <w:t>6</w:t>
            </w:r>
          </w:p>
        </w:tc>
        <w:tc>
          <w:tcPr>
            <w:tcW w:w="1480" w:type="pct"/>
            <w:shd w:val="clear" w:color="auto" w:fill="auto"/>
            <w:noWrap/>
            <w:vAlign w:val="bottom"/>
            <w:hideMark/>
          </w:tcPr>
          <w:p w14:paraId="44900F4D" w14:textId="77777777" w:rsidR="0014790A" w:rsidRPr="00511B05" w:rsidRDefault="0014790A" w:rsidP="0014790A">
            <w:pPr>
              <w:suppressAutoHyphens w:val="0"/>
              <w:jc w:val="right"/>
              <w:rPr>
                <w:rFonts w:ascii="Verdana" w:hAnsi="Verdana" w:cs="Calibri"/>
                <w:b/>
                <w:bCs/>
                <w:color w:val="000000"/>
                <w:sz w:val="16"/>
                <w:szCs w:val="16"/>
              </w:rPr>
            </w:pPr>
            <w:r w:rsidRPr="00511B05">
              <w:rPr>
                <w:rFonts w:ascii="Verdana" w:hAnsi="Verdana" w:cs="Calibri"/>
                <w:b/>
                <w:bCs/>
                <w:color w:val="000000"/>
                <w:sz w:val="16"/>
                <w:szCs w:val="16"/>
              </w:rPr>
              <w:t>-</w:t>
            </w:r>
          </w:p>
        </w:tc>
      </w:tr>
    </w:tbl>
    <w:p w14:paraId="44900F4F" w14:textId="77777777" w:rsidR="005F3088" w:rsidRDefault="005F3088" w:rsidP="005F3088">
      <w:pPr>
        <w:spacing w:before="240" w:after="240"/>
        <w:jc w:val="both"/>
        <w:rPr>
          <w:rFonts w:ascii="Verdana" w:hAnsi="Verdana"/>
        </w:rPr>
      </w:pPr>
      <w:r w:rsidRPr="005F3088">
        <w:rPr>
          <w:rFonts w:ascii="Verdana" w:hAnsi="Verdana"/>
        </w:rPr>
        <w:t>Em 2021</w:t>
      </w:r>
      <w:r>
        <w:rPr>
          <w:rFonts w:ascii="Verdana" w:hAnsi="Verdana"/>
        </w:rPr>
        <w:t xml:space="preserve">, considerando o aumento exponencial da base de cartões ativos </w:t>
      </w:r>
      <w:r w:rsidR="00C14E6F">
        <w:rPr>
          <w:rFonts w:ascii="Verdana" w:hAnsi="Verdana"/>
        </w:rPr>
        <w:t xml:space="preserve">e </w:t>
      </w:r>
      <w:r>
        <w:rPr>
          <w:rFonts w:ascii="Verdana" w:hAnsi="Verdana"/>
        </w:rPr>
        <w:t>potencialmente geradores de benefício</w:t>
      </w:r>
      <w:r w:rsidR="00C14E6F">
        <w:rPr>
          <w:rFonts w:ascii="Verdana" w:hAnsi="Verdana"/>
        </w:rPr>
        <w:t>s</w:t>
      </w:r>
      <w:r>
        <w:rPr>
          <w:rFonts w:ascii="Verdana" w:hAnsi="Verdana"/>
        </w:rPr>
        <w:t xml:space="preserve"> econômico</w:t>
      </w:r>
      <w:r w:rsidR="00C14E6F">
        <w:rPr>
          <w:rFonts w:ascii="Verdana" w:hAnsi="Verdana"/>
        </w:rPr>
        <w:t>s</w:t>
      </w:r>
      <w:r>
        <w:rPr>
          <w:rFonts w:ascii="Verdana" w:hAnsi="Verdana"/>
        </w:rPr>
        <w:t>, a Administração decidiu</w:t>
      </w:r>
      <w:r w:rsidR="00C14E6F">
        <w:rPr>
          <w:rFonts w:ascii="Verdana" w:hAnsi="Verdana"/>
        </w:rPr>
        <w:t>,</w:t>
      </w:r>
      <w:r>
        <w:rPr>
          <w:rFonts w:ascii="Verdana" w:hAnsi="Verdana"/>
        </w:rPr>
        <w:t xml:space="preserve"> com base em critérios razoáveis</w:t>
      </w:r>
      <w:r w:rsidR="00C14E6F">
        <w:rPr>
          <w:rFonts w:ascii="Verdana" w:hAnsi="Verdana"/>
        </w:rPr>
        <w:t xml:space="preserve"> de mensuração,</w:t>
      </w:r>
      <w:r>
        <w:rPr>
          <w:rFonts w:ascii="Verdana" w:hAnsi="Verdana"/>
        </w:rPr>
        <w:t xml:space="preserve"> efetuar o diferimento dos custos destes cartões</w:t>
      </w:r>
      <w:r w:rsidR="00C14E6F">
        <w:rPr>
          <w:rFonts w:ascii="Verdana" w:hAnsi="Verdana"/>
        </w:rPr>
        <w:t>, levando em consideração</w:t>
      </w:r>
      <w:r>
        <w:rPr>
          <w:rFonts w:ascii="Verdana" w:hAnsi="Verdana"/>
        </w:rPr>
        <w:t xml:space="preserve"> exclusivamente </w:t>
      </w:r>
      <w:r w:rsidR="00C14E6F">
        <w:rPr>
          <w:rFonts w:ascii="Verdana" w:hAnsi="Verdana"/>
        </w:rPr>
        <w:t>os plásticos com a</w:t>
      </w:r>
      <w:r>
        <w:rPr>
          <w:rFonts w:ascii="Verdana" w:hAnsi="Verdana"/>
        </w:rPr>
        <w:t xml:space="preserve"> função crédito</w:t>
      </w:r>
      <w:r w:rsidR="00C14E6F">
        <w:rPr>
          <w:rFonts w:ascii="Verdana" w:hAnsi="Verdana"/>
        </w:rPr>
        <w:t xml:space="preserve"> habilitada</w:t>
      </w:r>
      <w:r>
        <w:rPr>
          <w:rFonts w:ascii="Verdana" w:hAnsi="Verdana"/>
        </w:rPr>
        <w:t>.</w:t>
      </w:r>
    </w:p>
    <w:p w14:paraId="44900F50" w14:textId="77777777" w:rsidR="00DB40FC" w:rsidRPr="00511B05" w:rsidRDefault="004B5AA9" w:rsidP="00D50B52">
      <w:pPr>
        <w:spacing w:before="240" w:after="240"/>
        <w:rPr>
          <w:rFonts w:ascii="Verdana" w:hAnsi="Verdana"/>
          <w:b/>
          <w:color w:val="0070C0"/>
        </w:rPr>
      </w:pPr>
      <w:r w:rsidRPr="00511B05">
        <w:rPr>
          <w:rFonts w:ascii="Verdana" w:hAnsi="Verdana"/>
          <w:b/>
          <w:color w:val="0070C0"/>
          <w:highlight w:val="lightGray"/>
        </w:rPr>
        <w:t>Nota 1</w:t>
      </w:r>
      <w:r w:rsidR="009F4F97" w:rsidRPr="00511B05">
        <w:rPr>
          <w:rFonts w:ascii="Verdana" w:hAnsi="Verdana"/>
          <w:b/>
          <w:color w:val="0070C0"/>
          <w:highlight w:val="lightGray"/>
        </w:rPr>
        <w:t>1</w:t>
      </w:r>
      <w:r w:rsidRPr="00511B05">
        <w:rPr>
          <w:rFonts w:ascii="Verdana" w:hAnsi="Verdana"/>
          <w:b/>
          <w:color w:val="0070C0"/>
        </w:rPr>
        <w:t xml:space="preserve"> </w:t>
      </w:r>
      <w:r w:rsidR="00CE251D" w:rsidRPr="00511B05">
        <w:rPr>
          <w:rFonts w:ascii="Verdana" w:hAnsi="Verdana"/>
          <w:b/>
          <w:color w:val="0070C0"/>
        </w:rPr>
        <w:t>Investimento</w:t>
      </w:r>
    </w:p>
    <w:p w14:paraId="44900F51" w14:textId="77777777" w:rsidR="0066752D" w:rsidRPr="00304D2C" w:rsidRDefault="0066752D" w:rsidP="00DC05C3">
      <w:pPr>
        <w:pStyle w:val="PargrafodaLista"/>
        <w:numPr>
          <w:ilvl w:val="1"/>
          <w:numId w:val="7"/>
        </w:numPr>
        <w:spacing w:before="240" w:after="240"/>
        <w:ind w:left="0" w:firstLine="0"/>
        <w:rPr>
          <w:rFonts w:ascii="Verdana" w:hAnsi="Verdana"/>
          <w:b/>
          <w:color w:val="FF0000"/>
        </w:rPr>
      </w:pPr>
      <w:r w:rsidRPr="00304D2C">
        <w:rPr>
          <w:rFonts w:ascii="Verdana" w:hAnsi="Verdana"/>
          <w:b/>
        </w:rPr>
        <w:t>Cartão BRB</w:t>
      </w:r>
    </w:p>
    <w:p w14:paraId="44900F52" w14:textId="77777777" w:rsidR="00DC7017" w:rsidRPr="00E34AA4" w:rsidRDefault="00DC7017" w:rsidP="00D50B52">
      <w:pPr>
        <w:spacing w:before="240" w:after="240"/>
        <w:jc w:val="both"/>
        <w:rPr>
          <w:rFonts w:ascii="Verdana" w:hAnsi="Verdana"/>
        </w:rPr>
      </w:pPr>
      <w:r w:rsidRPr="00E34AA4">
        <w:rPr>
          <w:rFonts w:ascii="Verdana" w:hAnsi="Verdana"/>
        </w:rPr>
        <w:t xml:space="preserve">Os investimentos </w:t>
      </w:r>
      <w:r w:rsidR="0081242F" w:rsidRPr="00E34AA4">
        <w:rPr>
          <w:rFonts w:ascii="Verdana" w:hAnsi="Verdana"/>
        </w:rPr>
        <w:t xml:space="preserve">realizados nas controladas </w:t>
      </w:r>
      <w:r w:rsidRPr="00E34AA4">
        <w:rPr>
          <w:rFonts w:ascii="Verdana" w:hAnsi="Verdana"/>
        </w:rPr>
        <w:t xml:space="preserve">estão registrados pelo custo de aquisição </w:t>
      </w:r>
      <w:r w:rsidR="00DB6092" w:rsidRPr="00E34AA4">
        <w:rPr>
          <w:rFonts w:ascii="Verdana" w:hAnsi="Verdana"/>
        </w:rPr>
        <w:t>atualizado p</w:t>
      </w:r>
      <w:r w:rsidR="0081242F" w:rsidRPr="00E34AA4">
        <w:rPr>
          <w:rFonts w:ascii="Verdana" w:hAnsi="Verdana"/>
        </w:rPr>
        <w:t>ela</w:t>
      </w:r>
      <w:r w:rsidRPr="00E34AA4">
        <w:rPr>
          <w:rFonts w:ascii="Verdana" w:hAnsi="Verdana"/>
        </w:rPr>
        <w:t xml:space="preserve"> equivalência patrimonial</w:t>
      </w:r>
      <w:r w:rsidR="00D93113" w:rsidRPr="00E34AA4">
        <w:rPr>
          <w:rFonts w:ascii="Verdana" w:hAnsi="Verdana"/>
        </w:rPr>
        <w:t>. No caso da</w:t>
      </w:r>
      <w:r w:rsidR="0081242F" w:rsidRPr="00E34AA4">
        <w:rPr>
          <w:rFonts w:ascii="Verdana" w:hAnsi="Verdana"/>
        </w:rPr>
        <w:t xml:space="preserve"> </w:t>
      </w:r>
      <w:r w:rsidR="00D93113" w:rsidRPr="00E34AA4">
        <w:rPr>
          <w:rFonts w:ascii="Verdana" w:hAnsi="Verdana"/>
        </w:rPr>
        <w:t>BRB Administradora e Corretora de Seguros S.A.</w:t>
      </w:r>
      <w:r w:rsidR="00B24379" w:rsidRPr="00E34AA4">
        <w:rPr>
          <w:rFonts w:ascii="Verdana" w:hAnsi="Verdana"/>
        </w:rPr>
        <w:t>,</w:t>
      </w:r>
      <w:r w:rsidR="00D93113" w:rsidRPr="00E34AA4">
        <w:rPr>
          <w:rFonts w:ascii="Verdana" w:hAnsi="Verdana"/>
        </w:rPr>
        <w:t xml:space="preserve"> o custo de aquisição foi de</w:t>
      </w:r>
      <w:r w:rsidR="00467066" w:rsidRPr="00E34AA4">
        <w:rPr>
          <w:rFonts w:ascii="Verdana" w:hAnsi="Verdana"/>
        </w:rPr>
        <w:t xml:space="preserve"> R$ 39.88</w:t>
      </w:r>
      <w:r w:rsidR="00626292" w:rsidRPr="00E34AA4">
        <w:rPr>
          <w:rFonts w:ascii="Verdana" w:hAnsi="Verdana"/>
        </w:rPr>
        <w:t>8</w:t>
      </w:r>
      <w:r w:rsidR="00D93113" w:rsidRPr="00E34AA4">
        <w:rPr>
          <w:rFonts w:ascii="Verdana" w:hAnsi="Verdana"/>
        </w:rPr>
        <w:t>,</w:t>
      </w:r>
      <w:r w:rsidRPr="00E34AA4">
        <w:rPr>
          <w:rFonts w:ascii="Verdana" w:hAnsi="Verdana"/>
        </w:rPr>
        <w:t xml:space="preserve"> </w:t>
      </w:r>
      <w:r w:rsidR="009D55DA" w:rsidRPr="00E34AA4">
        <w:rPr>
          <w:rFonts w:ascii="Verdana" w:hAnsi="Verdana"/>
        </w:rPr>
        <w:t>mediante a emissão de 643 mil ações nominais ordinárias sem valor nominal, subscritas em sua totalidade pela Cartão BRB por meio de Contrato de Reorganização Societária, Compromissos de Investimentos e Outras</w:t>
      </w:r>
      <w:r w:rsidR="00962347" w:rsidRPr="00E34AA4">
        <w:rPr>
          <w:rFonts w:ascii="Verdana" w:hAnsi="Verdana"/>
        </w:rPr>
        <w:t xml:space="preserve"> Avenças, celebrado entre </w:t>
      </w:r>
      <w:r w:rsidR="00D36C13" w:rsidRPr="00E34AA4">
        <w:rPr>
          <w:rFonts w:ascii="Verdana" w:hAnsi="Verdana"/>
        </w:rPr>
        <w:t xml:space="preserve">BRB - </w:t>
      </w:r>
      <w:r w:rsidR="009D55DA" w:rsidRPr="00E34AA4">
        <w:rPr>
          <w:rFonts w:ascii="Verdana" w:hAnsi="Verdana"/>
        </w:rPr>
        <w:t xml:space="preserve">Banco de Brasília S.A., </w:t>
      </w:r>
      <w:r w:rsidR="00962347" w:rsidRPr="00E34AA4">
        <w:rPr>
          <w:rFonts w:ascii="Verdana" w:hAnsi="Verdana"/>
        </w:rPr>
        <w:t>Associação dos Empregados do Banco de Brasília - AEBRB</w:t>
      </w:r>
      <w:r w:rsidR="009D55DA" w:rsidRPr="00E34AA4">
        <w:rPr>
          <w:rFonts w:ascii="Verdana" w:hAnsi="Verdana"/>
        </w:rPr>
        <w:t xml:space="preserve">, BRB Administradora e Corretora de Seguros S.A. e Cartão BRB, assinado em 25 de maio de 2009, sendo este valor apurado por </w:t>
      </w:r>
      <w:r w:rsidR="00C93CCA" w:rsidRPr="00E34AA4">
        <w:rPr>
          <w:rFonts w:ascii="Verdana" w:hAnsi="Verdana"/>
        </w:rPr>
        <w:t>estudo</w:t>
      </w:r>
      <w:r w:rsidR="009D55DA" w:rsidRPr="00E34AA4">
        <w:rPr>
          <w:rFonts w:ascii="Verdana" w:hAnsi="Verdana"/>
        </w:rPr>
        <w:t xml:space="preserve"> de avali</w:t>
      </w:r>
      <w:r w:rsidR="00A01FDA" w:rsidRPr="00E34AA4">
        <w:rPr>
          <w:rFonts w:ascii="Verdana" w:hAnsi="Verdana"/>
        </w:rPr>
        <w:t>a</w:t>
      </w:r>
      <w:r w:rsidR="009D55DA" w:rsidRPr="00E34AA4">
        <w:rPr>
          <w:rFonts w:ascii="Verdana" w:hAnsi="Verdana"/>
        </w:rPr>
        <w:t>ção elaborado por empresa independente</w:t>
      </w:r>
      <w:r w:rsidR="00BC45DA" w:rsidRPr="00E34AA4">
        <w:rPr>
          <w:rFonts w:ascii="Verdana" w:hAnsi="Verdana"/>
        </w:rPr>
        <w:t>.</w:t>
      </w:r>
    </w:p>
    <w:p w14:paraId="44900F53" w14:textId="77777777" w:rsidR="00004D89" w:rsidRPr="00E34AA4" w:rsidRDefault="00D93113" w:rsidP="00D50B52">
      <w:pPr>
        <w:spacing w:before="240" w:after="240"/>
        <w:jc w:val="both"/>
        <w:rPr>
          <w:rFonts w:ascii="Verdana" w:hAnsi="Verdana"/>
        </w:rPr>
      </w:pPr>
      <w:r w:rsidRPr="00E34AA4">
        <w:rPr>
          <w:rFonts w:ascii="Verdana" w:hAnsi="Verdana"/>
        </w:rPr>
        <w:t>No caso</w:t>
      </w:r>
      <w:r w:rsidR="00BC45DA" w:rsidRPr="00E34AA4">
        <w:rPr>
          <w:rFonts w:ascii="Verdana" w:hAnsi="Verdana"/>
        </w:rPr>
        <w:t xml:space="preserve"> </w:t>
      </w:r>
      <w:r w:rsidRPr="00E34AA4">
        <w:rPr>
          <w:rFonts w:ascii="Verdana" w:hAnsi="Verdana"/>
        </w:rPr>
        <w:t xml:space="preserve">da controlada </w:t>
      </w:r>
      <w:r w:rsidR="00BC45DA" w:rsidRPr="00E34AA4">
        <w:rPr>
          <w:rFonts w:ascii="Verdana" w:hAnsi="Verdana"/>
        </w:rPr>
        <w:t>BSB Participações S.A.</w:t>
      </w:r>
      <w:r w:rsidRPr="00E34AA4">
        <w:rPr>
          <w:rFonts w:ascii="Verdana" w:hAnsi="Verdana"/>
        </w:rPr>
        <w:t xml:space="preserve"> o investimento de aquisição se deu por R$ </w:t>
      </w:r>
      <w:r w:rsidR="00467066" w:rsidRPr="00E34AA4">
        <w:rPr>
          <w:rFonts w:ascii="Verdana" w:hAnsi="Verdana"/>
        </w:rPr>
        <w:t>100</w:t>
      </w:r>
      <w:r w:rsidRPr="00E34AA4">
        <w:rPr>
          <w:rFonts w:ascii="Verdana" w:hAnsi="Verdana"/>
        </w:rPr>
        <w:t>, co</w:t>
      </w:r>
      <w:r w:rsidR="003B56FC" w:rsidRPr="00E34AA4">
        <w:rPr>
          <w:rFonts w:ascii="Verdana" w:hAnsi="Verdana"/>
        </w:rPr>
        <w:t>m</w:t>
      </w:r>
      <w:r w:rsidR="00953814" w:rsidRPr="00E34AA4">
        <w:rPr>
          <w:rFonts w:ascii="Verdana" w:hAnsi="Verdana"/>
        </w:rPr>
        <w:t xml:space="preserve"> </w:t>
      </w:r>
      <w:r w:rsidRPr="00E34AA4">
        <w:rPr>
          <w:rFonts w:ascii="Verdana" w:hAnsi="Verdana"/>
        </w:rPr>
        <w:t xml:space="preserve">a emissão de 10 mil ações nominais ordinárias sem valor nominal, </w:t>
      </w:r>
      <w:r w:rsidR="00953814" w:rsidRPr="00E34AA4">
        <w:rPr>
          <w:rFonts w:ascii="Verdana" w:hAnsi="Verdana"/>
        </w:rPr>
        <w:t>subscritas em sua totalidade quando da</w:t>
      </w:r>
      <w:r w:rsidR="002C14D5" w:rsidRPr="00E34AA4">
        <w:rPr>
          <w:rFonts w:ascii="Verdana" w:hAnsi="Verdana"/>
        </w:rPr>
        <w:t xml:space="preserve"> constitui</w:t>
      </w:r>
      <w:r w:rsidR="00953814" w:rsidRPr="00E34AA4">
        <w:rPr>
          <w:rFonts w:ascii="Verdana" w:hAnsi="Verdana"/>
        </w:rPr>
        <w:t xml:space="preserve">ção da </w:t>
      </w:r>
      <w:r w:rsidR="00727B74" w:rsidRPr="00E34AA4">
        <w:rPr>
          <w:rFonts w:ascii="Verdana" w:hAnsi="Verdana"/>
        </w:rPr>
        <w:t>Companhia</w:t>
      </w:r>
      <w:r w:rsidR="00467066" w:rsidRPr="00E34AA4">
        <w:rPr>
          <w:rFonts w:ascii="Verdana" w:hAnsi="Verdana"/>
        </w:rPr>
        <w:t xml:space="preserve"> em </w:t>
      </w:r>
      <w:r w:rsidR="00BC45DA" w:rsidRPr="00E34AA4">
        <w:rPr>
          <w:rFonts w:ascii="Verdana" w:hAnsi="Verdana"/>
        </w:rPr>
        <w:t>7 de fevereiro de 2011</w:t>
      </w:r>
      <w:r w:rsidR="00A828B7" w:rsidRPr="00E34AA4">
        <w:rPr>
          <w:rFonts w:ascii="Verdana" w:hAnsi="Verdana"/>
        </w:rPr>
        <w:t>.</w:t>
      </w:r>
      <w:r w:rsidR="00FD5DDC" w:rsidRPr="00E34AA4">
        <w:rPr>
          <w:rFonts w:ascii="Verdana" w:hAnsi="Verdana"/>
        </w:rPr>
        <w:t xml:space="preserve"> Foram integralizados ainda, R$ 100 no exercício de 2015, mediante a emissão de 509.353 ações ordinárias </w:t>
      </w:r>
      <w:proofErr w:type="gramStart"/>
      <w:r w:rsidR="00FD5DDC" w:rsidRPr="00E34AA4">
        <w:rPr>
          <w:rFonts w:ascii="Verdana" w:hAnsi="Verdana"/>
        </w:rPr>
        <w:t>e também</w:t>
      </w:r>
      <w:proofErr w:type="gramEnd"/>
      <w:r w:rsidR="00FD5DDC" w:rsidRPr="00E34AA4">
        <w:rPr>
          <w:rFonts w:ascii="Verdana" w:hAnsi="Verdana"/>
        </w:rPr>
        <w:t>, R$ 10</w:t>
      </w:r>
      <w:r w:rsidR="004C6068" w:rsidRPr="00E34AA4">
        <w:rPr>
          <w:rFonts w:ascii="Verdana" w:hAnsi="Verdana"/>
        </w:rPr>
        <w:t>5</w:t>
      </w:r>
      <w:r w:rsidR="00FD5DDC" w:rsidRPr="00E34AA4">
        <w:rPr>
          <w:rFonts w:ascii="Verdana" w:hAnsi="Verdana"/>
        </w:rPr>
        <w:t xml:space="preserve"> no exercício de 2018, mediante a emissão de 1.795.779 ações ordinárias</w:t>
      </w:r>
      <w:r w:rsidR="00214B94" w:rsidRPr="00E34AA4">
        <w:rPr>
          <w:rFonts w:ascii="Verdana" w:hAnsi="Verdana"/>
        </w:rPr>
        <w:t xml:space="preserve"> que visa atender a necessidade capital de giro da investida, bem como da sua continuidade operacional com provisão de recursos e suporte financeiro.</w:t>
      </w:r>
    </w:p>
    <w:tbl>
      <w:tblPr>
        <w:tblW w:w="5000" w:type="pct"/>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3406"/>
        <w:gridCol w:w="4497"/>
        <w:gridCol w:w="2606"/>
      </w:tblGrid>
      <w:tr w:rsidR="009A1B09" w:rsidRPr="00EF7E2E" w14:paraId="44900F57" w14:textId="77777777" w:rsidTr="008E5F91">
        <w:trPr>
          <w:trHeight w:val="300"/>
        </w:trPr>
        <w:tc>
          <w:tcPr>
            <w:tcW w:w="1710" w:type="pct"/>
            <w:shd w:val="clear" w:color="000000" w:fill="FFFFFF"/>
            <w:noWrap/>
            <w:vAlign w:val="center"/>
            <w:hideMark/>
          </w:tcPr>
          <w:p w14:paraId="44900F54" w14:textId="77777777" w:rsidR="00C41D63" w:rsidRPr="00746FBD" w:rsidRDefault="00C41D63" w:rsidP="00C41D63">
            <w:pPr>
              <w:suppressAutoHyphens w:val="0"/>
              <w:rPr>
                <w:color w:val="000000"/>
                <w:sz w:val="16"/>
                <w:szCs w:val="16"/>
              </w:rPr>
            </w:pPr>
            <w:r w:rsidRPr="00746FBD">
              <w:rPr>
                <w:color w:val="000000"/>
                <w:sz w:val="16"/>
                <w:szCs w:val="16"/>
              </w:rPr>
              <w:t> </w:t>
            </w:r>
          </w:p>
        </w:tc>
        <w:tc>
          <w:tcPr>
            <w:tcW w:w="1914" w:type="pct"/>
            <w:shd w:val="clear" w:color="000000" w:fill="FFFFFF"/>
            <w:noWrap/>
            <w:vAlign w:val="center"/>
            <w:hideMark/>
          </w:tcPr>
          <w:p w14:paraId="44900F55" w14:textId="77777777" w:rsidR="00C41D63" w:rsidRPr="00746FBD" w:rsidRDefault="00C41D63" w:rsidP="00C41D63">
            <w:pPr>
              <w:suppressAutoHyphens w:val="0"/>
              <w:jc w:val="center"/>
              <w:rPr>
                <w:rFonts w:ascii="Verdana" w:hAnsi="Verdana" w:cs="Calibri"/>
                <w:b/>
                <w:bCs/>
                <w:color w:val="000000"/>
                <w:sz w:val="16"/>
                <w:szCs w:val="16"/>
              </w:rPr>
            </w:pPr>
            <w:r w:rsidRPr="00746FBD">
              <w:rPr>
                <w:rFonts w:ascii="Verdana" w:hAnsi="Verdana" w:cs="Calibri"/>
                <w:b/>
                <w:bCs/>
                <w:sz w:val="16"/>
                <w:szCs w:val="16"/>
              </w:rPr>
              <w:t>BRB Administradora e Corretora de Seguros</w:t>
            </w:r>
            <w:r w:rsidR="00B97ED7">
              <w:rPr>
                <w:rFonts w:ascii="Verdana" w:hAnsi="Verdana" w:cs="Calibri"/>
                <w:b/>
                <w:bCs/>
                <w:sz w:val="16"/>
                <w:szCs w:val="16"/>
              </w:rPr>
              <w:t xml:space="preserve"> S.A.</w:t>
            </w:r>
          </w:p>
        </w:tc>
        <w:tc>
          <w:tcPr>
            <w:tcW w:w="1375" w:type="pct"/>
            <w:shd w:val="clear" w:color="000000" w:fill="FFFFFF"/>
            <w:noWrap/>
            <w:vAlign w:val="center"/>
            <w:hideMark/>
          </w:tcPr>
          <w:p w14:paraId="44900F56" w14:textId="77777777" w:rsidR="00C41D63" w:rsidRPr="00746FBD" w:rsidRDefault="00C41D63" w:rsidP="00C41D63">
            <w:pPr>
              <w:suppressAutoHyphens w:val="0"/>
              <w:jc w:val="center"/>
              <w:rPr>
                <w:rFonts w:ascii="Verdana" w:hAnsi="Verdana" w:cs="Calibri"/>
                <w:b/>
                <w:bCs/>
                <w:color w:val="000000"/>
                <w:sz w:val="16"/>
                <w:szCs w:val="16"/>
              </w:rPr>
            </w:pPr>
            <w:r w:rsidRPr="00746FBD">
              <w:rPr>
                <w:rFonts w:ascii="Verdana" w:hAnsi="Verdana" w:cs="Calibri"/>
                <w:b/>
                <w:bCs/>
                <w:sz w:val="16"/>
                <w:szCs w:val="16"/>
              </w:rPr>
              <w:t>BSB Participações S.A.</w:t>
            </w:r>
          </w:p>
        </w:tc>
      </w:tr>
      <w:tr w:rsidR="009A1B09" w:rsidRPr="00EF7E2E" w14:paraId="44900F5B" w14:textId="77777777" w:rsidTr="008E5F91">
        <w:trPr>
          <w:trHeight w:val="300"/>
        </w:trPr>
        <w:tc>
          <w:tcPr>
            <w:tcW w:w="1710" w:type="pct"/>
            <w:shd w:val="clear" w:color="000000" w:fill="FFFFFF"/>
            <w:noWrap/>
            <w:vAlign w:val="center"/>
            <w:hideMark/>
          </w:tcPr>
          <w:p w14:paraId="44900F58" w14:textId="77777777" w:rsidR="00C41D63" w:rsidRPr="00746FBD" w:rsidRDefault="00C41D63" w:rsidP="00C41D63">
            <w:pPr>
              <w:suppressAutoHyphens w:val="0"/>
              <w:rPr>
                <w:rFonts w:ascii="Verdana" w:hAnsi="Verdana" w:cs="Calibri"/>
                <w:color w:val="000000"/>
                <w:sz w:val="16"/>
                <w:szCs w:val="16"/>
              </w:rPr>
            </w:pPr>
            <w:r w:rsidRPr="00746FBD">
              <w:rPr>
                <w:rFonts w:ascii="Verdana" w:hAnsi="Verdana" w:cs="Calibri"/>
                <w:sz w:val="16"/>
                <w:szCs w:val="16"/>
              </w:rPr>
              <w:t xml:space="preserve"> Capital </w:t>
            </w:r>
          </w:p>
        </w:tc>
        <w:tc>
          <w:tcPr>
            <w:tcW w:w="1914" w:type="pct"/>
            <w:shd w:val="clear" w:color="000000" w:fill="FFFFFF"/>
            <w:noWrap/>
            <w:vAlign w:val="center"/>
            <w:hideMark/>
          </w:tcPr>
          <w:p w14:paraId="44900F59" w14:textId="77777777" w:rsidR="00C41D63" w:rsidRPr="00746FBD" w:rsidRDefault="00C41D63" w:rsidP="00C41D63">
            <w:pPr>
              <w:suppressAutoHyphens w:val="0"/>
              <w:jc w:val="right"/>
              <w:rPr>
                <w:rFonts w:ascii="Verdana" w:hAnsi="Verdana" w:cs="Calibri"/>
                <w:color w:val="000000"/>
                <w:sz w:val="16"/>
                <w:szCs w:val="16"/>
              </w:rPr>
            </w:pPr>
            <w:r w:rsidRPr="00746FBD">
              <w:rPr>
                <w:rFonts w:ascii="Verdana" w:hAnsi="Verdana" w:cs="Calibri"/>
                <w:sz w:val="16"/>
                <w:szCs w:val="16"/>
              </w:rPr>
              <w:t>47.178</w:t>
            </w:r>
          </w:p>
        </w:tc>
        <w:tc>
          <w:tcPr>
            <w:tcW w:w="1375" w:type="pct"/>
            <w:shd w:val="clear" w:color="000000" w:fill="FFFFFF"/>
            <w:noWrap/>
            <w:vAlign w:val="center"/>
            <w:hideMark/>
          </w:tcPr>
          <w:p w14:paraId="44900F5A" w14:textId="77777777" w:rsidR="00C41D63" w:rsidRPr="00746FBD" w:rsidRDefault="00C41D63" w:rsidP="00C41D63">
            <w:pPr>
              <w:suppressAutoHyphens w:val="0"/>
              <w:jc w:val="right"/>
              <w:rPr>
                <w:rFonts w:ascii="Verdana" w:hAnsi="Verdana" w:cs="Calibri"/>
                <w:color w:val="000000"/>
                <w:sz w:val="16"/>
                <w:szCs w:val="16"/>
              </w:rPr>
            </w:pPr>
            <w:r w:rsidRPr="00746FBD">
              <w:rPr>
                <w:rFonts w:ascii="Verdana" w:hAnsi="Verdana" w:cs="Calibri"/>
                <w:sz w:val="16"/>
                <w:szCs w:val="16"/>
              </w:rPr>
              <w:t>306</w:t>
            </w:r>
          </w:p>
        </w:tc>
      </w:tr>
      <w:tr w:rsidR="009A1B09" w:rsidRPr="00EF7E2E" w14:paraId="44900F5F" w14:textId="77777777" w:rsidTr="008E5F91">
        <w:trPr>
          <w:trHeight w:val="300"/>
        </w:trPr>
        <w:tc>
          <w:tcPr>
            <w:tcW w:w="1710" w:type="pct"/>
            <w:shd w:val="clear" w:color="000000" w:fill="FFFFFF"/>
            <w:noWrap/>
            <w:vAlign w:val="center"/>
            <w:hideMark/>
          </w:tcPr>
          <w:p w14:paraId="44900F5C" w14:textId="77777777" w:rsidR="00C41D63" w:rsidRPr="00746FBD" w:rsidRDefault="00C41D63" w:rsidP="00C41D63">
            <w:pPr>
              <w:suppressAutoHyphens w:val="0"/>
              <w:rPr>
                <w:rFonts w:ascii="Verdana" w:hAnsi="Verdana" w:cs="Calibri"/>
                <w:color w:val="000000"/>
                <w:sz w:val="16"/>
                <w:szCs w:val="16"/>
              </w:rPr>
            </w:pPr>
            <w:r w:rsidRPr="00746FBD">
              <w:rPr>
                <w:rFonts w:ascii="Verdana" w:hAnsi="Verdana" w:cs="Calibri"/>
                <w:sz w:val="16"/>
                <w:szCs w:val="16"/>
              </w:rPr>
              <w:t xml:space="preserve"> Nº de ações da Cartão BRB - Ordinárias </w:t>
            </w:r>
          </w:p>
        </w:tc>
        <w:tc>
          <w:tcPr>
            <w:tcW w:w="1914" w:type="pct"/>
            <w:shd w:val="clear" w:color="000000" w:fill="FFFFFF"/>
            <w:noWrap/>
            <w:vAlign w:val="center"/>
            <w:hideMark/>
          </w:tcPr>
          <w:p w14:paraId="44900F5D" w14:textId="77777777" w:rsidR="00C41D63" w:rsidRPr="00746FBD" w:rsidRDefault="00C41D63" w:rsidP="00C41D63">
            <w:pPr>
              <w:suppressAutoHyphens w:val="0"/>
              <w:jc w:val="right"/>
              <w:rPr>
                <w:rFonts w:ascii="Verdana" w:hAnsi="Verdana" w:cs="Calibri"/>
                <w:color w:val="000000"/>
                <w:sz w:val="16"/>
                <w:szCs w:val="16"/>
              </w:rPr>
            </w:pPr>
            <w:r w:rsidRPr="00746FBD">
              <w:rPr>
                <w:rFonts w:ascii="Verdana" w:hAnsi="Verdana" w:cs="Calibri"/>
                <w:sz w:val="16"/>
                <w:szCs w:val="16"/>
              </w:rPr>
              <w:t>26.777.994</w:t>
            </w:r>
          </w:p>
        </w:tc>
        <w:tc>
          <w:tcPr>
            <w:tcW w:w="1375" w:type="pct"/>
            <w:shd w:val="clear" w:color="000000" w:fill="FFFFFF"/>
            <w:noWrap/>
            <w:vAlign w:val="center"/>
            <w:hideMark/>
          </w:tcPr>
          <w:p w14:paraId="44900F5E" w14:textId="77777777" w:rsidR="00C41D63" w:rsidRPr="00746FBD" w:rsidRDefault="00C41D63" w:rsidP="00C41D63">
            <w:pPr>
              <w:suppressAutoHyphens w:val="0"/>
              <w:jc w:val="right"/>
              <w:rPr>
                <w:rFonts w:ascii="Verdana" w:hAnsi="Verdana" w:cs="Calibri"/>
                <w:color w:val="000000"/>
                <w:sz w:val="16"/>
                <w:szCs w:val="16"/>
              </w:rPr>
            </w:pPr>
            <w:r w:rsidRPr="00746FBD">
              <w:rPr>
                <w:rFonts w:ascii="Verdana" w:hAnsi="Verdana" w:cs="Calibri"/>
                <w:sz w:val="16"/>
                <w:szCs w:val="16"/>
              </w:rPr>
              <w:t>2.315.122</w:t>
            </w:r>
          </w:p>
        </w:tc>
      </w:tr>
      <w:tr w:rsidR="009A1B09" w:rsidRPr="00EF7E2E" w14:paraId="44900F63" w14:textId="77777777" w:rsidTr="008E5F91">
        <w:trPr>
          <w:trHeight w:val="300"/>
        </w:trPr>
        <w:tc>
          <w:tcPr>
            <w:tcW w:w="1710" w:type="pct"/>
            <w:shd w:val="clear" w:color="000000" w:fill="FFFFFF"/>
            <w:noWrap/>
            <w:vAlign w:val="center"/>
            <w:hideMark/>
          </w:tcPr>
          <w:p w14:paraId="44900F60" w14:textId="77777777" w:rsidR="00C41D63" w:rsidRPr="00746FBD" w:rsidRDefault="00C41D63" w:rsidP="00C41D63">
            <w:pPr>
              <w:suppressAutoHyphens w:val="0"/>
              <w:rPr>
                <w:rFonts w:ascii="Verdana" w:hAnsi="Verdana" w:cs="Calibri"/>
                <w:color w:val="000000"/>
                <w:sz w:val="16"/>
                <w:szCs w:val="16"/>
              </w:rPr>
            </w:pPr>
            <w:r w:rsidRPr="00746FBD">
              <w:rPr>
                <w:rFonts w:ascii="Verdana" w:hAnsi="Verdana" w:cs="Calibri"/>
                <w:sz w:val="16"/>
                <w:szCs w:val="16"/>
              </w:rPr>
              <w:t xml:space="preserve"> Percentual de participação </w:t>
            </w:r>
          </w:p>
        </w:tc>
        <w:tc>
          <w:tcPr>
            <w:tcW w:w="1914" w:type="pct"/>
            <w:shd w:val="clear" w:color="000000" w:fill="FFFFFF"/>
            <w:noWrap/>
            <w:vAlign w:val="center"/>
            <w:hideMark/>
          </w:tcPr>
          <w:p w14:paraId="44900F61" w14:textId="77777777" w:rsidR="00C41D63" w:rsidRPr="00746FBD" w:rsidRDefault="00C41D63" w:rsidP="00C41D63">
            <w:pPr>
              <w:suppressAutoHyphens w:val="0"/>
              <w:jc w:val="right"/>
              <w:rPr>
                <w:rFonts w:ascii="Verdana" w:hAnsi="Verdana" w:cs="Calibri"/>
                <w:color w:val="000000"/>
                <w:sz w:val="16"/>
                <w:szCs w:val="16"/>
              </w:rPr>
            </w:pPr>
            <w:r w:rsidRPr="00746FBD">
              <w:rPr>
                <w:rFonts w:ascii="Verdana" w:hAnsi="Verdana" w:cs="Calibri"/>
                <w:sz w:val="16"/>
                <w:szCs w:val="16"/>
              </w:rPr>
              <w:t>100,00%</w:t>
            </w:r>
          </w:p>
        </w:tc>
        <w:tc>
          <w:tcPr>
            <w:tcW w:w="1375" w:type="pct"/>
            <w:shd w:val="clear" w:color="000000" w:fill="FFFFFF"/>
            <w:noWrap/>
            <w:vAlign w:val="center"/>
            <w:hideMark/>
          </w:tcPr>
          <w:p w14:paraId="44900F62" w14:textId="77777777" w:rsidR="00C41D63" w:rsidRPr="00746FBD" w:rsidRDefault="00224FE0" w:rsidP="00C41D63">
            <w:pPr>
              <w:suppressAutoHyphens w:val="0"/>
              <w:jc w:val="right"/>
              <w:rPr>
                <w:rFonts w:ascii="Verdana" w:hAnsi="Verdana" w:cs="Calibri"/>
                <w:color w:val="000000"/>
                <w:sz w:val="16"/>
                <w:szCs w:val="16"/>
              </w:rPr>
            </w:pPr>
            <w:r>
              <w:rPr>
                <w:rFonts w:ascii="Verdana" w:hAnsi="Verdana" w:cs="Calibri"/>
                <w:sz w:val="16"/>
                <w:szCs w:val="16"/>
              </w:rPr>
              <w:t>99,9999</w:t>
            </w:r>
            <w:r w:rsidR="00C41D63" w:rsidRPr="00746FBD">
              <w:rPr>
                <w:rFonts w:ascii="Verdana" w:hAnsi="Verdana" w:cs="Calibri"/>
                <w:sz w:val="16"/>
                <w:szCs w:val="16"/>
              </w:rPr>
              <w:t>%</w:t>
            </w:r>
          </w:p>
        </w:tc>
      </w:tr>
    </w:tbl>
    <w:p w14:paraId="44900F64" w14:textId="77777777" w:rsidR="00C41D63" w:rsidRDefault="00C41D63" w:rsidP="00D50B52">
      <w:pPr>
        <w:spacing w:before="240" w:after="240"/>
        <w:jc w:val="both"/>
        <w:rPr>
          <w:rFonts w:ascii="Verdana" w:hAnsi="Verdana"/>
        </w:rPr>
      </w:pPr>
    </w:p>
    <w:tbl>
      <w:tblPr>
        <w:tblW w:w="5000" w:type="pct"/>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2085"/>
        <w:gridCol w:w="2369"/>
        <w:gridCol w:w="2444"/>
        <w:gridCol w:w="2005"/>
        <w:gridCol w:w="1606"/>
      </w:tblGrid>
      <w:tr w:rsidR="00160FBB" w:rsidRPr="00160FBB" w14:paraId="44900F68" w14:textId="77777777" w:rsidTr="00A649BA">
        <w:trPr>
          <w:trHeight w:val="300"/>
        </w:trPr>
        <w:tc>
          <w:tcPr>
            <w:tcW w:w="992" w:type="pct"/>
            <w:shd w:val="clear" w:color="000000" w:fill="FFFFFF"/>
            <w:noWrap/>
            <w:vAlign w:val="center"/>
            <w:hideMark/>
          </w:tcPr>
          <w:p w14:paraId="44900F65" w14:textId="77777777" w:rsidR="00C41D63" w:rsidRPr="00160FBB" w:rsidRDefault="00C41D63" w:rsidP="00C41D63">
            <w:pPr>
              <w:suppressAutoHyphens w:val="0"/>
              <w:rPr>
                <w:rFonts w:ascii="Verdana" w:hAnsi="Verdana" w:cs="Calibri"/>
                <w:b/>
                <w:bCs/>
                <w:sz w:val="16"/>
                <w:szCs w:val="16"/>
              </w:rPr>
            </w:pPr>
            <w:r w:rsidRPr="00160FBB">
              <w:rPr>
                <w:rFonts w:ascii="Verdana" w:hAnsi="Verdana" w:cs="Calibri"/>
                <w:b/>
                <w:bCs/>
                <w:sz w:val="16"/>
                <w:szCs w:val="16"/>
              </w:rPr>
              <w:lastRenderedPageBreak/>
              <w:t> </w:t>
            </w:r>
          </w:p>
        </w:tc>
        <w:tc>
          <w:tcPr>
            <w:tcW w:w="2290" w:type="pct"/>
            <w:gridSpan w:val="2"/>
            <w:shd w:val="clear" w:color="000000" w:fill="FFFFFF"/>
            <w:noWrap/>
            <w:vAlign w:val="center"/>
            <w:hideMark/>
          </w:tcPr>
          <w:p w14:paraId="44900F66" w14:textId="77777777" w:rsidR="00C41D63" w:rsidRPr="00160FBB" w:rsidRDefault="00C41D63" w:rsidP="00C41D63">
            <w:pPr>
              <w:suppressAutoHyphens w:val="0"/>
              <w:jc w:val="center"/>
              <w:rPr>
                <w:rFonts w:ascii="Verdana" w:hAnsi="Verdana" w:cs="Calibri"/>
                <w:b/>
                <w:bCs/>
                <w:sz w:val="16"/>
                <w:szCs w:val="16"/>
              </w:rPr>
            </w:pPr>
            <w:r w:rsidRPr="00160FBB">
              <w:rPr>
                <w:rFonts w:ascii="Verdana" w:hAnsi="Verdana" w:cs="Calibri"/>
                <w:b/>
                <w:bCs/>
                <w:sz w:val="16"/>
                <w:szCs w:val="16"/>
              </w:rPr>
              <w:t>BRB Administradora e Corretora de Seguros</w:t>
            </w:r>
            <w:r w:rsidR="00B97ED7" w:rsidRPr="00160FBB">
              <w:rPr>
                <w:rFonts w:ascii="Verdana" w:hAnsi="Verdana" w:cs="Calibri"/>
                <w:b/>
                <w:bCs/>
                <w:sz w:val="16"/>
                <w:szCs w:val="16"/>
              </w:rPr>
              <w:t xml:space="preserve"> S.A.</w:t>
            </w:r>
          </w:p>
        </w:tc>
        <w:tc>
          <w:tcPr>
            <w:tcW w:w="1718" w:type="pct"/>
            <w:gridSpan w:val="2"/>
            <w:shd w:val="clear" w:color="000000" w:fill="FFFFFF"/>
            <w:noWrap/>
            <w:vAlign w:val="center"/>
            <w:hideMark/>
          </w:tcPr>
          <w:p w14:paraId="44900F67" w14:textId="77777777" w:rsidR="00C41D63" w:rsidRPr="00160FBB" w:rsidRDefault="00C41D63" w:rsidP="00C41D63">
            <w:pPr>
              <w:suppressAutoHyphens w:val="0"/>
              <w:jc w:val="center"/>
              <w:rPr>
                <w:rFonts w:ascii="Verdana" w:hAnsi="Verdana" w:cs="Calibri"/>
                <w:b/>
                <w:bCs/>
                <w:sz w:val="16"/>
                <w:szCs w:val="16"/>
              </w:rPr>
            </w:pPr>
            <w:r w:rsidRPr="00160FBB">
              <w:rPr>
                <w:rFonts w:ascii="Verdana" w:hAnsi="Verdana" w:cs="Calibri"/>
                <w:b/>
                <w:bCs/>
                <w:sz w:val="16"/>
                <w:szCs w:val="16"/>
              </w:rPr>
              <w:t>BSB Participações S.A.</w:t>
            </w:r>
          </w:p>
        </w:tc>
      </w:tr>
      <w:tr w:rsidR="00160FBB" w:rsidRPr="00160FBB" w14:paraId="44900F6E" w14:textId="77777777" w:rsidTr="00A649BA">
        <w:trPr>
          <w:trHeight w:val="300"/>
        </w:trPr>
        <w:tc>
          <w:tcPr>
            <w:tcW w:w="992" w:type="pct"/>
            <w:shd w:val="clear" w:color="000000" w:fill="FFFFFF"/>
            <w:noWrap/>
            <w:vAlign w:val="center"/>
            <w:hideMark/>
          </w:tcPr>
          <w:p w14:paraId="44900F69" w14:textId="77777777" w:rsidR="00C5511A" w:rsidRPr="00160FBB" w:rsidRDefault="00C5511A" w:rsidP="00C5511A">
            <w:pPr>
              <w:suppressAutoHyphens w:val="0"/>
              <w:rPr>
                <w:rFonts w:ascii="Verdana" w:hAnsi="Verdana" w:cs="Calibri"/>
                <w:b/>
                <w:bCs/>
                <w:sz w:val="16"/>
                <w:szCs w:val="16"/>
              </w:rPr>
            </w:pPr>
            <w:r w:rsidRPr="00160FBB">
              <w:rPr>
                <w:rFonts w:ascii="Verdana" w:hAnsi="Verdana" w:cs="Calibri"/>
                <w:b/>
                <w:bCs/>
                <w:sz w:val="16"/>
                <w:szCs w:val="16"/>
              </w:rPr>
              <w:t> </w:t>
            </w:r>
          </w:p>
        </w:tc>
        <w:tc>
          <w:tcPr>
            <w:tcW w:w="1127" w:type="pct"/>
            <w:shd w:val="clear" w:color="000000" w:fill="FFFFFF"/>
            <w:vAlign w:val="center"/>
            <w:hideMark/>
          </w:tcPr>
          <w:p w14:paraId="44900F6A" w14:textId="77777777" w:rsidR="00C5511A" w:rsidRPr="00160FBB" w:rsidRDefault="00C5511A" w:rsidP="00A649BA">
            <w:pPr>
              <w:suppressAutoHyphens w:val="0"/>
              <w:jc w:val="center"/>
              <w:rPr>
                <w:rFonts w:ascii="Verdana" w:hAnsi="Verdana" w:cs="Calibri"/>
                <w:b/>
                <w:bCs/>
                <w:sz w:val="16"/>
                <w:szCs w:val="16"/>
              </w:rPr>
            </w:pPr>
            <w:r w:rsidRPr="00160FBB">
              <w:rPr>
                <w:rFonts w:ascii="Verdana" w:hAnsi="Verdana" w:cs="Calibri"/>
                <w:b/>
                <w:bCs/>
                <w:sz w:val="16"/>
                <w:szCs w:val="16"/>
              </w:rPr>
              <w:t>31/12/2021</w:t>
            </w:r>
          </w:p>
        </w:tc>
        <w:tc>
          <w:tcPr>
            <w:tcW w:w="1163" w:type="pct"/>
            <w:shd w:val="clear" w:color="000000" w:fill="FFFFFF"/>
            <w:vAlign w:val="center"/>
            <w:hideMark/>
          </w:tcPr>
          <w:p w14:paraId="44900F6B" w14:textId="77777777" w:rsidR="00C5511A" w:rsidRPr="00160FBB" w:rsidRDefault="00C5511A" w:rsidP="00C5511A">
            <w:pPr>
              <w:suppressAutoHyphens w:val="0"/>
              <w:jc w:val="center"/>
              <w:rPr>
                <w:rFonts w:ascii="Verdana" w:hAnsi="Verdana" w:cs="Calibri"/>
                <w:b/>
                <w:bCs/>
                <w:sz w:val="16"/>
                <w:szCs w:val="16"/>
              </w:rPr>
            </w:pPr>
            <w:r w:rsidRPr="00160FBB">
              <w:rPr>
                <w:rFonts w:ascii="Verdana" w:hAnsi="Verdana" w:cs="Calibri"/>
                <w:b/>
                <w:bCs/>
                <w:sz w:val="16"/>
                <w:szCs w:val="16"/>
              </w:rPr>
              <w:t>31/12/2020</w:t>
            </w:r>
          </w:p>
        </w:tc>
        <w:tc>
          <w:tcPr>
            <w:tcW w:w="954" w:type="pct"/>
            <w:shd w:val="clear" w:color="000000" w:fill="FFFFFF"/>
            <w:vAlign w:val="center"/>
            <w:hideMark/>
          </w:tcPr>
          <w:p w14:paraId="44900F6C" w14:textId="77777777" w:rsidR="00C5511A" w:rsidRPr="00160FBB" w:rsidRDefault="00C5511A" w:rsidP="00C5511A">
            <w:pPr>
              <w:suppressAutoHyphens w:val="0"/>
              <w:jc w:val="center"/>
              <w:rPr>
                <w:rFonts w:ascii="Verdana" w:hAnsi="Verdana" w:cs="Calibri"/>
                <w:b/>
                <w:bCs/>
                <w:sz w:val="16"/>
                <w:szCs w:val="16"/>
              </w:rPr>
            </w:pPr>
            <w:r w:rsidRPr="00160FBB">
              <w:rPr>
                <w:rFonts w:ascii="Verdana" w:hAnsi="Verdana" w:cs="Calibri"/>
                <w:b/>
                <w:bCs/>
                <w:sz w:val="16"/>
                <w:szCs w:val="16"/>
              </w:rPr>
              <w:t>31/12/2021</w:t>
            </w:r>
          </w:p>
        </w:tc>
        <w:tc>
          <w:tcPr>
            <w:tcW w:w="764" w:type="pct"/>
            <w:shd w:val="clear" w:color="000000" w:fill="FFFFFF"/>
            <w:vAlign w:val="center"/>
            <w:hideMark/>
          </w:tcPr>
          <w:p w14:paraId="44900F6D" w14:textId="77777777" w:rsidR="00C5511A" w:rsidRPr="00160FBB" w:rsidRDefault="00C5511A" w:rsidP="00C5511A">
            <w:pPr>
              <w:suppressAutoHyphens w:val="0"/>
              <w:jc w:val="center"/>
              <w:rPr>
                <w:rFonts w:ascii="Verdana" w:hAnsi="Verdana" w:cs="Calibri"/>
                <w:b/>
                <w:bCs/>
                <w:sz w:val="16"/>
                <w:szCs w:val="16"/>
              </w:rPr>
            </w:pPr>
            <w:r w:rsidRPr="00160FBB">
              <w:rPr>
                <w:rFonts w:ascii="Verdana" w:hAnsi="Verdana" w:cs="Calibri"/>
                <w:b/>
                <w:bCs/>
                <w:sz w:val="16"/>
                <w:szCs w:val="16"/>
              </w:rPr>
              <w:t>31/12/2020</w:t>
            </w:r>
          </w:p>
        </w:tc>
      </w:tr>
      <w:tr w:rsidR="00160FBB" w:rsidRPr="00160FBB" w14:paraId="44900F74" w14:textId="77777777" w:rsidTr="00A649BA">
        <w:trPr>
          <w:trHeight w:val="300"/>
        </w:trPr>
        <w:tc>
          <w:tcPr>
            <w:tcW w:w="992" w:type="pct"/>
            <w:shd w:val="clear" w:color="000000" w:fill="FFFFFF"/>
            <w:noWrap/>
            <w:vAlign w:val="center"/>
            <w:hideMark/>
          </w:tcPr>
          <w:p w14:paraId="44900F6F" w14:textId="77777777" w:rsidR="00C5511A" w:rsidRPr="00160FBB" w:rsidRDefault="00C5511A" w:rsidP="00C5511A">
            <w:pPr>
              <w:suppressAutoHyphens w:val="0"/>
              <w:rPr>
                <w:rFonts w:ascii="Verdana" w:hAnsi="Verdana" w:cs="Calibri"/>
                <w:sz w:val="16"/>
                <w:szCs w:val="16"/>
              </w:rPr>
            </w:pPr>
            <w:r w:rsidRPr="00160FBB">
              <w:rPr>
                <w:rFonts w:ascii="Verdana" w:hAnsi="Verdana" w:cs="Calibri"/>
                <w:sz w:val="16"/>
                <w:szCs w:val="16"/>
              </w:rPr>
              <w:t xml:space="preserve"> Patrimônio líquido</w:t>
            </w:r>
          </w:p>
        </w:tc>
        <w:tc>
          <w:tcPr>
            <w:tcW w:w="1127" w:type="pct"/>
            <w:shd w:val="clear" w:color="000000" w:fill="FFFFFF"/>
            <w:noWrap/>
            <w:vAlign w:val="center"/>
            <w:hideMark/>
          </w:tcPr>
          <w:p w14:paraId="44900F70" w14:textId="77777777" w:rsidR="00C5511A" w:rsidRPr="00160FBB" w:rsidRDefault="00BE52E8" w:rsidP="00C5511A">
            <w:pPr>
              <w:suppressAutoHyphens w:val="0"/>
              <w:jc w:val="right"/>
              <w:rPr>
                <w:rFonts w:ascii="Verdana" w:hAnsi="Verdana" w:cs="Calibri"/>
                <w:sz w:val="16"/>
                <w:szCs w:val="16"/>
              </w:rPr>
            </w:pPr>
            <w:r>
              <w:rPr>
                <w:rFonts w:ascii="Verdana" w:hAnsi="Verdana" w:cs="Calibri"/>
                <w:sz w:val="16"/>
                <w:szCs w:val="16"/>
              </w:rPr>
              <w:t>602.295</w:t>
            </w:r>
          </w:p>
        </w:tc>
        <w:tc>
          <w:tcPr>
            <w:tcW w:w="1163" w:type="pct"/>
            <w:shd w:val="clear" w:color="000000" w:fill="FFFFFF"/>
            <w:noWrap/>
            <w:vAlign w:val="center"/>
            <w:hideMark/>
          </w:tcPr>
          <w:p w14:paraId="44900F71" w14:textId="77777777" w:rsidR="00C5511A" w:rsidRPr="00160FBB" w:rsidRDefault="00502FE5" w:rsidP="00C5511A">
            <w:pPr>
              <w:suppressAutoHyphens w:val="0"/>
              <w:jc w:val="right"/>
              <w:rPr>
                <w:rFonts w:ascii="Verdana" w:hAnsi="Verdana" w:cs="Calibri"/>
                <w:sz w:val="16"/>
                <w:szCs w:val="16"/>
              </w:rPr>
            </w:pPr>
            <w:r w:rsidRPr="00160FBB">
              <w:rPr>
                <w:rFonts w:ascii="Verdana" w:hAnsi="Verdana" w:cs="Calibri"/>
                <w:sz w:val="16"/>
                <w:szCs w:val="16"/>
              </w:rPr>
              <w:t>101.600</w:t>
            </w:r>
          </w:p>
        </w:tc>
        <w:tc>
          <w:tcPr>
            <w:tcW w:w="954" w:type="pct"/>
            <w:shd w:val="clear" w:color="000000" w:fill="FFFFFF"/>
            <w:noWrap/>
            <w:vAlign w:val="center"/>
            <w:hideMark/>
          </w:tcPr>
          <w:p w14:paraId="44900F72" w14:textId="77777777" w:rsidR="00C5511A" w:rsidRPr="00160FBB" w:rsidRDefault="001A1615" w:rsidP="00C5511A">
            <w:pPr>
              <w:suppressAutoHyphens w:val="0"/>
              <w:jc w:val="right"/>
              <w:rPr>
                <w:rFonts w:ascii="Verdana" w:hAnsi="Verdana" w:cs="Calibri"/>
                <w:sz w:val="16"/>
                <w:szCs w:val="16"/>
              </w:rPr>
            </w:pPr>
            <w:r w:rsidRPr="00160FBB">
              <w:rPr>
                <w:rFonts w:ascii="Verdana" w:hAnsi="Verdana" w:cs="Calibri"/>
                <w:sz w:val="16"/>
                <w:szCs w:val="16"/>
              </w:rPr>
              <w:t>7</w:t>
            </w:r>
          </w:p>
        </w:tc>
        <w:tc>
          <w:tcPr>
            <w:tcW w:w="764" w:type="pct"/>
            <w:shd w:val="clear" w:color="000000" w:fill="FFFFFF"/>
            <w:noWrap/>
            <w:vAlign w:val="center"/>
            <w:hideMark/>
          </w:tcPr>
          <w:p w14:paraId="44900F73" w14:textId="77777777" w:rsidR="00C5511A" w:rsidRPr="00160FBB" w:rsidRDefault="00502FE5" w:rsidP="00C5511A">
            <w:pPr>
              <w:suppressAutoHyphens w:val="0"/>
              <w:jc w:val="right"/>
              <w:rPr>
                <w:rFonts w:ascii="Verdana" w:hAnsi="Verdana" w:cs="Calibri"/>
                <w:sz w:val="16"/>
                <w:szCs w:val="16"/>
              </w:rPr>
            </w:pPr>
            <w:r w:rsidRPr="00160FBB">
              <w:rPr>
                <w:rFonts w:ascii="Verdana" w:hAnsi="Verdana" w:cs="Calibri"/>
                <w:sz w:val="16"/>
                <w:szCs w:val="16"/>
              </w:rPr>
              <w:t>17</w:t>
            </w:r>
          </w:p>
        </w:tc>
      </w:tr>
      <w:tr w:rsidR="00BE52E8" w:rsidRPr="00160FBB" w14:paraId="44900F7A" w14:textId="77777777" w:rsidTr="00A649BA">
        <w:trPr>
          <w:trHeight w:val="300"/>
        </w:trPr>
        <w:tc>
          <w:tcPr>
            <w:tcW w:w="992" w:type="pct"/>
            <w:shd w:val="clear" w:color="000000" w:fill="FFFFFF"/>
            <w:noWrap/>
            <w:vAlign w:val="center"/>
          </w:tcPr>
          <w:p w14:paraId="44900F75" w14:textId="77777777" w:rsidR="00BE52E8" w:rsidRPr="00160FBB" w:rsidRDefault="00BE52E8" w:rsidP="00C5511A">
            <w:pPr>
              <w:suppressAutoHyphens w:val="0"/>
              <w:rPr>
                <w:rFonts w:ascii="Verdana" w:hAnsi="Verdana" w:cs="Calibri"/>
                <w:sz w:val="16"/>
                <w:szCs w:val="16"/>
              </w:rPr>
            </w:pPr>
            <w:r>
              <w:rPr>
                <w:rFonts w:ascii="Verdana" w:hAnsi="Verdana" w:cs="Calibri"/>
                <w:sz w:val="16"/>
                <w:szCs w:val="16"/>
              </w:rPr>
              <w:t xml:space="preserve"> Ajuste CPC 06 (R2)</w:t>
            </w:r>
            <w:r w:rsidR="00D551CF">
              <w:rPr>
                <w:rFonts w:ascii="Verdana" w:hAnsi="Verdana" w:cs="Calibri"/>
                <w:sz w:val="16"/>
                <w:szCs w:val="16"/>
              </w:rPr>
              <w:t xml:space="preserve"> (i)</w:t>
            </w:r>
          </w:p>
        </w:tc>
        <w:tc>
          <w:tcPr>
            <w:tcW w:w="1127" w:type="pct"/>
            <w:shd w:val="clear" w:color="000000" w:fill="FFFFFF"/>
            <w:noWrap/>
            <w:vAlign w:val="center"/>
          </w:tcPr>
          <w:p w14:paraId="44900F76" w14:textId="77777777" w:rsidR="00BE52E8" w:rsidRPr="00AE40AE" w:rsidRDefault="00BE52E8" w:rsidP="00C5511A">
            <w:pPr>
              <w:suppressAutoHyphens w:val="0"/>
              <w:jc w:val="right"/>
              <w:rPr>
                <w:rFonts w:ascii="Verdana" w:hAnsi="Verdana" w:cs="Calibri"/>
                <w:sz w:val="16"/>
                <w:szCs w:val="16"/>
              </w:rPr>
            </w:pPr>
            <w:r>
              <w:rPr>
                <w:rFonts w:ascii="Verdana" w:hAnsi="Verdana" w:cs="Calibri"/>
                <w:sz w:val="16"/>
                <w:szCs w:val="16"/>
              </w:rPr>
              <w:t>(697)</w:t>
            </w:r>
          </w:p>
        </w:tc>
        <w:tc>
          <w:tcPr>
            <w:tcW w:w="1163" w:type="pct"/>
            <w:shd w:val="clear" w:color="000000" w:fill="FFFFFF"/>
            <w:noWrap/>
            <w:vAlign w:val="center"/>
          </w:tcPr>
          <w:p w14:paraId="44900F77" w14:textId="77777777" w:rsidR="00BE52E8" w:rsidRPr="00AE40AE" w:rsidRDefault="00BE52E8" w:rsidP="00C5511A">
            <w:pPr>
              <w:suppressAutoHyphens w:val="0"/>
              <w:jc w:val="right"/>
              <w:rPr>
                <w:rFonts w:ascii="Verdana" w:hAnsi="Verdana" w:cs="Calibri"/>
                <w:sz w:val="16"/>
                <w:szCs w:val="16"/>
              </w:rPr>
            </w:pPr>
            <w:r>
              <w:rPr>
                <w:rFonts w:ascii="Verdana" w:hAnsi="Verdana" w:cs="Calibri"/>
                <w:sz w:val="16"/>
                <w:szCs w:val="16"/>
              </w:rPr>
              <w:t>-</w:t>
            </w:r>
          </w:p>
        </w:tc>
        <w:tc>
          <w:tcPr>
            <w:tcW w:w="954" w:type="pct"/>
            <w:shd w:val="clear" w:color="000000" w:fill="FFFFFF"/>
            <w:noWrap/>
            <w:vAlign w:val="center"/>
          </w:tcPr>
          <w:p w14:paraId="44900F78" w14:textId="77777777" w:rsidR="00BE52E8" w:rsidRPr="00160FBB" w:rsidRDefault="00BE52E8" w:rsidP="00C5511A">
            <w:pPr>
              <w:suppressAutoHyphens w:val="0"/>
              <w:jc w:val="right"/>
              <w:rPr>
                <w:rFonts w:ascii="Verdana" w:hAnsi="Verdana" w:cs="Calibri"/>
                <w:sz w:val="16"/>
                <w:szCs w:val="16"/>
              </w:rPr>
            </w:pPr>
            <w:r>
              <w:rPr>
                <w:rFonts w:ascii="Verdana" w:hAnsi="Verdana" w:cs="Calibri"/>
                <w:sz w:val="16"/>
                <w:szCs w:val="16"/>
              </w:rPr>
              <w:t>-</w:t>
            </w:r>
          </w:p>
        </w:tc>
        <w:tc>
          <w:tcPr>
            <w:tcW w:w="764" w:type="pct"/>
            <w:shd w:val="clear" w:color="000000" w:fill="FFFFFF"/>
            <w:noWrap/>
            <w:vAlign w:val="center"/>
          </w:tcPr>
          <w:p w14:paraId="44900F79" w14:textId="77777777" w:rsidR="00BE52E8" w:rsidRPr="00160FBB" w:rsidRDefault="00BE52E8" w:rsidP="00C5511A">
            <w:pPr>
              <w:suppressAutoHyphens w:val="0"/>
              <w:jc w:val="right"/>
              <w:rPr>
                <w:rFonts w:ascii="Verdana" w:hAnsi="Verdana" w:cs="Calibri"/>
                <w:sz w:val="16"/>
                <w:szCs w:val="16"/>
              </w:rPr>
            </w:pPr>
            <w:r>
              <w:rPr>
                <w:rFonts w:ascii="Verdana" w:hAnsi="Verdana" w:cs="Calibri"/>
                <w:sz w:val="16"/>
                <w:szCs w:val="16"/>
              </w:rPr>
              <w:t>-</w:t>
            </w:r>
          </w:p>
        </w:tc>
      </w:tr>
      <w:tr w:rsidR="00160FBB" w:rsidRPr="00160FBB" w14:paraId="44900F80" w14:textId="77777777" w:rsidTr="00A649BA">
        <w:trPr>
          <w:trHeight w:val="300"/>
        </w:trPr>
        <w:tc>
          <w:tcPr>
            <w:tcW w:w="992" w:type="pct"/>
            <w:shd w:val="clear" w:color="000000" w:fill="FFFFFF"/>
            <w:noWrap/>
            <w:vAlign w:val="center"/>
            <w:hideMark/>
          </w:tcPr>
          <w:p w14:paraId="44900F7B" w14:textId="77777777" w:rsidR="00C5511A" w:rsidRPr="00160FBB" w:rsidRDefault="00C5511A" w:rsidP="00C5511A">
            <w:pPr>
              <w:suppressAutoHyphens w:val="0"/>
              <w:rPr>
                <w:rFonts w:ascii="Verdana" w:hAnsi="Verdana" w:cs="Calibri"/>
                <w:sz w:val="16"/>
                <w:szCs w:val="16"/>
              </w:rPr>
            </w:pPr>
            <w:r w:rsidRPr="00160FBB">
              <w:rPr>
                <w:rFonts w:ascii="Verdana" w:hAnsi="Verdana" w:cs="Calibri"/>
                <w:sz w:val="16"/>
                <w:szCs w:val="16"/>
              </w:rPr>
              <w:t xml:space="preserve"> Resultado líquido </w:t>
            </w:r>
          </w:p>
        </w:tc>
        <w:tc>
          <w:tcPr>
            <w:tcW w:w="1127" w:type="pct"/>
            <w:shd w:val="clear" w:color="000000" w:fill="FFFFFF"/>
            <w:noWrap/>
            <w:vAlign w:val="center"/>
            <w:hideMark/>
          </w:tcPr>
          <w:p w14:paraId="44900F7C" w14:textId="77777777" w:rsidR="00C5511A" w:rsidRPr="00AE40AE" w:rsidRDefault="00E80F14" w:rsidP="00C5511A">
            <w:pPr>
              <w:suppressAutoHyphens w:val="0"/>
              <w:jc w:val="right"/>
              <w:rPr>
                <w:rFonts w:ascii="Verdana" w:hAnsi="Verdana" w:cs="Calibri"/>
                <w:sz w:val="16"/>
                <w:szCs w:val="16"/>
              </w:rPr>
            </w:pPr>
            <w:r w:rsidRPr="00AE40AE">
              <w:rPr>
                <w:rFonts w:ascii="Verdana" w:hAnsi="Verdana" w:cs="Calibri"/>
                <w:sz w:val="16"/>
                <w:szCs w:val="16"/>
              </w:rPr>
              <w:t>726.87</w:t>
            </w:r>
            <w:r w:rsidR="002F0B38" w:rsidRPr="00AE40AE">
              <w:rPr>
                <w:rFonts w:ascii="Verdana" w:hAnsi="Verdana" w:cs="Calibri"/>
                <w:sz w:val="16"/>
                <w:szCs w:val="16"/>
              </w:rPr>
              <w:t>8</w:t>
            </w:r>
          </w:p>
        </w:tc>
        <w:tc>
          <w:tcPr>
            <w:tcW w:w="1163" w:type="pct"/>
            <w:shd w:val="clear" w:color="000000" w:fill="FFFFFF"/>
            <w:noWrap/>
            <w:vAlign w:val="center"/>
            <w:hideMark/>
          </w:tcPr>
          <w:p w14:paraId="44900F7D" w14:textId="77777777" w:rsidR="00C5511A" w:rsidRPr="00AE40AE" w:rsidRDefault="00C5511A" w:rsidP="00C5511A">
            <w:pPr>
              <w:suppressAutoHyphens w:val="0"/>
              <w:jc w:val="right"/>
              <w:rPr>
                <w:rFonts w:ascii="Verdana" w:hAnsi="Verdana" w:cs="Calibri"/>
                <w:sz w:val="16"/>
                <w:szCs w:val="16"/>
              </w:rPr>
            </w:pPr>
            <w:r w:rsidRPr="00AE40AE">
              <w:rPr>
                <w:rFonts w:ascii="Verdana" w:hAnsi="Verdana" w:cs="Calibri"/>
                <w:sz w:val="16"/>
                <w:szCs w:val="16"/>
              </w:rPr>
              <w:t>84.98</w:t>
            </w:r>
            <w:r w:rsidR="003A0FE6" w:rsidRPr="00AE40AE">
              <w:rPr>
                <w:rFonts w:ascii="Verdana" w:hAnsi="Verdana" w:cs="Calibri"/>
                <w:sz w:val="16"/>
                <w:szCs w:val="16"/>
              </w:rPr>
              <w:t>7</w:t>
            </w:r>
          </w:p>
        </w:tc>
        <w:tc>
          <w:tcPr>
            <w:tcW w:w="954" w:type="pct"/>
            <w:shd w:val="clear" w:color="000000" w:fill="FFFFFF"/>
            <w:noWrap/>
            <w:vAlign w:val="center"/>
            <w:hideMark/>
          </w:tcPr>
          <w:p w14:paraId="44900F7E" w14:textId="77777777" w:rsidR="00C5511A" w:rsidRPr="00160FBB" w:rsidRDefault="00C5511A" w:rsidP="00C5511A">
            <w:pPr>
              <w:suppressAutoHyphens w:val="0"/>
              <w:jc w:val="right"/>
              <w:rPr>
                <w:rFonts w:ascii="Verdana" w:hAnsi="Verdana" w:cs="Calibri"/>
                <w:sz w:val="16"/>
                <w:szCs w:val="16"/>
              </w:rPr>
            </w:pPr>
            <w:r w:rsidRPr="00160FBB">
              <w:rPr>
                <w:rFonts w:ascii="Verdana" w:hAnsi="Verdana" w:cs="Calibri"/>
                <w:sz w:val="16"/>
                <w:szCs w:val="16"/>
              </w:rPr>
              <w:t>(</w:t>
            </w:r>
            <w:r w:rsidR="00502FE5" w:rsidRPr="00160FBB">
              <w:rPr>
                <w:rFonts w:ascii="Verdana" w:hAnsi="Verdana" w:cs="Calibri"/>
                <w:sz w:val="16"/>
                <w:szCs w:val="16"/>
              </w:rPr>
              <w:t>10</w:t>
            </w:r>
            <w:r w:rsidRPr="00160FBB">
              <w:rPr>
                <w:rFonts w:ascii="Verdana" w:hAnsi="Verdana" w:cs="Calibri"/>
                <w:sz w:val="16"/>
                <w:szCs w:val="16"/>
              </w:rPr>
              <w:t>)</w:t>
            </w:r>
          </w:p>
        </w:tc>
        <w:tc>
          <w:tcPr>
            <w:tcW w:w="764" w:type="pct"/>
            <w:shd w:val="clear" w:color="000000" w:fill="FFFFFF"/>
            <w:noWrap/>
            <w:vAlign w:val="center"/>
            <w:hideMark/>
          </w:tcPr>
          <w:p w14:paraId="44900F7F" w14:textId="77777777" w:rsidR="00C5511A" w:rsidRPr="00160FBB" w:rsidRDefault="00C5511A" w:rsidP="00C5511A">
            <w:pPr>
              <w:suppressAutoHyphens w:val="0"/>
              <w:jc w:val="right"/>
              <w:rPr>
                <w:rFonts w:ascii="Verdana" w:hAnsi="Verdana" w:cs="Calibri"/>
                <w:sz w:val="16"/>
                <w:szCs w:val="16"/>
              </w:rPr>
            </w:pPr>
            <w:r w:rsidRPr="00160FBB">
              <w:rPr>
                <w:rFonts w:ascii="Verdana" w:hAnsi="Verdana" w:cs="Calibri"/>
                <w:sz w:val="16"/>
                <w:szCs w:val="16"/>
              </w:rPr>
              <w:t>(21)</w:t>
            </w:r>
          </w:p>
        </w:tc>
      </w:tr>
    </w:tbl>
    <w:p w14:paraId="44900F81" w14:textId="77777777" w:rsidR="007977C0" w:rsidRPr="00D173C4" w:rsidRDefault="007977C0" w:rsidP="00D173C4">
      <w:pPr>
        <w:pStyle w:val="Textoembloco"/>
        <w:numPr>
          <w:ilvl w:val="0"/>
          <w:numId w:val="29"/>
        </w:numPr>
        <w:spacing w:before="240" w:after="240"/>
        <w:ind w:left="0" w:right="0" w:firstLine="0"/>
        <w:rPr>
          <w:rFonts w:ascii="Verdana" w:hAnsi="Verdana"/>
          <w:bCs/>
          <w:sz w:val="20"/>
        </w:rPr>
      </w:pPr>
      <w:r w:rsidRPr="00D173C4">
        <w:rPr>
          <w:rFonts w:ascii="Verdana" w:hAnsi="Verdana"/>
          <w:bCs/>
          <w:sz w:val="20"/>
        </w:rPr>
        <w:t>O Patrimônio Líquido da BRB Admin</w:t>
      </w:r>
      <w:r w:rsidR="008E5F91" w:rsidRPr="00D173C4">
        <w:rPr>
          <w:rFonts w:ascii="Verdana" w:hAnsi="Verdana"/>
          <w:bCs/>
          <w:sz w:val="20"/>
        </w:rPr>
        <w:t>i</w:t>
      </w:r>
      <w:r w:rsidRPr="00D173C4">
        <w:rPr>
          <w:rFonts w:ascii="Verdana" w:hAnsi="Verdana"/>
          <w:bCs/>
          <w:sz w:val="20"/>
        </w:rPr>
        <w:t>str</w:t>
      </w:r>
      <w:r w:rsidR="008E5F91" w:rsidRPr="00D173C4">
        <w:rPr>
          <w:rFonts w:ascii="Verdana" w:hAnsi="Verdana"/>
          <w:bCs/>
          <w:sz w:val="20"/>
        </w:rPr>
        <w:t>a</w:t>
      </w:r>
      <w:r w:rsidRPr="00D173C4">
        <w:rPr>
          <w:rFonts w:ascii="Verdana" w:hAnsi="Verdana"/>
          <w:bCs/>
          <w:sz w:val="20"/>
        </w:rPr>
        <w:t>dora e Corretora de Seguros é determinado a partir do efeito prático dos Pronunciamentos Técnicos de Contabilidade para Pequenas e Médias Empresas (“CPC-PME”) recepcionados pelo Comitê de Pronunciamentos Contábeis (CPC)</w:t>
      </w:r>
      <w:r w:rsidR="00D173C4">
        <w:rPr>
          <w:rFonts w:ascii="Verdana" w:hAnsi="Verdana"/>
          <w:bCs/>
          <w:sz w:val="20"/>
        </w:rPr>
        <w:t>. E</w:t>
      </w:r>
      <w:r w:rsidRPr="00D173C4">
        <w:rPr>
          <w:rFonts w:ascii="Verdana" w:hAnsi="Verdana"/>
          <w:bCs/>
          <w:sz w:val="20"/>
        </w:rPr>
        <w:t xml:space="preserve">m 31/12/2021, </w:t>
      </w:r>
      <w:r w:rsidR="00AC15AD" w:rsidRPr="00D173C4">
        <w:rPr>
          <w:rFonts w:ascii="Verdana" w:hAnsi="Verdana"/>
          <w:bCs/>
          <w:sz w:val="20"/>
        </w:rPr>
        <w:t>a luz do</w:t>
      </w:r>
      <w:r w:rsidRPr="00D173C4">
        <w:rPr>
          <w:rFonts w:ascii="Verdana" w:hAnsi="Verdana"/>
          <w:bCs/>
          <w:sz w:val="20"/>
        </w:rPr>
        <w:t xml:space="preserve"> pronunciamento técnico CPC 06 (R2) </w:t>
      </w:r>
      <w:r w:rsidR="00AC15AD" w:rsidRPr="00D173C4">
        <w:rPr>
          <w:rFonts w:ascii="Verdana" w:hAnsi="Verdana"/>
          <w:bCs/>
          <w:sz w:val="20"/>
        </w:rPr>
        <w:t>Arrendamentos (nota 3.g), para efeitos de consolidação, líquido dos efeitos tributários, apresentou saldo de R$ 697 a partir da apropriação das parcelas pagas dos contratos de alugu</w:t>
      </w:r>
      <w:r w:rsidR="00D173C4">
        <w:rPr>
          <w:rFonts w:ascii="Verdana" w:hAnsi="Verdana"/>
          <w:bCs/>
          <w:sz w:val="20"/>
        </w:rPr>
        <w:t>é</w:t>
      </w:r>
      <w:r w:rsidR="00AC15AD" w:rsidRPr="00D173C4">
        <w:rPr>
          <w:rFonts w:ascii="Verdana" w:hAnsi="Verdana"/>
          <w:bCs/>
          <w:sz w:val="20"/>
        </w:rPr>
        <w:t>is vigentes na Controlada.</w:t>
      </w:r>
    </w:p>
    <w:p w14:paraId="44900F82" w14:textId="77777777" w:rsidR="00A63128" w:rsidRDefault="00A63128" w:rsidP="00D50B52">
      <w:pPr>
        <w:pStyle w:val="Textoembloco"/>
        <w:spacing w:before="240" w:after="240"/>
        <w:ind w:left="0" w:right="0" w:firstLine="0"/>
        <w:rPr>
          <w:rFonts w:ascii="Verdana" w:hAnsi="Verdana"/>
          <w:b/>
          <w:sz w:val="20"/>
        </w:rPr>
      </w:pPr>
      <w:r w:rsidRPr="00442155">
        <w:rPr>
          <w:rFonts w:ascii="Verdana" w:hAnsi="Verdana"/>
          <w:b/>
          <w:sz w:val="20"/>
        </w:rPr>
        <w:t xml:space="preserve">Movimentação do </w:t>
      </w:r>
      <w:r w:rsidR="001B2443" w:rsidRPr="00442155">
        <w:rPr>
          <w:rFonts w:ascii="Verdana" w:hAnsi="Verdana"/>
          <w:b/>
          <w:sz w:val="20"/>
        </w:rPr>
        <w:t>i</w:t>
      </w:r>
      <w:r w:rsidRPr="00442155">
        <w:rPr>
          <w:rFonts w:ascii="Verdana" w:hAnsi="Verdana"/>
          <w:b/>
          <w:sz w:val="20"/>
        </w:rPr>
        <w:t>nvestimento</w:t>
      </w:r>
    </w:p>
    <w:tbl>
      <w:tblPr>
        <w:tblW w:w="0" w:type="auto"/>
        <w:tblCellMar>
          <w:left w:w="70" w:type="dxa"/>
          <w:right w:w="70" w:type="dxa"/>
        </w:tblCellMar>
        <w:tblLook w:val="04A0" w:firstRow="1" w:lastRow="0" w:firstColumn="1" w:lastColumn="0" w:noHBand="0" w:noVBand="1"/>
      </w:tblPr>
      <w:tblGrid>
        <w:gridCol w:w="4673"/>
        <w:gridCol w:w="2552"/>
        <w:gridCol w:w="2193"/>
        <w:gridCol w:w="941"/>
      </w:tblGrid>
      <w:tr w:rsidR="009A1B09" w:rsidRPr="00D551CF" w14:paraId="44900F87" w14:textId="77777777" w:rsidTr="004A37C1">
        <w:trPr>
          <w:trHeight w:val="170"/>
        </w:trPr>
        <w:tc>
          <w:tcPr>
            <w:tcW w:w="4673" w:type="dxa"/>
            <w:tcBorders>
              <w:top w:val="dotted" w:sz="4" w:space="0" w:color="4F81BD"/>
              <w:left w:val="dotted" w:sz="4" w:space="0" w:color="4F81BD"/>
              <w:bottom w:val="dotted" w:sz="4" w:space="0" w:color="4F81BD"/>
              <w:right w:val="dotted" w:sz="4" w:space="0" w:color="4F81BD"/>
            </w:tcBorders>
            <w:shd w:val="clear" w:color="000000" w:fill="FFFFFF"/>
            <w:vAlign w:val="center"/>
            <w:hideMark/>
          </w:tcPr>
          <w:p w14:paraId="44900F83" w14:textId="77777777" w:rsidR="00D551CF" w:rsidRPr="00D551CF" w:rsidRDefault="00D551CF" w:rsidP="00D551CF">
            <w:pPr>
              <w:suppressAutoHyphens w:val="0"/>
              <w:rPr>
                <w:rFonts w:ascii="Verdana" w:hAnsi="Verdana" w:cs="Calibri"/>
                <w:color w:val="000000"/>
                <w:sz w:val="16"/>
                <w:szCs w:val="16"/>
              </w:rPr>
            </w:pPr>
            <w:r w:rsidRPr="00D551CF">
              <w:rPr>
                <w:rFonts w:ascii="Verdana" w:hAnsi="Verdana" w:cs="Calibri"/>
                <w:color w:val="000000"/>
                <w:sz w:val="16"/>
                <w:szCs w:val="16"/>
              </w:rPr>
              <w:t> </w:t>
            </w:r>
          </w:p>
        </w:tc>
        <w:tc>
          <w:tcPr>
            <w:tcW w:w="2552" w:type="dxa"/>
            <w:tcBorders>
              <w:top w:val="dotted" w:sz="4" w:space="0" w:color="4F81BD"/>
              <w:left w:val="nil"/>
              <w:bottom w:val="dotted" w:sz="4" w:space="0" w:color="4F81BD"/>
              <w:right w:val="dotted" w:sz="4" w:space="0" w:color="4F81BD"/>
            </w:tcBorders>
            <w:shd w:val="clear" w:color="000000" w:fill="FFFFFF"/>
            <w:vAlign w:val="center"/>
            <w:hideMark/>
          </w:tcPr>
          <w:p w14:paraId="44900F84" w14:textId="77777777" w:rsidR="00D551CF" w:rsidRPr="00D551CF" w:rsidRDefault="00D551CF" w:rsidP="00D551CF">
            <w:pPr>
              <w:suppressAutoHyphens w:val="0"/>
              <w:jc w:val="center"/>
              <w:rPr>
                <w:rFonts w:ascii="Verdana" w:hAnsi="Verdana" w:cs="Calibri"/>
                <w:b/>
                <w:bCs/>
                <w:color w:val="000000"/>
                <w:sz w:val="16"/>
                <w:szCs w:val="16"/>
              </w:rPr>
            </w:pPr>
            <w:r w:rsidRPr="00D551CF">
              <w:rPr>
                <w:rFonts w:ascii="Verdana" w:hAnsi="Verdana" w:cs="Calibri"/>
                <w:b/>
                <w:bCs/>
                <w:color w:val="000000"/>
                <w:sz w:val="16"/>
                <w:szCs w:val="16"/>
              </w:rPr>
              <w:t>BRB Administradora e Corretora de Seguros</w:t>
            </w:r>
            <w:r w:rsidR="004A37C1">
              <w:rPr>
                <w:rFonts w:ascii="Verdana" w:hAnsi="Verdana" w:cs="Calibri"/>
                <w:b/>
                <w:bCs/>
                <w:color w:val="000000"/>
                <w:sz w:val="16"/>
                <w:szCs w:val="16"/>
              </w:rPr>
              <w:t xml:space="preserve"> S.A.</w:t>
            </w:r>
          </w:p>
        </w:tc>
        <w:tc>
          <w:tcPr>
            <w:tcW w:w="2193" w:type="dxa"/>
            <w:tcBorders>
              <w:top w:val="dotted" w:sz="4" w:space="0" w:color="4F81BD"/>
              <w:left w:val="nil"/>
              <w:bottom w:val="dotted" w:sz="4" w:space="0" w:color="4F81BD"/>
              <w:right w:val="dotted" w:sz="4" w:space="0" w:color="4F81BD"/>
            </w:tcBorders>
            <w:shd w:val="clear" w:color="000000" w:fill="FFFFFF"/>
            <w:vAlign w:val="center"/>
            <w:hideMark/>
          </w:tcPr>
          <w:p w14:paraId="44900F85" w14:textId="77777777" w:rsidR="00D551CF" w:rsidRPr="00D551CF" w:rsidRDefault="00D551CF" w:rsidP="00D551CF">
            <w:pPr>
              <w:suppressAutoHyphens w:val="0"/>
              <w:jc w:val="center"/>
              <w:rPr>
                <w:rFonts w:ascii="Verdana" w:hAnsi="Verdana" w:cs="Calibri"/>
                <w:b/>
                <w:bCs/>
                <w:color w:val="000000"/>
                <w:sz w:val="16"/>
                <w:szCs w:val="16"/>
              </w:rPr>
            </w:pPr>
            <w:r w:rsidRPr="00D551CF">
              <w:rPr>
                <w:rFonts w:ascii="Verdana" w:hAnsi="Verdana" w:cs="Calibri"/>
                <w:b/>
                <w:bCs/>
                <w:color w:val="000000"/>
                <w:sz w:val="16"/>
                <w:szCs w:val="16"/>
              </w:rPr>
              <w:t xml:space="preserve">BSB </w:t>
            </w:r>
            <w:proofErr w:type="gramStart"/>
            <w:r w:rsidRPr="00D551CF">
              <w:rPr>
                <w:rFonts w:ascii="Verdana" w:hAnsi="Verdana" w:cs="Calibri"/>
                <w:b/>
                <w:bCs/>
                <w:color w:val="000000"/>
                <w:sz w:val="16"/>
                <w:szCs w:val="16"/>
              </w:rPr>
              <w:t>Participações  S</w:t>
            </w:r>
            <w:proofErr w:type="gramEnd"/>
            <w:r w:rsidRPr="00D551CF">
              <w:rPr>
                <w:rFonts w:ascii="Verdana" w:hAnsi="Verdana" w:cs="Calibri"/>
                <w:b/>
                <w:bCs/>
                <w:color w:val="000000"/>
                <w:sz w:val="16"/>
                <w:szCs w:val="16"/>
              </w:rPr>
              <w:t>.A</w:t>
            </w:r>
          </w:p>
        </w:tc>
        <w:tc>
          <w:tcPr>
            <w:tcW w:w="0" w:type="auto"/>
            <w:tcBorders>
              <w:top w:val="dotted" w:sz="4" w:space="0" w:color="4F81BD"/>
              <w:left w:val="nil"/>
              <w:bottom w:val="dotted" w:sz="4" w:space="0" w:color="4F81BD"/>
              <w:right w:val="dotted" w:sz="4" w:space="0" w:color="4F81BD"/>
            </w:tcBorders>
            <w:shd w:val="clear" w:color="000000" w:fill="FFFFFF"/>
            <w:vAlign w:val="center"/>
            <w:hideMark/>
          </w:tcPr>
          <w:p w14:paraId="44900F86" w14:textId="77777777" w:rsidR="00D551CF" w:rsidRPr="00D551CF" w:rsidRDefault="00D551CF" w:rsidP="00D551CF">
            <w:pPr>
              <w:suppressAutoHyphens w:val="0"/>
              <w:jc w:val="center"/>
              <w:rPr>
                <w:rFonts w:ascii="Verdana" w:hAnsi="Verdana" w:cs="Calibri"/>
                <w:b/>
                <w:bCs/>
                <w:color w:val="000000"/>
                <w:sz w:val="16"/>
                <w:szCs w:val="16"/>
              </w:rPr>
            </w:pPr>
            <w:r w:rsidRPr="00D551CF">
              <w:rPr>
                <w:rFonts w:ascii="Verdana" w:hAnsi="Verdana" w:cs="Calibri"/>
                <w:b/>
                <w:bCs/>
                <w:color w:val="000000"/>
                <w:sz w:val="16"/>
                <w:szCs w:val="16"/>
              </w:rPr>
              <w:t>Total</w:t>
            </w:r>
          </w:p>
        </w:tc>
      </w:tr>
      <w:tr w:rsidR="009A1B09" w:rsidRPr="00D551CF" w14:paraId="44900F8C" w14:textId="77777777" w:rsidTr="004A37C1">
        <w:trPr>
          <w:trHeight w:val="170"/>
        </w:trPr>
        <w:tc>
          <w:tcPr>
            <w:tcW w:w="4673" w:type="dxa"/>
            <w:tcBorders>
              <w:top w:val="nil"/>
              <w:left w:val="dotted" w:sz="4" w:space="0" w:color="4F81BD"/>
              <w:bottom w:val="dotted" w:sz="4" w:space="0" w:color="4F81BD"/>
              <w:right w:val="dotted" w:sz="4" w:space="0" w:color="4F81BD"/>
            </w:tcBorders>
            <w:shd w:val="clear" w:color="000000" w:fill="FFFFFF"/>
            <w:noWrap/>
            <w:vAlign w:val="center"/>
            <w:hideMark/>
          </w:tcPr>
          <w:p w14:paraId="44900F88" w14:textId="77777777" w:rsidR="00D551CF" w:rsidRPr="00D551CF" w:rsidRDefault="00D551CF" w:rsidP="00D551CF">
            <w:pPr>
              <w:suppressAutoHyphens w:val="0"/>
              <w:rPr>
                <w:rFonts w:ascii="Verdana" w:hAnsi="Verdana" w:cs="Calibri"/>
                <w:b/>
                <w:bCs/>
                <w:color w:val="000000"/>
                <w:sz w:val="16"/>
                <w:szCs w:val="16"/>
              </w:rPr>
            </w:pPr>
            <w:r w:rsidRPr="00D551CF">
              <w:rPr>
                <w:rFonts w:ascii="Verdana" w:hAnsi="Verdana" w:cs="Calibri"/>
                <w:b/>
                <w:bCs/>
                <w:color w:val="000000"/>
                <w:sz w:val="16"/>
                <w:szCs w:val="16"/>
              </w:rPr>
              <w:t xml:space="preserve"> Patrimônio líquido em 31/12/2020</w:t>
            </w:r>
          </w:p>
        </w:tc>
        <w:tc>
          <w:tcPr>
            <w:tcW w:w="2552" w:type="dxa"/>
            <w:tcBorders>
              <w:top w:val="nil"/>
              <w:left w:val="nil"/>
              <w:bottom w:val="dotted" w:sz="4" w:space="0" w:color="4F81BD"/>
              <w:right w:val="dotted" w:sz="4" w:space="0" w:color="4F81BD"/>
            </w:tcBorders>
            <w:shd w:val="clear" w:color="auto" w:fill="auto"/>
            <w:noWrap/>
            <w:vAlign w:val="center"/>
            <w:hideMark/>
          </w:tcPr>
          <w:p w14:paraId="44900F89" w14:textId="77777777" w:rsidR="00D551CF" w:rsidRPr="00D551CF" w:rsidRDefault="00D551CF" w:rsidP="00D551CF">
            <w:pPr>
              <w:suppressAutoHyphens w:val="0"/>
              <w:jc w:val="right"/>
              <w:rPr>
                <w:rFonts w:ascii="Verdana" w:hAnsi="Verdana" w:cs="Calibri"/>
                <w:b/>
                <w:bCs/>
                <w:color w:val="000000"/>
                <w:sz w:val="16"/>
                <w:szCs w:val="16"/>
              </w:rPr>
            </w:pPr>
            <w:r w:rsidRPr="00D551CF">
              <w:rPr>
                <w:rFonts w:ascii="Verdana" w:hAnsi="Verdana" w:cs="Calibri"/>
                <w:b/>
                <w:bCs/>
                <w:color w:val="000000"/>
                <w:sz w:val="16"/>
                <w:szCs w:val="16"/>
              </w:rPr>
              <w:t>101.600</w:t>
            </w:r>
          </w:p>
        </w:tc>
        <w:tc>
          <w:tcPr>
            <w:tcW w:w="2193" w:type="dxa"/>
            <w:tcBorders>
              <w:top w:val="nil"/>
              <w:left w:val="nil"/>
              <w:bottom w:val="dotted" w:sz="4" w:space="0" w:color="4F81BD"/>
              <w:right w:val="dotted" w:sz="4" w:space="0" w:color="4F81BD"/>
            </w:tcBorders>
            <w:shd w:val="clear" w:color="auto" w:fill="auto"/>
            <w:noWrap/>
            <w:vAlign w:val="center"/>
            <w:hideMark/>
          </w:tcPr>
          <w:p w14:paraId="44900F8A" w14:textId="77777777" w:rsidR="00D551CF" w:rsidRPr="00D551CF" w:rsidRDefault="00D551CF" w:rsidP="00D551CF">
            <w:pPr>
              <w:suppressAutoHyphens w:val="0"/>
              <w:jc w:val="right"/>
              <w:rPr>
                <w:rFonts w:ascii="Verdana" w:hAnsi="Verdana" w:cs="Calibri"/>
                <w:b/>
                <w:bCs/>
                <w:color w:val="000000"/>
                <w:sz w:val="16"/>
                <w:szCs w:val="16"/>
              </w:rPr>
            </w:pPr>
            <w:r w:rsidRPr="00D551CF">
              <w:rPr>
                <w:rFonts w:ascii="Verdana" w:hAnsi="Verdana" w:cs="Calibri"/>
                <w:b/>
                <w:bCs/>
                <w:color w:val="000000"/>
                <w:sz w:val="16"/>
                <w:szCs w:val="16"/>
              </w:rPr>
              <w:t>17</w:t>
            </w:r>
          </w:p>
        </w:tc>
        <w:tc>
          <w:tcPr>
            <w:tcW w:w="0" w:type="auto"/>
            <w:tcBorders>
              <w:top w:val="nil"/>
              <w:left w:val="nil"/>
              <w:bottom w:val="dotted" w:sz="4" w:space="0" w:color="4F81BD"/>
              <w:right w:val="dotted" w:sz="4" w:space="0" w:color="4F81BD"/>
            </w:tcBorders>
            <w:shd w:val="clear" w:color="auto" w:fill="auto"/>
            <w:noWrap/>
            <w:vAlign w:val="center"/>
            <w:hideMark/>
          </w:tcPr>
          <w:p w14:paraId="44900F8B" w14:textId="77777777" w:rsidR="00D551CF" w:rsidRPr="00D551CF" w:rsidRDefault="00D551CF" w:rsidP="00D551CF">
            <w:pPr>
              <w:suppressAutoHyphens w:val="0"/>
              <w:jc w:val="right"/>
              <w:rPr>
                <w:rFonts w:ascii="Verdana" w:hAnsi="Verdana" w:cs="Calibri"/>
                <w:b/>
                <w:bCs/>
                <w:color w:val="000000"/>
                <w:sz w:val="16"/>
                <w:szCs w:val="16"/>
              </w:rPr>
            </w:pPr>
            <w:r w:rsidRPr="00D551CF">
              <w:rPr>
                <w:rFonts w:ascii="Verdana" w:hAnsi="Verdana" w:cs="Calibri"/>
                <w:b/>
                <w:bCs/>
                <w:color w:val="000000"/>
                <w:sz w:val="16"/>
                <w:szCs w:val="16"/>
              </w:rPr>
              <w:t>101.617</w:t>
            </w:r>
          </w:p>
        </w:tc>
      </w:tr>
      <w:tr w:rsidR="009A1B09" w:rsidRPr="00D551CF" w14:paraId="44900F91" w14:textId="77777777" w:rsidTr="004A37C1">
        <w:trPr>
          <w:trHeight w:val="170"/>
        </w:trPr>
        <w:tc>
          <w:tcPr>
            <w:tcW w:w="4673" w:type="dxa"/>
            <w:tcBorders>
              <w:top w:val="nil"/>
              <w:left w:val="dotted" w:sz="4" w:space="0" w:color="4F81BD"/>
              <w:bottom w:val="dotted" w:sz="4" w:space="0" w:color="4F81BD"/>
              <w:right w:val="dotted" w:sz="4" w:space="0" w:color="4F81BD"/>
            </w:tcBorders>
            <w:shd w:val="clear" w:color="000000" w:fill="FFFFFF"/>
            <w:noWrap/>
            <w:vAlign w:val="center"/>
            <w:hideMark/>
          </w:tcPr>
          <w:p w14:paraId="44900F8D" w14:textId="77777777" w:rsidR="00D551CF" w:rsidRPr="00D551CF" w:rsidRDefault="00D551CF" w:rsidP="00D551CF">
            <w:pPr>
              <w:suppressAutoHyphens w:val="0"/>
              <w:rPr>
                <w:rFonts w:ascii="Verdana" w:hAnsi="Verdana" w:cs="Calibri"/>
                <w:b/>
                <w:bCs/>
                <w:color w:val="000000"/>
                <w:sz w:val="16"/>
                <w:szCs w:val="16"/>
              </w:rPr>
            </w:pPr>
            <w:r w:rsidRPr="00D551CF">
              <w:rPr>
                <w:rFonts w:ascii="Verdana" w:hAnsi="Verdana" w:cs="Calibri"/>
                <w:b/>
                <w:bCs/>
                <w:color w:val="000000"/>
                <w:sz w:val="16"/>
                <w:szCs w:val="16"/>
              </w:rPr>
              <w:t xml:space="preserve"> Dividendos propostos recebidos</w:t>
            </w:r>
          </w:p>
        </w:tc>
        <w:tc>
          <w:tcPr>
            <w:tcW w:w="2552" w:type="dxa"/>
            <w:tcBorders>
              <w:top w:val="nil"/>
              <w:left w:val="nil"/>
              <w:bottom w:val="dotted" w:sz="4" w:space="0" w:color="4F81BD"/>
              <w:right w:val="dotted" w:sz="4" w:space="0" w:color="4F81BD"/>
            </w:tcBorders>
            <w:shd w:val="clear" w:color="auto" w:fill="auto"/>
            <w:noWrap/>
            <w:vAlign w:val="center"/>
            <w:hideMark/>
          </w:tcPr>
          <w:p w14:paraId="44900F8E" w14:textId="77777777" w:rsidR="00D551CF" w:rsidRPr="00D551CF" w:rsidRDefault="00D551CF" w:rsidP="00D551CF">
            <w:pPr>
              <w:suppressAutoHyphens w:val="0"/>
              <w:jc w:val="right"/>
              <w:rPr>
                <w:rFonts w:ascii="Verdana" w:hAnsi="Verdana" w:cs="Calibri"/>
                <w:b/>
                <w:bCs/>
                <w:color w:val="000000"/>
                <w:sz w:val="16"/>
                <w:szCs w:val="16"/>
              </w:rPr>
            </w:pPr>
            <w:r w:rsidRPr="00D551CF">
              <w:rPr>
                <w:rFonts w:ascii="Verdana" w:hAnsi="Verdana" w:cs="Calibri"/>
                <w:b/>
                <w:bCs/>
                <w:color w:val="000000"/>
                <w:sz w:val="16"/>
                <w:szCs w:val="16"/>
              </w:rPr>
              <w:t>(44.986)</w:t>
            </w:r>
          </w:p>
        </w:tc>
        <w:tc>
          <w:tcPr>
            <w:tcW w:w="2193" w:type="dxa"/>
            <w:tcBorders>
              <w:top w:val="nil"/>
              <w:left w:val="nil"/>
              <w:bottom w:val="dotted" w:sz="4" w:space="0" w:color="4F81BD"/>
              <w:right w:val="dotted" w:sz="4" w:space="0" w:color="4F81BD"/>
            </w:tcBorders>
            <w:shd w:val="clear" w:color="auto" w:fill="auto"/>
            <w:noWrap/>
            <w:vAlign w:val="center"/>
            <w:hideMark/>
          </w:tcPr>
          <w:p w14:paraId="44900F8F" w14:textId="77777777" w:rsidR="00D551CF" w:rsidRPr="00D551CF" w:rsidRDefault="00D551CF" w:rsidP="00D551CF">
            <w:pPr>
              <w:suppressAutoHyphens w:val="0"/>
              <w:jc w:val="right"/>
              <w:rPr>
                <w:rFonts w:ascii="Verdana" w:hAnsi="Verdana" w:cs="Calibri"/>
                <w:b/>
                <w:bCs/>
                <w:color w:val="000000"/>
                <w:sz w:val="16"/>
                <w:szCs w:val="16"/>
              </w:rPr>
            </w:pPr>
            <w:r w:rsidRPr="00D551CF">
              <w:rPr>
                <w:rFonts w:ascii="Verdana" w:hAnsi="Verdana" w:cs="Calibri"/>
                <w:b/>
                <w:bCs/>
                <w:color w:val="000000"/>
                <w:sz w:val="16"/>
                <w:szCs w:val="16"/>
              </w:rPr>
              <w:t>-</w:t>
            </w:r>
          </w:p>
        </w:tc>
        <w:tc>
          <w:tcPr>
            <w:tcW w:w="0" w:type="auto"/>
            <w:tcBorders>
              <w:top w:val="nil"/>
              <w:left w:val="nil"/>
              <w:bottom w:val="dotted" w:sz="4" w:space="0" w:color="4F81BD"/>
              <w:right w:val="dotted" w:sz="4" w:space="0" w:color="4F81BD"/>
            </w:tcBorders>
            <w:shd w:val="clear" w:color="auto" w:fill="auto"/>
            <w:noWrap/>
            <w:vAlign w:val="center"/>
            <w:hideMark/>
          </w:tcPr>
          <w:p w14:paraId="44900F90" w14:textId="77777777" w:rsidR="00D551CF" w:rsidRPr="00D551CF" w:rsidRDefault="00D551CF" w:rsidP="00D551CF">
            <w:pPr>
              <w:suppressAutoHyphens w:val="0"/>
              <w:jc w:val="right"/>
              <w:rPr>
                <w:rFonts w:ascii="Verdana" w:hAnsi="Verdana" w:cs="Calibri"/>
                <w:b/>
                <w:bCs/>
                <w:color w:val="000000"/>
                <w:sz w:val="16"/>
                <w:szCs w:val="16"/>
              </w:rPr>
            </w:pPr>
            <w:r w:rsidRPr="00D551CF">
              <w:rPr>
                <w:rFonts w:ascii="Verdana" w:hAnsi="Verdana" w:cs="Calibri"/>
                <w:b/>
                <w:bCs/>
                <w:color w:val="000000"/>
                <w:sz w:val="16"/>
                <w:szCs w:val="16"/>
              </w:rPr>
              <w:t>(44.986)</w:t>
            </w:r>
          </w:p>
        </w:tc>
      </w:tr>
      <w:tr w:rsidR="009A1B09" w:rsidRPr="00D551CF" w14:paraId="44900F96" w14:textId="77777777" w:rsidTr="004A37C1">
        <w:trPr>
          <w:trHeight w:val="170"/>
        </w:trPr>
        <w:tc>
          <w:tcPr>
            <w:tcW w:w="4673" w:type="dxa"/>
            <w:tcBorders>
              <w:top w:val="nil"/>
              <w:left w:val="dotted" w:sz="4" w:space="0" w:color="4F81BD"/>
              <w:bottom w:val="dotted" w:sz="4" w:space="0" w:color="4F81BD"/>
              <w:right w:val="dotted" w:sz="4" w:space="0" w:color="4F81BD"/>
            </w:tcBorders>
            <w:shd w:val="clear" w:color="000000" w:fill="FFFFFF"/>
            <w:noWrap/>
            <w:vAlign w:val="center"/>
            <w:hideMark/>
          </w:tcPr>
          <w:p w14:paraId="44900F92" w14:textId="77777777" w:rsidR="00D551CF" w:rsidRPr="00D551CF" w:rsidRDefault="00D551CF" w:rsidP="00D551CF">
            <w:pPr>
              <w:suppressAutoHyphens w:val="0"/>
              <w:rPr>
                <w:rFonts w:ascii="Verdana" w:hAnsi="Verdana" w:cs="Calibri"/>
                <w:b/>
                <w:bCs/>
                <w:color w:val="000000"/>
                <w:sz w:val="16"/>
                <w:szCs w:val="16"/>
              </w:rPr>
            </w:pPr>
            <w:r w:rsidRPr="00D551CF">
              <w:rPr>
                <w:rFonts w:ascii="Verdana" w:hAnsi="Verdana" w:cs="Calibri"/>
                <w:b/>
                <w:bCs/>
                <w:color w:val="000000"/>
                <w:sz w:val="16"/>
                <w:szCs w:val="16"/>
              </w:rPr>
              <w:t xml:space="preserve"> Equivalência Patrimonial </w:t>
            </w:r>
          </w:p>
        </w:tc>
        <w:tc>
          <w:tcPr>
            <w:tcW w:w="2552" w:type="dxa"/>
            <w:tcBorders>
              <w:top w:val="nil"/>
              <w:left w:val="nil"/>
              <w:bottom w:val="dotted" w:sz="4" w:space="0" w:color="4F81BD"/>
              <w:right w:val="dotted" w:sz="4" w:space="0" w:color="4F81BD"/>
            </w:tcBorders>
            <w:shd w:val="clear" w:color="auto" w:fill="auto"/>
            <w:noWrap/>
            <w:vAlign w:val="center"/>
            <w:hideMark/>
          </w:tcPr>
          <w:p w14:paraId="44900F93" w14:textId="77777777" w:rsidR="00D551CF" w:rsidRPr="00D551CF" w:rsidRDefault="00D551CF" w:rsidP="00D551CF">
            <w:pPr>
              <w:suppressAutoHyphens w:val="0"/>
              <w:jc w:val="right"/>
              <w:rPr>
                <w:rFonts w:ascii="Verdana" w:hAnsi="Verdana" w:cs="Calibri"/>
                <w:b/>
                <w:bCs/>
                <w:color w:val="000000"/>
                <w:sz w:val="16"/>
                <w:szCs w:val="16"/>
              </w:rPr>
            </w:pPr>
            <w:r w:rsidRPr="00D551CF">
              <w:rPr>
                <w:rFonts w:ascii="Verdana" w:hAnsi="Verdana" w:cs="Calibri"/>
                <w:b/>
                <w:bCs/>
                <w:color w:val="000000"/>
                <w:sz w:val="16"/>
                <w:szCs w:val="16"/>
              </w:rPr>
              <w:t>56.614</w:t>
            </w:r>
          </w:p>
        </w:tc>
        <w:tc>
          <w:tcPr>
            <w:tcW w:w="2193" w:type="dxa"/>
            <w:tcBorders>
              <w:top w:val="nil"/>
              <w:left w:val="nil"/>
              <w:bottom w:val="dotted" w:sz="4" w:space="0" w:color="4F81BD"/>
              <w:right w:val="dotted" w:sz="4" w:space="0" w:color="4F81BD"/>
            </w:tcBorders>
            <w:shd w:val="clear" w:color="auto" w:fill="auto"/>
            <w:noWrap/>
            <w:vAlign w:val="center"/>
            <w:hideMark/>
          </w:tcPr>
          <w:p w14:paraId="44900F94" w14:textId="77777777" w:rsidR="00D551CF" w:rsidRPr="00D551CF" w:rsidRDefault="00D551CF" w:rsidP="00D551CF">
            <w:pPr>
              <w:suppressAutoHyphens w:val="0"/>
              <w:jc w:val="right"/>
              <w:rPr>
                <w:rFonts w:ascii="Verdana" w:hAnsi="Verdana" w:cs="Calibri"/>
                <w:b/>
                <w:bCs/>
                <w:color w:val="000000"/>
                <w:sz w:val="16"/>
                <w:szCs w:val="16"/>
              </w:rPr>
            </w:pPr>
            <w:r w:rsidRPr="00D551CF">
              <w:rPr>
                <w:rFonts w:ascii="Verdana" w:hAnsi="Verdana" w:cs="Calibri"/>
                <w:b/>
                <w:bCs/>
                <w:color w:val="000000"/>
                <w:sz w:val="16"/>
                <w:szCs w:val="16"/>
              </w:rPr>
              <w:t>17</w:t>
            </w:r>
          </w:p>
        </w:tc>
        <w:tc>
          <w:tcPr>
            <w:tcW w:w="0" w:type="auto"/>
            <w:tcBorders>
              <w:top w:val="nil"/>
              <w:left w:val="nil"/>
              <w:bottom w:val="dotted" w:sz="4" w:space="0" w:color="4F81BD"/>
              <w:right w:val="dotted" w:sz="4" w:space="0" w:color="4F81BD"/>
            </w:tcBorders>
            <w:shd w:val="clear" w:color="auto" w:fill="auto"/>
            <w:noWrap/>
            <w:vAlign w:val="center"/>
            <w:hideMark/>
          </w:tcPr>
          <w:p w14:paraId="44900F95" w14:textId="77777777" w:rsidR="00D551CF" w:rsidRPr="00D551CF" w:rsidRDefault="00D551CF" w:rsidP="00D551CF">
            <w:pPr>
              <w:suppressAutoHyphens w:val="0"/>
              <w:jc w:val="right"/>
              <w:rPr>
                <w:rFonts w:ascii="Verdana" w:hAnsi="Verdana" w:cs="Calibri"/>
                <w:b/>
                <w:bCs/>
                <w:color w:val="000000"/>
                <w:sz w:val="16"/>
                <w:szCs w:val="16"/>
              </w:rPr>
            </w:pPr>
            <w:r w:rsidRPr="00D551CF">
              <w:rPr>
                <w:rFonts w:ascii="Verdana" w:hAnsi="Verdana" w:cs="Calibri"/>
                <w:b/>
                <w:bCs/>
                <w:color w:val="000000"/>
                <w:sz w:val="16"/>
                <w:szCs w:val="16"/>
              </w:rPr>
              <w:t>56.631</w:t>
            </w:r>
          </w:p>
        </w:tc>
      </w:tr>
      <w:tr w:rsidR="009A1B09" w:rsidRPr="00D551CF" w14:paraId="44900F9B" w14:textId="77777777" w:rsidTr="004A37C1">
        <w:trPr>
          <w:trHeight w:val="170"/>
        </w:trPr>
        <w:tc>
          <w:tcPr>
            <w:tcW w:w="4673" w:type="dxa"/>
            <w:tcBorders>
              <w:top w:val="nil"/>
              <w:left w:val="dotted" w:sz="4" w:space="0" w:color="4F81BD"/>
              <w:bottom w:val="dotted" w:sz="4" w:space="0" w:color="4F81BD"/>
              <w:right w:val="dotted" w:sz="4" w:space="0" w:color="4F81BD"/>
            </w:tcBorders>
            <w:shd w:val="clear" w:color="000000" w:fill="FFFFFF"/>
            <w:noWrap/>
            <w:vAlign w:val="center"/>
            <w:hideMark/>
          </w:tcPr>
          <w:p w14:paraId="44900F97" w14:textId="77777777" w:rsidR="00D551CF" w:rsidRPr="00D551CF" w:rsidRDefault="00D551CF" w:rsidP="00D551CF">
            <w:pPr>
              <w:suppressAutoHyphens w:val="0"/>
              <w:rPr>
                <w:rFonts w:ascii="Verdana" w:hAnsi="Verdana" w:cs="Calibri"/>
                <w:color w:val="000000"/>
                <w:sz w:val="16"/>
                <w:szCs w:val="16"/>
              </w:rPr>
            </w:pPr>
            <w:r w:rsidRPr="00D551CF">
              <w:rPr>
                <w:rFonts w:ascii="Verdana" w:hAnsi="Verdana" w:cs="Calibri"/>
                <w:color w:val="000000"/>
                <w:sz w:val="16"/>
                <w:szCs w:val="16"/>
              </w:rPr>
              <w:t xml:space="preserve"> Resultado líquido </w:t>
            </w:r>
          </w:p>
        </w:tc>
        <w:tc>
          <w:tcPr>
            <w:tcW w:w="2552" w:type="dxa"/>
            <w:tcBorders>
              <w:top w:val="nil"/>
              <w:left w:val="nil"/>
              <w:bottom w:val="dotted" w:sz="4" w:space="0" w:color="4F81BD"/>
              <w:right w:val="dotted" w:sz="4" w:space="0" w:color="4F81BD"/>
            </w:tcBorders>
            <w:shd w:val="clear" w:color="auto" w:fill="auto"/>
            <w:noWrap/>
            <w:vAlign w:val="center"/>
            <w:hideMark/>
          </w:tcPr>
          <w:p w14:paraId="44900F98" w14:textId="77777777" w:rsidR="00D551CF" w:rsidRPr="00D551CF" w:rsidRDefault="00D551CF" w:rsidP="00D551CF">
            <w:pPr>
              <w:suppressAutoHyphens w:val="0"/>
              <w:jc w:val="right"/>
              <w:rPr>
                <w:rFonts w:ascii="Verdana" w:hAnsi="Verdana" w:cs="Calibri"/>
                <w:color w:val="000000"/>
                <w:sz w:val="16"/>
                <w:szCs w:val="16"/>
              </w:rPr>
            </w:pPr>
            <w:r w:rsidRPr="00D551CF">
              <w:rPr>
                <w:rFonts w:ascii="Verdana" w:hAnsi="Verdana" w:cs="Calibri"/>
                <w:color w:val="000000"/>
                <w:sz w:val="16"/>
                <w:szCs w:val="16"/>
              </w:rPr>
              <w:t>727.575</w:t>
            </w:r>
          </w:p>
        </w:tc>
        <w:tc>
          <w:tcPr>
            <w:tcW w:w="2193" w:type="dxa"/>
            <w:tcBorders>
              <w:top w:val="nil"/>
              <w:left w:val="nil"/>
              <w:bottom w:val="dotted" w:sz="4" w:space="0" w:color="4F81BD"/>
              <w:right w:val="dotted" w:sz="4" w:space="0" w:color="4F81BD"/>
            </w:tcBorders>
            <w:shd w:val="clear" w:color="auto" w:fill="auto"/>
            <w:noWrap/>
            <w:vAlign w:val="center"/>
            <w:hideMark/>
          </w:tcPr>
          <w:p w14:paraId="44900F99" w14:textId="77777777" w:rsidR="00D551CF" w:rsidRPr="00D551CF" w:rsidRDefault="00D551CF" w:rsidP="00D551CF">
            <w:pPr>
              <w:suppressAutoHyphens w:val="0"/>
              <w:jc w:val="right"/>
              <w:rPr>
                <w:rFonts w:ascii="Verdana" w:hAnsi="Verdana" w:cs="Calibri"/>
                <w:color w:val="000000"/>
                <w:sz w:val="16"/>
                <w:szCs w:val="16"/>
              </w:rPr>
            </w:pPr>
            <w:r w:rsidRPr="00D551CF">
              <w:rPr>
                <w:rFonts w:ascii="Verdana" w:hAnsi="Verdana" w:cs="Calibri"/>
                <w:color w:val="000000"/>
                <w:sz w:val="16"/>
                <w:szCs w:val="16"/>
              </w:rPr>
              <w:t>(10)</w:t>
            </w:r>
          </w:p>
        </w:tc>
        <w:tc>
          <w:tcPr>
            <w:tcW w:w="0" w:type="auto"/>
            <w:tcBorders>
              <w:top w:val="nil"/>
              <w:left w:val="nil"/>
              <w:bottom w:val="dotted" w:sz="4" w:space="0" w:color="4F81BD"/>
              <w:right w:val="dotted" w:sz="4" w:space="0" w:color="4F81BD"/>
            </w:tcBorders>
            <w:shd w:val="clear" w:color="auto" w:fill="auto"/>
            <w:noWrap/>
            <w:vAlign w:val="center"/>
            <w:hideMark/>
          </w:tcPr>
          <w:p w14:paraId="44900F9A" w14:textId="77777777" w:rsidR="00D551CF" w:rsidRPr="00D551CF" w:rsidRDefault="00D551CF" w:rsidP="00D551CF">
            <w:pPr>
              <w:suppressAutoHyphens w:val="0"/>
              <w:jc w:val="right"/>
              <w:rPr>
                <w:rFonts w:ascii="Verdana" w:hAnsi="Verdana" w:cs="Calibri"/>
                <w:color w:val="000000"/>
                <w:sz w:val="16"/>
                <w:szCs w:val="16"/>
              </w:rPr>
            </w:pPr>
            <w:r w:rsidRPr="00D551CF">
              <w:rPr>
                <w:rFonts w:ascii="Verdana" w:hAnsi="Verdana" w:cs="Calibri"/>
                <w:color w:val="000000"/>
                <w:sz w:val="16"/>
                <w:szCs w:val="16"/>
              </w:rPr>
              <w:t>727.565</w:t>
            </w:r>
          </w:p>
        </w:tc>
      </w:tr>
      <w:tr w:rsidR="009A1B09" w:rsidRPr="00D551CF" w14:paraId="44900FA0" w14:textId="77777777" w:rsidTr="004A37C1">
        <w:trPr>
          <w:trHeight w:val="170"/>
        </w:trPr>
        <w:tc>
          <w:tcPr>
            <w:tcW w:w="4673" w:type="dxa"/>
            <w:tcBorders>
              <w:top w:val="nil"/>
              <w:left w:val="dotted" w:sz="4" w:space="0" w:color="4F81BD"/>
              <w:bottom w:val="dotted" w:sz="4" w:space="0" w:color="4F81BD"/>
              <w:right w:val="dotted" w:sz="4" w:space="0" w:color="4F81BD"/>
            </w:tcBorders>
            <w:shd w:val="clear" w:color="000000" w:fill="FFFFFF"/>
            <w:noWrap/>
            <w:vAlign w:val="center"/>
            <w:hideMark/>
          </w:tcPr>
          <w:p w14:paraId="44900F9C" w14:textId="77777777" w:rsidR="00D551CF" w:rsidRPr="00D551CF" w:rsidRDefault="00D551CF" w:rsidP="00D551CF">
            <w:pPr>
              <w:suppressAutoHyphens w:val="0"/>
              <w:rPr>
                <w:rFonts w:ascii="Verdana" w:hAnsi="Verdana" w:cs="Calibri"/>
                <w:color w:val="000000"/>
                <w:sz w:val="16"/>
                <w:szCs w:val="16"/>
              </w:rPr>
            </w:pPr>
            <w:r w:rsidRPr="00D551CF">
              <w:rPr>
                <w:rFonts w:ascii="Verdana" w:hAnsi="Verdana" w:cs="Calibri"/>
                <w:color w:val="000000"/>
                <w:sz w:val="16"/>
                <w:szCs w:val="16"/>
              </w:rPr>
              <w:t xml:space="preserve"> Ajuste CPC 06 (R2)</w:t>
            </w:r>
            <w:r w:rsidR="00AC15AD">
              <w:rPr>
                <w:rFonts w:ascii="Verdana" w:hAnsi="Verdana" w:cs="Calibri"/>
                <w:color w:val="000000"/>
                <w:sz w:val="16"/>
                <w:szCs w:val="16"/>
              </w:rPr>
              <w:t xml:space="preserve"> (i)</w:t>
            </w:r>
          </w:p>
        </w:tc>
        <w:tc>
          <w:tcPr>
            <w:tcW w:w="2552" w:type="dxa"/>
            <w:tcBorders>
              <w:top w:val="nil"/>
              <w:left w:val="nil"/>
              <w:bottom w:val="dotted" w:sz="4" w:space="0" w:color="4F81BD"/>
              <w:right w:val="dotted" w:sz="4" w:space="0" w:color="4F81BD"/>
            </w:tcBorders>
            <w:shd w:val="clear" w:color="auto" w:fill="auto"/>
            <w:noWrap/>
            <w:vAlign w:val="center"/>
            <w:hideMark/>
          </w:tcPr>
          <w:p w14:paraId="44900F9D" w14:textId="77777777" w:rsidR="00D551CF" w:rsidRPr="00D551CF" w:rsidRDefault="00D551CF" w:rsidP="00D551CF">
            <w:pPr>
              <w:suppressAutoHyphens w:val="0"/>
              <w:jc w:val="right"/>
              <w:rPr>
                <w:rFonts w:ascii="Verdana" w:hAnsi="Verdana" w:cs="Calibri"/>
                <w:color w:val="000000"/>
                <w:sz w:val="16"/>
                <w:szCs w:val="16"/>
              </w:rPr>
            </w:pPr>
            <w:r w:rsidRPr="00D551CF">
              <w:rPr>
                <w:rFonts w:ascii="Verdana" w:hAnsi="Verdana" w:cs="Calibri"/>
                <w:color w:val="000000"/>
                <w:sz w:val="16"/>
                <w:szCs w:val="16"/>
              </w:rPr>
              <w:t>(697)</w:t>
            </w:r>
          </w:p>
        </w:tc>
        <w:tc>
          <w:tcPr>
            <w:tcW w:w="2193" w:type="dxa"/>
            <w:tcBorders>
              <w:top w:val="nil"/>
              <w:left w:val="nil"/>
              <w:bottom w:val="dotted" w:sz="4" w:space="0" w:color="4F81BD"/>
              <w:right w:val="dotted" w:sz="4" w:space="0" w:color="4F81BD"/>
            </w:tcBorders>
            <w:shd w:val="clear" w:color="auto" w:fill="auto"/>
            <w:noWrap/>
            <w:vAlign w:val="center"/>
            <w:hideMark/>
          </w:tcPr>
          <w:p w14:paraId="44900F9E" w14:textId="77777777" w:rsidR="00D551CF" w:rsidRPr="00D551CF" w:rsidRDefault="00D551CF" w:rsidP="00D551CF">
            <w:pPr>
              <w:suppressAutoHyphens w:val="0"/>
              <w:jc w:val="right"/>
              <w:rPr>
                <w:rFonts w:ascii="Verdana" w:hAnsi="Verdana" w:cs="Calibri"/>
                <w:color w:val="000000"/>
                <w:sz w:val="16"/>
                <w:szCs w:val="16"/>
              </w:rPr>
            </w:pPr>
            <w:r w:rsidRPr="00D551CF">
              <w:rPr>
                <w:rFonts w:ascii="Verdana" w:hAnsi="Verdana" w:cs="Calibri"/>
                <w:color w:val="000000"/>
                <w:sz w:val="16"/>
                <w:szCs w:val="16"/>
              </w:rPr>
              <w:t>-</w:t>
            </w:r>
          </w:p>
        </w:tc>
        <w:tc>
          <w:tcPr>
            <w:tcW w:w="0" w:type="auto"/>
            <w:tcBorders>
              <w:top w:val="nil"/>
              <w:left w:val="nil"/>
              <w:bottom w:val="dotted" w:sz="4" w:space="0" w:color="4F81BD"/>
              <w:right w:val="dotted" w:sz="4" w:space="0" w:color="4F81BD"/>
            </w:tcBorders>
            <w:shd w:val="clear" w:color="auto" w:fill="auto"/>
            <w:noWrap/>
            <w:vAlign w:val="center"/>
            <w:hideMark/>
          </w:tcPr>
          <w:p w14:paraId="44900F9F" w14:textId="77777777" w:rsidR="00D551CF" w:rsidRPr="00D551CF" w:rsidRDefault="00D551CF" w:rsidP="00D551CF">
            <w:pPr>
              <w:suppressAutoHyphens w:val="0"/>
              <w:jc w:val="right"/>
              <w:rPr>
                <w:rFonts w:ascii="Verdana" w:hAnsi="Verdana" w:cs="Calibri"/>
                <w:color w:val="000000"/>
                <w:sz w:val="16"/>
                <w:szCs w:val="16"/>
              </w:rPr>
            </w:pPr>
            <w:r w:rsidRPr="00D551CF">
              <w:rPr>
                <w:rFonts w:ascii="Verdana" w:hAnsi="Verdana" w:cs="Calibri"/>
                <w:color w:val="000000"/>
                <w:sz w:val="16"/>
                <w:szCs w:val="16"/>
              </w:rPr>
              <w:t>(697)</w:t>
            </w:r>
          </w:p>
        </w:tc>
      </w:tr>
      <w:tr w:rsidR="009A1B09" w:rsidRPr="00D551CF" w14:paraId="44900FA5" w14:textId="77777777" w:rsidTr="004A37C1">
        <w:trPr>
          <w:trHeight w:val="170"/>
        </w:trPr>
        <w:tc>
          <w:tcPr>
            <w:tcW w:w="4673" w:type="dxa"/>
            <w:tcBorders>
              <w:top w:val="nil"/>
              <w:left w:val="dotted" w:sz="4" w:space="0" w:color="4F81BD"/>
              <w:bottom w:val="dotted" w:sz="4" w:space="0" w:color="4F81BD"/>
              <w:right w:val="dotted" w:sz="4" w:space="0" w:color="4F81BD"/>
            </w:tcBorders>
            <w:shd w:val="clear" w:color="000000" w:fill="FFFFFF"/>
            <w:noWrap/>
            <w:vAlign w:val="center"/>
            <w:hideMark/>
          </w:tcPr>
          <w:p w14:paraId="44900FA1" w14:textId="77777777" w:rsidR="00D551CF" w:rsidRPr="00D551CF" w:rsidRDefault="00D551CF" w:rsidP="00D551CF">
            <w:pPr>
              <w:suppressAutoHyphens w:val="0"/>
              <w:rPr>
                <w:rFonts w:ascii="Verdana" w:hAnsi="Verdana" w:cs="Calibri"/>
                <w:b/>
                <w:bCs/>
                <w:color w:val="000000"/>
                <w:sz w:val="16"/>
                <w:szCs w:val="16"/>
              </w:rPr>
            </w:pPr>
            <w:r w:rsidRPr="00D551CF">
              <w:rPr>
                <w:rFonts w:ascii="Verdana" w:hAnsi="Verdana" w:cs="Calibri"/>
                <w:b/>
                <w:bCs/>
                <w:color w:val="000000"/>
                <w:sz w:val="16"/>
                <w:szCs w:val="16"/>
              </w:rPr>
              <w:t xml:space="preserve"> Resultado de Equivalência Patr</w:t>
            </w:r>
            <w:r w:rsidR="009D72E9">
              <w:rPr>
                <w:rFonts w:ascii="Verdana" w:hAnsi="Verdana" w:cs="Calibri"/>
                <w:b/>
                <w:bCs/>
                <w:color w:val="000000"/>
                <w:sz w:val="16"/>
                <w:szCs w:val="16"/>
              </w:rPr>
              <w:t>im</w:t>
            </w:r>
            <w:r w:rsidRPr="00D551CF">
              <w:rPr>
                <w:rFonts w:ascii="Verdana" w:hAnsi="Verdana" w:cs="Calibri"/>
                <w:b/>
                <w:bCs/>
                <w:color w:val="000000"/>
                <w:sz w:val="16"/>
                <w:szCs w:val="16"/>
              </w:rPr>
              <w:t>onial no Período</w:t>
            </w:r>
          </w:p>
        </w:tc>
        <w:tc>
          <w:tcPr>
            <w:tcW w:w="2552" w:type="dxa"/>
            <w:tcBorders>
              <w:top w:val="nil"/>
              <w:left w:val="nil"/>
              <w:bottom w:val="dotted" w:sz="4" w:space="0" w:color="4F81BD"/>
              <w:right w:val="dotted" w:sz="4" w:space="0" w:color="4F81BD"/>
            </w:tcBorders>
            <w:shd w:val="clear" w:color="auto" w:fill="auto"/>
            <w:noWrap/>
            <w:vAlign w:val="center"/>
            <w:hideMark/>
          </w:tcPr>
          <w:p w14:paraId="44900FA2" w14:textId="77777777" w:rsidR="00D551CF" w:rsidRPr="00D551CF" w:rsidRDefault="00D551CF" w:rsidP="00D551CF">
            <w:pPr>
              <w:suppressAutoHyphens w:val="0"/>
              <w:jc w:val="right"/>
              <w:rPr>
                <w:rFonts w:ascii="Verdana" w:hAnsi="Verdana" w:cs="Calibri"/>
                <w:b/>
                <w:bCs/>
                <w:color w:val="000000"/>
                <w:sz w:val="16"/>
                <w:szCs w:val="16"/>
              </w:rPr>
            </w:pPr>
            <w:r w:rsidRPr="00D551CF">
              <w:rPr>
                <w:rFonts w:ascii="Verdana" w:hAnsi="Verdana" w:cs="Calibri"/>
                <w:b/>
                <w:bCs/>
                <w:color w:val="000000"/>
                <w:sz w:val="16"/>
                <w:szCs w:val="16"/>
              </w:rPr>
              <w:t>726.878</w:t>
            </w:r>
          </w:p>
        </w:tc>
        <w:tc>
          <w:tcPr>
            <w:tcW w:w="2193" w:type="dxa"/>
            <w:tcBorders>
              <w:top w:val="nil"/>
              <w:left w:val="nil"/>
              <w:bottom w:val="dotted" w:sz="4" w:space="0" w:color="4F81BD"/>
              <w:right w:val="dotted" w:sz="4" w:space="0" w:color="4F81BD"/>
            </w:tcBorders>
            <w:shd w:val="clear" w:color="auto" w:fill="auto"/>
            <w:noWrap/>
            <w:vAlign w:val="center"/>
            <w:hideMark/>
          </w:tcPr>
          <w:p w14:paraId="44900FA3" w14:textId="77777777" w:rsidR="00D551CF" w:rsidRPr="00D551CF" w:rsidRDefault="00D551CF" w:rsidP="00D551CF">
            <w:pPr>
              <w:suppressAutoHyphens w:val="0"/>
              <w:jc w:val="right"/>
              <w:rPr>
                <w:rFonts w:ascii="Verdana" w:hAnsi="Verdana" w:cs="Calibri"/>
                <w:b/>
                <w:bCs/>
                <w:color w:val="000000"/>
                <w:sz w:val="16"/>
                <w:szCs w:val="16"/>
              </w:rPr>
            </w:pPr>
            <w:r w:rsidRPr="00D551CF">
              <w:rPr>
                <w:rFonts w:ascii="Verdana" w:hAnsi="Verdana" w:cs="Calibri"/>
                <w:b/>
                <w:bCs/>
                <w:color w:val="000000"/>
                <w:sz w:val="16"/>
                <w:szCs w:val="16"/>
              </w:rPr>
              <w:t>(10)</w:t>
            </w:r>
          </w:p>
        </w:tc>
        <w:tc>
          <w:tcPr>
            <w:tcW w:w="0" w:type="auto"/>
            <w:tcBorders>
              <w:top w:val="nil"/>
              <w:left w:val="nil"/>
              <w:bottom w:val="dotted" w:sz="4" w:space="0" w:color="4F81BD"/>
              <w:right w:val="dotted" w:sz="4" w:space="0" w:color="4F81BD"/>
            </w:tcBorders>
            <w:shd w:val="clear" w:color="auto" w:fill="auto"/>
            <w:noWrap/>
            <w:vAlign w:val="center"/>
            <w:hideMark/>
          </w:tcPr>
          <w:p w14:paraId="44900FA4" w14:textId="77777777" w:rsidR="00D551CF" w:rsidRPr="00D551CF" w:rsidRDefault="00D551CF" w:rsidP="00D551CF">
            <w:pPr>
              <w:suppressAutoHyphens w:val="0"/>
              <w:jc w:val="right"/>
              <w:rPr>
                <w:rFonts w:ascii="Verdana" w:hAnsi="Verdana" w:cs="Calibri"/>
                <w:b/>
                <w:bCs/>
                <w:color w:val="000000"/>
                <w:sz w:val="16"/>
                <w:szCs w:val="16"/>
              </w:rPr>
            </w:pPr>
            <w:r w:rsidRPr="00D551CF">
              <w:rPr>
                <w:rFonts w:ascii="Verdana" w:hAnsi="Verdana" w:cs="Calibri"/>
                <w:b/>
                <w:bCs/>
                <w:color w:val="000000"/>
                <w:sz w:val="16"/>
                <w:szCs w:val="16"/>
              </w:rPr>
              <w:t>726.868</w:t>
            </w:r>
          </w:p>
        </w:tc>
      </w:tr>
      <w:tr w:rsidR="009A1B09" w:rsidRPr="00D551CF" w14:paraId="44900FAA" w14:textId="77777777" w:rsidTr="004A37C1">
        <w:trPr>
          <w:trHeight w:val="170"/>
        </w:trPr>
        <w:tc>
          <w:tcPr>
            <w:tcW w:w="4673" w:type="dxa"/>
            <w:tcBorders>
              <w:top w:val="nil"/>
              <w:left w:val="dotted" w:sz="4" w:space="0" w:color="4F81BD"/>
              <w:bottom w:val="dotted" w:sz="4" w:space="0" w:color="4F81BD"/>
              <w:right w:val="dotted" w:sz="4" w:space="0" w:color="4F81BD"/>
            </w:tcBorders>
            <w:shd w:val="clear" w:color="000000" w:fill="FFFFFF"/>
            <w:noWrap/>
            <w:vAlign w:val="center"/>
            <w:hideMark/>
          </w:tcPr>
          <w:p w14:paraId="44900FA6" w14:textId="77777777" w:rsidR="00D551CF" w:rsidRPr="00D551CF" w:rsidRDefault="00D551CF" w:rsidP="00D551CF">
            <w:pPr>
              <w:suppressAutoHyphens w:val="0"/>
              <w:rPr>
                <w:rFonts w:ascii="Verdana" w:hAnsi="Verdana" w:cs="Calibri"/>
                <w:color w:val="000000"/>
                <w:sz w:val="16"/>
                <w:szCs w:val="16"/>
              </w:rPr>
            </w:pPr>
            <w:r w:rsidRPr="00D551CF">
              <w:rPr>
                <w:rFonts w:ascii="Verdana" w:hAnsi="Verdana" w:cs="Calibri"/>
                <w:color w:val="000000"/>
                <w:sz w:val="16"/>
                <w:szCs w:val="16"/>
              </w:rPr>
              <w:t xml:space="preserve"> Dividendos Recebidos Antecipadamente</w:t>
            </w:r>
          </w:p>
        </w:tc>
        <w:tc>
          <w:tcPr>
            <w:tcW w:w="2552" w:type="dxa"/>
            <w:tcBorders>
              <w:top w:val="nil"/>
              <w:left w:val="nil"/>
              <w:bottom w:val="dotted" w:sz="4" w:space="0" w:color="4F81BD"/>
              <w:right w:val="dotted" w:sz="4" w:space="0" w:color="4F81BD"/>
            </w:tcBorders>
            <w:shd w:val="clear" w:color="auto" w:fill="auto"/>
            <w:noWrap/>
            <w:vAlign w:val="center"/>
            <w:hideMark/>
          </w:tcPr>
          <w:p w14:paraId="44900FA7" w14:textId="77777777" w:rsidR="00D551CF" w:rsidRPr="00D551CF" w:rsidRDefault="00D551CF" w:rsidP="00D551CF">
            <w:pPr>
              <w:suppressAutoHyphens w:val="0"/>
              <w:jc w:val="right"/>
              <w:rPr>
                <w:rFonts w:ascii="Verdana" w:hAnsi="Verdana" w:cs="Calibri"/>
                <w:color w:val="000000"/>
                <w:sz w:val="16"/>
                <w:szCs w:val="16"/>
              </w:rPr>
            </w:pPr>
            <w:r w:rsidRPr="00D551CF">
              <w:rPr>
                <w:rFonts w:ascii="Verdana" w:hAnsi="Verdana" w:cs="Calibri"/>
                <w:color w:val="000000"/>
                <w:sz w:val="16"/>
                <w:szCs w:val="16"/>
              </w:rPr>
              <w:t>(93.244)</w:t>
            </w:r>
          </w:p>
        </w:tc>
        <w:tc>
          <w:tcPr>
            <w:tcW w:w="2193" w:type="dxa"/>
            <w:tcBorders>
              <w:top w:val="nil"/>
              <w:left w:val="nil"/>
              <w:bottom w:val="dotted" w:sz="4" w:space="0" w:color="4F81BD"/>
              <w:right w:val="dotted" w:sz="4" w:space="0" w:color="4F81BD"/>
            </w:tcBorders>
            <w:shd w:val="clear" w:color="auto" w:fill="auto"/>
            <w:noWrap/>
            <w:vAlign w:val="center"/>
            <w:hideMark/>
          </w:tcPr>
          <w:p w14:paraId="44900FA8" w14:textId="77777777" w:rsidR="00D551CF" w:rsidRPr="00D551CF" w:rsidRDefault="00D551CF" w:rsidP="00D551CF">
            <w:pPr>
              <w:suppressAutoHyphens w:val="0"/>
              <w:jc w:val="right"/>
              <w:rPr>
                <w:rFonts w:ascii="Verdana" w:hAnsi="Verdana" w:cs="Calibri"/>
                <w:color w:val="000000"/>
                <w:sz w:val="16"/>
                <w:szCs w:val="16"/>
              </w:rPr>
            </w:pPr>
            <w:r w:rsidRPr="00D551CF">
              <w:rPr>
                <w:rFonts w:ascii="Verdana" w:hAnsi="Verdana" w:cs="Calibri"/>
                <w:color w:val="000000"/>
                <w:sz w:val="16"/>
                <w:szCs w:val="16"/>
              </w:rPr>
              <w:t>-</w:t>
            </w:r>
          </w:p>
        </w:tc>
        <w:tc>
          <w:tcPr>
            <w:tcW w:w="0" w:type="auto"/>
            <w:tcBorders>
              <w:top w:val="nil"/>
              <w:left w:val="nil"/>
              <w:bottom w:val="dotted" w:sz="4" w:space="0" w:color="4F81BD"/>
              <w:right w:val="dotted" w:sz="4" w:space="0" w:color="4F81BD"/>
            </w:tcBorders>
            <w:shd w:val="clear" w:color="auto" w:fill="auto"/>
            <w:noWrap/>
            <w:vAlign w:val="center"/>
            <w:hideMark/>
          </w:tcPr>
          <w:p w14:paraId="44900FA9" w14:textId="77777777" w:rsidR="00D551CF" w:rsidRPr="00D551CF" w:rsidRDefault="00D551CF" w:rsidP="00D551CF">
            <w:pPr>
              <w:suppressAutoHyphens w:val="0"/>
              <w:jc w:val="right"/>
              <w:rPr>
                <w:rFonts w:ascii="Verdana" w:hAnsi="Verdana" w:cs="Calibri"/>
                <w:color w:val="000000"/>
                <w:sz w:val="16"/>
                <w:szCs w:val="16"/>
              </w:rPr>
            </w:pPr>
            <w:r w:rsidRPr="00D551CF">
              <w:rPr>
                <w:rFonts w:ascii="Verdana" w:hAnsi="Verdana" w:cs="Calibri"/>
                <w:color w:val="000000"/>
                <w:sz w:val="16"/>
                <w:szCs w:val="16"/>
              </w:rPr>
              <w:t>(93.244)</w:t>
            </w:r>
          </w:p>
        </w:tc>
      </w:tr>
      <w:tr w:rsidR="009A1B09" w:rsidRPr="00D551CF" w14:paraId="44900FAF" w14:textId="77777777" w:rsidTr="004A37C1">
        <w:trPr>
          <w:trHeight w:val="170"/>
        </w:trPr>
        <w:tc>
          <w:tcPr>
            <w:tcW w:w="4673" w:type="dxa"/>
            <w:tcBorders>
              <w:top w:val="nil"/>
              <w:left w:val="dotted" w:sz="4" w:space="0" w:color="4F81BD"/>
              <w:bottom w:val="dotted" w:sz="4" w:space="0" w:color="4F81BD"/>
              <w:right w:val="dotted" w:sz="4" w:space="0" w:color="4F81BD"/>
            </w:tcBorders>
            <w:shd w:val="clear" w:color="000000" w:fill="FFFFFF"/>
            <w:noWrap/>
            <w:vAlign w:val="center"/>
            <w:hideMark/>
          </w:tcPr>
          <w:p w14:paraId="44900FAB" w14:textId="77777777" w:rsidR="00D551CF" w:rsidRPr="00D551CF" w:rsidRDefault="00D551CF" w:rsidP="00D551CF">
            <w:pPr>
              <w:suppressAutoHyphens w:val="0"/>
              <w:rPr>
                <w:rFonts w:ascii="Verdana" w:hAnsi="Verdana" w:cs="Calibri"/>
                <w:color w:val="000000"/>
                <w:sz w:val="16"/>
                <w:szCs w:val="16"/>
              </w:rPr>
            </w:pPr>
            <w:r w:rsidRPr="00D551CF">
              <w:rPr>
                <w:rFonts w:ascii="Verdana" w:hAnsi="Verdana" w:cs="Calibri"/>
                <w:color w:val="000000"/>
                <w:sz w:val="16"/>
                <w:szCs w:val="16"/>
              </w:rPr>
              <w:t xml:space="preserve"> Dividendos a Receber</w:t>
            </w:r>
          </w:p>
        </w:tc>
        <w:tc>
          <w:tcPr>
            <w:tcW w:w="2552" w:type="dxa"/>
            <w:tcBorders>
              <w:top w:val="nil"/>
              <w:left w:val="nil"/>
              <w:bottom w:val="dotted" w:sz="4" w:space="0" w:color="4F81BD"/>
              <w:right w:val="dotted" w:sz="4" w:space="0" w:color="4F81BD"/>
            </w:tcBorders>
            <w:shd w:val="clear" w:color="auto" w:fill="auto"/>
            <w:noWrap/>
            <w:vAlign w:val="center"/>
            <w:hideMark/>
          </w:tcPr>
          <w:p w14:paraId="44900FAC" w14:textId="77777777" w:rsidR="00D551CF" w:rsidRPr="00D551CF" w:rsidRDefault="00D551CF" w:rsidP="00D551CF">
            <w:pPr>
              <w:suppressAutoHyphens w:val="0"/>
              <w:jc w:val="right"/>
              <w:rPr>
                <w:rFonts w:ascii="Verdana" w:hAnsi="Verdana" w:cs="Calibri"/>
                <w:color w:val="000000"/>
                <w:sz w:val="16"/>
                <w:szCs w:val="16"/>
              </w:rPr>
            </w:pPr>
            <w:r w:rsidRPr="00D551CF">
              <w:rPr>
                <w:rFonts w:ascii="Verdana" w:hAnsi="Verdana" w:cs="Calibri"/>
                <w:color w:val="000000"/>
                <w:sz w:val="16"/>
                <w:szCs w:val="16"/>
              </w:rPr>
              <w:t>(88.650)</w:t>
            </w:r>
          </w:p>
        </w:tc>
        <w:tc>
          <w:tcPr>
            <w:tcW w:w="2193" w:type="dxa"/>
            <w:tcBorders>
              <w:top w:val="nil"/>
              <w:left w:val="nil"/>
              <w:bottom w:val="dotted" w:sz="4" w:space="0" w:color="4F81BD"/>
              <w:right w:val="dotted" w:sz="4" w:space="0" w:color="4F81BD"/>
            </w:tcBorders>
            <w:shd w:val="clear" w:color="auto" w:fill="auto"/>
            <w:noWrap/>
            <w:vAlign w:val="center"/>
            <w:hideMark/>
          </w:tcPr>
          <w:p w14:paraId="44900FAD" w14:textId="77777777" w:rsidR="00D551CF" w:rsidRPr="00D551CF" w:rsidRDefault="00D551CF" w:rsidP="00D551CF">
            <w:pPr>
              <w:suppressAutoHyphens w:val="0"/>
              <w:jc w:val="right"/>
              <w:rPr>
                <w:rFonts w:ascii="Verdana" w:hAnsi="Verdana" w:cs="Calibri"/>
                <w:color w:val="000000"/>
                <w:sz w:val="16"/>
                <w:szCs w:val="16"/>
              </w:rPr>
            </w:pPr>
            <w:r w:rsidRPr="00D551CF">
              <w:rPr>
                <w:rFonts w:ascii="Verdana" w:hAnsi="Verdana" w:cs="Calibri"/>
                <w:color w:val="000000"/>
                <w:sz w:val="16"/>
                <w:szCs w:val="16"/>
              </w:rPr>
              <w:t>-</w:t>
            </w:r>
          </w:p>
        </w:tc>
        <w:tc>
          <w:tcPr>
            <w:tcW w:w="0" w:type="auto"/>
            <w:tcBorders>
              <w:top w:val="nil"/>
              <w:left w:val="nil"/>
              <w:bottom w:val="dotted" w:sz="4" w:space="0" w:color="4F81BD"/>
              <w:right w:val="dotted" w:sz="4" w:space="0" w:color="4F81BD"/>
            </w:tcBorders>
            <w:shd w:val="clear" w:color="auto" w:fill="auto"/>
            <w:noWrap/>
            <w:vAlign w:val="center"/>
            <w:hideMark/>
          </w:tcPr>
          <w:p w14:paraId="44900FAE" w14:textId="77777777" w:rsidR="00D551CF" w:rsidRPr="00D551CF" w:rsidRDefault="00D551CF" w:rsidP="00D551CF">
            <w:pPr>
              <w:suppressAutoHyphens w:val="0"/>
              <w:jc w:val="right"/>
              <w:rPr>
                <w:rFonts w:ascii="Verdana" w:hAnsi="Verdana" w:cs="Calibri"/>
                <w:color w:val="000000"/>
                <w:sz w:val="16"/>
                <w:szCs w:val="16"/>
              </w:rPr>
            </w:pPr>
            <w:r w:rsidRPr="00D551CF">
              <w:rPr>
                <w:rFonts w:ascii="Verdana" w:hAnsi="Verdana" w:cs="Calibri"/>
                <w:color w:val="000000"/>
                <w:sz w:val="16"/>
                <w:szCs w:val="16"/>
              </w:rPr>
              <w:t>(88.650)</w:t>
            </w:r>
          </w:p>
        </w:tc>
      </w:tr>
      <w:tr w:rsidR="009A1B09" w:rsidRPr="00D551CF" w14:paraId="44900FB4" w14:textId="77777777" w:rsidTr="004A37C1">
        <w:trPr>
          <w:trHeight w:val="170"/>
        </w:trPr>
        <w:tc>
          <w:tcPr>
            <w:tcW w:w="4673" w:type="dxa"/>
            <w:tcBorders>
              <w:top w:val="nil"/>
              <w:left w:val="dotted" w:sz="4" w:space="0" w:color="4F81BD"/>
              <w:bottom w:val="dotted" w:sz="4" w:space="0" w:color="4F81BD"/>
              <w:right w:val="dotted" w:sz="4" w:space="0" w:color="4F81BD"/>
            </w:tcBorders>
            <w:shd w:val="clear" w:color="000000" w:fill="FFFFFF"/>
            <w:noWrap/>
            <w:vAlign w:val="center"/>
            <w:hideMark/>
          </w:tcPr>
          <w:p w14:paraId="44900FB0" w14:textId="77777777" w:rsidR="00D551CF" w:rsidRPr="00D551CF" w:rsidRDefault="00D551CF" w:rsidP="00D551CF">
            <w:pPr>
              <w:suppressAutoHyphens w:val="0"/>
              <w:rPr>
                <w:rFonts w:ascii="Verdana" w:hAnsi="Verdana" w:cs="Calibri"/>
                <w:b/>
                <w:bCs/>
                <w:color w:val="000000"/>
                <w:sz w:val="16"/>
                <w:szCs w:val="16"/>
              </w:rPr>
            </w:pPr>
            <w:r w:rsidRPr="00D551CF">
              <w:rPr>
                <w:rFonts w:ascii="Verdana" w:hAnsi="Verdana" w:cs="Calibri"/>
                <w:b/>
                <w:bCs/>
                <w:color w:val="000000"/>
                <w:sz w:val="16"/>
                <w:szCs w:val="16"/>
              </w:rPr>
              <w:t xml:space="preserve"> Patrimônio </w:t>
            </w:r>
            <w:r w:rsidR="007977C0">
              <w:rPr>
                <w:rFonts w:ascii="Verdana" w:hAnsi="Verdana" w:cs="Calibri"/>
                <w:b/>
                <w:bCs/>
                <w:color w:val="000000"/>
                <w:sz w:val="16"/>
                <w:szCs w:val="16"/>
              </w:rPr>
              <w:t>L</w:t>
            </w:r>
            <w:r w:rsidRPr="00D551CF">
              <w:rPr>
                <w:rFonts w:ascii="Verdana" w:hAnsi="Verdana" w:cs="Calibri"/>
                <w:b/>
                <w:bCs/>
                <w:color w:val="000000"/>
                <w:sz w:val="16"/>
                <w:szCs w:val="16"/>
              </w:rPr>
              <w:t>íquido em 31/12/2021</w:t>
            </w:r>
          </w:p>
        </w:tc>
        <w:tc>
          <w:tcPr>
            <w:tcW w:w="2552" w:type="dxa"/>
            <w:tcBorders>
              <w:top w:val="nil"/>
              <w:left w:val="nil"/>
              <w:bottom w:val="dotted" w:sz="4" w:space="0" w:color="4F81BD"/>
              <w:right w:val="dotted" w:sz="4" w:space="0" w:color="4F81BD"/>
            </w:tcBorders>
            <w:shd w:val="clear" w:color="auto" w:fill="auto"/>
            <w:noWrap/>
            <w:vAlign w:val="center"/>
            <w:hideMark/>
          </w:tcPr>
          <w:p w14:paraId="44900FB1" w14:textId="77777777" w:rsidR="00D551CF" w:rsidRPr="00D551CF" w:rsidRDefault="00D551CF" w:rsidP="00D551CF">
            <w:pPr>
              <w:suppressAutoHyphens w:val="0"/>
              <w:jc w:val="right"/>
              <w:rPr>
                <w:rFonts w:ascii="Verdana" w:hAnsi="Verdana" w:cs="Calibri"/>
                <w:b/>
                <w:bCs/>
                <w:color w:val="000000"/>
                <w:sz w:val="16"/>
                <w:szCs w:val="16"/>
              </w:rPr>
            </w:pPr>
            <w:r w:rsidRPr="00D551CF">
              <w:rPr>
                <w:rFonts w:ascii="Verdana" w:hAnsi="Verdana" w:cs="Calibri"/>
                <w:b/>
                <w:bCs/>
                <w:color w:val="000000"/>
                <w:sz w:val="16"/>
                <w:szCs w:val="16"/>
              </w:rPr>
              <w:t>601.598</w:t>
            </w:r>
          </w:p>
        </w:tc>
        <w:tc>
          <w:tcPr>
            <w:tcW w:w="2193" w:type="dxa"/>
            <w:tcBorders>
              <w:top w:val="nil"/>
              <w:left w:val="nil"/>
              <w:bottom w:val="dotted" w:sz="4" w:space="0" w:color="4F81BD"/>
              <w:right w:val="dotted" w:sz="4" w:space="0" w:color="4F81BD"/>
            </w:tcBorders>
            <w:shd w:val="clear" w:color="auto" w:fill="auto"/>
            <w:noWrap/>
            <w:vAlign w:val="center"/>
            <w:hideMark/>
          </w:tcPr>
          <w:p w14:paraId="44900FB2" w14:textId="77777777" w:rsidR="00D551CF" w:rsidRPr="00D551CF" w:rsidRDefault="00D551CF" w:rsidP="00D551CF">
            <w:pPr>
              <w:suppressAutoHyphens w:val="0"/>
              <w:jc w:val="right"/>
              <w:rPr>
                <w:rFonts w:ascii="Verdana" w:hAnsi="Verdana" w:cs="Calibri"/>
                <w:b/>
                <w:bCs/>
                <w:color w:val="000000"/>
                <w:sz w:val="16"/>
                <w:szCs w:val="16"/>
              </w:rPr>
            </w:pPr>
            <w:r w:rsidRPr="00D551CF">
              <w:rPr>
                <w:rFonts w:ascii="Verdana" w:hAnsi="Verdana" w:cs="Calibri"/>
                <w:b/>
                <w:bCs/>
                <w:color w:val="000000"/>
                <w:sz w:val="16"/>
                <w:szCs w:val="16"/>
              </w:rPr>
              <w:t>7</w:t>
            </w:r>
          </w:p>
        </w:tc>
        <w:tc>
          <w:tcPr>
            <w:tcW w:w="0" w:type="auto"/>
            <w:tcBorders>
              <w:top w:val="nil"/>
              <w:left w:val="nil"/>
              <w:bottom w:val="dotted" w:sz="4" w:space="0" w:color="4F81BD"/>
              <w:right w:val="dotted" w:sz="4" w:space="0" w:color="4F81BD"/>
            </w:tcBorders>
            <w:shd w:val="clear" w:color="auto" w:fill="auto"/>
            <w:noWrap/>
            <w:vAlign w:val="center"/>
            <w:hideMark/>
          </w:tcPr>
          <w:p w14:paraId="44900FB3" w14:textId="77777777" w:rsidR="00D551CF" w:rsidRPr="00D551CF" w:rsidRDefault="00D551CF" w:rsidP="00D551CF">
            <w:pPr>
              <w:suppressAutoHyphens w:val="0"/>
              <w:jc w:val="right"/>
              <w:rPr>
                <w:rFonts w:ascii="Verdana" w:hAnsi="Verdana" w:cs="Calibri"/>
                <w:b/>
                <w:bCs/>
                <w:color w:val="000000"/>
                <w:sz w:val="16"/>
                <w:szCs w:val="16"/>
              </w:rPr>
            </w:pPr>
            <w:r w:rsidRPr="00D551CF">
              <w:rPr>
                <w:rFonts w:ascii="Verdana" w:hAnsi="Verdana" w:cs="Calibri"/>
                <w:b/>
                <w:bCs/>
                <w:color w:val="000000"/>
                <w:sz w:val="16"/>
                <w:szCs w:val="16"/>
              </w:rPr>
              <w:t>601.605</w:t>
            </w:r>
          </w:p>
        </w:tc>
      </w:tr>
    </w:tbl>
    <w:p w14:paraId="44900FB5" w14:textId="77777777" w:rsidR="00AC15AD" w:rsidRPr="00D551CF" w:rsidRDefault="00D173C4" w:rsidP="00AC15AD">
      <w:pPr>
        <w:pStyle w:val="Textoembloco"/>
        <w:numPr>
          <w:ilvl w:val="0"/>
          <w:numId w:val="30"/>
        </w:numPr>
        <w:spacing w:before="240" w:after="240"/>
        <w:ind w:left="0" w:right="0" w:firstLine="0"/>
        <w:rPr>
          <w:rFonts w:ascii="Verdana" w:hAnsi="Verdana"/>
          <w:bCs/>
          <w:sz w:val="20"/>
        </w:rPr>
      </w:pPr>
      <w:r w:rsidRPr="00D173C4">
        <w:rPr>
          <w:rFonts w:ascii="Verdana" w:hAnsi="Verdana"/>
          <w:bCs/>
          <w:sz w:val="20"/>
        </w:rPr>
        <w:t>O Patrimônio Líquido da BRB Administradora e Corretora de Seguros é determinado a partir do efeito prático dos Pronunciamentos Técnicos de Contabilidade para Pequenas e Médias Empresas (“CPC-PME”) recepcionados pelo Comitê de Pronunciamentos Contábeis (CPC). Em 31/12/2021, a luz do pronunciamento técnico CPC 06 (R2) Arrendamentos (nota 3.g), para efeitos de consolidação, líquido dos efeitos tributários, apresentou saldo de R$ 697 a partir da apropriação das parcelas pagas dos contratos de aluguéis vigentes na Controlada.</w:t>
      </w:r>
    </w:p>
    <w:p w14:paraId="44900FB6" w14:textId="77777777" w:rsidR="00A04B1E" w:rsidRDefault="00A04B1E" w:rsidP="00D50B52">
      <w:pPr>
        <w:pStyle w:val="Textoembloco"/>
        <w:spacing w:before="240" w:after="240"/>
        <w:ind w:left="0" w:right="0" w:firstLine="0"/>
        <w:rPr>
          <w:rFonts w:ascii="Verdana" w:hAnsi="Verdana"/>
          <w:sz w:val="20"/>
        </w:rPr>
      </w:pPr>
      <w:r w:rsidRPr="00A04B1E">
        <w:rPr>
          <w:rFonts w:ascii="Verdana" w:hAnsi="Verdana"/>
          <w:sz w:val="20"/>
        </w:rPr>
        <w:t>A Cartão BRB também possui participação de 10% na Global Payments - Serviços de Pagamentos, com registro do ingresso no investimento pelo custo de aquisição no total de R$ 1, conforme a emissão de 1 mil ações nominais ordinárias sem valor nominal. Em 2018, em cumprimento aos requisitos mínimos, para que as instituições de meio de pagamento autorizadas a funcionar pelo BACEN na modalidade de credenciadora devem ter integralizado capital social de R$ 2.000, desta forma, sem alteração da posição acionária, a Cartão BRB integralizou via depósito bancário o valor de R$ 200 em conta corrente de titularidade da Companhia, não representando qualquer consequência jurídica material.</w:t>
      </w:r>
    </w:p>
    <w:tbl>
      <w:tblPr>
        <w:tblW w:w="5000" w:type="pct"/>
        <w:jc w:val="center"/>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4519"/>
        <w:gridCol w:w="2995"/>
        <w:gridCol w:w="2995"/>
      </w:tblGrid>
      <w:tr w:rsidR="00A04B1E" w:rsidRPr="00A04B1E" w14:paraId="44900FBA" w14:textId="77777777" w:rsidTr="00314B4A">
        <w:trPr>
          <w:trHeight w:val="255"/>
          <w:jc w:val="center"/>
        </w:trPr>
        <w:tc>
          <w:tcPr>
            <w:tcW w:w="2150" w:type="pct"/>
            <w:shd w:val="clear" w:color="auto" w:fill="auto"/>
            <w:noWrap/>
            <w:vAlign w:val="bottom"/>
            <w:hideMark/>
          </w:tcPr>
          <w:p w14:paraId="44900FB7" w14:textId="77777777" w:rsidR="00A04B1E" w:rsidRPr="00314B4A" w:rsidRDefault="00A04B1E" w:rsidP="00A04B1E">
            <w:pPr>
              <w:suppressAutoHyphens w:val="0"/>
              <w:rPr>
                <w:sz w:val="16"/>
                <w:szCs w:val="16"/>
              </w:rPr>
            </w:pPr>
          </w:p>
        </w:tc>
        <w:tc>
          <w:tcPr>
            <w:tcW w:w="1425" w:type="pct"/>
            <w:shd w:val="clear" w:color="auto" w:fill="auto"/>
            <w:noWrap/>
            <w:vAlign w:val="bottom"/>
            <w:hideMark/>
          </w:tcPr>
          <w:p w14:paraId="44900FB8" w14:textId="77777777" w:rsidR="00A04B1E" w:rsidRPr="00314B4A" w:rsidRDefault="00A04B1E" w:rsidP="00314B4A">
            <w:pPr>
              <w:suppressAutoHyphens w:val="0"/>
              <w:jc w:val="center"/>
              <w:rPr>
                <w:rFonts w:ascii="Verdana" w:hAnsi="Verdana" w:cs="Calibri"/>
                <w:b/>
                <w:bCs/>
                <w:color w:val="000000"/>
                <w:sz w:val="16"/>
                <w:szCs w:val="16"/>
              </w:rPr>
            </w:pPr>
            <w:r w:rsidRPr="00314B4A">
              <w:rPr>
                <w:rFonts w:ascii="Verdana" w:hAnsi="Verdana" w:cs="Calibri"/>
                <w:b/>
                <w:bCs/>
                <w:color w:val="000000"/>
                <w:sz w:val="16"/>
                <w:szCs w:val="16"/>
              </w:rPr>
              <w:t>31/12/2021</w:t>
            </w:r>
          </w:p>
        </w:tc>
        <w:tc>
          <w:tcPr>
            <w:tcW w:w="1425" w:type="pct"/>
            <w:shd w:val="clear" w:color="auto" w:fill="auto"/>
            <w:noWrap/>
            <w:vAlign w:val="bottom"/>
            <w:hideMark/>
          </w:tcPr>
          <w:p w14:paraId="44900FB9" w14:textId="77777777" w:rsidR="00A04B1E" w:rsidRPr="00314B4A" w:rsidRDefault="00A04B1E" w:rsidP="00314B4A">
            <w:pPr>
              <w:suppressAutoHyphens w:val="0"/>
              <w:jc w:val="center"/>
              <w:rPr>
                <w:rFonts w:ascii="Verdana" w:hAnsi="Verdana" w:cs="Calibri"/>
                <w:b/>
                <w:bCs/>
                <w:color w:val="000000"/>
                <w:sz w:val="16"/>
                <w:szCs w:val="16"/>
              </w:rPr>
            </w:pPr>
            <w:r w:rsidRPr="00314B4A">
              <w:rPr>
                <w:rFonts w:ascii="Verdana" w:hAnsi="Verdana" w:cs="Calibri"/>
                <w:b/>
                <w:bCs/>
                <w:color w:val="000000"/>
                <w:sz w:val="16"/>
                <w:szCs w:val="16"/>
              </w:rPr>
              <w:t>31/12/2020</w:t>
            </w:r>
          </w:p>
        </w:tc>
      </w:tr>
      <w:tr w:rsidR="00A04B1E" w:rsidRPr="00A04B1E" w14:paraId="44900FBE" w14:textId="77777777" w:rsidTr="00314B4A">
        <w:trPr>
          <w:trHeight w:val="255"/>
          <w:jc w:val="center"/>
        </w:trPr>
        <w:tc>
          <w:tcPr>
            <w:tcW w:w="2150" w:type="pct"/>
            <w:shd w:val="clear" w:color="000000" w:fill="FFFFFF"/>
            <w:noWrap/>
            <w:vAlign w:val="center"/>
            <w:hideMark/>
          </w:tcPr>
          <w:p w14:paraId="44900FBB" w14:textId="77777777" w:rsidR="00A04B1E" w:rsidRPr="00314B4A" w:rsidRDefault="00A04B1E" w:rsidP="00A04B1E">
            <w:pPr>
              <w:suppressAutoHyphens w:val="0"/>
              <w:rPr>
                <w:rFonts w:ascii="Verdana" w:hAnsi="Verdana" w:cs="Calibri"/>
                <w:color w:val="000000"/>
                <w:sz w:val="16"/>
                <w:szCs w:val="16"/>
              </w:rPr>
            </w:pPr>
            <w:r w:rsidRPr="00314B4A">
              <w:rPr>
                <w:rFonts w:ascii="Verdana" w:hAnsi="Verdana" w:cs="Calibri"/>
                <w:color w:val="000000"/>
                <w:sz w:val="16"/>
                <w:szCs w:val="16"/>
              </w:rPr>
              <w:t xml:space="preserve"> Patrimônio líquido </w:t>
            </w:r>
          </w:p>
        </w:tc>
        <w:tc>
          <w:tcPr>
            <w:tcW w:w="1425" w:type="pct"/>
            <w:shd w:val="clear" w:color="auto" w:fill="auto"/>
            <w:noWrap/>
            <w:vAlign w:val="bottom"/>
            <w:hideMark/>
          </w:tcPr>
          <w:p w14:paraId="44900FBC" w14:textId="77777777" w:rsidR="00A04B1E" w:rsidRPr="00314B4A" w:rsidRDefault="00A04B1E" w:rsidP="00A04B1E">
            <w:pPr>
              <w:suppressAutoHyphens w:val="0"/>
              <w:jc w:val="right"/>
              <w:rPr>
                <w:rFonts w:ascii="Verdana" w:hAnsi="Verdana" w:cs="Calibri"/>
                <w:color w:val="000000"/>
                <w:sz w:val="16"/>
                <w:szCs w:val="16"/>
              </w:rPr>
            </w:pPr>
            <w:r w:rsidRPr="00314B4A">
              <w:rPr>
                <w:rFonts w:ascii="Verdana" w:hAnsi="Verdana" w:cs="Calibri"/>
                <w:color w:val="000000"/>
                <w:sz w:val="16"/>
                <w:szCs w:val="16"/>
              </w:rPr>
              <w:t>201</w:t>
            </w:r>
          </w:p>
        </w:tc>
        <w:tc>
          <w:tcPr>
            <w:tcW w:w="1425" w:type="pct"/>
            <w:shd w:val="clear" w:color="auto" w:fill="auto"/>
            <w:noWrap/>
            <w:vAlign w:val="bottom"/>
            <w:hideMark/>
          </w:tcPr>
          <w:p w14:paraId="44900FBD" w14:textId="77777777" w:rsidR="00A04B1E" w:rsidRPr="00314B4A" w:rsidRDefault="00A04B1E" w:rsidP="00A04B1E">
            <w:pPr>
              <w:suppressAutoHyphens w:val="0"/>
              <w:jc w:val="right"/>
              <w:rPr>
                <w:rFonts w:ascii="Verdana" w:hAnsi="Verdana" w:cs="Calibri"/>
                <w:color w:val="000000"/>
                <w:sz w:val="16"/>
                <w:szCs w:val="16"/>
              </w:rPr>
            </w:pPr>
            <w:r w:rsidRPr="00314B4A">
              <w:rPr>
                <w:rFonts w:ascii="Verdana" w:hAnsi="Verdana" w:cs="Calibri"/>
                <w:color w:val="000000"/>
                <w:sz w:val="16"/>
                <w:szCs w:val="16"/>
              </w:rPr>
              <w:t>201</w:t>
            </w:r>
          </w:p>
        </w:tc>
      </w:tr>
      <w:tr w:rsidR="00A04B1E" w:rsidRPr="00A04B1E" w14:paraId="44900FC2" w14:textId="77777777" w:rsidTr="00314B4A">
        <w:trPr>
          <w:trHeight w:val="255"/>
          <w:jc w:val="center"/>
        </w:trPr>
        <w:tc>
          <w:tcPr>
            <w:tcW w:w="2150" w:type="pct"/>
            <w:shd w:val="clear" w:color="000000" w:fill="FFFFFF"/>
            <w:noWrap/>
            <w:vAlign w:val="center"/>
            <w:hideMark/>
          </w:tcPr>
          <w:p w14:paraId="44900FBF" w14:textId="77777777" w:rsidR="00A04B1E" w:rsidRPr="00314B4A" w:rsidRDefault="00A04B1E" w:rsidP="00A04B1E">
            <w:pPr>
              <w:suppressAutoHyphens w:val="0"/>
              <w:rPr>
                <w:rFonts w:ascii="Verdana" w:hAnsi="Verdana" w:cs="Calibri"/>
                <w:color w:val="000000"/>
                <w:sz w:val="16"/>
                <w:szCs w:val="16"/>
              </w:rPr>
            </w:pPr>
            <w:r w:rsidRPr="00314B4A">
              <w:rPr>
                <w:rFonts w:ascii="Verdana" w:hAnsi="Verdana" w:cs="Calibri"/>
                <w:color w:val="000000"/>
                <w:sz w:val="16"/>
                <w:szCs w:val="16"/>
              </w:rPr>
              <w:t xml:space="preserve"> Resultado líquido </w:t>
            </w:r>
          </w:p>
        </w:tc>
        <w:tc>
          <w:tcPr>
            <w:tcW w:w="1425" w:type="pct"/>
            <w:shd w:val="clear" w:color="auto" w:fill="auto"/>
            <w:noWrap/>
            <w:vAlign w:val="bottom"/>
            <w:hideMark/>
          </w:tcPr>
          <w:p w14:paraId="44900FC0" w14:textId="77777777" w:rsidR="00A04B1E" w:rsidRPr="00314B4A" w:rsidRDefault="00A04B1E" w:rsidP="00A04B1E">
            <w:pPr>
              <w:suppressAutoHyphens w:val="0"/>
              <w:jc w:val="right"/>
              <w:rPr>
                <w:rFonts w:ascii="Verdana" w:hAnsi="Verdana" w:cs="Calibri"/>
                <w:color w:val="000000"/>
                <w:sz w:val="16"/>
                <w:szCs w:val="16"/>
              </w:rPr>
            </w:pPr>
            <w:r w:rsidRPr="00314B4A">
              <w:rPr>
                <w:rFonts w:ascii="Verdana" w:hAnsi="Verdana" w:cs="Calibri"/>
                <w:color w:val="000000"/>
                <w:sz w:val="16"/>
                <w:szCs w:val="16"/>
              </w:rPr>
              <w:t>(2.009)</w:t>
            </w:r>
          </w:p>
        </w:tc>
        <w:tc>
          <w:tcPr>
            <w:tcW w:w="1425" w:type="pct"/>
            <w:shd w:val="clear" w:color="auto" w:fill="auto"/>
            <w:noWrap/>
            <w:vAlign w:val="bottom"/>
            <w:hideMark/>
          </w:tcPr>
          <w:p w14:paraId="44900FC1" w14:textId="77777777" w:rsidR="00A04B1E" w:rsidRPr="00314B4A" w:rsidRDefault="00A04B1E" w:rsidP="00A04B1E">
            <w:pPr>
              <w:suppressAutoHyphens w:val="0"/>
              <w:jc w:val="right"/>
              <w:rPr>
                <w:rFonts w:ascii="Verdana" w:hAnsi="Verdana" w:cs="Calibri"/>
                <w:color w:val="000000"/>
                <w:sz w:val="16"/>
                <w:szCs w:val="16"/>
              </w:rPr>
            </w:pPr>
            <w:r w:rsidRPr="00314B4A">
              <w:rPr>
                <w:rFonts w:ascii="Verdana" w:hAnsi="Verdana" w:cs="Calibri"/>
                <w:color w:val="000000"/>
                <w:sz w:val="16"/>
                <w:szCs w:val="16"/>
              </w:rPr>
              <w:t>(1.172)</w:t>
            </w:r>
          </w:p>
        </w:tc>
      </w:tr>
    </w:tbl>
    <w:p w14:paraId="44900FC3" w14:textId="77777777" w:rsidR="0066752D" w:rsidRPr="00304D2C" w:rsidRDefault="0066752D" w:rsidP="00DC05C3">
      <w:pPr>
        <w:pStyle w:val="Textoembloco"/>
        <w:numPr>
          <w:ilvl w:val="1"/>
          <w:numId w:val="7"/>
        </w:numPr>
        <w:spacing w:before="240" w:after="240"/>
        <w:ind w:left="0" w:right="0" w:firstLine="0"/>
        <w:rPr>
          <w:rFonts w:ascii="Verdana" w:hAnsi="Verdana"/>
          <w:b/>
          <w:sz w:val="20"/>
        </w:rPr>
      </w:pPr>
      <w:r w:rsidRPr="00304D2C">
        <w:rPr>
          <w:rFonts w:ascii="Verdana" w:hAnsi="Verdana"/>
          <w:b/>
          <w:sz w:val="20"/>
        </w:rPr>
        <w:t>Consolidado</w:t>
      </w:r>
    </w:p>
    <w:p w14:paraId="44900FC4" w14:textId="77777777" w:rsidR="00BA4F16" w:rsidRPr="00BA4F16" w:rsidRDefault="00BA4F16" w:rsidP="00BA4F16">
      <w:pPr>
        <w:jc w:val="both"/>
        <w:rPr>
          <w:rFonts w:ascii="Verdana" w:hAnsi="Verdana"/>
        </w:rPr>
      </w:pPr>
      <w:r w:rsidRPr="00BA4F16">
        <w:rPr>
          <w:rFonts w:ascii="Verdana" w:hAnsi="Verdana"/>
        </w:rPr>
        <w:t xml:space="preserve">No final de 2020 o BRB – Banco de Brasília S.A. (“BRB”), controlador indireto da Seguros BRB, abriu processo competitivo para realização de parceria estratégica com o objetivo de potencializar os negócios da sua subsidiária indireta de corretagem de produtos de seguridade nos canais de </w:t>
      </w:r>
      <w:r w:rsidRPr="00BA4F16">
        <w:rPr>
          <w:rFonts w:ascii="Verdana" w:hAnsi="Verdana"/>
        </w:rPr>
        <w:lastRenderedPageBreak/>
        <w:t xml:space="preserve">distribuição do BRB. O processo competitivo foi concluído com auxílio dos assessores de investimentos em abril de 2021, com a seleção da empresa </w:t>
      </w:r>
      <w:proofErr w:type="spellStart"/>
      <w:r w:rsidRPr="00BA4F16">
        <w:rPr>
          <w:rFonts w:ascii="Verdana" w:hAnsi="Verdana"/>
        </w:rPr>
        <w:t>Wiz</w:t>
      </w:r>
      <w:proofErr w:type="spellEnd"/>
      <w:r w:rsidRPr="00BA4F16">
        <w:rPr>
          <w:rFonts w:ascii="Verdana" w:hAnsi="Verdana"/>
        </w:rPr>
        <w:t xml:space="preserve"> Soluções e Corretagem de Seguros S.A.</w:t>
      </w:r>
    </w:p>
    <w:p w14:paraId="44900FC5" w14:textId="77777777" w:rsidR="00BA4F16" w:rsidRPr="00BA4F16" w:rsidRDefault="00BA4F16" w:rsidP="00BA4F16">
      <w:pPr>
        <w:jc w:val="both"/>
        <w:rPr>
          <w:rFonts w:ascii="Verdana" w:hAnsi="Verdana"/>
        </w:rPr>
      </w:pPr>
    </w:p>
    <w:p w14:paraId="44900FC6" w14:textId="77777777" w:rsidR="00BA4F16" w:rsidRPr="00BA4F16" w:rsidRDefault="00BA4F16" w:rsidP="00BA4F16">
      <w:pPr>
        <w:jc w:val="both"/>
        <w:rPr>
          <w:rFonts w:ascii="Verdana" w:hAnsi="Verdana"/>
        </w:rPr>
      </w:pPr>
      <w:r w:rsidRPr="00BA4F16">
        <w:rPr>
          <w:rFonts w:ascii="Verdana" w:hAnsi="Verdana"/>
        </w:rPr>
        <w:t xml:space="preserve">Em junho de 2021, o BRB, a Seguros BRB e a </w:t>
      </w:r>
      <w:proofErr w:type="spellStart"/>
      <w:r w:rsidRPr="00BA4F16">
        <w:rPr>
          <w:rFonts w:ascii="Verdana" w:hAnsi="Verdana"/>
        </w:rPr>
        <w:t>Wiz</w:t>
      </w:r>
      <w:proofErr w:type="spellEnd"/>
      <w:r w:rsidRPr="00BA4F16">
        <w:rPr>
          <w:rFonts w:ascii="Verdana" w:hAnsi="Verdana"/>
        </w:rPr>
        <w:t xml:space="preserve"> celebraram o contrato de compra e venda de ações, por meio do qual a </w:t>
      </w:r>
      <w:proofErr w:type="spellStart"/>
      <w:r w:rsidRPr="00BA4F16">
        <w:rPr>
          <w:rFonts w:ascii="Verdana" w:hAnsi="Verdana"/>
        </w:rPr>
        <w:t>Wiz</w:t>
      </w:r>
      <w:proofErr w:type="spellEnd"/>
      <w:r w:rsidRPr="00BA4F16">
        <w:rPr>
          <w:rFonts w:ascii="Verdana" w:hAnsi="Verdana"/>
        </w:rPr>
        <w:t xml:space="preserve">, sujeita a determinadas condições precedentes, se comprometeu a adquirir 50,1% (cinquenta inteiros e um décimo por cento) (“Aquisição”) das ações de emissão de uma </w:t>
      </w:r>
      <w:bookmarkStart w:id="10" w:name="_Hlk98146029"/>
      <w:r w:rsidRPr="00BA4F16">
        <w:rPr>
          <w:rFonts w:ascii="Verdana" w:hAnsi="Verdana"/>
        </w:rPr>
        <w:t>nova corretora de seguros (“</w:t>
      </w:r>
      <w:proofErr w:type="spellStart"/>
      <w:r w:rsidRPr="00BA4F16">
        <w:rPr>
          <w:rFonts w:ascii="Verdana" w:hAnsi="Verdana"/>
        </w:rPr>
        <w:t>NewCo</w:t>
      </w:r>
      <w:proofErr w:type="spellEnd"/>
      <w:r w:rsidRPr="00BA4F16">
        <w:rPr>
          <w:rFonts w:ascii="Verdana" w:hAnsi="Verdana"/>
        </w:rPr>
        <w:t>”)</w:t>
      </w:r>
      <w:bookmarkEnd w:id="10"/>
      <w:r w:rsidRPr="00BA4F16">
        <w:rPr>
          <w:rFonts w:ascii="Verdana" w:hAnsi="Verdana"/>
        </w:rPr>
        <w:t>, a ser constituída pela Seguros BRB, mediante cessão de ativos e obrigações relacionados à atual operação de produtos de seguridade do Conglomerado BRB incluindo o direito de exploração econômica do acesso à rede de distribuição do BRB – Banco de Brasília, outorgado por ele formalmente à Seguros BRB, após a aprovação pelos órgãos competentes da criação da nova corretora de seguros (“</w:t>
      </w:r>
      <w:proofErr w:type="spellStart"/>
      <w:r w:rsidRPr="00BA4F16">
        <w:rPr>
          <w:rFonts w:ascii="Verdana" w:hAnsi="Verdana"/>
        </w:rPr>
        <w:t>NewCo</w:t>
      </w:r>
      <w:proofErr w:type="spellEnd"/>
      <w:r w:rsidRPr="00BA4F16">
        <w:rPr>
          <w:rFonts w:ascii="Verdana" w:hAnsi="Verdana"/>
        </w:rPr>
        <w:t>”).</w:t>
      </w:r>
    </w:p>
    <w:p w14:paraId="44900FC7" w14:textId="77777777" w:rsidR="00BA4F16" w:rsidRPr="00BA4F16" w:rsidRDefault="00BA4F16" w:rsidP="00BA4F16">
      <w:pPr>
        <w:jc w:val="both"/>
        <w:rPr>
          <w:rFonts w:ascii="Verdana" w:hAnsi="Verdana"/>
        </w:rPr>
      </w:pPr>
    </w:p>
    <w:p w14:paraId="44900FC8" w14:textId="77777777" w:rsidR="00BA4F16" w:rsidRPr="00BA4F16" w:rsidRDefault="00BA4F16" w:rsidP="00BA4F16">
      <w:pPr>
        <w:jc w:val="both"/>
        <w:rPr>
          <w:rFonts w:ascii="Verdana" w:hAnsi="Verdana"/>
        </w:rPr>
      </w:pPr>
      <w:r w:rsidRPr="00BA4F16">
        <w:rPr>
          <w:rFonts w:ascii="Verdana" w:hAnsi="Verdana"/>
        </w:rPr>
        <w:t>Em 12/08/2021 a operação foi aprovada pelo CADE e em 29/12/2021 o Banco Central do Brasil (BACEN) autorizou a constituição da nova corretora de seguros (“</w:t>
      </w:r>
      <w:proofErr w:type="spellStart"/>
      <w:r w:rsidRPr="00BA4F16">
        <w:rPr>
          <w:rFonts w:ascii="Verdana" w:hAnsi="Verdana"/>
        </w:rPr>
        <w:t>NewCo</w:t>
      </w:r>
      <w:proofErr w:type="spellEnd"/>
      <w:r w:rsidRPr="00BA4F16">
        <w:rPr>
          <w:rFonts w:ascii="Verdana" w:hAnsi="Verdana"/>
        </w:rPr>
        <w:t>”).</w:t>
      </w:r>
    </w:p>
    <w:p w14:paraId="44900FC9" w14:textId="77777777" w:rsidR="00BA4F16" w:rsidRPr="00BA4F16" w:rsidRDefault="00BA4F16" w:rsidP="00BA4F16">
      <w:pPr>
        <w:jc w:val="both"/>
        <w:rPr>
          <w:rFonts w:ascii="Verdana" w:hAnsi="Verdana"/>
        </w:rPr>
      </w:pPr>
    </w:p>
    <w:p w14:paraId="44900FCA" w14:textId="77777777" w:rsidR="00BA4F16" w:rsidRDefault="00BA4F16" w:rsidP="00BA4F16">
      <w:pPr>
        <w:jc w:val="both"/>
        <w:rPr>
          <w:rFonts w:ascii="Verdana" w:hAnsi="Verdana"/>
        </w:rPr>
      </w:pPr>
      <w:r w:rsidRPr="00BA4F16">
        <w:rPr>
          <w:rFonts w:ascii="Verdana" w:hAnsi="Verdana"/>
        </w:rPr>
        <w:t>O BRB, em 30/12/2021, após concretizada a operação e visando a segurança jurídica da parceria estratégica, outorgou de maneira não onerosa à Seguros BRB o Direito de Exploração Econômica do acesso à Rede de Distribuição unicamente para a corretagem e intermediação, pelo período de 20 anos, com a prerrogativa de transferi-lo, no todo ou em parte a terceiros. A referida outorga não onerosa não teve quaisquer custos ou obrigações da Seguros BRB. Ato contínuo, para definição do valor do acervo da Seguros BRB a ser aportado na nova corretora de seguros (“</w:t>
      </w:r>
      <w:proofErr w:type="spellStart"/>
      <w:r w:rsidRPr="00BA4F16">
        <w:rPr>
          <w:rFonts w:ascii="Verdana" w:hAnsi="Verdana"/>
        </w:rPr>
        <w:t>NewCo</w:t>
      </w:r>
      <w:proofErr w:type="spellEnd"/>
      <w:r w:rsidRPr="00BA4F16">
        <w:rPr>
          <w:rFonts w:ascii="Verdana" w:hAnsi="Verdana"/>
        </w:rPr>
        <w:t xml:space="preserve">”), esta contratou a UHY </w:t>
      </w:r>
      <w:proofErr w:type="spellStart"/>
      <w:r w:rsidRPr="00BA4F16">
        <w:rPr>
          <w:rFonts w:ascii="Verdana" w:hAnsi="Verdana"/>
        </w:rPr>
        <w:t>Bendoraytes</w:t>
      </w:r>
      <w:proofErr w:type="spellEnd"/>
      <w:r w:rsidRPr="00BA4F16">
        <w:rPr>
          <w:rFonts w:ascii="Verdana" w:hAnsi="Verdana"/>
        </w:rPr>
        <w:t xml:space="preserve"> &amp; Cia Auditores Independentes, a qual avaliou o Direito de Exploração Econômica do acesso à Rede de Distribuição pelo valor aproximado de R$ 945.21</w:t>
      </w:r>
      <w:r w:rsidR="00F042E4">
        <w:rPr>
          <w:rFonts w:ascii="Verdana" w:hAnsi="Verdana"/>
        </w:rPr>
        <w:t>1</w:t>
      </w:r>
      <w:r w:rsidRPr="00BA4F16">
        <w:rPr>
          <w:rFonts w:ascii="Verdana" w:hAnsi="Verdana"/>
        </w:rPr>
        <w:t>.</w:t>
      </w:r>
    </w:p>
    <w:p w14:paraId="44900FCB" w14:textId="77777777" w:rsidR="00D1074F" w:rsidRPr="00BA4F16" w:rsidRDefault="00D1074F" w:rsidP="00BA4F16">
      <w:pPr>
        <w:jc w:val="both"/>
        <w:rPr>
          <w:rFonts w:ascii="Verdana" w:hAnsi="Verdana"/>
        </w:rPr>
      </w:pPr>
    </w:p>
    <w:p w14:paraId="44900FCC" w14:textId="77777777" w:rsidR="00BA4F16" w:rsidRPr="00BA4F16" w:rsidRDefault="00BA4F16" w:rsidP="00BA4F16">
      <w:pPr>
        <w:jc w:val="both"/>
        <w:rPr>
          <w:rFonts w:ascii="Verdana" w:hAnsi="Verdana"/>
        </w:rPr>
      </w:pPr>
      <w:r w:rsidRPr="00BA4F16">
        <w:rPr>
          <w:rFonts w:ascii="Verdana" w:hAnsi="Verdana"/>
        </w:rPr>
        <w:t xml:space="preserve">Ainda no dia 30/12/2021 a assembleia geral da </w:t>
      </w:r>
      <w:proofErr w:type="spellStart"/>
      <w:r w:rsidRPr="00BA4F16">
        <w:rPr>
          <w:rFonts w:ascii="Verdana" w:hAnsi="Verdana"/>
        </w:rPr>
        <w:t>NewCo</w:t>
      </w:r>
      <w:proofErr w:type="spellEnd"/>
      <w:r w:rsidRPr="00BA4F16">
        <w:rPr>
          <w:rFonts w:ascii="Verdana" w:hAnsi="Verdana"/>
        </w:rPr>
        <w:t xml:space="preserve"> ratificou a nomeação do avaliador para a elaboração do laudo, aprovou o laudo e o aumento de capital, este teve como base a transferência de ativos e passivos da Seguro BRB no valor líquido de R$ 940.401.598, em conformidade com laudo da UHY </w:t>
      </w:r>
      <w:proofErr w:type="spellStart"/>
      <w:r w:rsidRPr="00BA4F16">
        <w:rPr>
          <w:rFonts w:ascii="Verdana" w:hAnsi="Verdana"/>
        </w:rPr>
        <w:t>Bendoraytes</w:t>
      </w:r>
      <w:proofErr w:type="spellEnd"/>
      <w:r w:rsidRPr="00BA4F16">
        <w:rPr>
          <w:rFonts w:ascii="Verdana" w:hAnsi="Verdana"/>
        </w:rPr>
        <w:t xml:space="preserve"> &amp; Cia Auditores Independentes, o qual inclui a </w:t>
      </w:r>
      <w:proofErr w:type="spellStart"/>
      <w:r w:rsidRPr="00BA4F16">
        <w:rPr>
          <w:rFonts w:ascii="Verdana" w:hAnsi="Verdana"/>
        </w:rPr>
        <w:t>sub-outorga</w:t>
      </w:r>
      <w:proofErr w:type="spellEnd"/>
      <w:r w:rsidRPr="00BA4F16">
        <w:rPr>
          <w:rFonts w:ascii="Verdana" w:hAnsi="Verdana"/>
        </w:rPr>
        <w:t xml:space="preserve"> do Direito de Exploração Econômica do acesso à Rede de Distribuição do BRB, anteriormente mencionado e avaliado em R$ 945.21</w:t>
      </w:r>
      <w:r w:rsidR="00F042E4">
        <w:rPr>
          <w:rFonts w:ascii="Verdana" w:hAnsi="Verdana"/>
        </w:rPr>
        <w:t>1</w:t>
      </w:r>
      <w:r w:rsidRPr="00BA4F16">
        <w:rPr>
          <w:rFonts w:ascii="Verdana" w:hAnsi="Verdana"/>
        </w:rPr>
        <w:t>.</w:t>
      </w:r>
    </w:p>
    <w:p w14:paraId="44900FCD" w14:textId="77777777" w:rsidR="00BA4F16" w:rsidRPr="00BA4F16" w:rsidRDefault="00BA4F16" w:rsidP="00BA4F16">
      <w:pPr>
        <w:jc w:val="both"/>
        <w:rPr>
          <w:rFonts w:ascii="Verdana" w:hAnsi="Verdana"/>
        </w:rPr>
      </w:pPr>
    </w:p>
    <w:p w14:paraId="44900FCE" w14:textId="77777777" w:rsidR="00BA4F16" w:rsidRPr="00BA4F16" w:rsidRDefault="00BA4F16" w:rsidP="00BA4F16">
      <w:pPr>
        <w:jc w:val="both"/>
        <w:rPr>
          <w:rFonts w:ascii="Verdana" w:hAnsi="Verdana"/>
        </w:rPr>
      </w:pPr>
      <w:r w:rsidRPr="00BA4F16">
        <w:rPr>
          <w:rFonts w:ascii="Verdana" w:hAnsi="Verdana"/>
        </w:rPr>
        <w:t>Após o cumprimento das condições precedentes externas ao grupo BRB, em 30/12/2021, a BRB Seguros finalizou o processo de constituição e o registro na SUSEP da nova corretora de seguros (“</w:t>
      </w:r>
      <w:proofErr w:type="spellStart"/>
      <w:r w:rsidRPr="00BA4F16">
        <w:rPr>
          <w:rFonts w:ascii="Verdana" w:hAnsi="Verdana"/>
        </w:rPr>
        <w:t>NewCo</w:t>
      </w:r>
      <w:proofErr w:type="spellEnd"/>
      <w:r w:rsidRPr="00BA4F16">
        <w:rPr>
          <w:rFonts w:ascii="Verdana" w:hAnsi="Verdana"/>
        </w:rPr>
        <w:t>”).</w:t>
      </w:r>
    </w:p>
    <w:p w14:paraId="44900FCF" w14:textId="77777777" w:rsidR="00BA4F16" w:rsidRPr="00BA4F16" w:rsidRDefault="00BA4F16" w:rsidP="00BA4F16">
      <w:pPr>
        <w:jc w:val="both"/>
        <w:rPr>
          <w:rFonts w:ascii="Verdana" w:hAnsi="Verdana"/>
        </w:rPr>
      </w:pPr>
    </w:p>
    <w:p w14:paraId="44900FD0" w14:textId="77777777" w:rsidR="00BA4F16" w:rsidRPr="00BA4F16" w:rsidRDefault="00BA4F16" w:rsidP="00BA4F16">
      <w:pPr>
        <w:jc w:val="both"/>
        <w:rPr>
          <w:rFonts w:ascii="Verdana" w:hAnsi="Verdana"/>
        </w:rPr>
      </w:pPr>
      <w:r w:rsidRPr="00BA4F16">
        <w:rPr>
          <w:rFonts w:ascii="Verdana" w:hAnsi="Verdana"/>
        </w:rPr>
        <w:t>Para finalizar a operação e concretizar a parceria estratégica foi realizada a alienação de 50,1% da participação da Seguros BRB na BRB Corretora de Seguros S.A. (“</w:t>
      </w:r>
      <w:proofErr w:type="spellStart"/>
      <w:r w:rsidRPr="00BA4F16">
        <w:rPr>
          <w:rFonts w:ascii="Verdana" w:hAnsi="Verdana"/>
        </w:rPr>
        <w:t>NewCo</w:t>
      </w:r>
      <w:proofErr w:type="spellEnd"/>
      <w:r w:rsidRPr="00BA4F16">
        <w:rPr>
          <w:rFonts w:ascii="Verdana" w:hAnsi="Verdana"/>
        </w:rPr>
        <w:t xml:space="preserve">”), para a empresa </w:t>
      </w:r>
      <w:proofErr w:type="spellStart"/>
      <w:r w:rsidRPr="00BA4F16">
        <w:rPr>
          <w:rFonts w:ascii="Verdana" w:hAnsi="Verdana"/>
        </w:rPr>
        <w:t>Wiz</w:t>
      </w:r>
      <w:proofErr w:type="spellEnd"/>
      <w:r w:rsidRPr="00BA4F16">
        <w:rPr>
          <w:rFonts w:ascii="Verdana" w:hAnsi="Verdana"/>
        </w:rPr>
        <w:t xml:space="preserve"> Soluções e Corretagem de Seguros S.A. (“</w:t>
      </w:r>
      <w:proofErr w:type="spellStart"/>
      <w:r w:rsidRPr="00BA4F16">
        <w:rPr>
          <w:rFonts w:ascii="Verdana" w:hAnsi="Verdana"/>
        </w:rPr>
        <w:t>Wiz</w:t>
      </w:r>
      <w:proofErr w:type="spellEnd"/>
      <w:r w:rsidRPr="00BA4F16">
        <w:rPr>
          <w:rFonts w:ascii="Verdana" w:hAnsi="Verdana"/>
        </w:rPr>
        <w:t>”), no valor de R$ 471.141. Os principais reflexos dessa operação nas demonstrações contábeis do exercício de 2021 foram:</w:t>
      </w:r>
    </w:p>
    <w:p w14:paraId="44900FD1" w14:textId="77777777" w:rsidR="00BA4F16" w:rsidRPr="00BA4F16" w:rsidRDefault="00BA4F16" w:rsidP="00BA4F16">
      <w:pPr>
        <w:jc w:val="both"/>
        <w:rPr>
          <w:rFonts w:ascii="Verdana" w:hAnsi="Verdana"/>
        </w:rPr>
      </w:pPr>
    </w:p>
    <w:p w14:paraId="44900FD2" w14:textId="77777777" w:rsidR="00BA4F16" w:rsidRPr="00BA4F16" w:rsidRDefault="00BA4F16" w:rsidP="00DC05C3">
      <w:pPr>
        <w:pStyle w:val="PargrafodaLista"/>
        <w:numPr>
          <w:ilvl w:val="0"/>
          <w:numId w:val="22"/>
        </w:numPr>
        <w:autoSpaceDE/>
        <w:autoSpaceDN/>
        <w:spacing w:after="200"/>
        <w:contextualSpacing/>
        <w:jc w:val="both"/>
        <w:rPr>
          <w:rFonts w:ascii="Verdana" w:hAnsi="Verdana"/>
          <w:i/>
          <w:iCs/>
        </w:rPr>
      </w:pPr>
      <w:r w:rsidRPr="00BA4F16">
        <w:rPr>
          <w:rFonts w:ascii="Verdana" w:hAnsi="Verdana"/>
        </w:rPr>
        <w:t>Reconhecimento do ativo intangível outorgado, de maneira não onerosa, cujo valor justo foi estimado em R$ 945.21</w:t>
      </w:r>
      <w:r w:rsidR="00F042E4">
        <w:rPr>
          <w:rFonts w:ascii="Verdana" w:hAnsi="Verdana"/>
        </w:rPr>
        <w:t>1</w:t>
      </w:r>
      <w:r w:rsidRPr="00BA4F16">
        <w:rPr>
          <w:rFonts w:ascii="Verdana" w:hAnsi="Verdana"/>
        </w:rPr>
        <w:t>, em contrapartida ao reconhecimento de Receita com aquisição de ativo intangível de maneira não onerosa;</w:t>
      </w:r>
    </w:p>
    <w:p w14:paraId="44900FD3" w14:textId="77777777" w:rsidR="00BA4F16" w:rsidRPr="00BA4F16" w:rsidRDefault="00BA4F16" w:rsidP="00DC05C3">
      <w:pPr>
        <w:pStyle w:val="PargrafodaLista"/>
        <w:numPr>
          <w:ilvl w:val="0"/>
          <w:numId w:val="22"/>
        </w:numPr>
        <w:autoSpaceDE/>
        <w:autoSpaceDN/>
        <w:spacing w:after="200"/>
        <w:contextualSpacing/>
        <w:jc w:val="both"/>
        <w:rPr>
          <w:rFonts w:ascii="Verdana" w:hAnsi="Verdana"/>
          <w:i/>
          <w:iCs/>
        </w:rPr>
      </w:pPr>
      <w:r w:rsidRPr="00BA4F16">
        <w:rPr>
          <w:rFonts w:ascii="Verdana" w:hAnsi="Verdana"/>
        </w:rPr>
        <w:t xml:space="preserve">Transferência do ativo intangível supracitado, em contrapartida de investimento em coligadas e controladas pela oportunidade da integralização de capital da Seguros BRB na </w:t>
      </w:r>
      <w:proofErr w:type="spellStart"/>
      <w:r w:rsidRPr="00BA4F16">
        <w:rPr>
          <w:rFonts w:ascii="Verdana" w:hAnsi="Verdana"/>
        </w:rPr>
        <w:t>NewCo</w:t>
      </w:r>
      <w:proofErr w:type="spellEnd"/>
      <w:r w:rsidRPr="00BA4F16">
        <w:rPr>
          <w:rFonts w:ascii="Verdana" w:hAnsi="Verdana"/>
        </w:rPr>
        <w:t>, cujo capital social foi R$ 940.401 (outros ativos e passivos também foram aportados);</w:t>
      </w:r>
      <w:r w:rsidRPr="00BA4F16" w:rsidDel="00554DA8">
        <w:rPr>
          <w:rFonts w:ascii="Verdana" w:hAnsi="Verdana"/>
        </w:rPr>
        <w:t xml:space="preserve"> </w:t>
      </w:r>
    </w:p>
    <w:p w14:paraId="44900FD4" w14:textId="77777777" w:rsidR="00BA4F16" w:rsidRPr="00BA4F16" w:rsidRDefault="00BA4F16" w:rsidP="00DC05C3">
      <w:pPr>
        <w:pStyle w:val="PargrafodaLista"/>
        <w:numPr>
          <w:ilvl w:val="0"/>
          <w:numId w:val="22"/>
        </w:numPr>
        <w:autoSpaceDE/>
        <w:autoSpaceDN/>
        <w:spacing w:after="200"/>
        <w:contextualSpacing/>
        <w:jc w:val="both"/>
        <w:rPr>
          <w:rFonts w:ascii="Verdana" w:hAnsi="Verdana"/>
          <w:i/>
          <w:iCs/>
        </w:rPr>
      </w:pPr>
      <w:r w:rsidRPr="00BA4F16">
        <w:rPr>
          <w:rFonts w:ascii="Verdana" w:hAnsi="Verdana"/>
        </w:rPr>
        <w:t xml:space="preserve">Valor da venda de 50,1% das ações da </w:t>
      </w:r>
      <w:proofErr w:type="spellStart"/>
      <w:r w:rsidRPr="00BA4F16">
        <w:rPr>
          <w:rFonts w:ascii="Verdana" w:hAnsi="Verdana"/>
        </w:rPr>
        <w:t>NewCo</w:t>
      </w:r>
      <w:proofErr w:type="spellEnd"/>
      <w:r w:rsidRPr="00BA4F16">
        <w:rPr>
          <w:rFonts w:ascii="Verdana" w:hAnsi="Verdana"/>
        </w:rPr>
        <w:t xml:space="preserve"> para </w:t>
      </w:r>
      <w:proofErr w:type="spellStart"/>
      <w:r w:rsidRPr="00BA4F16">
        <w:rPr>
          <w:rFonts w:ascii="Verdana" w:hAnsi="Verdana"/>
        </w:rPr>
        <w:t>Wiz</w:t>
      </w:r>
      <w:proofErr w:type="spellEnd"/>
      <w:r w:rsidRPr="00BA4F16">
        <w:rPr>
          <w:rFonts w:ascii="Verdana" w:hAnsi="Verdana"/>
        </w:rPr>
        <w:t xml:space="preserve"> pelo montante de R$ 471.141, ensejando na baixa de investimento em contrapartida de contas a receber;</w:t>
      </w:r>
    </w:p>
    <w:p w14:paraId="44900FD5" w14:textId="77777777" w:rsidR="00BA4F16" w:rsidRPr="00BA4F16" w:rsidRDefault="00BA4F16" w:rsidP="00DC05C3">
      <w:pPr>
        <w:pStyle w:val="PargrafodaLista"/>
        <w:numPr>
          <w:ilvl w:val="0"/>
          <w:numId w:val="26"/>
        </w:numPr>
        <w:autoSpaceDE/>
        <w:autoSpaceDN/>
        <w:spacing w:after="200"/>
        <w:ind w:left="1276" w:hanging="425"/>
        <w:contextualSpacing/>
        <w:jc w:val="both"/>
        <w:rPr>
          <w:rFonts w:ascii="Verdana" w:hAnsi="Verdana"/>
          <w:i/>
          <w:iCs/>
        </w:rPr>
      </w:pPr>
      <w:r w:rsidRPr="00BA4F16">
        <w:rPr>
          <w:rFonts w:ascii="Verdana" w:hAnsi="Verdana"/>
        </w:rPr>
        <w:t>recebimento da 1ª parcela ocorrerá em janeiro de 2022, no valor de R$ 300.000;</w:t>
      </w:r>
    </w:p>
    <w:p w14:paraId="44900FD6" w14:textId="77777777" w:rsidR="00BA4F16" w:rsidRPr="00BA4F16" w:rsidRDefault="00BA4F16" w:rsidP="00DC05C3">
      <w:pPr>
        <w:pStyle w:val="PargrafodaLista"/>
        <w:numPr>
          <w:ilvl w:val="0"/>
          <w:numId w:val="26"/>
        </w:numPr>
        <w:autoSpaceDE/>
        <w:autoSpaceDN/>
        <w:spacing w:after="200"/>
        <w:ind w:left="1276" w:hanging="425"/>
        <w:contextualSpacing/>
        <w:jc w:val="both"/>
        <w:rPr>
          <w:rFonts w:ascii="Verdana" w:hAnsi="Verdana"/>
          <w:i/>
          <w:iCs/>
        </w:rPr>
      </w:pPr>
      <w:r w:rsidRPr="00BA4F16">
        <w:rPr>
          <w:rFonts w:ascii="Verdana" w:hAnsi="Verdana"/>
        </w:rPr>
        <w:t>o saldo restante será recebido em três parcelas anuais no valor de R$ 57.047, que ocorrerão em 2023, 2025 e 2026;</w:t>
      </w:r>
    </w:p>
    <w:p w14:paraId="44900FD7" w14:textId="77777777" w:rsidR="00BA4F16" w:rsidRPr="00BA4F16" w:rsidRDefault="00BA4F16" w:rsidP="00DC05C3">
      <w:pPr>
        <w:pStyle w:val="PargrafodaLista"/>
        <w:numPr>
          <w:ilvl w:val="0"/>
          <w:numId w:val="22"/>
        </w:numPr>
        <w:autoSpaceDE/>
        <w:autoSpaceDN/>
        <w:spacing w:after="200"/>
        <w:contextualSpacing/>
        <w:jc w:val="both"/>
        <w:rPr>
          <w:rFonts w:ascii="Verdana" w:hAnsi="Verdana"/>
          <w:i/>
          <w:iCs/>
        </w:rPr>
      </w:pPr>
      <w:r w:rsidRPr="00BA4F16">
        <w:rPr>
          <w:rFonts w:ascii="Verdana" w:hAnsi="Verdana"/>
        </w:rPr>
        <w:t>Imposto de renda e contribuição social da transação: R$ 102.000.</w:t>
      </w:r>
    </w:p>
    <w:p w14:paraId="44900FD8" w14:textId="77777777" w:rsidR="00BA4F16" w:rsidRPr="00BA4F16" w:rsidRDefault="00BA4F16" w:rsidP="00DC05C3">
      <w:pPr>
        <w:pStyle w:val="PargrafodaLista"/>
        <w:numPr>
          <w:ilvl w:val="0"/>
          <w:numId w:val="22"/>
        </w:numPr>
        <w:autoSpaceDE/>
        <w:autoSpaceDN/>
        <w:spacing w:after="200"/>
        <w:contextualSpacing/>
        <w:jc w:val="both"/>
        <w:rPr>
          <w:rFonts w:ascii="Verdana" w:hAnsi="Verdana"/>
          <w:i/>
          <w:iCs/>
        </w:rPr>
      </w:pPr>
      <w:r w:rsidRPr="00BA4F16">
        <w:rPr>
          <w:rFonts w:ascii="Verdana" w:hAnsi="Verdana"/>
        </w:rPr>
        <w:lastRenderedPageBreak/>
        <w:t>Imposto de renda e contribuição social diferido da transação R$ 219.317.</w:t>
      </w:r>
    </w:p>
    <w:p w14:paraId="44900FD9" w14:textId="77777777" w:rsidR="00BA4F16" w:rsidRPr="00BA4F16" w:rsidRDefault="00BA4F16" w:rsidP="00BA4F16">
      <w:pPr>
        <w:jc w:val="both"/>
        <w:rPr>
          <w:rFonts w:ascii="Verdana" w:hAnsi="Verdana"/>
        </w:rPr>
      </w:pPr>
      <w:r w:rsidRPr="00BA4F16">
        <w:rPr>
          <w:rFonts w:ascii="Verdana" w:hAnsi="Verdana"/>
        </w:rPr>
        <w:t xml:space="preserve">Adicionalmente aos reflexos contábeis acima descritos, houve também transferência da operação da Seguros BRB para </w:t>
      </w:r>
      <w:proofErr w:type="spellStart"/>
      <w:r w:rsidRPr="00BA4F16">
        <w:rPr>
          <w:rFonts w:ascii="Verdana" w:hAnsi="Verdana"/>
        </w:rPr>
        <w:t>NewCo</w:t>
      </w:r>
      <w:proofErr w:type="spellEnd"/>
      <w:r w:rsidRPr="00BA4F16">
        <w:rPr>
          <w:rFonts w:ascii="Verdana" w:hAnsi="Verdana"/>
        </w:rPr>
        <w:t>, a qual contemplou:</w:t>
      </w:r>
    </w:p>
    <w:p w14:paraId="44900FDA" w14:textId="77777777" w:rsidR="00BA4F16" w:rsidRPr="00BA4F16" w:rsidRDefault="00BA4F16" w:rsidP="00BA4F16">
      <w:pPr>
        <w:jc w:val="both"/>
        <w:rPr>
          <w:rFonts w:ascii="Verdana" w:hAnsi="Verdana"/>
          <w:i/>
          <w:iCs/>
        </w:rPr>
      </w:pPr>
    </w:p>
    <w:p w14:paraId="44900FDB" w14:textId="77777777" w:rsidR="00BA4F16" w:rsidRPr="00BA4F16" w:rsidRDefault="00BA4F16" w:rsidP="00DC05C3">
      <w:pPr>
        <w:pStyle w:val="PargrafodaLista"/>
        <w:numPr>
          <w:ilvl w:val="0"/>
          <w:numId w:val="22"/>
        </w:numPr>
        <w:autoSpaceDE/>
        <w:autoSpaceDN/>
        <w:spacing w:after="200"/>
        <w:contextualSpacing/>
        <w:jc w:val="both"/>
        <w:rPr>
          <w:rFonts w:ascii="Verdana" w:hAnsi="Verdana"/>
          <w:i/>
          <w:iCs/>
        </w:rPr>
      </w:pPr>
      <w:r w:rsidRPr="00BA4F16">
        <w:rPr>
          <w:rFonts w:ascii="Verdana" w:hAnsi="Verdana"/>
        </w:rPr>
        <w:t>Transferência dos sistemas operacionais;</w:t>
      </w:r>
    </w:p>
    <w:p w14:paraId="44900FDC" w14:textId="77777777" w:rsidR="00BA4F16" w:rsidRPr="00BA4F16" w:rsidRDefault="00BA4F16" w:rsidP="00DC05C3">
      <w:pPr>
        <w:pStyle w:val="PargrafodaLista"/>
        <w:numPr>
          <w:ilvl w:val="0"/>
          <w:numId w:val="22"/>
        </w:numPr>
        <w:autoSpaceDE/>
        <w:autoSpaceDN/>
        <w:spacing w:after="200"/>
        <w:contextualSpacing/>
        <w:jc w:val="both"/>
        <w:rPr>
          <w:rFonts w:ascii="Verdana" w:hAnsi="Verdana"/>
          <w:i/>
          <w:iCs/>
        </w:rPr>
      </w:pPr>
      <w:r w:rsidRPr="00BA4F16">
        <w:rPr>
          <w:rFonts w:ascii="Verdana" w:hAnsi="Verdana"/>
        </w:rPr>
        <w:t>Transferência dos contratos operacionais com as seguradoras;</w:t>
      </w:r>
    </w:p>
    <w:p w14:paraId="44900FDD" w14:textId="77777777" w:rsidR="00BA4F16" w:rsidRPr="00BA4F16" w:rsidRDefault="00BA4F16" w:rsidP="00DC05C3">
      <w:pPr>
        <w:pStyle w:val="PargrafodaLista"/>
        <w:numPr>
          <w:ilvl w:val="0"/>
          <w:numId w:val="22"/>
        </w:numPr>
        <w:autoSpaceDE/>
        <w:autoSpaceDN/>
        <w:spacing w:after="200"/>
        <w:contextualSpacing/>
        <w:jc w:val="both"/>
        <w:rPr>
          <w:rFonts w:ascii="Verdana" w:hAnsi="Verdana"/>
          <w:i/>
          <w:iCs/>
        </w:rPr>
      </w:pPr>
      <w:r w:rsidRPr="00BA4F16">
        <w:rPr>
          <w:rFonts w:ascii="Verdana" w:hAnsi="Verdana"/>
        </w:rPr>
        <w:t>Transferência dos ativos imobilizados;</w:t>
      </w:r>
    </w:p>
    <w:p w14:paraId="44900FDE" w14:textId="77777777" w:rsidR="00BA4F16" w:rsidRPr="00BA4F16" w:rsidRDefault="00BA4F16" w:rsidP="00DC05C3">
      <w:pPr>
        <w:pStyle w:val="PargrafodaLista"/>
        <w:numPr>
          <w:ilvl w:val="0"/>
          <w:numId w:val="22"/>
        </w:numPr>
        <w:autoSpaceDE/>
        <w:autoSpaceDN/>
        <w:spacing w:after="200"/>
        <w:contextualSpacing/>
        <w:jc w:val="both"/>
        <w:rPr>
          <w:rFonts w:ascii="Verdana" w:hAnsi="Verdana"/>
          <w:i/>
          <w:iCs/>
        </w:rPr>
      </w:pPr>
      <w:r w:rsidRPr="00BA4F16">
        <w:rPr>
          <w:rFonts w:ascii="Verdana" w:hAnsi="Verdana"/>
        </w:rPr>
        <w:t xml:space="preserve">Transferências dos colaboradores para a </w:t>
      </w:r>
      <w:proofErr w:type="spellStart"/>
      <w:r w:rsidRPr="00BA4F16">
        <w:rPr>
          <w:rFonts w:ascii="Verdana" w:hAnsi="Verdana"/>
        </w:rPr>
        <w:t>NewCo</w:t>
      </w:r>
      <w:proofErr w:type="spellEnd"/>
      <w:r w:rsidRPr="00BA4F16">
        <w:rPr>
          <w:rFonts w:ascii="Verdana" w:hAnsi="Verdana"/>
        </w:rPr>
        <w:t>, bem como todas obrigações e direitos a eles vinculados, como provisões trabalhistas, encargos, adiantamentos salariais.</w:t>
      </w:r>
    </w:p>
    <w:p w14:paraId="51395325" w14:textId="77777777" w:rsidR="000B77E6" w:rsidRDefault="00BA4F16" w:rsidP="00BA4F16">
      <w:pPr>
        <w:jc w:val="both"/>
        <w:rPr>
          <w:rFonts w:ascii="Verdana" w:hAnsi="Verdana"/>
        </w:rPr>
      </w:pPr>
      <w:r w:rsidRPr="00BA4F16">
        <w:rPr>
          <w:rFonts w:ascii="Verdana" w:hAnsi="Verdana"/>
        </w:rPr>
        <w:t>No bojo do processo de reestruturação acima mencionado, as operações de corretagem de seguros a partir de 2022, serão realizadas pela coligada BRB Corretora de Seguros S.A. (“</w:t>
      </w:r>
      <w:proofErr w:type="spellStart"/>
      <w:r w:rsidRPr="00BA4F16">
        <w:rPr>
          <w:rFonts w:ascii="Verdana" w:hAnsi="Verdana"/>
        </w:rPr>
        <w:t>NewCo</w:t>
      </w:r>
      <w:proofErr w:type="spellEnd"/>
      <w:r w:rsidRPr="00BA4F16">
        <w:rPr>
          <w:rFonts w:ascii="Verdana" w:hAnsi="Verdana"/>
        </w:rPr>
        <w:t xml:space="preserve">”), desta forma, as referidas operações serão descontinuadas na Seguros BRB. </w:t>
      </w:r>
    </w:p>
    <w:p w14:paraId="31413580" w14:textId="77777777" w:rsidR="000B77E6" w:rsidRDefault="000B77E6" w:rsidP="00BA4F16">
      <w:pPr>
        <w:jc w:val="both"/>
        <w:rPr>
          <w:rFonts w:ascii="Verdana" w:hAnsi="Verdana"/>
        </w:rPr>
      </w:pPr>
    </w:p>
    <w:p w14:paraId="44900FDF" w14:textId="1F378DA2" w:rsidR="00BA4F16" w:rsidRDefault="00BA4F16" w:rsidP="00BA4F16">
      <w:pPr>
        <w:jc w:val="both"/>
        <w:rPr>
          <w:rFonts w:ascii="Verdana" w:hAnsi="Verdana"/>
        </w:rPr>
      </w:pPr>
      <w:r w:rsidRPr="00BA4F16">
        <w:rPr>
          <w:rFonts w:ascii="Verdana" w:hAnsi="Verdana"/>
        </w:rPr>
        <w:t xml:space="preserve">Face aos valores das operações continuadas não serem relevantes no conjunto das Demonstrações Contábeis, </w:t>
      </w:r>
      <w:proofErr w:type="gramStart"/>
      <w:r w:rsidRPr="00BA4F16">
        <w:rPr>
          <w:rFonts w:ascii="Verdana" w:hAnsi="Verdana"/>
        </w:rPr>
        <w:t>as mesmas</w:t>
      </w:r>
      <w:proofErr w:type="gramEnd"/>
      <w:r w:rsidRPr="00BA4F16">
        <w:rPr>
          <w:rFonts w:ascii="Verdana" w:hAnsi="Verdana"/>
        </w:rPr>
        <w:t xml:space="preserve"> estão sendo apresentadas não considerando essa segregação. As principais operações que serão continuadas em 2022 são: receitas de aluguéis de imóveis próprios, receita de aplicações financeiras e receita de equivalência patrimonial.</w:t>
      </w:r>
    </w:p>
    <w:p w14:paraId="44900FE0" w14:textId="77777777" w:rsidR="00D1074F" w:rsidRPr="00BA4F16" w:rsidRDefault="00D1074F" w:rsidP="00BA4F16">
      <w:pPr>
        <w:jc w:val="both"/>
        <w:rPr>
          <w:rFonts w:ascii="Verdana" w:hAnsi="Verdana"/>
        </w:rPr>
      </w:pPr>
    </w:p>
    <w:p w14:paraId="44900FE1" w14:textId="77777777" w:rsidR="00BA4F16" w:rsidRPr="00BA4F16" w:rsidRDefault="00BA4F16" w:rsidP="00BA4F16">
      <w:pPr>
        <w:jc w:val="both"/>
        <w:rPr>
          <w:rFonts w:ascii="Verdana" w:hAnsi="Verdana"/>
          <w:u w:val="single"/>
        </w:rPr>
      </w:pPr>
      <w:r w:rsidRPr="00BA4F16">
        <w:rPr>
          <w:rFonts w:ascii="Verdana" w:hAnsi="Verdana"/>
          <w:u w:val="single"/>
        </w:rPr>
        <w:t>Assessoramento e consultoria</w:t>
      </w:r>
    </w:p>
    <w:p w14:paraId="44900FE2" w14:textId="77777777" w:rsidR="00BA4F16" w:rsidRPr="00BA4F16" w:rsidRDefault="00BA4F16" w:rsidP="00BA4F16">
      <w:pPr>
        <w:jc w:val="both"/>
        <w:rPr>
          <w:rFonts w:ascii="Verdana" w:hAnsi="Verdana"/>
        </w:rPr>
      </w:pPr>
    </w:p>
    <w:p w14:paraId="44900FE3" w14:textId="77777777" w:rsidR="00BA4F16" w:rsidRPr="00BA4F16" w:rsidRDefault="00BA4F16" w:rsidP="00BA4F16">
      <w:pPr>
        <w:jc w:val="both"/>
        <w:rPr>
          <w:rFonts w:ascii="Verdana" w:hAnsi="Verdana"/>
        </w:rPr>
      </w:pPr>
      <w:r w:rsidRPr="00BA4F16">
        <w:rPr>
          <w:rFonts w:ascii="Verdana" w:hAnsi="Verdana"/>
        </w:rPr>
        <w:t xml:space="preserve">A operação contou com </w:t>
      </w:r>
      <w:bookmarkStart w:id="11" w:name="_Hlk98850548"/>
      <w:r w:rsidRPr="00BA4F16">
        <w:rPr>
          <w:rFonts w:ascii="Verdana" w:hAnsi="Verdana"/>
        </w:rPr>
        <w:t>assessoramento jurídico, tributário</w:t>
      </w:r>
      <w:bookmarkEnd w:id="11"/>
      <w:r w:rsidRPr="00BA4F16">
        <w:rPr>
          <w:rFonts w:ascii="Verdana" w:hAnsi="Verdana"/>
        </w:rPr>
        <w:t xml:space="preserve"> e contábil de empresas renomadas no mercado a fim de avaliação de potenciais riscos envolvidos na operação. </w:t>
      </w:r>
    </w:p>
    <w:p w14:paraId="44900FE4" w14:textId="77777777" w:rsidR="00BA4F16" w:rsidRPr="00BA4F16" w:rsidRDefault="00BA4F16" w:rsidP="00BA4F16">
      <w:pPr>
        <w:jc w:val="both"/>
        <w:rPr>
          <w:rFonts w:ascii="Verdana" w:hAnsi="Verdana"/>
        </w:rPr>
      </w:pPr>
    </w:p>
    <w:p w14:paraId="7618409B" w14:textId="77777777" w:rsidR="000B77E6" w:rsidRDefault="00BA4F16" w:rsidP="00BA4F16">
      <w:pPr>
        <w:jc w:val="both"/>
        <w:rPr>
          <w:rFonts w:ascii="Verdana" w:hAnsi="Verdana"/>
        </w:rPr>
      </w:pPr>
      <w:r w:rsidRPr="00BA4F16">
        <w:rPr>
          <w:rFonts w:ascii="Verdana" w:hAnsi="Verdana"/>
        </w:rPr>
        <w:t xml:space="preserve">Os aspectos fiscais aplicáveis a transação, bem como eventuais riscos tributários envolvidos na operação enfatizam que a receita reconhecida na Seguros BRB na outorga do direito intangível tem natureza jurídica de avalição a valor justo (AVJ) do ativo, desta forma, não há reconhecimento de qualquer receita passível de tributação pela Seguros BRB, uma vez que, neste momento, não auferiu qualquer acréscimo patrimonial na transação que pudesse ser considerado como “realizado”. </w:t>
      </w:r>
    </w:p>
    <w:p w14:paraId="34950EED" w14:textId="77777777" w:rsidR="000B77E6" w:rsidRDefault="000B77E6" w:rsidP="00BA4F16">
      <w:pPr>
        <w:jc w:val="both"/>
        <w:rPr>
          <w:rFonts w:ascii="Verdana" w:hAnsi="Verdana"/>
        </w:rPr>
      </w:pPr>
    </w:p>
    <w:p w14:paraId="6EFA3AD9" w14:textId="77777777" w:rsidR="000B77E6" w:rsidRDefault="00BA4F16" w:rsidP="00BA4F16">
      <w:pPr>
        <w:jc w:val="both"/>
        <w:rPr>
          <w:rFonts w:ascii="Verdana" w:hAnsi="Verdana"/>
        </w:rPr>
      </w:pPr>
      <w:r w:rsidRPr="00BA4F16">
        <w:rPr>
          <w:rFonts w:ascii="Verdana" w:hAnsi="Verdana"/>
        </w:rPr>
        <w:t xml:space="preserve">Neste contexto, a legislação fiscal permite que tal ganho seja oferecido à tributação somente no momento da realização do ativo, podendo ser promovida exclusão mediante ajuste extracontábil no Livro de Apuração do Lucro Real (“LALUR”), e, ainda, define que a condição para tributação do AVJ evidenciado em subconta é a realização do ativo que lhe deu origem, o que ocorre mediante depreciação, exaustão, alienação ou baixa. </w:t>
      </w:r>
    </w:p>
    <w:p w14:paraId="624E5E0D" w14:textId="77777777" w:rsidR="000B77E6" w:rsidRDefault="000B77E6" w:rsidP="00BA4F16">
      <w:pPr>
        <w:jc w:val="both"/>
        <w:rPr>
          <w:rFonts w:ascii="Verdana" w:hAnsi="Verdana"/>
        </w:rPr>
      </w:pPr>
    </w:p>
    <w:p w14:paraId="44900FE5" w14:textId="10B09B9C" w:rsidR="00BA4F16" w:rsidRPr="00BA4F16" w:rsidRDefault="00BA4F16" w:rsidP="00BA4F16">
      <w:pPr>
        <w:jc w:val="both"/>
        <w:rPr>
          <w:rFonts w:ascii="Verdana" w:hAnsi="Verdana"/>
        </w:rPr>
      </w:pPr>
      <w:r w:rsidRPr="00BA4F16">
        <w:rPr>
          <w:rFonts w:ascii="Verdana" w:hAnsi="Verdana"/>
        </w:rPr>
        <w:t>A tributação antecipada desses valores seria uma afronta ao princípio da capacidade contributiva, tendo em vista que o valor corresponde apenas a expectativa do valor de mercado do ativo e não de transação realizada com terceiros com realização de renda.</w:t>
      </w:r>
    </w:p>
    <w:p w14:paraId="44900FE6" w14:textId="77777777" w:rsidR="00BA4F16" w:rsidRPr="00BA4F16" w:rsidRDefault="00BA4F16" w:rsidP="00BA4F16">
      <w:pPr>
        <w:jc w:val="both"/>
        <w:rPr>
          <w:rFonts w:ascii="Verdana" w:hAnsi="Verdana"/>
        </w:rPr>
      </w:pPr>
      <w:r w:rsidRPr="00BA4F16">
        <w:rPr>
          <w:rFonts w:ascii="Verdana" w:hAnsi="Verdana"/>
        </w:rPr>
        <w:t> </w:t>
      </w:r>
    </w:p>
    <w:p w14:paraId="44900FE7" w14:textId="77777777" w:rsidR="00BA4F16" w:rsidRPr="00BA4F16" w:rsidRDefault="00BA4F16" w:rsidP="00BA4F16">
      <w:pPr>
        <w:jc w:val="both"/>
        <w:rPr>
          <w:rFonts w:ascii="Verdana" w:hAnsi="Verdana"/>
        </w:rPr>
      </w:pPr>
      <w:r w:rsidRPr="00BA4F16">
        <w:rPr>
          <w:rFonts w:ascii="Verdana" w:hAnsi="Verdana"/>
        </w:rPr>
        <w:t>Nessa situação específica, a legislação determina que o valor de AVJ será tributado pela sociedade investidora (Seguros BRB) conforme a realização do ativo na sociedade investida (</w:t>
      </w:r>
      <w:proofErr w:type="spellStart"/>
      <w:r w:rsidRPr="00BA4F16">
        <w:rPr>
          <w:rFonts w:ascii="Verdana" w:hAnsi="Verdana"/>
        </w:rPr>
        <w:t>NewCo</w:t>
      </w:r>
      <w:proofErr w:type="spellEnd"/>
      <w:r w:rsidRPr="00BA4F16">
        <w:rPr>
          <w:rFonts w:ascii="Verdana" w:hAnsi="Verdana"/>
        </w:rPr>
        <w:t>). Alternativamente, a legislação ainda determina que o valor do ganho de AVJ também estará sujeito à tributação em caso de alienação ou liquidação da participação societária, pelo montante realizado.</w:t>
      </w:r>
    </w:p>
    <w:p w14:paraId="44900FE8" w14:textId="77777777" w:rsidR="00BA4F16" w:rsidRPr="00BA4F16" w:rsidRDefault="00BA4F16" w:rsidP="00BA4F16">
      <w:pPr>
        <w:jc w:val="both"/>
        <w:rPr>
          <w:rFonts w:ascii="Verdana" w:hAnsi="Verdana"/>
        </w:rPr>
      </w:pPr>
      <w:r w:rsidRPr="00BA4F16">
        <w:rPr>
          <w:rFonts w:ascii="Verdana" w:hAnsi="Verdana"/>
        </w:rPr>
        <w:t> </w:t>
      </w:r>
    </w:p>
    <w:p w14:paraId="44900FE9" w14:textId="77777777" w:rsidR="00BA4F16" w:rsidRPr="00BA4F16" w:rsidRDefault="00BA4F16" w:rsidP="00BA4F16">
      <w:pPr>
        <w:jc w:val="both"/>
        <w:rPr>
          <w:rFonts w:ascii="Verdana" w:hAnsi="Verdana"/>
        </w:rPr>
      </w:pPr>
      <w:r w:rsidRPr="00BA4F16">
        <w:rPr>
          <w:rFonts w:ascii="Verdana" w:hAnsi="Verdana"/>
        </w:rPr>
        <w:t>Em síntese, o entendimento é que não ocorrerá tributação por IRPJ/CSL</w:t>
      </w:r>
      <w:r w:rsidR="00D173C4">
        <w:rPr>
          <w:rFonts w:ascii="Verdana" w:hAnsi="Verdana"/>
        </w:rPr>
        <w:t>L</w:t>
      </w:r>
      <w:r w:rsidRPr="00BA4F16">
        <w:rPr>
          <w:rFonts w:ascii="Verdana" w:hAnsi="Verdana"/>
        </w:rPr>
        <w:t xml:space="preserve"> na outorga e </w:t>
      </w:r>
      <w:proofErr w:type="spellStart"/>
      <w:r w:rsidRPr="00BA4F16">
        <w:rPr>
          <w:rFonts w:ascii="Verdana" w:hAnsi="Verdana"/>
        </w:rPr>
        <w:t>sub-outorga</w:t>
      </w:r>
      <w:proofErr w:type="spellEnd"/>
      <w:r w:rsidRPr="00BA4F16">
        <w:rPr>
          <w:rFonts w:ascii="Verdana" w:hAnsi="Verdana"/>
        </w:rPr>
        <w:t xml:space="preserve"> de Direito de Exploração Econômica do acesso à Rede de Distribuição do BRB e outros ativos, em razão do art. 17 da Lei 12.974/2014. Ressalta-se, ainda, que o ganho decorrente da mensuração de ativo a valor justo e a alienação de ativo contabilizado em conta de investimento não estão sujeitos à tributação do PIS/COFINS.</w:t>
      </w:r>
    </w:p>
    <w:p w14:paraId="44900FEA" w14:textId="77777777" w:rsidR="00A649BA" w:rsidRDefault="00A649BA" w:rsidP="00FC19E8">
      <w:pPr>
        <w:jc w:val="both"/>
        <w:rPr>
          <w:sz w:val="22"/>
          <w:szCs w:val="22"/>
        </w:rPr>
      </w:pPr>
    </w:p>
    <w:tbl>
      <w:tblPr>
        <w:tblW w:w="5000" w:type="pct"/>
        <w:jc w:val="center"/>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5587"/>
        <w:gridCol w:w="2461"/>
        <w:gridCol w:w="2461"/>
      </w:tblGrid>
      <w:tr w:rsidR="00AC69C3" w:rsidRPr="00AC69C3" w14:paraId="44900FED" w14:textId="77777777" w:rsidTr="00F5331F">
        <w:trPr>
          <w:trHeight w:val="170"/>
          <w:jc w:val="center"/>
        </w:trPr>
        <w:tc>
          <w:tcPr>
            <w:tcW w:w="2658" w:type="pct"/>
            <w:shd w:val="clear" w:color="auto" w:fill="auto"/>
            <w:noWrap/>
            <w:vAlign w:val="center"/>
            <w:hideMark/>
          </w:tcPr>
          <w:p w14:paraId="44900FEB" w14:textId="77777777" w:rsidR="00FC19E8" w:rsidRPr="00F5331F" w:rsidRDefault="00FC19E8" w:rsidP="00FC19E8">
            <w:pPr>
              <w:suppressAutoHyphens w:val="0"/>
              <w:rPr>
                <w:sz w:val="14"/>
                <w:szCs w:val="14"/>
              </w:rPr>
            </w:pPr>
          </w:p>
        </w:tc>
        <w:tc>
          <w:tcPr>
            <w:tcW w:w="2342" w:type="pct"/>
            <w:gridSpan w:val="2"/>
            <w:shd w:val="clear" w:color="auto" w:fill="auto"/>
            <w:noWrap/>
            <w:vAlign w:val="center"/>
            <w:hideMark/>
          </w:tcPr>
          <w:p w14:paraId="44900FEC" w14:textId="77777777" w:rsidR="00FC19E8" w:rsidRPr="00F5331F" w:rsidRDefault="00FC19E8" w:rsidP="00FC19E8">
            <w:pPr>
              <w:suppressAutoHyphens w:val="0"/>
              <w:jc w:val="center"/>
              <w:rPr>
                <w:rFonts w:ascii="Verdana" w:hAnsi="Verdana" w:cs="Calibri"/>
                <w:b/>
                <w:bCs/>
                <w:sz w:val="14"/>
                <w:szCs w:val="14"/>
              </w:rPr>
            </w:pPr>
            <w:r w:rsidRPr="00F5331F">
              <w:rPr>
                <w:rFonts w:ascii="Verdana" w:hAnsi="Verdana" w:cs="Calibri"/>
                <w:b/>
                <w:bCs/>
                <w:sz w:val="14"/>
                <w:szCs w:val="14"/>
              </w:rPr>
              <w:t>Consolidado</w:t>
            </w:r>
          </w:p>
        </w:tc>
      </w:tr>
      <w:tr w:rsidR="00AC69C3" w:rsidRPr="00AC69C3" w14:paraId="44900FF1" w14:textId="77777777" w:rsidTr="00F5331F">
        <w:trPr>
          <w:trHeight w:val="170"/>
          <w:jc w:val="center"/>
        </w:trPr>
        <w:tc>
          <w:tcPr>
            <w:tcW w:w="2658" w:type="pct"/>
            <w:shd w:val="clear" w:color="auto" w:fill="auto"/>
            <w:noWrap/>
            <w:vAlign w:val="center"/>
            <w:hideMark/>
          </w:tcPr>
          <w:p w14:paraId="44900FEE" w14:textId="77777777" w:rsidR="00FC19E8" w:rsidRPr="00F5331F" w:rsidRDefault="00FC19E8" w:rsidP="00FC19E8">
            <w:pPr>
              <w:suppressAutoHyphens w:val="0"/>
              <w:jc w:val="center"/>
              <w:rPr>
                <w:rFonts w:ascii="Verdana" w:hAnsi="Verdana" w:cs="Calibri"/>
                <w:b/>
                <w:bCs/>
                <w:sz w:val="14"/>
                <w:szCs w:val="14"/>
              </w:rPr>
            </w:pPr>
          </w:p>
        </w:tc>
        <w:tc>
          <w:tcPr>
            <w:tcW w:w="1171" w:type="pct"/>
            <w:shd w:val="clear" w:color="auto" w:fill="auto"/>
            <w:noWrap/>
            <w:vAlign w:val="center"/>
            <w:hideMark/>
          </w:tcPr>
          <w:p w14:paraId="44900FEF" w14:textId="77777777" w:rsidR="00FC19E8" w:rsidRPr="00F5331F" w:rsidRDefault="00FC19E8" w:rsidP="00FC19E8">
            <w:pPr>
              <w:suppressAutoHyphens w:val="0"/>
              <w:jc w:val="center"/>
              <w:rPr>
                <w:rFonts w:ascii="Verdana" w:hAnsi="Verdana" w:cs="Calibri"/>
                <w:b/>
                <w:bCs/>
                <w:sz w:val="14"/>
                <w:szCs w:val="14"/>
              </w:rPr>
            </w:pPr>
            <w:r w:rsidRPr="00F5331F">
              <w:rPr>
                <w:rFonts w:ascii="Verdana" w:hAnsi="Verdana" w:cs="Calibri"/>
                <w:b/>
                <w:bCs/>
                <w:sz w:val="14"/>
                <w:szCs w:val="14"/>
              </w:rPr>
              <w:t>31/12/2021</w:t>
            </w:r>
          </w:p>
        </w:tc>
        <w:tc>
          <w:tcPr>
            <w:tcW w:w="1171" w:type="pct"/>
            <w:shd w:val="clear" w:color="auto" w:fill="auto"/>
            <w:noWrap/>
            <w:vAlign w:val="center"/>
            <w:hideMark/>
          </w:tcPr>
          <w:p w14:paraId="44900FF0" w14:textId="77777777" w:rsidR="00FC19E8" w:rsidRPr="00F5331F" w:rsidRDefault="00FC19E8" w:rsidP="00FC19E8">
            <w:pPr>
              <w:suppressAutoHyphens w:val="0"/>
              <w:jc w:val="center"/>
              <w:rPr>
                <w:rFonts w:ascii="Verdana" w:hAnsi="Verdana" w:cs="Calibri"/>
                <w:b/>
                <w:bCs/>
                <w:sz w:val="14"/>
                <w:szCs w:val="14"/>
              </w:rPr>
            </w:pPr>
            <w:r w:rsidRPr="00F5331F">
              <w:rPr>
                <w:rFonts w:ascii="Verdana" w:hAnsi="Verdana" w:cs="Calibri"/>
                <w:b/>
                <w:bCs/>
                <w:sz w:val="14"/>
                <w:szCs w:val="14"/>
              </w:rPr>
              <w:t>31/12/2020</w:t>
            </w:r>
          </w:p>
        </w:tc>
      </w:tr>
      <w:tr w:rsidR="00AC69C3" w:rsidRPr="00AC69C3" w14:paraId="44900FF5" w14:textId="77777777" w:rsidTr="00F5331F">
        <w:trPr>
          <w:trHeight w:val="170"/>
          <w:jc w:val="center"/>
        </w:trPr>
        <w:tc>
          <w:tcPr>
            <w:tcW w:w="2658" w:type="pct"/>
            <w:shd w:val="clear" w:color="auto" w:fill="auto"/>
            <w:noWrap/>
            <w:vAlign w:val="center"/>
            <w:hideMark/>
          </w:tcPr>
          <w:p w14:paraId="44900FF2" w14:textId="77777777" w:rsidR="00E35174" w:rsidRPr="00F5331F" w:rsidRDefault="00E35174" w:rsidP="00E35174">
            <w:pPr>
              <w:suppressAutoHyphens w:val="0"/>
              <w:rPr>
                <w:rFonts w:ascii="Verdana" w:hAnsi="Verdana" w:cs="Calibri"/>
                <w:sz w:val="14"/>
                <w:szCs w:val="14"/>
              </w:rPr>
            </w:pPr>
            <w:r w:rsidRPr="00F5331F">
              <w:rPr>
                <w:rFonts w:ascii="Verdana" w:hAnsi="Verdana" w:cs="Calibri"/>
                <w:sz w:val="14"/>
                <w:szCs w:val="14"/>
              </w:rPr>
              <w:t xml:space="preserve">Participação em </w:t>
            </w:r>
            <w:r w:rsidR="00E828A9" w:rsidRPr="00F5331F">
              <w:rPr>
                <w:rFonts w:ascii="Verdana" w:hAnsi="Verdana" w:cs="Calibri"/>
                <w:sz w:val="14"/>
                <w:szCs w:val="14"/>
              </w:rPr>
              <w:t>Coligadas</w:t>
            </w:r>
          </w:p>
        </w:tc>
        <w:tc>
          <w:tcPr>
            <w:tcW w:w="1171" w:type="pct"/>
            <w:shd w:val="clear" w:color="auto" w:fill="auto"/>
            <w:noWrap/>
            <w:vAlign w:val="center"/>
            <w:hideMark/>
          </w:tcPr>
          <w:p w14:paraId="44900FF3" w14:textId="77777777" w:rsidR="00E35174" w:rsidRPr="00F5331F" w:rsidRDefault="008B39BE" w:rsidP="00E35174">
            <w:pPr>
              <w:suppressAutoHyphens w:val="0"/>
              <w:jc w:val="right"/>
              <w:rPr>
                <w:rFonts w:ascii="Verdana" w:hAnsi="Verdana" w:cs="Calibri"/>
                <w:sz w:val="14"/>
                <w:szCs w:val="14"/>
              </w:rPr>
            </w:pPr>
            <w:r w:rsidRPr="00F5331F">
              <w:rPr>
                <w:rFonts w:ascii="Verdana" w:hAnsi="Verdana" w:cs="Calibri"/>
                <w:sz w:val="14"/>
                <w:szCs w:val="14"/>
              </w:rPr>
              <w:t>469.260</w:t>
            </w:r>
          </w:p>
        </w:tc>
        <w:tc>
          <w:tcPr>
            <w:tcW w:w="1171" w:type="pct"/>
            <w:shd w:val="clear" w:color="auto" w:fill="auto"/>
            <w:noWrap/>
            <w:vAlign w:val="center"/>
            <w:hideMark/>
          </w:tcPr>
          <w:p w14:paraId="44900FF4" w14:textId="77777777" w:rsidR="00E35174" w:rsidRPr="00F5331F" w:rsidRDefault="00E35174" w:rsidP="00E35174">
            <w:pPr>
              <w:suppressAutoHyphens w:val="0"/>
              <w:jc w:val="right"/>
              <w:rPr>
                <w:rFonts w:ascii="Verdana" w:hAnsi="Verdana" w:cs="Calibri"/>
                <w:sz w:val="14"/>
                <w:szCs w:val="14"/>
              </w:rPr>
            </w:pPr>
            <w:r w:rsidRPr="00F5331F">
              <w:rPr>
                <w:rFonts w:ascii="Verdana" w:hAnsi="Verdana" w:cs="Calibri"/>
                <w:sz w:val="14"/>
                <w:szCs w:val="14"/>
              </w:rPr>
              <w:t>-</w:t>
            </w:r>
          </w:p>
        </w:tc>
      </w:tr>
      <w:tr w:rsidR="00EB1474" w:rsidRPr="00AC69C3" w14:paraId="44900FF9" w14:textId="77777777" w:rsidTr="00F5331F">
        <w:trPr>
          <w:trHeight w:val="170"/>
          <w:jc w:val="center"/>
        </w:trPr>
        <w:tc>
          <w:tcPr>
            <w:tcW w:w="2658" w:type="pct"/>
            <w:shd w:val="clear" w:color="auto" w:fill="auto"/>
            <w:noWrap/>
            <w:vAlign w:val="center"/>
          </w:tcPr>
          <w:p w14:paraId="44900FF6" w14:textId="77777777" w:rsidR="00EB1474" w:rsidRPr="00F5331F" w:rsidRDefault="00EB1474" w:rsidP="00E35174">
            <w:pPr>
              <w:suppressAutoHyphens w:val="0"/>
              <w:rPr>
                <w:rFonts w:ascii="Verdana" w:hAnsi="Verdana" w:cs="Calibri"/>
                <w:sz w:val="14"/>
                <w:szCs w:val="14"/>
              </w:rPr>
            </w:pPr>
            <w:r w:rsidRPr="00F5331F">
              <w:rPr>
                <w:rFonts w:ascii="Verdana" w:hAnsi="Verdana" w:cs="Calibri"/>
                <w:sz w:val="14"/>
                <w:szCs w:val="14"/>
              </w:rPr>
              <w:t xml:space="preserve">Lucro </w:t>
            </w:r>
            <w:proofErr w:type="gramStart"/>
            <w:r w:rsidRPr="00F5331F">
              <w:rPr>
                <w:rFonts w:ascii="Verdana" w:hAnsi="Verdana" w:cs="Calibri"/>
                <w:sz w:val="14"/>
                <w:szCs w:val="14"/>
              </w:rPr>
              <w:t>não Realizado</w:t>
            </w:r>
            <w:proofErr w:type="gramEnd"/>
            <w:r w:rsidRPr="00F5331F">
              <w:rPr>
                <w:rFonts w:ascii="Verdana" w:hAnsi="Verdana" w:cs="Calibri"/>
                <w:sz w:val="14"/>
                <w:szCs w:val="14"/>
              </w:rPr>
              <w:t xml:space="preserve"> (LNR)</w:t>
            </w:r>
          </w:p>
        </w:tc>
        <w:tc>
          <w:tcPr>
            <w:tcW w:w="1171" w:type="pct"/>
            <w:shd w:val="clear" w:color="auto" w:fill="auto"/>
            <w:noWrap/>
            <w:vAlign w:val="center"/>
          </w:tcPr>
          <w:p w14:paraId="44900FF7" w14:textId="77777777" w:rsidR="00EB1474" w:rsidRPr="00F5331F" w:rsidRDefault="00EB1474" w:rsidP="00E35174">
            <w:pPr>
              <w:suppressAutoHyphens w:val="0"/>
              <w:jc w:val="right"/>
              <w:rPr>
                <w:rFonts w:ascii="Verdana" w:hAnsi="Verdana" w:cs="Calibri"/>
                <w:sz w:val="14"/>
                <w:szCs w:val="14"/>
              </w:rPr>
            </w:pPr>
            <w:r w:rsidRPr="00F5331F">
              <w:rPr>
                <w:rFonts w:ascii="Verdana" w:hAnsi="Verdana" w:cs="Calibri"/>
                <w:sz w:val="14"/>
                <w:szCs w:val="14"/>
              </w:rPr>
              <w:t>(</w:t>
            </w:r>
            <w:r w:rsidR="008B39BE" w:rsidRPr="00F5331F">
              <w:rPr>
                <w:rFonts w:ascii="Verdana" w:hAnsi="Verdana" w:cs="Calibri"/>
                <w:sz w:val="14"/>
                <w:szCs w:val="14"/>
              </w:rPr>
              <w:t>3.534</w:t>
            </w:r>
            <w:r w:rsidRPr="00F5331F">
              <w:rPr>
                <w:rFonts w:ascii="Verdana" w:hAnsi="Verdana" w:cs="Calibri"/>
                <w:sz w:val="14"/>
                <w:szCs w:val="14"/>
              </w:rPr>
              <w:t>)</w:t>
            </w:r>
          </w:p>
        </w:tc>
        <w:tc>
          <w:tcPr>
            <w:tcW w:w="1171" w:type="pct"/>
            <w:shd w:val="clear" w:color="auto" w:fill="auto"/>
            <w:noWrap/>
            <w:vAlign w:val="center"/>
          </w:tcPr>
          <w:p w14:paraId="44900FF8" w14:textId="77777777" w:rsidR="00EB1474" w:rsidRPr="00F5331F" w:rsidRDefault="00EB1474" w:rsidP="00E35174">
            <w:pPr>
              <w:suppressAutoHyphens w:val="0"/>
              <w:jc w:val="right"/>
              <w:rPr>
                <w:rFonts w:ascii="Verdana" w:hAnsi="Verdana" w:cs="Calibri"/>
                <w:sz w:val="14"/>
                <w:szCs w:val="14"/>
              </w:rPr>
            </w:pPr>
            <w:r w:rsidRPr="00F5331F">
              <w:rPr>
                <w:rFonts w:ascii="Verdana" w:hAnsi="Verdana" w:cs="Calibri"/>
                <w:sz w:val="14"/>
                <w:szCs w:val="14"/>
              </w:rPr>
              <w:t>-</w:t>
            </w:r>
          </w:p>
        </w:tc>
      </w:tr>
      <w:tr w:rsidR="00AC69C3" w:rsidRPr="00AC69C3" w14:paraId="44900FFD" w14:textId="77777777" w:rsidTr="00F5331F">
        <w:trPr>
          <w:trHeight w:val="170"/>
          <w:jc w:val="center"/>
        </w:trPr>
        <w:tc>
          <w:tcPr>
            <w:tcW w:w="2658" w:type="pct"/>
            <w:shd w:val="clear" w:color="auto" w:fill="auto"/>
            <w:noWrap/>
            <w:vAlign w:val="center"/>
            <w:hideMark/>
          </w:tcPr>
          <w:p w14:paraId="44900FFA" w14:textId="77777777" w:rsidR="00E35174" w:rsidRPr="00F5331F" w:rsidRDefault="00E35174" w:rsidP="00E35174">
            <w:pPr>
              <w:suppressAutoHyphens w:val="0"/>
              <w:rPr>
                <w:rFonts w:ascii="Verdana" w:hAnsi="Verdana" w:cs="Calibri"/>
                <w:sz w:val="14"/>
                <w:szCs w:val="14"/>
              </w:rPr>
            </w:pPr>
            <w:r w:rsidRPr="00F5331F">
              <w:rPr>
                <w:rFonts w:ascii="Verdana" w:hAnsi="Verdana" w:cs="Calibri"/>
                <w:sz w:val="14"/>
                <w:szCs w:val="14"/>
              </w:rPr>
              <w:t>Outros Investimento</w:t>
            </w:r>
          </w:p>
        </w:tc>
        <w:tc>
          <w:tcPr>
            <w:tcW w:w="1171" w:type="pct"/>
            <w:shd w:val="clear" w:color="auto" w:fill="auto"/>
            <w:noWrap/>
            <w:vAlign w:val="center"/>
            <w:hideMark/>
          </w:tcPr>
          <w:p w14:paraId="44900FFB" w14:textId="77777777" w:rsidR="00E35174" w:rsidRPr="00F5331F" w:rsidRDefault="00E35174" w:rsidP="00E35174">
            <w:pPr>
              <w:suppressAutoHyphens w:val="0"/>
              <w:jc w:val="right"/>
              <w:rPr>
                <w:rFonts w:ascii="Verdana" w:hAnsi="Verdana" w:cs="Calibri"/>
                <w:sz w:val="14"/>
                <w:szCs w:val="14"/>
              </w:rPr>
            </w:pPr>
            <w:r w:rsidRPr="00F5331F">
              <w:rPr>
                <w:rFonts w:ascii="Verdana" w:hAnsi="Verdana" w:cs="Calibri"/>
                <w:sz w:val="14"/>
                <w:szCs w:val="14"/>
              </w:rPr>
              <w:t>1.73</w:t>
            </w:r>
            <w:r w:rsidR="000D5DC5" w:rsidRPr="00F5331F">
              <w:rPr>
                <w:rFonts w:ascii="Verdana" w:hAnsi="Verdana" w:cs="Calibri"/>
                <w:sz w:val="14"/>
                <w:szCs w:val="14"/>
              </w:rPr>
              <w:t>4</w:t>
            </w:r>
          </w:p>
        </w:tc>
        <w:tc>
          <w:tcPr>
            <w:tcW w:w="1171" w:type="pct"/>
            <w:shd w:val="clear" w:color="auto" w:fill="auto"/>
            <w:noWrap/>
            <w:vAlign w:val="center"/>
            <w:hideMark/>
          </w:tcPr>
          <w:p w14:paraId="44900FFC" w14:textId="77777777" w:rsidR="00E35174" w:rsidRPr="00F5331F" w:rsidRDefault="00E35174" w:rsidP="00E35174">
            <w:pPr>
              <w:suppressAutoHyphens w:val="0"/>
              <w:jc w:val="right"/>
              <w:rPr>
                <w:rFonts w:ascii="Verdana" w:hAnsi="Verdana" w:cs="Calibri"/>
                <w:sz w:val="14"/>
                <w:szCs w:val="14"/>
              </w:rPr>
            </w:pPr>
            <w:r w:rsidRPr="00F5331F">
              <w:rPr>
                <w:rFonts w:ascii="Verdana" w:hAnsi="Verdana" w:cs="Calibri"/>
                <w:sz w:val="14"/>
                <w:szCs w:val="14"/>
              </w:rPr>
              <w:t>2.200</w:t>
            </w:r>
          </w:p>
        </w:tc>
      </w:tr>
      <w:tr w:rsidR="00AC69C3" w:rsidRPr="00AC69C3" w14:paraId="44901001" w14:textId="77777777" w:rsidTr="00F5331F">
        <w:trPr>
          <w:trHeight w:val="170"/>
          <w:jc w:val="center"/>
        </w:trPr>
        <w:tc>
          <w:tcPr>
            <w:tcW w:w="2658" w:type="pct"/>
            <w:shd w:val="clear" w:color="auto" w:fill="auto"/>
            <w:noWrap/>
            <w:vAlign w:val="center"/>
            <w:hideMark/>
          </w:tcPr>
          <w:p w14:paraId="44900FFE" w14:textId="77777777" w:rsidR="00E35174" w:rsidRPr="00F5331F" w:rsidRDefault="00E35174" w:rsidP="00E35174">
            <w:pPr>
              <w:suppressAutoHyphens w:val="0"/>
              <w:rPr>
                <w:rFonts w:ascii="Verdana" w:hAnsi="Verdana" w:cs="Calibri"/>
                <w:b/>
                <w:bCs/>
                <w:sz w:val="14"/>
                <w:szCs w:val="14"/>
              </w:rPr>
            </w:pPr>
            <w:r w:rsidRPr="00F5331F">
              <w:rPr>
                <w:rFonts w:ascii="Verdana" w:hAnsi="Verdana" w:cs="Calibri"/>
                <w:b/>
                <w:bCs/>
                <w:sz w:val="14"/>
                <w:szCs w:val="14"/>
              </w:rPr>
              <w:t>Total de Outros Investimentos</w:t>
            </w:r>
          </w:p>
        </w:tc>
        <w:tc>
          <w:tcPr>
            <w:tcW w:w="1171" w:type="pct"/>
            <w:shd w:val="clear" w:color="auto" w:fill="auto"/>
            <w:noWrap/>
            <w:vAlign w:val="center"/>
            <w:hideMark/>
          </w:tcPr>
          <w:p w14:paraId="44900FFF" w14:textId="77777777" w:rsidR="00E35174" w:rsidRPr="00F5331F" w:rsidRDefault="00E35174" w:rsidP="00E35174">
            <w:pPr>
              <w:suppressAutoHyphens w:val="0"/>
              <w:jc w:val="right"/>
              <w:rPr>
                <w:rFonts w:ascii="Verdana" w:hAnsi="Verdana" w:cs="Calibri"/>
                <w:b/>
                <w:bCs/>
                <w:sz w:val="14"/>
                <w:szCs w:val="14"/>
              </w:rPr>
            </w:pPr>
            <w:r w:rsidRPr="00F5331F">
              <w:rPr>
                <w:rFonts w:ascii="Verdana" w:hAnsi="Verdana" w:cs="Calibri"/>
                <w:b/>
                <w:bCs/>
                <w:sz w:val="14"/>
                <w:szCs w:val="14"/>
              </w:rPr>
              <w:t>467.460</w:t>
            </w:r>
          </w:p>
        </w:tc>
        <w:tc>
          <w:tcPr>
            <w:tcW w:w="1171" w:type="pct"/>
            <w:shd w:val="clear" w:color="auto" w:fill="auto"/>
            <w:noWrap/>
            <w:vAlign w:val="center"/>
            <w:hideMark/>
          </w:tcPr>
          <w:p w14:paraId="44901000" w14:textId="77777777" w:rsidR="00E35174" w:rsidRPr="00F5331F" w:rsidRDefault="00E35174" w:rsidP="00E35174">
            <w:pPr>
              <w:suppressAutoHyphens w:val="0"/>
              <w:jc w:val="right"/>
              <w:rPr>
                <w:rFonts w:ascii="Verdana" w:hAnsi="Verdana" w:cs="Calibri"/>
                <w:b/>
                <w:bCs/>
                <w:sz w:val="14"/>
                <w:szCs w:val="14"/>
              </w:rPr>
            </w:pPr>
            <w:r w:rsidRPr="00F5331F">
              <w:rPr>
                <w:rFonts w:ascii="Verdana" w:hAnsi="Verdana" w:cs="Calibri"/>
                <w:b/>
                <w:bCs/>
                <w:sz w:val="14"/>
                <w:szCs w:val="14"/>
              </w:rPr>
              <w:t>2.200</w:t>
            </w:r>
          </w:p>
        </w:tc>
      </w:tr>
    </w:tbl>
    <w:p w14:paraId="44901002" w14:textId="77777777" w:rsidR="00DB40FC" w:rsidRPr="00F522BF" w:rsidRDefault="004B5AA9" w:rsidP="00D50B52">
      <w:pPr>
        <w:pStyle w:val="Textoembloco"/>
        <w:spacing w:before="240" w:after="240"/>
        <w:ind w:left="0" w:right="0" w:firstLine="0"/>
        <w:rPr>
          <w:rFonts w:ascii="Verdana" w:hAnsi="Verdana"/>
          <w:b/>
          <w:color w:val="0070C0"/>
          <w:sz w:val="20"/>
        </w:rPr>
      </w:pPr>
      <w:r w:rsidRPr="00F522BF">
        <w:rPr>
          <w:rFonts w:ascii="Verdana" w:hAnsi="Verdana"/>
          <w:b/>
          <w:color w:val="0070C0"/>
          <w:sz w:val="20"/>
          <w:highlight w:val="lightGray"/>
        </w:rPr>
        <w:t>Nota 1</w:t>
      </w:r>
      <w:r w:rsidR="009F4F97" w:rsidRPr="00F522BF">
        <w:rPr>
          <w:rFonts w:ascii="Verdana" w:hAnsi="Verdana"/>
          <w:b/>
          <w:color w:val="0070C0"/>
          <w:sz w:val="20"/>
          <w:highlight w:val="lightGray"/>
        </w:rPr>
        <w:t>2</w:t>
      </w:r>
      <w:r w:rsidRPr="00F522BF">
        <w:rPr>
          <w:rFonts w:ascii="Verdana" w:hAnsi="Verdana"/>
          <w:b/>
          <w:color w:val="0070C0"/>
          <w:sz w:val="20"/>
        </w:rPr>
        <w:t xml:space="preserve"> </w:t>
      </w:r>
      <w:r w:rsidR="001450B9" w:rsidRPr="00F522BF">
        <w:rPr>
          <w:rFonts w:ascii="Verdana" w:hAnsi="Verdana"/>
          <w:b/>
          <w:color w:val="0070C0"/>
          <w:sz w:val="20"/>
        </w:rPr>
        <w:t>Imobilizado</w:t>
      </w:r>
      <w:r w:rsidR="003865B7" w:rsidRPr="00F522BF">
        <w:rPr>
          <w:rFonts w:ascii="Verdana" w:hAnsi="Verdana"/>
          <w:b/>
          <w:color w:val="0070C0"/>
          <w:sz w:val="20"/>
        </w:rPr>
        <w:t xml:space="preserve"> de </w:t>
      </w:r>
      <w:r w:rsidR="004A6E17">
        <w:rPr>
          <w:rFonts w:ascii="Verdana" w:hAnsi="Verdana"/>
          <w:b/>
          <w:color w:val="0070C0"/>
          <w:sz w:val="20"/>
        </w:rPr>
        <w:t>U</w:t>
      </w:r>
      <w:r w:rsidR="003865B7" w:rsidRPr="00F522BF">
        <w:rPr>
          <w:rFonts w:ascii="Verdana" w:hAnsi="Verdana"/>
          <w:b/>
          <w:color w:val="0070C0"/>
          <w:sz w:val="20"/>
        </w:rPr>
        <w:t>so</w:t>
      </w:r>
    </w:p>
    <w:tbl>
      <w:tblPr>
        <w:tblW w:w="10236" w:type="dxa"/>
        <w:tblInd w:w="-5" w:type="dxa"/>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2478"/>
        <w:gridCol w:w="1117"/>
        <w:gridCol w:w="1215"/>
        <w:gridCol w:w="1080"/>
        <w:gridCol w:w="893"/>
        <w:gridCol w:w="788"/>
        <w:gridCol w:w="1400"/>
        <w:gridCol w:w="1265"/>
      </w:tblGrid>
      <w:tr w:rsidR="00203D59" w:rsidRPr="00203D59" w14:paraId="4490100B" w14:textId="77777777" w:rsidTr="000B77E6">
        <w:trPr>
          <w:trHeight w:val="227"/>
        </w:trPr>
        <w:tc>
          <w:tcPr>
            <w:tcW w:w="2478" w:type="dxa"/>
            <w:shd w:val="clear" w:color="auto" w:fill="auto"/>
            <w:noWrap/>
            <w:vAlign w:val="center"/>
            <w:hideMark/>
          </w:tcPr>
          <w:p w14:paraId="44901003" w14:textId="77777777" w:rsidR="005C4F45" w:rsidRPr="00203D59" w:rsidRDefault="005C4F45" w:rsidP="005C4F45">
            <w:pPr>
              <w:suppressAutoHyphens w:val="0"/>
              <w:rPr>
                <w:rFonts w:ascii="Verdana" w:hAnsi="Verdana" w:cs="Calibri"/>
                <w:b/>
                <w:bCs/>
                <w:sz w:val="15"/>
                <w:szCs w:val="15"/>
              </w:rPr>
            </w:pPr>
            <w:r w:rsidRPr="00203D59">
              <w:rPr>
                <w:rFonts w:ascii="Verdana" w:hAnsi="Verdana" w:cs="Calibri"/>
                <w:b/>
                <w:bCs/>
                <w:sz w:val="15"/>
                <w:szCs w:val="15"/>
              </w:rPr>
              <w:t xml:space="preserve">Cartão BRB </w:t>
            </w:r>
            <w:proofErr w:type="gramStart"/>
            <w:r w:rsidRPr="00203D59">
              <w:rPr>
                <w:rFonts w:ascii="Verdana" w:hAnsi="Verdana" w:cs="Calibri"/>
                <w:b/>
                <w:bCs/>
                <w:sz w:val="15"/>
                <w:szCs w:val="15"/>
              </w:rPr>
              <w:t>S.A</w:t>
            </w:r>
            <w:proofErr w:type="gramEnd"/>
          </w:p>
        </w:tc>
        <w:tc>
          <w:tcPr>
            <w:tcW w:w="0" w:type="auto"/>
            <w:shd w:val="clear" w:color="auto" w:fill="auto"/>
            <w:noWrap/>
            <w:vAlign w:val="center"/>
            <w:hideMark/>
          </w:tcPr>
          <w:p w14:paraId="44901004" w14:textId="77777777" w:rsidR="005C4F45" w:rsidRPr="00203D59" w:rsidRDefault="0070379A" w:rsidP="00B20726">
            <w:pPr>
              <w:suppressAutoHyphens w:val="0"/>
              <w:jc w:val="center"/>
              <w:rPr>
                <w:rFonts w:ascii="Verdana" w:hAnsi="Verdana" w:cs="Calibri"/>
                <w:b/>
                <w:bCs/>
                <w:sz w:val="15"/>
                <w:szCs w:val="15"/>
              </w:rPr>
            </w:pPr>
            <w:r w:rsidRPr="00203D59">
              <w:rPr>
                <w:rFonts w:ascii="Verdana" w:hAnsi="Verdana" w:cs="Calibri"/>
                <w:b/>
                <w:bCs/>
                <w:sz w:val="15"/>
                <w:szCs w:val="15"/>
              </w:rPr>
              <w:t>Taxa anual</w:t>
            </w:r>
          </w:p>
        </w:tc>
        <w:tc>
          <w:tcPr>
            <w:tcW w:w="1215" w:type="dxa"/>
            <w:shd w:val="clear" w:color="auto" w:fill="auto"/>
            <w:noWrap/>
            <w:vAlign w:val="center"/>
            <w:hideMark/>
          </w:tcPr>
          <w:p w14:paraId="44901005" w14:textId="77777777" w:rsidR="005C4F45" w:rsidRPr="00203D59" w:rsidRDefault="005C4F45" w:rsidP="005C4F45">
            <w:pPr>
              <w:suppressAutoHyphens w:val="0"/>
              <w:jc w:val="center"/>
              <w:rPr>
                <w:rFonts w:ascii="Verdana" w:hAnsi="Verdana" w:cs="Calibri"/>
                <w:b/>
                <w:bCs/>
                <w:sz w:val="15"/>
                <w:szCs w:val="15"/>
              </w:rPr>
            </w:pPr>
            <w:r w:rsidRPr="00203D59">
              <w:rPr>
                <w:rFonts w:ascii="Verdana" w:hAnsi="Verdana" w:cs="Calibri"/>
                <w:b/>
                <w:bCs/>
                <w:sz w:val="15"/>
                <w:szCs w:val="15"/>
              </w:rPr>
              <w:t>31/12/2020</w:t>
            </w:r>
          </w:p>
        </w:tc>
        <w:tc>
          <w:tcPr>
            <w:tcW w:w="1080" w:type="dxa"/>
            <w:shd w:val="clear" w:color="auto" w:fill="auto"/>
            <w:noWrap/>
            <w:vAlign w:val="center"/>
            <w:hideMark/>
          </w:tcPr>
          <w:p w14:paraId="44901006" w14:textId="77777777" w:rsidR="005C4F45" w:rsidRPr="00203D59" w:rsidRDefault="005C4F45" w:rsidP="005C4F45">
            <w:pPr>
              <w:suppressAutoHyphens w:val="0"/>
              <w:jc w:val="center"/>
              <w:rPr>
                <w:rFonts w:ascii="Verdana" w:hAnsi="Verdana" w:cs="Calibri"/>
                <w:b/>
                <w:bCs/>
                <w:sz w:val="15"/>
                <w:szCs w:val="15"/>
              </w:rPr>
            </w:pPr>
            <w:r w:rsidRPr="00203D59">
              <w:rPr>
                <w:rFonts w:ascii="Verdana" w:hAnsi="Verdana" w:cs="Calibri"/>
                <w:b/>
                <w:bCs/>
                <w:sz w:val="15"/>
                <w:szCs w:val="15"/>
              </w:rPr>
              <w:t>Movimento</w:t>
            </w:r>
          </w:p>
        </w:tc>
        <w:tc>
          <w:tcPr>
            <w:tcW w:w="893" w:type="dxa"/>
            <w:shd w:val="clear" w:color="auto" w:fill="auto"/>
            <w:noWrap/>
            <w:vAlign w:val="center"/>
            <w:hideMark/>
          </w:tcPr>
          <w:p w14:paraId="44901007" w14:textId="77777777" w:rsidR="005C4F45" w:rsidRPr="00203D59" w:rsidRDefault="005C4F45" w:rsidP="005C4F45">
            <w:pPr>
              <w:suppressAutoHyphens w:val="0"/>
              <w:jc w:val="center"/>
              <w:rPr>
                <w:rFonts w:ascii="Verdana" w:hAnsi="Verdana" w:cs="Calibri"/>
                <w:b/>
                <w:bCs/>
                <w:sz w:val="15"/>
                <w:szCs w:val="15"/>
              </w:rPr>
            </w:pPr>
            <w:r w:rsidRPr="00203D59">
              <w:rPr>
                <w:rFonts w:ascii="Verdana" w:hAnsi="Verdana" w:cs="Calibri"/>
                <w:b/>
                <w:bCs/>
                <w:sz w:val="15"/>
                <w:szCs w:val="15"/>
              </w:rPr>
              <w:t>Entradas</w:t>
            </w:r>
          </w:p>
        </w:tc>
        <w:tc>
          <w:tcPr>
            <w:tcW w:w="788" w:type="dxa"/>
            <w:shd w:val="clear" w:color="auto" w:fill="auto"/>
            <w:noWrap/>
            <w:vAlign w:val="center"/>
            <w:hideMark/>
          </w:tcPr>
          <w:p w14:paraId="44901008" w14:textId="77777777" w:rsidR="005C4F45" w:rsidRPr="00203D59" w:rsidRDefault="005C4F45" w:rsidP="005C4F45">
            <w:pPr>
              <w:suppressAutoHyphens w:val="0"/>
              <w:jc w:val="center"/>
              <w:rPr>
                <w:rFonts w:ascii="Verdana" w:hAnsi="Verdana" w:cs="Calibri"/>
                <w:b/>
                <w:bCs/>
                <w:sz w:val="15"/>
                <w:szCs w:val="15"/>
              </w:rPr>
            </w:pPr>
            <w:r w:rsidRPr="00203D59">
              <w:rPr>
                <w:rFonts w:ascii="Verdana" w:hAnsi="Verdana" w:cs="Calibri"/>
                <w:b/>
                <w:bCs/>
                <w:sz w:val="15"/>
                <w:szCs w:val="15"/>
              </w:rPr>
              <w:t>Ba</w:t>
            </w:r>
            <w:r w:rsidR="00C14E6F" w:rsidRPr="00203D59">
              <w:rPr>
                <w:rFonts w:ascii="Verdana" w:hAnsi="Verdana" w:cs="Calibri"/>
                <w:b/>
                <w:bCs/>
                <w:sz w:val="15"/>
                <w:szCs w:val="15"/>
              </w:rPr>
              <w:t>i</w:t>
            </w:r>
            <w:r w:rsidRPr="00203D59">
              <w:rPr>
                <w:rFonts w:ascii="Verdana" w:hAnsi="Verdana" w:cs="Calibri"/>
                <w:b/>
                <w:bCs/>
                <w:sz w:val="15"/>
                <w:szCs w:val="15"/>
              </w:rPr>
              <w:t>xas</w:t>
            </w:r>
          </w:p>
        </w:tc>
        <w:tc>
          <w:tcPr>
            <w:tcW w:w="1400" w:type="dxa"/>
            <w:shd w:val="clear" w:color="auto" w:fill="auto"/>
            <w:noWrap/>
            <w:vAlign w:val="center"/>
            <w:hideMark/>
          </w:tcPr>
          <w:p w14:paraId="44901009" w14:textId="77777777" w:rsidR="005C4F45" w:rsidRPr="00203D59" w:rsidRDefault="005C4F45" w:rsidP="005C4F45">
            <w:pPr>
              <w:suppressAutoHyphens w:val="0"/>
              <w:jc w:val="center"/>
              <w:rPr>
                <w:rFonts w:ascii="Verdana" w:hAnsi="Verdana" w:cs="Calibri"/>
                <w:b/>
                <w:bCs/>
                <w:sz w:val="15"/>
                <w:szCs w:val="15"/>
              </w:rPr>
            </w:pPr>
            <w:r w:rsidRPr="00203D59">
              <w:rPr>
                <w:rFonts w:ascii="Verdana" w:hAnsi="Verdana" w:cs="Calibri"/>
                <w:b/>
                <w:bCs/>
                <w:sz w:val="15"/>
                <w:szCs w:val="15"/>
              </w:rPr>
              <w:t>Transferências</w:t>
            </w:r>
          </w:p>
        </w:tc>
        <w:tc>
          <w:tcPr>
            <w:tcW w:w="0" w:type="auto"/>
            <w:shd w:val="clear" w:color="auto" w:fill="auto"/>
            <w:noWrap/>
            <w:vAlign w:val="center"/>
            <w:hideMark/>
          </w:tcPr>
          <w:p w14:paraId="4490100A" w14:textId="77777777" w:rsidR="005C4F45" w:rsidRPr="00203D59" w:rsidRDefault="005C4F45" w:rsidP="005C4F45">
            <w:pPr>
              <w:suppressAutoHyphens w:val="0"/>
              <w:jc w:val="center"/>
              <w:rPr>
                <w:rFonts w:ascii="Verdana" w:hAnsi="Verdana" w:cs="Calibri"/>
                <w:b/>
                <w:bCs/>
                <w:sz w:val="15"/>
                <w:szCs w:val="15"/>
              </w:rPr>
            </w:pPr>
            <w:r w:rsidRPr="00203D59">
              <w:rPr>
                <w:rFonts w:ascii="Verdana" w:hAnsi="Verdana" w:cs="Calibri"/>
                <w:b/>
                <w:bCs/>
                <w:sz w:val="15"/>
                <w:szCs w:val="15"/>
              </w:rPr>
              <w:t>31/12/2021</w:t>
            </w:r>
          </w:p>
        </w:tc>
      </w:tr>
      <w:tr w:rsidR="00203D59" w:rsidRPr="00203D59" w14:paraId="44901014" w14:textId="77777777" w:rsidTr="000B77E6">
        <w:trPr>
          <w:trHeight w:val="227"/>
        </w:trPr>
        <w:tc>
          <w:tcPr>
            <w:tcW w:w="2478" w:type="dxa"/>
            <w:shd w:val="clear" w:color="auto" w:fill="auto"/>
            <w:noWrap/>
            <w:vAlign w:val="center"/>
            <w:hideMark/>
          </w:tcPr>
          <w:p w14:paraId="4490100C" w14:textId="77777777" w:rsidR="008F6092" w:rsidRPr="00203D59" w:rsidRDefault="008F6092" w:rsidP="008F6092">
            <w:pPr>
              <w:suppressAutoHyphens w:val="0"/>
              <w:rPr>
                <w:rFonts w:ascii="Verdana" w:hAnsi="Verdana" w:cs="Calibri"/>
                <w:sz w:val="15"/>
                <w:szCs w:val="15"/>
              </w:rPr>
            </w:pPr>
            <w:r w:rsidRPr="00203D59">
              <w:rPr>
                <w:rFonts w:ascii="Verdana" w:hAnsi="Verdana" w:cs="Calibri"/>
                <w:sz w:val="15"/>
                <w:szCs w:val="15"/>
              </w:rPr>
              <w:t>Imobilização em Curso</w:t>
            </w:r>
          </w:p>
        </w:tc>
        <w:tc>
          <w:tcPr>
            <w:tcW w:w="0" w:type="auto"/>
            <w:shd w:val="clear" w:color="auto" w:fill="auto"/>
            <w:noWrap/>
            <w:vAlign w:val="center"/>
            <w:hideMark/>
          </w:tcPr>
          <w:p w14:paraId="4490100D" w14:textId="77777777" w:rsidR="008F6092" w:rsidRPr="00203D59" w:rsidRDefault="008F6092" w:rsidP="00B20726">
            <w:pPr>
              <w:suppressAutoHyphens w:val="0"/>
              <w:jc w:val="center"/>
              <w:rPr>
                <w:rFonts w:ascii="Verdana" w:hAnsi="Verdana" w:cs="Calibri"/>
                <w:sz w:val="15"/>
                <w:szCs w:val="15"/>
              </w:rPr>
            </w:pPr>
            <w:r w:rsidRPr="00203D59">
              <w:rPr>
                <w:rFonts w:ascii="Verdana" w:hAnsi="Verdana" w:cs="Calibri"/>
                <w:sz w:val="15"/>
                <w:szCs w:val="15"/>
              </w:rPr>
              <w:t>-</w:t>
            </w:r>
          </w:p>
        </w:tc>
        <w:tc>
          <w:tcPr>
            <w:tcW w:w="1215" w:type="dxa"/>
            <w:shd w:val="clear" w:color="auto" w:fill="auto"/>
            <w:noWrap/>
            <w:vAlign w:val="center"/>
            <w:hideMark/>
          </w:tcPr>
          <w:p w14:paraId="4490100E"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w:t>
            </w:r>
          </w:p>
        </w:tc>
        <w:tc>
          <w:tcPr>
            <w:tcW w:w="1080" w:type="dxa"/>
            <w:shd w:val="clear" w:color="auto" w:fill="auto"/>
            <w:noWrap/>
            <w:vAlign w:val="center"/>
            <w:hideMark/>
          </w:tcPr>
          <w:p w14:paraId="4490100F"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w:t>
            </w:r>
          </w:p>
        </w:tc>
        <w:tc>
          <w:tcPr>
            <w:tcW w:w="893" w:type="dxa"/>
            <w:shd w:val="clear" w:color="auto" w:fill="auto"/>
            <w:noWrap/>
            <w:vAlign w:val="center"/>
            <w:hideMark/>
          </w:tcPr>
          <w:p w14:paraId="44901010"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248</w:t>
            </w:r>
          </w:p>
        </w:tc>
        <w:tc>
          <w:tcPr>
            <w:tcW w:w="788" w:type="dxa"/>
            <w:shd w:val="clear" w:color="auto" w:fill="auto"/>
            <w:noWrap/>
            <w:vAlign w:val="center"/>
            <w:hideMark/>
          </w:tcPr>
          <w:p w14:paraId="44901011"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w:t>
            </w:r>
          </w:p>
        </w:tc>
        <w:tc>
          <w:tcPr>
            <w:tcW w:w="1400" w:type="dxa"/>
            <w:shd w:val="clear" w:color="auto" w:fill="auto"/>
            <w:noWrap/>
            <w:vAlign w:val="center"/>
            <w:hideMark/>
          </w:tcPr>
          <w:p w14:paraId="44901012"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(248)</w:t>
            </w:r>
          </w:p>
        </w:tc>
        <w:tc>
          <w:tcPr>
            <w:tcW w:w="0" w:type="auto"/>
            <w:shd w:val="clear" w:color="auto" w:fill="auto"/>
            <w:noWrap/>
            <w:vAlign w:val="center"/>
            <w:hideMark/>
          </w:tcPr>
          <w:p w14:paraId="44901013"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w:t>
            </w:r>
          </w:p>
        </w:tc>
      </w:tr>
      <w:tr w:rsidR="00203D59" w:rsidRPr="00203D59" w14:paraId="4490101D" w14:textId="77777777" w:rsidTr="000B77E6">
        <w:trPr>
          <w:trHeight w:val="227"/>
        </w:trPr>
        <w:tc>
          <w:tcPr>
            <w:tcW w:w="2478" w:type="dxa"/>
            <w:shd w:val="clear" w:color="auto" w:fill="auto"/>
            <w:noWrap/>
            <w:vAlign w:val="center"/>
            <w:hideMark/>
          </w:tcPr>
          <w:p w14:paraId="44901015" w14:textId="77777777" w:rsidR="008F6092" w:rsidRPr="00203D59" w:rsidRDefault="008F6092" w:rsidP="008F6092">
            <w:pPr>
              <w:suppressAutoHyphens w:val="0"/>
              <w:rPr>
                <w:rFonts w:ascii="Verdana" w:hAnsi="Verdana" w:cs="Calibri"/>
                <w:sz w:val="15"/>
                <w:szCs w:val="15"/>
              </w:rPr>
            </w:pPr>
            <w:r w:rsidRPr="00203D59">
              <w:rPr>
                <w:rFonts w:ascii="Verdana" w:hAnsi="Verdana" w:cs="Calibri"/>
                <w:sz w:val="15"/>
                <w:szCs w:val="15"/>
              </w:rPr>
              <w:t>Instalações</w:t>
            </w:r>
          </w:p>
        </w:tc>
        <w:tc>
          <w:tcPr>
            <w:tcW w:w="0" w:type="auto"/>
            <w:shd w:val="clear" w:color="auto" w:fill="auto"/>
            <w:noWrap/>
            <w:vAlign w:val="center"/>
            <w:hideMark/>
          </w:tcPr>
          <w:p w14:paraId="44901016" w14:textId="77777777" w:rsidR="008F6092" w:rsidRPr="00203D59" w:rsidRDefault="008F6092" w:rsidP="00B20726">
            <w:pPr>
              <w:suppressAutoHyphens w:val="0"/>
              <w:jc w:val="center"/>
              <w:rPr>
                <w:rFonts w:ascii="Verdana" w:hAnsi="Verdana" w:cs="Calibri"/>
                <w:sz w:val="15"/>
                <w:szCs w:val="15"/>
              </w:rPr>
            </w:pPr>
            <w:r w:rsidRPr="00203D59">
              <w:rPr>
                <w:rFonts w:ascii="Verdana" w:hAnsi="Verdana" w:cs="Calibri"/>
                <w:sz w:val="15"/>
                <w:szCs w:val="15"/>
              </w:rPr>
              <w:t>20%</w:t>
            </w:r>
          </w:p>
        </w:tc>
        <w:tc>
          <w:tcPr>
            <w:tcW w:w="1215" w:type="dxa"/>
            <w:shd w:val="clear" w:color="auto" w:fill="auto"/>
            <w:noWrap/>
            <w:vAlign w:val="center"/>
            <w:hideMark/>
          </w:tcPr>
          <w:p w14:paraId="44901017"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1.014</w:t>
            </w:r>
          </w:p>
        </w:tc>
        <w:tc>
          <w:tcPr>
            <w:tcW w:w="1080" w:type="dxa"/>
            <w:shd w:val="clear" w:color="auto" w:fill="auto"/>
            <w:noWrap/>
            <w:vAlign w:val="center"/>
            <w:hideMark/>
          </w:tcPr>
          <w:p w14:paraId="44901018"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(1.014)</w:t>
            </w:r>
          </w:p>
        </w:tc>
        <w:tc>
          <w:tcPr>
            <w:tcW w:w="893" w:type="dxa"/>
            <w:shd w:val="clear" w:color="auto" w:fill="auto"/>
            <w:noWrap/>
            <w:vAlign w:val="center"/>
            <w:hideMark/>
          </w:tcPr>
          <w:p w14:paraId="44901019"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w:t>
            </w:r>
          </w:p>
        </w:tc>
        <w:tc>
          <w:tcPr>
            <w:tcW w:w="788" w:type="dxa"/>
            <w:shd w:val="clear" w:color="auto" w:fill="auto"/>
            <w:noWrap/>
            <w:vAlign w:val="center"/>
            <w:hideMark/>
          </w:tcPr>
          <w:p w14:paraId="4490101A"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(1.014)</w:t>
            </w:r>
          </w:p>
        </w:tc>
        <w:tc>
          <w:tcPr>
            <w:tcW w:w="1400" w:type="dxa"/>
            <w:shd w:val="clear" w:color="auto" w:fill="auto"/>
            <w:noWrap/>
            <w:vAlign w:val="center"/>
            <w:hideMark/>
          </w:tcPr>
          <w:p w14:paraId="4490101B"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w:t>
            </w:r>
          </w:p>
        </w:tc>
        <w:tc>
          <w:tcPr>
            <w:tcW w:w="0" w:type="auto"/>
            <w:shd w:val="clear" w:color="auto" w:fill="auto"/>
            <w:noWrap/>
            <w:vAlign w:val="center"/>
            <w:hideMark/>
          </w:tcPr>
          <w:p w14:paraId="4490101C"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w:t>
            </w:r>
          </w:p>
        </w:tc>
      </w:tr>
      <w:tr w:rsidR="00203D59" w:rsidRPr="00203D59" w14:paraId="44901026" w14:textId="77777777" w:rsidTr="000B77E6">
        <w:trPr>
          <w:trHeight w:val="227"/>
        </w:trPr>
        <w:tc>
          <w:tcPr>
            <w:tcW w:w="2478" w:type="dxa"/>
            <w:shd w:val="clear" w:color="auto" w:fill="auto"/>
            <w:noWrap/>
            <w:vAlign w:val="center"/>
            <w:hideMark/>
          </w:tcPr>
          <w:p w14:paraId="4490101E" w14:textId="77777777" w:rsidR="008F6092" w:rsidRPr="00203D59" w:rsidRDefault="008F6092" w:rsidP="008F6092">
            <w:pPr>
              <w:suppressAutoHyphens w:val="0"/>
              <w:rPr>
                <w:rFonts w:ascii="Verdana" w:hAnsi="Verdana" w:cs="Calibri"/>
                <w:sz w:val="15"/>
                <w:szCs w:val="15"/>
              </w:rPr>
            </w:pPr>
            <w:r w:rsidRPr="00203D59">
              <w:rPr>
                <w:rFonts w:ascii="Verdana" w:hAnsi="Verdana" w:cs="Calibri"/>
                <w:sz w:val="15"/>
                <w:szCs w:val="15"/>
              </w:rPr>
              <w:t>Móveis e Equipamento de Uso</w:t>
            </w:r>
          </w:p>
        </w:tc>
        <w:tc>
          <w:tcPr>
            <w:tcW w:w="0" w:type="auto"/>
            <w:shd w:val="clear" w:color="auto" w:fill="auto"/>
            <w:noWrap/>
            <w:vAlign w:val="center"/>
            <w:hideMark/>
          </w:tcPr>
          <w:p w14:paraId="4490101F" w14:textId="77777777" w:rsidR="008F6092" w:rsidRPr="00203D59" w:rsidRDefault="008F6092" w:rsidP="00B20726">
            <w:pPr>
              <w:suppressAutoHyphens w:val="0"/>
              <w:jc w:val="center"/>
              <w:rPr>
                <w:rFonts w:ascii="Verdana" w:hAnsi="Verdana" w:cs="Calibri"/>
                <w:sz w:val="15"/>
                <w:szCs w:val="15"/>
              </w:rPr>
            </w:pPr>
            <w:r w:rsidRPr="00203D59">
              <w:rPr>
                <w:rFonts w:ascii="Verdana" w:hAnsi="Verdana" w:cs="Calibri"/>
                <w:sz w:val="15"/>
                <w:szCs w:val="15"/>
              </w:rPr>
              <w:t>10%</w:t>
            </w:r>
          </w:p>
        </w:tc>
        <w:tc>
          <w:tcPr>
            <w:tcW w:w="1215" w:type="dxa"/>
            <w:shd w:val="clear" w:color="auto" w:fill="auto"/>
            <w:noWrap/>
            <w:vAlign w:val="center"/>
            <w:hideMark/>
          </w:tcPr>
          <w:p w14:paraId="44901020"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1.417</w:t>
            </w:r>
          </w:p>
        </w:tc>
        <w:tc>
          <w:tcPr>
            <w:tcW w:w="1080" w:type="dxa"/>
            <w:shd w:val="clear" w:color="auto" w:fill="auto"/>
            <w:noWrap/>
            <w:vAlign w:val="center"/>
            <w:hideMark/>
          </w:tcPr>
          <w:p w14:paraId="44901021"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23</w:t>
            </w:r>
          </w:p>
        </w:tc>
        <w:tc>
          <w:tcPr>
            <w:tcW w:w="893" w:type="dxa"/>
            <w:shd w:val="clear" w:color="auto" w:fill="auto"/>
            <w:noWrap/>
            <w:vAlign w:val="center"/>
            <w:hideMark/>
          </w:tcPr>
          <w:p w14:paraId="44901022"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50</w:t>
            </w:r>
          </w:p>
        </w:tc>
        <w:tc>
          <w:tcPr>
            <w:tcW w:w="788" w:type="dxa"/>
            <w:shd w:val="clear" w:color="auto" w:fill="auto"/>
            <w:noWrap/>
            <w:vAlign w:val="center"/>
            <w:hideMark/>
          </w:tcPr>
          <w:p w14:paraId="44901023"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(27)</w:t>
            </w:r>
          </w:p>
        </w:tc>
        <w:tc>
          <w:tcPr>
            <w:tcW w:w="1400" w:type="dxa"/>
            <w:shd w:val="clear" w:color="auto" w:fill="auto"/>
            <w:noWrap/>
            <w:vAlign w:val="center"/>
            <w:hideMark/>
          </w:tcPr>
          <w:p w14:paraId="44901024"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w:t>
            </w:r>
          </w:p>
        </w:tc>
        <w:tc>
          <w:tcPr>
            <w:tcW w:w="0" w:type="auto"/>
            <w:shd w:val="clear" w:color="auto" w:fill="auto"/>
            <w:noWrap/>
            <w:vAlign w:val="center"/>
            <w:hideMark/>
          </w:tcPr>
          <w:p w14:paraId="44901025"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1.440</w:t>
            </w:r>
          </w:p>
        </w:tc>
      </w:tr>
      <w:tr w:rsidR="00203D59" w:rsidRPr="00203D59" w14:paraId="4490102F" w14:textId="77777777" w:rsidTr="000B77E6">
        <w:trPr>
          <w:trHeight w:val="227"/>
        </w:trPr>
        <w:tc>
          <w:tcPr>
            <w:tcW w:w="2478" w:type="dxa"/>
            <w:shd w:val="clear" w:color="auto" w:fill="auto"/>
            <w:noWrap/>
            <w:vAlign w:val="center"/>
            <w:hideMark/>
          </w:tcPr>
          <w:p w14:paraId="44901027" w14:textId="77777777" w:rsidR="008F6092" w:rsidRPr="00203D59" w:rsidRDefault="008F6092" w:rsidP="008F6092">
            <w:pPr>
              <w:suppressAutoHyphens w:val="0"/>
              <w:rPr>
                <w:rFonts w:ascii="Verdana" w:hAnsi="Verdana" w:cs="Calibri"/>
                <w:sz w:val="15"/>
                <w:szCs w:val="15"/>
              </w:rPr>
            </w:pPr>
            <w:r w:rsidRPr="00203D59">
              <w:rPr>
                <w:rFonts w:ascii="Verdana" w:hAnsi="Verdana" w:cs="Calibri"/>
                <w:sz w:val="15"/>
                <w:szCs w:val="15"/>
              </w:rPr>
              <w:t>Computadores e Periféricos</w:t>
            </w:r>
          </w:p>
        </w:tc>
        <w:tc>
          <w:tcPr>
            <w:tcW w:w="0" w:type="auto"/>
            <w:shd w:val="clear" w:color="auto" w:fill="auto"/>
            <w:noWrap/>
            <w:vAlign w:val="center"/>
            <w:hideMark/>
          </w:tcPr>
          <w:p w14:paraId="44901028" w14:textId="77777777" w:rsidR="008F6092" w:rsidRPr="00203D59" w:rsidRDefault="008F6092" w:rsidP="00B20726">
            <w:pPr>
              <w:suppressAutoHyphens w:val="0"/>
              <w:jc w:val="center"/>
              <w:rPr>
                <w:rFonts w:ascii="Verdana" w:hAnsi="Verdana" w:cs="Calibri"/>
                <w:sz w:val="15"/>
                <w:szCs w:val="15"/>
              </w:rPr>
            </w:pPr>
            <w:r w:rsidRPr="00203D59">
              <w:rPr>
                <w:rFonts w:ascii="Verdana" w:hAnsi="Verdana" w:cs="Calibri"/>
                <w:sz w:val="15"/>
                <w:szCs w:val="15"/>
              </w:rPr>
              <w:t>20%</w:t>
            </w:r>
          </w:p>
        </w:tc>
        <w:tc>
          <w:tcPr>
            <w:tcW w:w="1215" w:type="dxa"/>
            <w:shd w:val="clear" w:color="auto" w:fill="auto"/>
            <w:noWrap/>
            <w:vAlign w:val="center"/>
            <w:hideMark/>
          </w:tcPr>
          <w:p w14:paraId="44901029"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7.015</w:t>
            </w:r>
          </w:p>
        </w:tc>
        <w:tc>
          <w:tcPr>
            <w:tcW w:w="1080" w:type="dxa"/>
            <w:shd w:val="clear" w:color="auto" w:fill="auto"/>
            <w:noWrap/>
            <w:vAlign w:val="center"/>
            <w:hideMark/>
          </w:tcPr>
          <w:p w14:paraId="4490102A"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353</w:t>
            </w:r>
          </w:p>
        </w:tc>
        <w:tc>
          <w:tcPr>
            <w:tcW w:w="893" w:type="dxa"/>
            <w:shd w:val="clear" w:color="auto" w:fill="auto"/>
            <w:noWrap/>
            <w:vAlign w:val="center"/>
            <w:hideMark/>
          </w:tcPr>
          <w:p w14:paraId="4490102B"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105</w:t>
            </w:r>
          </w:p>
        </w:tc>
        <w:tc>
          <w:tcPr>
            <w:tcW w:w="788" w:type="dxa"/>
            <w:shd w:val="clear" w:color="auto" w:fill="auto"/>
            <w:noWrap/>
            <w:vAlign w:val="center"/>
            <w:hideMark/>
          </w:tcPr>
          <w:p w14:paraId="4490102C"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w:t>
            </w:r>
          </w:p>
        </w:tc>
        <w:tc>
          <w:tcPr>
            <w:tcW w:w="1400" w:type="dxa"/>
            <w:shd w:val="clear" w:color="auto" w:fill="auto"/>
            <w:noWrap/>
            <w:vAlign w:val="center"/>
            <w:hideMark/>
          </w:tcPr>
          <w:p w14:paraId="4490102D"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248</w:t>
            </w:r>
          </w:p>
        </w:tc>
        <w:tc>
          <w:tcPr>
            <w:tcW w:w="0" w:type="auto"/>
            <w:shd w:val="clear" w:color="auto" w:fill="auto"/>
            <w:noWrap/>
            <w:vAlign w:val="center"/>
            <w:hideMark/>
          </w:tcPr>
          <w:p w14:paraId="4490102E"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7.368</w:t>
            </w:r>
          </w:p>
        </w:tc>
      </w:tr>
      <w:tr w:rsidR="00203D59" w:rsidRPr="00203D59" w14:paraId="44901038" w14:textId="77777777" w:rsidTr="000B77E6">
        <w:trPr>
          <w:trHeight w:val="227"/>
        </w:trPr>
        <w:tc>
          <w:tcPr>
            <w:tcW w:w="2478" w:type="dxa"/>
            <w:shd w:val="clear" w:color="auto" w:fill="auto"/>
            <w:noWrap/>
            <w:vAlign w:val="center"/>
            <w:hideMark/>
          </w:tcPr>
          <w:p w14:paraId="44901030" w14:textId="77777777" w:rsidR="008F6092" w:rsidRPr="00203D59" w:rsidRDefault="008F6092" w:rsidP="008F6092">
            <w:pPr>
              <w:suppressAutoHyphens w:val="0"/>
              <w:rPr>
                <w:rFonts w:ascii="Verdana" w:hAnsi="Verdana" w:cs="Calibri"/>
                <w:sz w:val="15"/>
                <w:szCs w:val="15"/>
              </w:rPr>
            </w:pPr>
            <w:r w:rsidRPr="00203D59">
              <w:rPr>
                <w:rFonts w:ascii="Verdana" w:hAnsi="Verdana" w:cs="Calibri"/>
                <w:sz w:val="15"/>
                <w:szCs w:val="15"/>
              </w:rPr>
              <w:t>Sistema de Comunicação</w:t>
            </w:r>
          </w:p>
        </w:tc>
        <w:tc>
          <w:tcPr>
            <w:tcW w:w="0" w:type="auto"/>
            <w:shd w:val="clear" w:color="auto" w:fill="auto"/>
            <w:noWrap/>
            <w:vAlign w:val="center"/>
            <w:hideMark/>
          </w:tcPr>
          <w:p w14:paraId="44901031" w14:textId="77777777" w:rsidR="008F6092" w:rsidRPr="00203D59" w:rsidRDefault="008F6092" w:rsidP="00B20726">
            <w:pPr>
              <w:suppressAutoHyphens w:val="0"/>
              <w:jc w:val="center"/>
              <w:rPr>
                <w:rFonts w:ascii="Verdana" w:hAnsi="Verdana" w:cs="Calibri"/>
                <w:sz w:val="15"/>
                <w:szCs w:val="15"/>
              </w:rPr>
            </w:pPr>
            <w:r w:rsidRPr="00203D59">
              <w:rPr>
                <w:rFonts w:ascii="Verdana" w:hAnsi="Verdana" w:cs="Calibri"/>
                <w:sz w:val="15"/>
                <w:szCs w:val="15"/>
              </w:rPr>
              <w:t>20%</w:t>
            </w:r>
          </w:p>
        </w:tc>
        <w:tc>
          <w:tcPr>
            <w:tcW w:w="1215" w:type="dxa"/>
            <w:shd w:val="clear" w:color="auto" w:fill="auto"/>
            <w:noWrap/>
            <w:vAlign w:val="center"/>
            <w:hideMark/>
          </w:tcPr>
          <w:p w14:paraId="44901032"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54</w:t>
            </w:r>
          </w:p>
        </w:tc>
        <w:tc>
          <w:tcPr>
            <w:tcW w:w="1080" w:type="dxa"/>
            <w:shd w:val="clear" w:color="auto" w:fill="auto"/>
            <w:noWrap/>
            <w:vAlign w:val="center"/>
            <w:hideMark/>
          </w:tcPr>
          <w:p w14:paraId="44901033"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w:t>
            </w:r>
          </w:p>
        </w:tc>
        <w:tc>
          <w:tcPr>
            <w:tcW w:w="893" w:type="dxa"/>
            <w:shd w:val="clear" w:color="auto" w:fill="auto"/>
            <w:noWrap/>
            <w:vAlign w:val="center"/>
            <w:hideMark/>
          </w:tcPr>
          <w:p w14:paraId="44901034"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w:t>
            </w:r>
          </w:p>
        </w:tc>
        <w:tc>
          <w:tcPr>
            <w:tcW w:w="788" w:type="dxa"/>
            <w:shd w:val="clear" w:color="auto" w:fill="auto"/>
            <w:noWrap/>
            <w:vAlign w:val="center"/>
            <w:hideMark/>
          </w:tcPr>
          <w:p w14:paraId="44901035"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w:t>
            </w:r>
          </w:p>
        </w:tc>
        <w:tc>
          <w:tcPr>
            <w:tcW w:w="1400" w:type="dxa"/>
            <w:shd w:val="clear" w:color="auto" w:fill="auto"/>
            <w:noWrap/>
            <w:vAlign w:val="center"/>
            <w:hideMark/>
          </w:tcPr>
          <w:p w14:paraId="44901036"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w:t>
            </w:r>
          </w:p>
        </w:tc>
        <w:tc>
          <w:tcPr>
            <w:tcW w:w="0" w:type="auto"/>
            <w:shd w:val="clear" w:color="auto" w:fill="auto"/>
            <w:noWrap/>
            <w:vAlign w:val="center"/>
            <w:hideMark/>
          </w:tcPr>
          <w:p w14:paraId="44901037"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54</w:t>
            </w:r>
          </w:p>
        </w:tc>
      </w:tr>
      <w:tr w:rsidR="00203D59" w:rsidRPr="00203D59" w14:paraId="44901041" w14:textId="77777777" w:rsidTr="000B77E6">
        <w:trPr>
          <w:trHeight w:val="227"/>
        </w:trPr>
        <w:tc>
          <w:tcPr>
            <w:tcW w:w="2478" w:type="dxa"/>
            <w:shd w:val="clear" w:color="auto" w:fill="auto"/>
            <w:noWrap/>
            <w:vAlign w:val="center"/>
            <w:hideMark/>
          </w:tcPr>
          <w:p w14:paraId="44901039" w14:textId="77777777" w:rsidR="008F6092" w:rsidRPr="00203D59" w:rsidRDefault="008F6092" w:rsidP="008F6092">
            <w:pPr>
              <w:suppressAutoHyphens w:val="0"/>
              <w:rPr>
                <w:rFonts w:ascii="Verdana" w:hAnsi="Verdana" w:cs="Calibri"/>
                <w:sz w:val="15"/>
                <w:szCs w:val="15"/>
              </w:rPr>
            </w:pPr>
            <w:r w:rsidRPr="00203D59">
              <w:rPr>
                <w:rFonts w:ascii="Verdana" w:hAnsi="Verdana" w:cs="Calibri"/>
                <w:sz w:val="15"/>
                <w:szCs w:val="15"/>
              </w:rPr>
              <w:t>Veículos</w:t>
            </w:r>
          </w:p>
        </w:tc>
        <w:tc>
          <w:tcPr>
            <w:tcW w:w="0" w:type="auto"/>
            <w:shd w:val="clear" w:color="auto" w:fill="auto"/>
            <w:noWrap/>
            <w:vAlign w:val="center"/>
            <w:hideMark/>
          </w:tcPr>
          <w:p w14:paraId="4490103A" w14:textId="77777777" w:rsidR="008F6092" w:rsidRPr="00203D59" w:rsidRDefault="008F6092" w:rsidP="00B20726">
            <w:pPr>
              <w:suppressAutoHyphens w:val="0"/>
              <w:jc w:val="center"/>
              <w:rPr>
                <w:rFonts w:ascii="Verdana" w:hAnsi="Verdana" w:cs="Calibri"/>
                <w:sz w:val="15"/>
                <w:szCs w:val="15"/>
              </w:rPr>
            </w:pPr>
            <w:r w:rsidRPr="00203D59">
              <w:rPr>
                <w:rFonts w:ascii="Verdana" w:hAnsi="Verdana" w:cs="Calibri"/>
                <w:sz w:val="15"/>
                <w:szCs w:val="15"/>
              </w:rPr>
              <w:t>20%</w:t>
            </w:r>
          </w:p>
        </w:tc>
        <w:tc>
          <w:tcPr>
            <w:tcW w:w="1215" w:type="dxa"/>
            <w:shd w:val="clear" w:color="auto" w:fill="auto"/>
            <w:noWrap/>
            <w:vAlign w:val="center"/>
            <w:hideMark/>
          </w:tcPr>
          <w:p w14:paraId="4490103B"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175</w:t>
            </w:r>
          </w:p>
        </w:tc>
        <w:tc>
          <w:tcPr>
            <w:tcW w:w="1080" w:type="dxa"/>
            <w:shd w:val="clear" w:color="auto" w:fill="auto"/>
            <w:noWrap/>
            <w:vAlign w:val="center"/>
            <w:hideMark/>
          </w:tcPr>
          <w:p w14:paraId="4490103C"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(76)</w:t>
            </w:r>
          </w:p>
        </w:tc>
        <w:tc>
          <w:tcPr>
            <w:tcW w:w="893" w:type="dxa"/>
            <w:shd w:val="clear" w:color="auto" w:fill="auto"/>
            <w:noWrap/>
            <w:vAlign w:val="center"/>
            <w:hideMark/>
          </w:tcPr>
          <w:p w14:paraId="4490103D"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w:t>
            </w:r>
          </w:p>
        </w:tc>
        <w:tc>
          <w:tcPr>
            <w:tcW w:w="788" w:type="dxa"/>
            <w:shd w:val="clear" w:color="auto" w:fill="auto"/>
            <w:noWrap/>
            <w:vAlign w:val="center"/>
            <w:hideMark/>
          </w:tcPr>
          <w:p w14:paraId="4490103E"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(76)</w:t>
            </w:r>
          </w:p>
        </w:tc>
        <w:tc>
          <w:tcPr>
            <w:tcW w:w="1400" w:type="dxa"/>
            <w:shd w:val="clear" w:color="auto" w:fill="auto"/>
            <w:noWrap/>
            <w:vAlign w:val="center"/>
            <w:hideMark/>
          </w:tcPr>
          <w:p w14:paraId="4490103F"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w:t>
            </w:r>
          </w:p>
        </w:tc>
        <w:tc>
          <w:tcPr>
            <w:tcW w:w="0" w:type="auto"/>
            <w:shd w:val="clear" w:color="auto" w:fill="auto"/>
            <w:noWrap/>
            <w:vAlign w:val="center"/>
            <w:hideMark/>
          </w:tcPr>
          <w:p w14:paraId="44901040"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99</w:t>
            </w:r>
          </w:p>
        </w:tc>
      </w:tr>
      <w:tr w:rsidR="00203D59" w:rsidRPr="00203D59" w14:paraId="4490104A" w14:textId="77777777" w:rsidTr="000B77E6">
        <w:trPr>
          <w:trHeight w:val="227"/>
        </w:trPr>
        <w:tc>
          <w:tcPr>
            <w:tcW w:w="2478" w:type="dxa"/>
            <w:shd w:val="clear" w:color="auto" w:fill="auto"/>
            <w:noWrap/>
            <w:vAlign w:val="center"/>
            <w:hideMark/>
          </w:tcPr>
          <w:p w14:paraId="44901042" w14:textId="77777777" w:rsidR="008F6092" w:rsidRPr="00203D59" w:rsidRDefault="008F6092" w:rsidP="008F6092">
            <w:pPr>
              <w:suppressAutoHyphens w:val="0"/>
              <w:rPr>
                <w:rFonts w:ascii="Verdana" w:hAnsi="Verdana" w:cs="Calibri"/>
                <w:sz w:val="15"/>
                <w:szCs w:val="15"/>
              </w:rPr>
            </w:pPr>
            <w:r w:rsidRPr="00203D59">
              <w:rPr>
                <w:rFonts w:ascii="Verdana" w:hAnsi="Verdana" w:cs="Calibri"/>
                <w:sz w:val="15"/>
                <w:szCs w:val="15"/>
              </w:rPr>
              <w:t>Imóveis de Uso</w:t>
            </w:r>
          </w:p>
        </w:tc>
        <w:tc>
          <w:tcPr>
            <w:tcW w:w="0" w:type="auto"/>
            <w:shd w:val="clear" w:color="auto" w:fill="auto"/>
            <w:noWrap/>
            <w:vAlign w:val="center"/>
            <w:hideMark/>
          </w:tcPr>
          <w:p w14:paraId="44901043" w14:textId="77777777" w:rsidR="008F6092" w:rsidRPr="00203D59" w:rsidRDefault="008F6092" w:rsidP="00B20726">
            <w:pPr>
              <w:suppressAutoHyphens w:val="0"/>
              <w:jc w:val="center"/>
              <w:rPr>
                <w:rFonts w:ascii="Verdana" w:hAnsi="Verdana" w:cs="Calibri"/>
                <w:sz w:val="15"/>
                <w:szCs w:val="15"/>
              </w:rPr>
            </w:pPr>
            <w:r w:rsidRPr="00203D59">
              <w:rPr>
                <w:rFonts w:ascii="Verdana" w:hAnsi="Verdana" w:cs="Calibri"/>
                <w:sz w:val="15"/>
                <w:szCs w:val="15"/>
              </w:rPr>
              <w:t>8%</w:t>
            </w:r>
          </w:p>
        </w:tc>
        <w:tc>
          <w:tcPr>
            <w:tcW w:w="1215" w:type="dxa"/>
            <w:shd w:val="clear" w:color="auto" w:fill="auto"/>
            <w:noWrap/>
            <w:vAlign w:val="center"/>
            <w:hideMark/>
          </w:tcPr>
          <w:p w14:paraId="44901044"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7.868</w:t>
            </w:r>
          </w:p>
        </w:tc>
        <w:tc>
          <w:tcPr>
            <w:tcW w:w="1080" w:type="dxa"/>
            <w:shd w:val="clear" w:color="auto" w:fill="auto"/>
            <w:noWrap/>
            <w:vAlign w:val="center"/>
            <w:hideMark/>
          </w:tcPr>
          <w:p w14:paraId="44901045"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w:t>
            </w:r>
          </w:p>
        </w:tc>
        <w:tc>
          <w:tcPr>
            <w:tcW w:w="893" w:type="dxa"/>
            <w:shd w:val="clear" w:color="auto" w:fill="auto"/>
            <w:noWrap/>
            <w:vAlign w:val="center"/>
            <w:hideMark/>
          </w:tcPr>
          <w:p w14:paraId="44901046"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w:t>
            </w:r>
          </w:p>
        </w:tc>
        <w:tc>
          <w:tcPr>
            <w:tcW w:w="788" w:type="dxa"/>
            <w:shd w:val="clear" w:color="auto" w:fill="auto"/>
            <w:noWrap/>
            <w:vAlign w:val="center"/>
            <w:hideMark/>
          </w:tcPr>
          <w:p w14:paraId="44901047"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w:t>
            </w:r>
          </w:p>
        </w:tc>
        <w:tc>
          <w:tcPr>
            <w:tcW w:w="1400" w:type="dxa"/>
            <w:shd w:val="clear" w:color="auto" w:fill="auto"/>
            <w:noWrap/>
            <w:vAlign w:val="center"/>
            <w:hideMark/>
          </w:tcPr>
          <w:p w14:paraId="44901048"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w:t>
            </w:r>
          </w:p>
        </w:tc>
        <w:tc>
          <w:tcPr>
            <w:tcW w:w="0" w:type="auto"/>
            <w:shd w:val="clear" w:color="auto" w:fill="auto"/>
            <w:noWrap/>
            <w:vAlign w:val="center"/>
            <w:hideMark/>
          </w:tcPr>
          <w:p w14:paraId="44901049"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7.868</w:t>
            </w:r>
          </w:p>
        </w:tc>
      </w:tr>
      <w:tr w:rsidR="00203D59" w:rsidRPr="00203D59" w14:paraId="44901053" w14:textId="77777777" w:rsidTr="000B77E6">
        <w:trPr>
          <w:trHeight w:val="227"/>
        </w:trPr>
        <w:tc>
          <w:tcPr>
            <w:tcW w:w="2478" w:type="dxa"/>
            <w:shd w:val="clear" w:color="auto" w:fill="auto"/>
            <w:noWrap/>
            <w:vAlign w:val="center"/>
            <w:hideMark/>
          </w:tcPr>
          <w:p w14:paraId="4490104B" w14:textId="77777777" w:rsidR="008F6092" w:rsidRPr="00203D59" w:rsidRDefault="008F6092" w:rsidP="008F6092">
            <w:pPr>
              <w:suppressAutoHyphens w:val="0"/>
              <w:rPr>
                <w:rFonts w:ascii="Verdana" w:hAnsi="Verdana" w:cs="Calibri"/>
                <w:b/>
                <w:bCs/>
                <w:sz w:val="15"/>
                <w:szCs w:val="15"/>
              </w:rPr>
            </w:pPr>
            <w:r w:rsidRPr="00203D59">
              <w:rPr>
                <w:rFonts w:ascii="Verdana" w:hAnsi="Verdana" w:cs="Calibri"/>
                <w:b/>
                <w:bCs/>
                <w:sz w:val="15"/>
                <w:szCs w:val="15"/>
              </w:rPr>
              <w:t>Total</w:t>
            </w:r>
          </w:p>
        </w:tc>
        <w:tc>
          <w:tcPr>
            <w:tcW w:w="0" w:type="auto"/>
            <w:shd w:val="clear" w:color="auto" w:fill="auto"/>
            <w:noWrap/>
            <w:vAlign w:val="center"/>
            <w:hideMark/>
          </w:tcPr>
          <w:p w14:paraId="4490104C" w14:textId="77777777" w:rsidR="008F6092" w:rsidRPr="00203D59" w:rsidRDefault="008F6092" w:rsidP="00B20726">
            <w:pPr>
              <w:suppressAutoHyphens w:val="0"/>
              <w:jc w:val="center"/>
              <w:rPr>
                <w:rFonts w:ascii="Verdana" w:hAnsi="Verdana" w:cs="Calibri"/>
                <w:b/>
                <w:bCs/>
                <w:sz w:val="15"/>
                <w:szCs w:val="15"/>
              </w:rPr>
            </w:pPr>
          </w:p>
        </w:tc>
        <w:tc>
          <w:tcPr>
            <w:tcW w:w="1215" w:type="dxa"/>
            <w:shd w:val="clear" w:color="auto" w:fill="auto"/>
            <w:noWrap/>
            <w:vAlign w:val="center"/>
            <w:hideMark/>
          </w:tcPr>
          <w:p w14:paraId="4490104D" w14:textId="77777777" w:rsidR="008F6092" w:rsidRPr="00203D59" w:rsidRDefault="008F6092" w:rsidP="008F6092">
            <w:pPr>
              <w:suppressAutoHyphens w:val="0"/>
              <w:jc w:val="right"/>
              <w:rPr>
                <w:rFonts w:ascii="Verdana" w:hAnsi="Verdana" w:cs="Calibri"/>
                <w:b/>
                <w:bCs/>
                <w:sz w:val="15"/>
                <w:szCs w:val="15"/>
              </w:rPr>
            </w:pPr>
            <w:r w:rsidRPr="00203D59">
              <w:rPr>
                <w:rFonts w:ascii="Verdana" w:hAnsi="Verdana" w:cs="Calibri"/>
                <w:b/>
                <w:bCs/>
                <w:sz w:val="15"/>
                <w:szCs w:val="15"/>
              </w:rPr>
              <w:t>17.543</w:t>
            </w:r>
          </w:p>
        </w:tc>
        <w:tc>
          <w:tcPr>
            <w:tcW w:w="1080" w:type="dxa"/>
            <w:shd w:val="clear" w:color="auto" w:fill="auto"/>
            <w:noWrap/>
            <w:vAlign w:val="center"/>
            <w:hideMark/>
          </w:tcPr>
          <w:p w14:paraId="4490104E" w14:textId="77777777" w:rsidR="008F6092" w:rsidRPr="00203D59" w:rsidRDefault="008F6092" w:rsidP="008F6092">
            <w:pPr>
              <w:suppressAutoHyphens w:val="0"/>
              <w:jc w:val="right"/>
              <w:rPr>
                <w:rFonts w:ascii="Verdana" w:hAnsi="Verdana" w:cs="Calibri"/>
                <w:b/>
                <w:bCs/>
                <w:sz w:val="15"/>
                <w:szCs w:val="15"/>
              </w:rPr>
            </w:pPr>
            <w:r w:rsidRPr="00203D59">
              <w:rPr>
                <w:rFonts w:ascii="Verdana" w:hAnsi="Verdana" w:cs="Calibri"/>
                <w:b/>
                <w:bCs/>
                <w:sz w:val="15"/>
                <w:szCs w:val="15"/>
              </w:rPr>
              <w:t>(714)</w:t>
            </w:r>
          </w:p>
        </w:tc>
        <w:tc>
          <w:tcPr>
            <w:tcW w:w="893" w:type="dxa"/>
            <w:shd w:val="clear" w:color="auto" w:fill="auto"/>
            <w:noWrap/>
            <w:vAlign w:val="center"/>
            <w:hideMark/>
          </w:tcPr>
          <w:p w14:paraId="4490104F" w14:textId="77777777" w:rsidR="008F6092" w:rsidRPr="00203D59" w:rsidRDefault="008F6092" w:rsidP="008F6092">
            <w:pPr>
              <w:suppressAutoHyphens w:val="0"/>
              <w:jc w:val="right"/>
              <w:rPr>
                <w:rFonts w:ascii="Verdana" w:hAnsi="Verdana" w:cs="Calibri"/>
                <w:b/>
                <w:bCs/>
                <w:sz w:val="15"/>
                <w:szCs w:val="15"/>
              </w:rPr>
            </w:pPr>
            <w:r w:rsidRPr="00203D59">
              <w:rPr>
                <w:rFonts w:ascii="Verdana" w:hAnsi="Verdana" w:cs="Calibri"/>
                <w:b/>
                <w:bCs/>
                <w:sz w:val="15"/>
                <w:szCs w:val="15"/>
              </w:rPr>
              <w:t>403</w:t>
            </w:r>
          </w:p>
        </w:tc>
        <w:tc>
          <w:tcPr>
            <w:tcW w:w="788" w:type="dxa"/>
            <w:shd w:val="clear" w:color="auto" w:fill="auto"/>
            <w:noWrap/>
            <w:vAlign w:val="center"/>
            <w:hideMark/>
          </w:tcPr>
          <w:p w14:paraId="44901050" w14:textId="77777777" w:rsidR="008F6092" w:rsidRPr="00203D59" w:rsidRDefault="008F6092" w:rsidP="008F6092">
            <w:pPr>
              <w:suppressAutoHyphens w:val="0"/>
              <w:jc w:val="right"/>
              <w:rPr>
                <w:rFonts w:ascii="Verdana" w:hAnsi="Verdana" w:cs="Calibri"/>
                <w:b/>
                <w:bCs/>
                <w:sz w:val="15"/>
                <w:szCs w:val="15"/>
              </w:rPr>
            </w:pPr>
            <w:r w:rsidRPr="00203D59">
              <w:rPr>
                <w:rFonts w:ascii="Verdana" w:hAnsi="Verdana" w:cs="Calibri"/>
                <w:b/>
                <w:bCs/>
                <w:sz w:val="15"/>
                <w:szCs w:val="15"/>
              </w:rPr>
              <w:t>(1.117)</w:t>
            </w:r>
          </w:p>
        </w:tc>
        <w:tc>
          <w:tcPr>
            <w:tcW w:w="1400" w:type="dxa"/>
            <w:shd w:val="clear" w:color="auto" w:fill="auto"/>
            <w:noWrap/>
            <w:vAlign w:val="center"/>
            <w:hideMark/>
          </w:tcPr>
          <w:p w14:paraId="44901051" w14:textId="77777777" w:rsidR="008F6092" w:rsidRPr="00203D59" w:rsidRDefault="008F6092" w:rsidP="008F6092">
            <w:pPr>
              <w:suppressAutoHyphens w:val="0"/>
              <w:jc w:val="right"/>
              <w:rPr>
                <w:rFonts w:ascii="Verdana" w:hAnsi="Verdana" w:cs="Calibri"/>
                <w:b/>
                <w:bCs/>
                <w:sz w:val="15"/>
                <w:szCs w:val="15"/>
              </w:rPr>
            </w:pPr>
            <w:r w:rsidRPr="00203D59">
              <w:rPr>
                <w:rFonts w:ascii="Verdana" w:hAnsi="Verdana" w:cs="Calibri"/>
                <w:b/>
                <w:bCs/>
                <w:sz w:val="15"/>
                <w:szCs w:val="15"/>
              </w:rPr>
              <w:t>-</w:t>
            </w:r>
          </w:p>
        </w:tc>
        <w:tc>
          <w:tcPr>
            <w:tcW w:w="0" w:type="auto"/>
            <w:shd w:val="clear" w:color="auto" w:fill="auto"/>
            <w:noWrap/>
            <w:vAlign w:val="center"/>
            <w:hideMark/>
          </w:tcPr>
          <w:p w14:paraId="44901052" w14:textId="77777777" w:rsidR="008F6092" w:rsidRPr="00203D59" w:rsidRDefault="008F6092" w:rsidP="008F6092">
            <w:pPr>
              <w:suppressAutoHyphens w:val="0"/>
              <w:jc w:val="right"/>
              <w:rPr>
                <w:rFonts w:ascii="Verdana" w:hAnsi="Verdana" w:cs="Calibri"/>
                <w:b/>
                <w:bCs/>
                <w:sz w:val="15"/>
                <w:szCs w:val="15"/>
              </w:rPr>
            </w:pPr>
            <w:r w:rsidRPr="00203D59">
              <w:rPr>
                <w:rFonts w:ascii="Verdana" w:hAnsi="Verdana" w:cs="Calibri"/>
                <w:b/>
                <w:bCs/>
                <w:sz w:val="15"/>
                <w:szCs w:val="15"/>
              </w:rPr>
              <w:t>16.829</w:t>
            </w:r>
          </w:p>
        </w:tc>
      </w:tr>
      <w:tr w:rsidR="00203D59" w:rsidRPr="00203D59" w14:paraId="4490105C" w14:textId="77777777" w:rsidTr="000B77E6">
        <w:trPr>
          <w:trHeight w:val="227"/>
        </w:trPr>
        <w:tc>
          <w:tcPr>
            <w:tcW w:w="2478" w:type="dxa"/>
            <w:shd w:val="clear" w:color="auto" w:fill="auto"/>
            <w:noWrap/>
            <w:vAlign w:val="center"/>
            <w:hideMark/>
          </w:tcPr>
          <w:p w14:paraId="44901054" w14:textId="77777777" w:rsidR="008F6092" w:rsidRPr="00203D59" w:rsidRDefault="008F6092" w:rsidP="008F6092">
            <w:pPr>
              <w:suppressAutoHyphens w:val="0"/>
              <w:rPr>
                <w:rFonts w:ascii="Verdana" w:hAnsi="Verdana" w:cs="Calibri"/>
                <w:sz w:val="15"/>
                <w:szCs w:val="15"/>
              </w:rPr>
            </w:pPr>
            <w:r w:rsidRPr="00203D59">
              <w:rPr>
                <w:rFonts w:ascii="Verdana" w:hAnsi="Verdana" w:cs="Calibri"/>
                <w:sz w:val="15"/>
                <w:szCs w:val="15"/>
              </w:rPr>
              <w:t>(-) Depreciação Acumulada</w:t>
            </w:r>
          </w:p>
        </w:tc>
        <w:tc>
          <w:tcPr>
            <w:tcW w:w="0" w:type="auto"/>
            <w:shd w:val="clear" w:color="auto" w:fill="auto"/>
            <w:noWrap/>
            <w:vAlign w:val="center"/>
            <w:hideMark/>
          </w:tcPr>
          <w:p w14:paraId="44901055" w14:textId="77777777" w:rsidR="008F6092" w:rsidRPr="00203D59" w:rsidRDefault="008F6092" w:rsidP="00B20726">
            <w:pPr>
              <w:suppressAutoHyphens w:val="0"/>
              <w:jc w:val="center"/>
              <w:rPr>
                <w:rFonts w:ascii="Verdana" w:hAnsi="Verdana" w:cs="Calibri"/>
                <w:sz w:val="15"/>
                <w:szCs w:val="15"/>
              </w:rPr>
            </w:pPr>
            <w:r w:rsidRPr="00203D59">
              <w:rPr>
                <w:rFonts w:ascii="Verdana" w:hAnsi="Verdana" w:cs="Calibri"/>
                <w:sz w:val="15"/>
                <w:szCs w:val="15"/>
              </w:rPr>
              <w:t>-</w:t>
            </w:r>
          </w:p>
        </w:tc>
        <w:tc>
          <w:tcPr>
            <w:tcW w:w="1215" w:type="dxa"/>
            <w:shd w:val="clear" w:color="auto" w:fill="auto"/>
            <w:noWrap/>
            <w:vAlign w:val="center"/>
            <w:hideMark/>
          </w:tcPr>
          <w:p w14:paraId="44901056"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(13.159)</w:t>
            </w:r>
          </w:p>
        </w:tc>
        <w:tc>
          <w:tcPr>
            <w:tcW w:w="1080" w:type="dxa"/>
            <w:shd w:val="clear" w:color="auto" w:fill="auto"/>
            <w:noWrap/>
            <w:vAlign w:val="center"/>
            <w:hideMark/>
          </w:tcPr>
          <w:p w14:paraId="44901057"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(644)</w:t>
            </w:r>
          </w:p>
        </w:tc>
        <w:tc>
          <w:tcPr>
            <w:tcW w:w="893" w:type="dxa"/>
            <w:shd w:val="clear" w:color="auto" w:fill="auto"/>
            <w:noWrap/>
            <w:vAlign w:val="center"/>
            <w:hideMark/>
          </w:tcPr>
          <w:p w14:paraId="44901058"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(1.718)</w:t>
            </w:r>
          </w:p>
        </w:tc>
        <w:tc>
          <w:tcPr>
            <w:tcW w:w="788" w:type="dxa"/>
            <w:shd w:val="clear" w:color="auto" w:fill="auto"/>
            <w:noWrap/>
            <w:vAlign w:val="center"/>
            <w:hideMark/>
          </w:tcPr>
          <w:p w14:paraId="44901059"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1.074</w:t>
            </w:r>
          </w:p>
        </w:tc>
        <w:tc>
          <w:tcPr>
            <w:tcW w:w="1400" w:type="dxa"/>
            <w:shd w:val="clear" w:color="auto" w:fill="auto"/>
            <w:noWrap/>
            <w:vAlign w:val="center"/>
            <w:hideMark/>
          </w:tcPr>
          <w:p w14:paraId="4490105A"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w:t>
            </w:r>
          </w:p>
        </w:tc>
        <w:tc>
          <w:tcPr>
            <w:tcW w:w="0" w:type="auto"/>
            <w:shd w:val="clear" w:color="auto" w:fill="auto"/>
            <w:noWrap/>
            <w:vAlign w:val="center"/>
            <w:hideMark/>
          </w:tcPr>
          <w:p w14:paraId="4490105B"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(13.803)</w:t>
            </w:r>
          </w:p>
        </w:tc>
      </w:tr>
      <w:tr w:rsidR="00203D59" w:rsidRPr="00203D59" w14:paraId="44901065" w14:textId="77777777" w:rsidTr="000B77E6">
        <w:trPr>
          <w:trHeight w:val="227"/>
        </w:trPr>
        <w:tc>
          <w:tcPr>
            <w:tcW w:w="2478" w:type="dxa"/>
            <w:shd w:val="clear" w:color="auto" w:fill="auto"/>
            <w:noWrap/>
            <w:vAlign w:val="center"/>
            <w:hideMark/>
          </w:tcPr>
          <w:p w14:paraId="4490105D" w14:textId="77777777" w:rsidR="008F6092" w:rsidRPr="00203D59" w:rsidRDefault="008F6092" w:rsidP="008F6092">
            <w:pPr>
              <w:suppressAutoHyphens w:val="0"/>
              <w:rPr>
                <w:rFonts w:ascii="Verdana" w:hAnsi="Verdana" w:cs="Calibri"/>
                <w:b/>
                <w:bCs/>
                <w:sz w:val="15"/>
                <w:szCs w:val="15"/>
              </w:rPr>
            </w:pPr>
            <w:r w:rsidRPr="00203D59">
              <w:rPr>
                <w:rFonts w:ascii="Verdana" w:hAnsi="Verdana" w:cs="Calibri"/>
                <w:b/>
                <w:bCs/>
                <w:sz w:val="15"/>
                <w:szCs w:val="15"/>
              </w:rPr>
              <w:t>(-) Depreciação Acumulada</w:t>
            </w:r>
          </w:p>
        </w:tc>
        <w:tc>
          <w:tcPr>
            <w:tcW w:w="0" w:type="auto"/>
            <w:shd w:val="clear" w:color="auto" w:fill="auto"/>
            <w:noWrap/>
            <w:vAlign w:val="center"/>
            <w:hideMark/>
          </w:tcPr>
          <w:p w14:paraId="4490105E" w14:textId="77777777" w:rsidR="008F6092" w:rsidRPr="00203D59" w:rsidRDefault="008F6092" w:rsidP="00B20726">
            <w:pPr>
              <w:suppressAutoHyphens w:val="0"/>
              <w:jc w:val="center"/>
              <w:rPr>
                <w:rFonts w:ascii="Verdana" w:hAnsi="Verdana" w:cs="Calibri"/>
                <w:b/>
                <w:bCs/>
                <w:sz w:val="15"/>
                <w:szCs w:val="15"/>
              </w:rPr>
            </w:pPr>
          </w:p>
        </w:tc>
        <w:tc>
          <w:tcPr>
            <w:tcW w:w="1215" w:type="dxa"/>
            <w:shd w:val="clear" w:color="auto" w:fill="auto"/>
            <w:noWrap/>
            <w:vAlign w:val="center"/>
            <w:hideMark/>
          </w:tcPr>
          <w:p w14:paraId="4490105F" w14:textId="77777777" w:rsidR="008F6092" w:rsidRPr="00203D59" w:rsidRDefault="008F6092" w:rsidP="008F6092">
            <w:pPr>
              <w:suppressAutoHyphens w:val="0"/>
              <w:jc w:val="right"/>
              <w:rPr>
                <w:rFonts w:ascii="Verdana" w:hAnsi="Verdana" w:cs="Calibri"/>
                <w:b/>
                <w:bCs/>
                <w:sz w:val="15"/>
                <w:szCs w:val="15"/>
              </w:rPr>
            </w:pPr>
            <w:r w:rsidRPr="00203D59">
              <w:rPr>
                <w:rFonts w:ascii="Verdana" w:hAnsi="Verdana" w:cs="Calibri"/>
                <w:b/>
                <w:bCs/>
                <w:sz w:val="15"/>
                <w:szCs w:val="15"/>
              </w:rPr>
              <w:t>(13.159)</w:t>
            </w:r>
          </w:p>
        </w:tc>
        <w:tc>
          <w:tcPr>
            <w:tcW w:w="1080" w:type="dxa"/>
            <w:shd w:val="clear" w:color="auto" w:fill="auto"/>
            <w:noWrap/>
            <w:vAlign w:val="center"/>
            <w:hideMark/>
          </w:tcPr>
          <w:p w14:paraId="44901060" w14:textId="77777777" w:rsidR="008F6092" w:rsidRPr="00203D59" w:rsidRDefault="008F6092" w:rsidP="008F6092">
            <w:pPr>
              <w:suppressAutoHyphens w:val="0"/>
              <w:jc w:val="right"/>
              <w:rPr>
                <w:rFonts w:ascii="Verdana" w:hAnsi="Verdana" w:cs="Calibri"/>
                <w:b/>
                <w:bCs/>
                <w:sz w:val="15"/>
                <w:szCs w:val="15"/>
              </w:rPr>
            </w:pPr>
            <w:r w:rsidRPr="00203D59">
              <w:rPr>
                <w:rFonts w:ascii="Verdana" w:hAnsi="Verdana" w:cs="Calibri"/>
                <w:b/>
                <w:bCs/>
                <w:sz w:val="15"/>
                <w:szCs w:val="15"/>
              </w:rPr>
              <w:t>(644)</w:t>
            </w:r>
          </w:p>
        </w:tc>
        <w:tc>
          <w:tcPr>
            <w:tcW w:w="893" w:type="dxa"/>
            <w:shd w:val="clear" w:color="auto" w:fill="auto"/>
            <w:noWrap/>
            <w:vAlign w:val="center"/>
            <w:hideMark/>
          </w:tcPr>
          <w:p w14:paraId="44901061" w14:textId="77777777" w:rsidR="008F6092" w:rsidRPr="00203D59" w:rsidRDefault="008F6092" w:rsidP="008F6092">
            <w:pPr>
              <w:suppressAutoHyphens w:val="0"/>
              <w:jc w:val="right"/>
              <w:rPr>
                <w:rFonts w:ascii="Verdana" w:hAnsi="Verdana" w:cs="Calibri"/>
                <w:b/>
                <w:bCs/>
                <w:sz w:val="15"/>
                <w:szCs w:val="15"/>
              </w:rPr>
            </w:pPr>
            <w:r w:rsidRPr="00203D59">
              <w:rPr>
                <w:rFonts w:ascii="Verdana" w:hAnsi="Verdana" w:cs="Calibri"/>
                <w:b/>
                <w:bCs/>
                <w:sz w:val="15"/>
                <w:szCs w:val="15"/>
              </w:rPr>
              <w:t>(1.718)</w:t>
            </w:r>
          </w:p>
        </w:tc>
        <w:tc>
          <w:tcPr>
            <w:tcW w:w="788" w:type="dxa"/>
            <w:shd w:val="clear" w:color="auto" w:fill="auto"/>
            <w:noWrap/>
            <w:vAlign w:val="center"/>
            <w:hideMark/>
          </w:tcPr>
          <w:p w14:paraId="44901062" w14:textId="77777777" w:rsidR="008F6092" w:rsidRPr="00203D59" w:rsidRDefault="008F6092" w:rsidP="008F6092">
            <w:pPr>
              <w:suppressAutoHyphens w:val="0"/>
              <w:jc w:val="right"/>
              <w:rPr>
                <w:rFonts w:ascii="Verdana" w:hAnsi="Verdana" w:cs="Calibri"/>
                <w:b/>
                <w:bCs/>
                <w:sz w:val="15"/>
                <w:szCs w:val="15"/>
              </w:rPr>
            </w:pPr>
            <w:r w:rsidRPr="00203D59">
              <w:rPr>
                <w:rFonts w:ascii="Verdana" w:hAnsi="Verdana" w:cs="Calibri"/>
                <w:b/>
                <w:bCs/>
                <w:sz w:val="15"/>
                <w:szCs w:val="15"/>
              </w:rPr>
              <w:t>1.074</w:t>
            </w:r>
          </w:p>
        </w:tc>
        <w:tc>
          <w:tcPr>
            <w:tcW w:w="1400" w:type="dxa"/>
            <w:shd w:val="clear" w:color="auto" w:fill="auto"/>
            <w:noWrap/>
            <w:vAlign w:val="center"/>
            <w:hideMark/>
          </w:tcPr>
          <w:p w14:paraId="44901063" w14:textId="77777777" w:rsidR="008F6092" w:rsidRPr="00203D59" w:rsidRDefault="008F6092" w:rsidP="008F6092">
            <w:pPr>
              <w:suppressAutoHyphens w:val="0"/>
              <w:jc w:val="right"/>
              <w:rPr>
                <w:rFonts w:ascii="Verdana" w:hAnsi="Verdana" w:cs="Calibri"/>
                <w:b/>
                <w:bCs/>
                <w:sz w:val="15"/>
                <w:szCs w:val="15"/>
              </w:rPr>
            </w:pPr>
            <w:r w:rsidRPr="00203D59">
              <w:rPr>
                <w:rFonts w:ascii="Verdana" w:hAnsi="Verdana" w:cs="Calibri"/>
                <w:b/>
                <w:bCs/>
                <w:sz w:val="15"/>
                <w:szCs w:val="15"/>
              </w:rPr>
              <w:t>-</w:t>
            </w:r>
          </w:p>
        </w:tc>
        <w:tc>
          <w:tcPr>
            <w:tcW w:w="0" w:type="auto"/>
            <w:shd w:val="clear" w:color="auto" w:fill="auto"/>
            <w:noWrap/>
            <w:vAlign w:val="center"/>
            <w:hideMark/>
          </w:tcPr>
          <w:p w14:paraId="44901064" w14:textId="77777777" w:rsidR="008F6092" w:rsidRPr="00203D59" w:rsidRDefault="008F6092" w:rsidP="008F6092">
            <w:pPr>
              <w:suppressAutoHyphens w:val="0"/>
              <w:jc w:val="right"/>
              <w:rPr>
                <w:rFonts w:ascii="Verdana" w:hAnsi="Verdana" w:cs="Calibri"/>
                <w:b/>
                <w:bCs/>
                <w:sz w:val="15"/>
                <w:szCs w:val="15"/>
              </w:rPr>
            </w:pPr>
            <w:r w:rsidRPr="00203D59">
              <w:rPr>
                <w:rFonts w:ascii="Verdana" w:hAnsi="Verdana" w:cs="Calibri"/>
                <w:b/>
                <w:bCs/>
                <w:sz w:val="15"/>
                <w:szCs w:val="15"/>
              </w:rPr>
              <w:t>(13.803)</w:t>
            </w:r>
          </w:p>
        </w:tc>
      </w:tr>
      <w:tr w:rsidR="00203D59" w:rsidRPr="00203D59" w14:paraId="4490106E" w14:textId="77777777" w:rsidTr="000B77E6">
        <w:trPr>
          <w:trHeight w:val="227"/>
        </w:trPr>
        <w:tc>
          <w:tcPr>
            <w:tcW w:w="2478" w:type="dxa"/>
            <w:shd w:val="clear" w:color="auto" w:fill="auto"/>
            <w:noWrap/>
            <w:vAlign w:val="center"/>
            <w:hideMark/>
          </w:tcPr>
          <w:p w14:paraId="44901066" w14:textId="77777777" w:rsidR="008F6092" w:rsidRPr="00203D59" w:rsidRDefault="008F6092" w:rsidP="008F6092">
            <w:pPr>
              <w:suppressAutoHyphens w:val="0"/>
              <w:rPr>
                <w:rFonts w:ascii="Verdana" w:hAnsi="Verdana" w:cs="Calibri"/>
                <w:b/>
                <w:bCs/>
                <w:sz w:val="15"/>
                <w:szCs w:val="15"/>
              </w:rPr>
            </w:pPr>
            <w:r w:rsidRPr="00203D59">
              <w:rPr>
                <w:rFonts w:ascii="Verdana" w:hAnsi="Verdana" w:cs="Calibri"/>
                <w:b/>
                <w:bCs/>
                <w:sz w:val="15"/>
                <w:szCs w:val="15"/>
              </w:rPr>
              <w:t>Total</w:t>
            </w:r>
          </w:p>
        </w:tc>
        <w:tc>
          <w:tcPr>
            <w:tcW w:w="0" w:type="auto"/>
            <w:shd w:val="clear" w:color="auto" w:fill="auto"/>
            <w:noWrap/>
            <w:vAlign w:val="center"/>
            <w:hideMark/>
          </w:tcPr>
          <w:p w14:paraId="44901067" w14:textId="77777777" w:rsidR="008F6092" w:rsidRPr="00203D59" w:rsidRDefault="008F6092" w:rsidP="00B20726">
            <w:pPr>
              <w:suppressAutoHyphens w:val="0"/>
              <w:jc w:val="center"/>
              <w:rPr>
                <w:rFonts w:ascii="Verdana" w:hAnsi="Verdana" w:cs="Calibri"/>
                <w:b/>
                <w:bCs/>
                <w:sz w:val="15"/>
                <w:szCs w:val="15"/>
              </w:rPr>
            </w:pPr>
          </w:p>
        </w:tc>
        <w:tc>
          <w:tcPr>
            <w:tcW w:w="1215" w:type="dxa"/>
            <w:shd w:val="clear" w:color="auto" w:fill="auto"/>
            <w:noWrap/>
            <w:vAlign w:val="center"/>
            <w:hideMark/>
          </w:tcPr>
          <w:p w14:paraId="44901068" w14:textId="77777777" w:rsidR="008F6092" w:rsidRPr="00203D59" w:rsidRDefault="008F6092" w:rsidP="008F6092">
            <w:pPr>
              <w:suppressAutoHyphens w:val="0"/>
              <w:jc w:val="right"/>
              <w:rPr>
                <w:rFonts w:ascii="Verdana" w:hAnsi="Verdana" w:cs="Calibri"/>
                <w:b/>
                <w:bCs/>
                <w:sz w:val="15"/>
                <w:szCs w:val="15"/>
              </w:rPr>
            </w:pPr>
            <w:r w:rsidRPr="00203D59">
              <w:rPr>
                <w:rFonts w:ascii="Verdana" w:hAnsi="Verdana" w:cs="Calibri"/>
                <w:b/>
                <w:bCs/>
                <w:sz w:val="15"/>
                <w:szCs w:val="15"/>
              </w:rPr>
              <w:t>4.384</w:t>
            </w:r>
          </w:p>
        </w:tc>
        <w:tc>
          <w:tcPr>
            <w:tcW w:w="1080" w:type="dxa"/>
            <w:shd w:val="clear" w:color="auto" w:fill="auto"/>
            <w:noWrap/>
            <w:vAlign w:val="center"/>
            <w:hideMark/>
          </w:tcPr>
          <w:p w14:paraId="44901069" w14:textId="77777777" w:rsidR="008F6092" w:rsidRPr="00203D59" w:rsidRDefault="008F6092" w:rsidP="008F6092">
            <w:pPr>
              <w:suppressAutoHyphens w:val="0"/>
              <w:jc w:val="right"/>
              <w:rPr>
                <w:rFonts w:ascii="Verdana" w:hAnsi="Verdana" w:cs="Calibri"/>
                <w:b/>
                <w:bCs/>
                <w:sz w:val="15"/>
                <w:szCs w:val="15"/>
              </w:rPr>
            </w:pPr>
            <w:r w:rsidRPr="00203D59">
              <w:rPr>
                <w:rFonts w:ascii="Verdana" w:hAnsi="Verdana" w:cs="Calibri"/>
                <w:b/>
                <w:bCs/>
                <w:sz w:val="15"/>
                <w:szCs w:val="15"/>
              </w:rPr>
              <w:t>(1.358)</w:t>
            </w:r>
          </w:p>
        </w:tc>
        <w:tc>
          <w:tcPr>
            <w:tcW w:w="893" w:type="dxa"/>
            <w:shd w:val="clear" w:color="auto" w:fill="auto"/>
            <w:noWrap/>
            <w:vAlign w:val="center"/>
            <w:hideMark/>
          </w:tcPr>
          <w:p w14:paraId="4490106A" w14:textId="77777777" w:rsidR="008F6092" w:rsidRPr="00203D59" w:rsidRDefault="008F6092" w:rsidP="008F6092">
            <w:pPr>
              <w:suppressAutoHyphens w:val="0"/>
              <w:jc w:val="right"/>
              <w:rPr>
                <w:rFonts w:ascii="Verdana" w:hAnsi="Verdana" w:cs="Calibri"/>
                <w:b/>
                <w:bCs/>
                <w:sz w:val="15"/>
                <w:szCs w:val="15"/>
              </w:rPr>
            </w:pPr>
            <w:r w:rsidRPr="00203D59">
              <w:rPr>
                <w:rFonts w:ascii="Verdana" w:hAnsi="Verdana" w:cs="Calibri"/>
                <w:b/>
                <w:bCs/>
                <w:sz w:val="15"/>
                <w:szCs w:val="15"/>
              </w:rPr>
              <w:t>(1.315)</w:t>
            </w:r>
          </w:p>
        </w:tc>
        <w:tc>
          <w:tcPr>
            <w:tcW w:w="788" w:type="dxa"/>
            <w:shd w:val="clear" w:color="auto" w:fill="auto"/>
            <w:noWrap/>
            <w:vAlign w:val="center"/>
            <w:hideMark/>
          </w:tcPr>
          <w:p w14:paraId="4490106B" w14:textId="77777777" w:rsidR="008F6092" w:rsidRPr="00203D59" w:rsidRDefault="008F6092" w:rsidP="008F6092">
            <w:pPr>
              <w:suppressAutoHyphens w:val="0"/>
              <w:jc w:val="right"/>
              <w:rPr>
                <w:rFonts w:ascii="Verdana" w:hAnsi="Verdana" w:cs="Calibri"/>
                <w:b/>
                <w:bCs/>
                <w:sz w:val="15"/>
                <w:szCs w:val="15"/>
              </w:rPr>
            </w:pPr>
            <w:r w:rsidRPr="00203D59">
              <w:rPr>
                <w:rFonts w:ascii="Verdana" w:hAnsi="Verdana" w:cs="Calibri"/>
                <w:b/>
                <w:bCs/>
                <w:sz w:val="15"/>
                <w:szCs w:val="15"/>
              </w:rPr>
              <w:t>(43)</w:t>
            </w:r>
          </w:p>
        </w:tc>
        <w:tc>
          <w:tcPr>
            <w:tcW w:w="1400" w:type="dxa"/>
            <w:shd w:val="clear" w:color="auto" w:fill="auto"/>
            <w:noWrap/>
            <w:vAlign w:val="center"/>
            <w:hideMark/>
          </w:tcPr>
          <w:p w14:paraId="4490106C" w14:textId="77777777" w:rsidR="008F6092" w:rsidRPr="00203D59" w:rsidRDefault="008F6092" w:rsidP="008F6092">
            <w:pPr>
              <w:suppressAutoHyphens w:val="0"/>
              <w:jc w:val="right"/>
              <w:rPr>
                <w:rFonts w:ascii="Verdana" w:hAnsi="Verdana" w:cs="Calibri"/>
                <w:b/>
                <w:bCs/>
                <w:sz w:val="15"/>
                <w:szCs w:val="15"/>
              </w:rPr>
            </w:pPr>
            <w:r w:rsidRPr="00203D59">
              <w:rPr>
                <w:rFonts w:ascii="Verdana" w:hAnsi="Verdana" w:cs="Calibri"/>
                <w:b/>
                <w:bCs/>
                <w:sz w:val="15"/>
                <w:szCs w:val="15"/>
              </w:rPr>
              <w:t>-</w:t>
            </w:r>
          </w:p>
        </w:tc>
        <w:tc>
          <w:tcPr>
            <w:tcW w:w="0" w:type="auto"/>
            <w:shd w:val="clear" w:color="auto" w:fill="auto"/>
            <w:noWrap/>
            <w:vAlign w:val="center"/>
            <w:hideMark/>
          </w:tcPr>
          <w:p w14:paraId="4490106D" w14:textId="77777777" w:rsidR="008F6092" w:rsidRPr="00203D59" w:rsidRDefault="008F6092" w:rsidP="008F6092">
            <w:pPr>
              <w:suppressAutoHyphens w:val="0"/>
              <w:jc w:val="right"/>
              <w:rPr>
                <w:rFonts w:ascii="Verdana" w:hAnsi="Verdana" w:cs="Calibri"/>
                <w:b/>
                <w:bCs/>
                <w:sz w:val="15"/>
                <w:szCs w:val="15"/>
              </w:rPr>
            </w:pPr>
            <w:r w:rsidRPr="00203D59">
              <w:rPr>
                <w:rFonts w:ascii="Verdana" w:hAnsi="Verdana" w:cs="Calibri"/>
                <w:b/>
                <w:bCs/>
                <w:sz w:val="15"/>
                <w:szCs w:val="15"/>
              </w:rPr>
              <w:t>3.026</w:t>
            </w:r>
          </w:p>
        </w:tc>
      </w:tr>
      <w:tr w:rsidR="00203D59" w:rsidRPr="00203D59" w14:paraId="44901077" w14:textId="77777777" w:rsidTr="000B77E6">
        <w:trPr>
          <w:trHeight w:val="227"/>
        </w:trPr>
        <w:tc>
          <w:tcPr>
            <w:tcW w:w="2478" w:type="dxa"/>
            <w:shd w:val="clear" w:color="auto" w:fill="auto"/>
            <w:noWrap/>
            <w:vAlign w:val="center"/>
            <w:hideMark/>
          </w:tcPr>
          <w:p w14:paraId="4490106F" w14:textId="77777777" w:rsidR="005C4F45" w:rsidRPr="00203D59" w:rsidRDefault="005C4F45" w:rsidP="005C4F45">
            <w:pPr>
              <w:suppressAutoHyphens w:val="0"/>
              <w:rPr>
                <w:rFonts w:ascii="Verdana" w:hAnsi="Verdana" w:cs="Calibri"/>
                <w:b/>
                <w:bCs/>
                <w:sz w:val="15"/>
                <w:szCs w:val="15"/>
              </w:rPr>
            </w:pPr>
          </w:p>
        </w:tc>
        <w:tc>
          <w:tcPr>
            <w:tcW w:w="0" w:type="auto"/>
            <w:shd w:val="clear" w:color="auto" w:fill="auto"/>
            <w:noWrap/>
            <w:vAlign w:val="center"/>
            <w:hideMark/>
          </w:tcPr>
          <w:p w14:paraId="44901070" w14:textId="77777777" w:rsidR="005C4F45" w:rsidRPr="00203D59" w:rsidRDefault="005C4F45" w:rsidP="00B20726">
            <w:pPr>
              <w:suppressAutoHyphens w:val="0"/>
              <w:jc w:val="center"/>
              <w:rPr>
                <w:rFonts w:ascii="Verdana" w:hAnsi="Verdana"/>
                <w:sz w:val="15"/>
                <w:szCs w:val="15"/>
              </w:rPr>
            </w:pPr>
          </w:p>
        </w:tc>
        <w:tc>
          <w:tcPr>
            <w:tcW w:w="1215" w:type="dxa"/>
            <w:shd w:val="clear" w:color="auto" w:fill="auto"/>
            <w:noWrap/>
            <w:vAlign w:val="center"/>
            <w:hideMark/>
          </w:tcPr>
          <w:p w14:paraId="44901071" w14:textId="77777777" w:rsidR="005C4F45" w:rsidRPr="00203D59" w:rsidRDefault="005C4F45" w:rsidP="005C4F45">
            <w:pPr>
              <w:suppressAutoHyphens w:val="0"/>
              <w:jc w:val="right"/>
              <w:rPr>
                <w:rFonts w:ascii="Verdana" w:hAnsi="Verdana"/>
                <w:sz w:val="15"/>
                <w:szCs w:val="15"/>
              </w:rPr>
            </w:pPr>
          </w:p>
        </w:tc>
        <w:tc>
          <w:tcPr>
            <w:tcW w:w="1080" w:type="dxa"/>
            <w:shd w:val="clear" w:color="auto" w:fill="auto"/>
            <w:noWrap/>
            <w:vAlign w:val="center"/>
            <w:hideMark/>
          </w:tcPr>
          <w:p w14:paraId="44901072" w14:textId="77777777" w:rsidR="005C4F45" w:rsidRPr="00203D59" w:rsidRDefault="005C4F45" w:rsidP="005C4F45">
            <w:pPr>
              <w:suppressAutoHyphens w:val="0"/>
              <w:jc w:val="right"/>
              <w:rPr>
                <w:rFonts w:ascii="Verdana" w:hAnsi="Verdana"/>
                <w:sz w:val="15"/>
                <w:szCs w:val="15"/>
              </w:rPr>
            </w:pPr>
          </w:p>
        </w:tc>
        <w:tc>
          <w:tcPr>
            <w:tcW w:w="893" w:type="dxa"/>
            <w:shd w:val="clear" w:color="auto" w:fill="auto"/>
            <w:noWrap/>
            <w:vAlign w:val="center"/>
            <w:hideMark/>
          </w:tcPr>
          <w:p w14:paraId="44901073" w14:textId="77777777" w:rsidR="005C4F45" w:rsidRPr="00203D59" w:rsidRDefault="005C4F45" w:rsidP="005C4F45">
            <w:pPr>
              <w:suppressAutoHyphens w:val="0"/>
              <w:jc w:val="right"/>
              <w:rPr>
                <w:rFonts w:ascii="Verdana" w:hAnsi="Verdana"/>
                <w:sz w:val="15"/>
                <w:szCs w:val="15"/>
              </w:rPr>
            </w:pPr>
          </w:p>
        </w:tc>
        <w:tc>
          <w:tcPr>
            <w:tcW w:w="788" w:type="dxa"/>
            <w:shd w:val="clear" w:color="auto" w:fill="auto"/>
            <w:noWrap/>
            <w:vAlign w:val="center"/>
            <w:hideMark/>
          </w:tcPr>
          <w:p w14:paraId="44901074" w14:textId="77777777" w:rsidR="005C4F45" w:rsidRPr="00203D59" w:rsidRDefault="005C4F45" w:rsidP="005C4F45">
            <w:pPr>
              <w:suppressAutoHyphens w:val="0"/>
              <w:jc w:val="right"/>
              <w:rPr>
                <w:rFonts w:ascii="Verdana" w:hAnsi="Verdana"/>
                <w:sz w:val="15"/>
                <w:szCs w:val="15"/>
              </w:rPr>
            </w:pPr>
          </w:p>
        </w:tc>
        <w:tc>
          <w:tcPr>
            <w:tcW w:w="1400" w:type="dxa"/>
            <w:shd w:val="clear" w:color="auto" w:fill="auto"/>
            <w:noWrap/>
            <w:vAlign w:val="center"/>
            <w:hideMark/>
          </w:tcPr>
          <w:p w14:paraId="44901075" w14:textId="77777777" w:rsidR="005C4F45" w:rsidRPr="00203D59" w:rsidRDefault="005C4F45" w:rsidP="005C4F45">
            <w:pPr>
              <w:suppressAutoHyphens w:val="0"/>
              <w:jc w:val="right"/>
              <w:rPr>
                <w:rFonts w:ascii="Verdana" w:hAnsi="Verdana"/>
                <w:sz w:val="15"/>
                <w:szCs w:val="15"/>
              </w:rPr>
            </w:pPr>
          </w:p>
        </w:tc>
        <w:tc>
          <w:tcPr>
            <w:tcW w:w="0" w:type="auto"/>
            <w:shd w:val="clear" w:color="auto" w:fill="auto"/>
            <w:noWrap/>
            <w:vAlign w:val="center"/>
            <w:hideMark/>
          </w:tcPr>
          <w:p w14:paraId="44901076" w14:textId="77777777" w:rsidR="005C4F45" w:rsidRPr="00203D59" w:rsidRDefault="005C4F45" w:rsidP="005C4F45">
            <w:pPr>
              <w:suppressAutoHyphens w:val="0"/>
              <w:jc w:val="right"/>
              <w:rPr>
                <w:rFonts w:ascii="Verdana" w:hAnsi="Verdana"/>
                <w:sz w:val="15"/>
                <w:szCs w:val="15"/>
              </w:rPr>
            </w:pPr>
          </w:p>
        </w:tc>
      </w:tr>
      <w:tr w:rsidR="00203D59" w:rsidRPr="00203D59" w14:paraId="44901080" w14:textId="77777777" w:rsidTr="000B77E6">
        <w:trPr>
          <w:trHeight w:val="227"/>
        </w:trPr>
        <w:tc>
          <w:tcPr>
            <w:tcW w:w="2478" w:type="dxa"/>
            <w:shd w:val="clear" w:color="auto" w:fill="auto"/>
            <w:noWrap/>
            <w:vAlign w:val="center"/>
            <w:hideMark/>
          </w:tcPr>
          <w:p w14:paraId="44901078" w14:textId="77777777" w:rsidR="005C4F45" w:rsidRPr="00203D59" w:rsidRDefault="005C4F45" w:rsidP="005C4F45">
            <w:pPr>
              <w:suppressAutoHyphens w:val="0"/>
              <w:rPr>
                <w:rFonts w:ascii="Verdana" w:hAnsi="Verdana" w:cs="Calibri"/>
                <w:b/>
                <w:bCs/>
                <w:sz w:val="15"/>
                <w:szCs w:val="15"/>
              </w:rPr>
            </w:pPr>
            <w:r w:rsidRPr="00203D59">
              <w:rPr>
                <w:rFonts w:ascii="Verdana" w:hAnsi="Verdana" w:cs="Calibri"/>
                <w:b/>
                <w:bCs/>
                <w:sz w:val="15"/>
                <w:szCs w:val="15"/>
              </w:rPr>
              <w:t>Consolidado</w:t>
            </w:r>
          </w:p>
        </w:tc>
        <w:tc>
          <w:tcPr>
            <w:tcW w:w="0" w:type="auto"/>
            <w:shd w:val="clear" w:color="auto" w:fill="auto"/>
            <w:noWrap/>
            <w:vAlign w:val="center"/>
            <w:hideMark/>
          </w:tcPr>
          <w:p w14:paraId="44901079" w14:textId="77777777" w:rsidR="005C4F45" w:rsidRPr="00203D59" w:rsidRDefault="0070379A" w:rsidP="00B20726">
            <w:pPr>
              <w:suppressAutoHyphens w:val="0"/>
              <w:jc w:val="center"/>
              <w:rPr>
                <w:rFonts w:ascii="Verdana" w:hAnsi="Verdana" w:cs="Calibri"/>
                <w:b/>
                <w:bCs/>
                <w:sz w:val="15"/>
                <w:szCs w:val="15"/>
              </w:rPr>
            </w:pPr>
            <w:r w:rsidRPr="00203D59">
              <w:rPr>
                <w:rFonts w:ascii="Verdana" w:hAnsi="Verdana" w:cs="Calibri"/>
                <w:b/>
                <w:bCs/>
                <w:sz w:val="15"/>
                <w:szCs w:val="15"/>
              </w:rPr>
              <w:t xml:space="preserve">Taxa </w:t>
            </w:r>
            <w:r w:rsidR="00C14E6F" w:rsidRPr="00203D59">
              <w:rPr>
                <w:rFonts w:ascii="Verdana" w:hAnsi="Verdana" w:cs="Calibri"/>
                <w:b/>
                <w:bCs/>
                <w:sz w:val="15"/>
                <w:szCs w:val="15"/>
              </w:rPr>
              <w:t>a</w:t>
            </w:r>
            <w:r w:rsidRPr="00203D59">
              <w:rPr>
                <w:rFonts w:ascii="Verdana" w:hAnsi="Verdana" w:cs="Calibri"/>
                <w:b/>
                <w:bCs/>
                <w:sz w:val="15"/>
                <w:szCs w:val="15"/>
              </w:rPr>
              <w:t>nual</w:t>
            </w:r>
          </w:p>
        </w:tc>
        <w:tc>
          <w:tcPr>
            <w:tcW w:w="1215" w:type="dxa"/>
            <w:shd w:val="clear" w:color="auto" w:fill="auto"/>
            <w:noWrap/>
            <w:vAlign w:val="center"/>
            <w:hideMark/>
          </w:tcPr>
          <w:p w14:paraId="4490107A" w14:textId="77777777" w:rsidR="005C4F45" w:rsidRPr="00203D59" w:rsidRDefault="005C4F45" w:rsidP="005C4F45">
            <w:pPr>
              <w:suppressAutoHyphens w:val="0"/>
              <w:jc w:val="center"/>
              <w:rPr>
                <w:rFonts w:ascii="Verdana" w:hAnsi="Verdana" w:cs="Calibri"/>
                <w:b/>
                <w:bCs/>
                <w:sz w:val="15"/>
                <w:szCs w:val="15"/>
              </w:rPr>
            </w:pPr>
            <w:r w:rsidRPr="00203D59">
              <w:rPr>
                <w:rFonts w:ascii="Verdana" w:hAnsi="Verdana" w:cs="Calibri"/>
                <w:b/>
                <w:bCs/>
                <w:sz w:val="15"/>
                <w:szCs w:val="15"/>
              </w:rPr>
              <w:t>31/12/2020</w:t>
            </w:r>
          </w:p>
        </w:tc>
        <w:tc>
          <w:tcPr>
            <w:tcW w:w="1080" w:type="dxa"/>
            <w:shd w:val="clear" w:color="auto" w:fill="auto"/>
            <w:noWrap/>
            <w:vAlign w:val="center"/>
            <w:hideMark/>
          </w:tcPr>
          <w:p w14:paraId="4490107B" w14:textId="77777777" w:rsidR="005C4F45" w:rsidRPr="00203D59" w:rsidRDefault="005C4F45" w:rsidP="005C4F45">
            <w:pPr>
              <w:suppressAutoHyphens w:val="0"/>
              <w:jc w:val="center"/>
              <w:rPr>
                <w:rFonts w:ascii="Verdana" w:hAnsi="Verdana" w:cs="Calibri"/>
                <w:b/>
                <w:bCs/>
                <w:sz w:val="15"/>
                <w:szCs w:val="15"/>
              </w:rPr>
            </w:pPr>
            <w:r w:rsidRPr="00203D59">
              <w:rPr>
                <w:rFonts w:ascii="Verdana" w:hAnsi="Verdana" w:cs="Calibri"/>
                <w:b/>
                <w:bCs/>
                <w:sz w:val="15"/>
                <w:szCs w:val="15"/>
              </w:rPr>
              <w:t>Movimento</w:t>
            </w:r>
          </w:p>
        </w:tc>
        <w:tc>
          <w:tcPr>
            <w:tcW w:w="893" w:type="dxa"/>
            <w:shd w:val="clear" w:color="auto" w:fill="auto"/>
            <w:noWrap/>
            <w:vAlign w:val="center"/>
            <w:hideMark/>
          </w:tcPr>
          <w:p w14:paraId="4490107C" w14:textId="77777777" w:rsidR="005C4F45" w:rsidRPr="00203D59" w:rsidRDefault="005C4F45" w:rsidP="005C4F45">
            <w:pPr>
              <w:suppressAutoHyphens w:val="0"/>
              <w:jc w:val="center"/>
              <w:rPr>
                <w:rFonts w:ascii="Verdana" w:hAnsi="Verdana" w:cs="Calibri"/>
                <w:b/>
                <w:bCs/>
                <w:sz w:val="15"/>
                <w:szCs w:val="15"/>
              </w:rPr>
            </w:pPr>
            <w:r w:rsidRPr="00203D59">
              <w:rPr>
                <w:rFonts w:ascii="Verdana" w:hAnsi="Verdana" w:cs="Calibri"/>
                <w:b/>
                <w:bCs/>
                <w:sz w:val="15"/>
                <w:szCs w:val="15"/>
              </w:rPr>
              <w:t>Entradas</w:t>
            </w:r>
          </w:p>
        </w:tc>
        <w:tc>
          <w:tcPr>
            <w:tcW w:w="788" w:type="dxa"/>
            <w:shd w:val="clear" w:color="auto" w:fill="auto"/>
            <w:noWrap/>
            <w:vAlign w:val="center"/>
            <w:hideMark/>
          </w:tcPr>
          <w:p w14:paraId="4490107D" w14:textId="77777777" w:rsidR="005C4F45" w:rsidRPr="00203D59" w:rsidRDefault="005C4F45" w:rsidP="005C4F45">
            <w:pPr>
              <w:suppressAutoHyphens w:val="0"/>
              <w:jc w:val="center"/>
              <w:rPr>
                <w:rFonts w:ascii="Verdana" w:hAnsi="Verdana" w:cs="Calibri"/>
                <w:b/>
                <w:bCs/>
                <w:sz w:val="15"/>
                <w:szCs w:val="15"/>
              </w:rPr>
            </w:pPr>
            <w:r w:rsidRPr="00203D59">
              <w:rPr>
                <w:rFonts w:ascii="Verdana" w:hAnsi="Verdana" w:cs="Calibri"/>
                <w:b/>
                <w:bCs/>
                <w:sz w:val="15"/>
                <w:szCs w:val="15"/>
              </w:rPr>
              <w:t>Ba</w:t>
            </w:r>
            <w:r w:rsidR="00C14E6F" w:rsidRPr="00203D59">
              <w:rPr>
                <w:rFonts w:ascii="Verdana" w:hAnsi="Verdana" w:cs="Calibri"/>
                <w:b/>
                <w:bCs/>
                <w:sz w:val="15"/>
                <w:szCs w:val="15"/>
              </w:rPr>
              <w:t>i</w:t>
            </w:r>
            <w:r w:rsidRPr="00203D59">
              <w:rPr>
                <w:rFonts w:ascii="Verdana" w:hAnsi="Verdana" w:cs="Calibri"/>
                <w:b/>
                <w:bCs/>
                <w:sz w:val="15"/>
                <w:szCs w:val="15"/>
              </w:rPr>
              <w:t>xas</w:t>
            </w:r>
          </w:p>
        </w:tc>
        <w:tc>
          <w:tcPr>
            <w:tcW w:w="1400" w:type="dxa"/>
            <w:shd w:val="clear" w:color="auto" w:fill="auto"/>
            <w:noWrap/>
            <w:vAlign w:val="center"/>
            <w:hideMark/>
          </w:tcPr>
          <w:p w14:paraId="4490107E" w14:textId="77777777" w:rsidR="005C4F45" w:rsidRPr="00203D59" w:rsidRDefault="005C4F45" w:rsidP="005C4F45">
            <w:pPr>
              <w:suppressAutoHyphens w:val="0"/>
              <w:jc w:val="center"/>
              <w:rPr>
                <w:rFonts w:ascii="Verdana" w:hAnsi="Verdana" w:cs="Calibri"/>
                <w:b/>
                <w:bCs/>
                <w:sz w:val="15"/>
                <w:szCs w:val="15"/>
              </w:rPr>
            </w:pPr>
            <w:r w:rsidRPr="00203D59">
              <w:rPr>
                <w:rFonts w:ascii="Verdana" w:hAnsi="Verdana" w:cs="Calibri"/>
                <w:b/>
                <w:bCs/>
                <w:sz w:val="15"/>
                <w:szCs w:val="15"/>
              </w:rPr>
              <w:t>Transferências</w:t>
            </w:r>
          </w:p>
        </w:tc>
        <w:tc>
          <w:tcPr>
            <w:tcW w:w="0" w:type="auto"/>
            <w:shd w:val="clear" w:color="auto" w:fill="auto"/>
            <w:noWrap/>
            <w:vAlign w:val="center"/>
            <w:hideMark/>
          </w:tcPr>
          <w:p w14:paraId="4490107F" w14:textId="77777777" w:rsidR="005C4F45" w:rsidRPr="00203D59" w:rsidRDefault="005C4F45" w:rsidP="005C4F45">
            <w:pPr>
              <w:suppressAutoHyphens w:val="0"/>
              <w:jc w:val="center"/>
              <w:rPr>
                <w:rFonts w:ascii="Verdana" w:hAnsi="Verdana" w:cs="Calibri"/>
                <w:b/>
                <w:bCs/>
                <w:sz w:val="15"/>
                <w:szCs w:val="15"/>
              </w:rPr>
            </w:pPr>
            <w:r w:rsidRPr="00203D59">
              <w:rPr>
                <w:rFonts w:ascii="Verdana" w:hAnsi="Verdana" w:cs="Calibri"/>
                <w:b/>
                <w:bCs/>
                <w:sz w:val="15"/>
                <w:szCs w:val="15"/>
              </w:rPr>
              <w:t>31/12/2021</w:t>
            </w:r>
          </w:p>
        </w:tc>
      </w:tr>
      <w:tr w:rsidR="00203D59" w:rsidRPr="00203D59" w14:paraId="44901089" w14:textId="77777777" w:rsidTr="000B77E6">
        <w:trPr>
          <w:trHeight w:val="227"/>
        </w:trPr>
        <w:tc>
          <w:tcPr>
            <w:tcW w:w="2478" w:type="dxa"/>
            <w:shd w:val="clear" w:color="auto" w:fill="auto"/>
            <w:noWrap/>
            <w:vAlign w:val="center"/>
            <w:hideMark/>
          </w:tcPr>
          <w:p w14:paraId="44901081" w14:textId="77777777" w:rsidR="008F6092" w:rsidRPr="00203D59" w:rsidRDefault="008F6092" w:rsidP="008F6092">
            <w:pPr>
              <w:suppressAutoHyphens w:val="0"/>
              <w:rPr>
                <w:rFonts w:ascii="Verdana" w:hAnsi="Verdana" w:cs="Calibri"/>
                <w:sz w:val="15"/>
                <w:szCs w:val="15"/>
              </w:rPr>
            </w:pPr>
            <w:r w:rsidRPr="00203D59">
              <w:rPr>
                <w:rFonts w:ascii="Verdana" w:hAnsi="Verdana" w:cs="Calibri"/>
                <w:sz w:val="15"/>
                <w:szCs w:val="15"/>
              </w:rPr>
              <w:t>Imobilização em Cursos</w:t>
            </w:r>
          </w:p>
        </w:tc>
        <w:tc>
          <w:tcPr>
            <w:tcW w:w="0" w:type="auto"/>
            <w:shd w:val="clear" w:color="auto" w:fill="auto"/>
            <w:noWrap/>
            <w:vAlign w:val="center"/>
            <w:hideMark/>
          </w:tcPr>
          <w:p w14:paraId="44901082" w14:textId="77777777" w:rsidR="008F6092" w:rsidRPr="00203D59" w:rsidRDefault="008F6092" w:rsidP="00B20726">
            <w:pPr>
              <w:suppressAutoHyphens w:val="0"/>
              <w:jc w:val="center"/>
              <w:rPr>
                <w:rFonts w:ascii="Verdana" w:hAnsi="Verdana" w:cs="Calibri"/>
                <w:sz w:val="15"/>
                <w:szCs w:val="15"/>
              </w:rPr>
            </w:pPr>
          </w:p>
        </w:tc>
        <w:tc>
          <w:tcPr>
            <w:tcW w:w="1215" w:type="dxa"/>
            <w:shd w:val="clear" w:color="auto" w:fill="auto"/>
            <w:noWrap/>
            <w:vAlign w:val="center"/>
            <w:hideMark/>
          </w:tcPr>
          <w:p w14:paraId="44901083"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w:t>
            </w:r>
          </w:p>
        </w:tc>
        <w:tc>
          <w:tcPr>
            <w:tcW w:w="1080" w:type="dxa"/>
            <w:shd w:val="clear" w:color="auto" w:fill="auto"/>
            <w:noWrap/>
            <w:vAlign w:val="center"/>
            <w:hideMark/>
          </w:tcPr>
          <w:p w14:paraId="44901084"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w:t>
            </w:r>
          </w:p>
        </w:tc>
        <w:tc>
          <w:tcPr>
            <w:tcW w:w="893" w:type="dxa"/>
            <w:shd w:val="clear" w:color="auto" w:fill="auto"/>
            <w:noWrap/>
            <w:vAlign w:val="center"/>
            <w:hideMark/>
          </w:tcPr>
          <w:p w14:paraId="44901085"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248</w:t>
            </w:r>
          </w:p>
        </w:tc>
        <w:tc>
          <w:tcPr>
            <w:tcW w:w="788" w:type="dxa"/>
            <w:shd w:val="clear" w:color="auto" w:fill="auto"/>
            <w:noWrap/>
            <w:vAlign w:val="center"/>
            <w:hideMark/>
          </w:tcPr>
          <w:p w14:paraId="44901086"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w:t>
            </w:r>
          </w:p>
        </w:tc>
        <w:tc>
          <w:tcPr>
            <w:tcW w:w="1400" w:type="dxa"/>
            <w:shd w:val="clear" w:color="auto" w:fill="auto"/>
            <w:noWrap/>
            <w:vAlign w:val="center"/>
            <w:hideMark/>
          </w:tcPr>
          <w:p w14:paraId="44901087"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(248)</w:t>
            </w:r>
          </w:p>
        </w:tc>
        <w:tc>
          <w:tcPr>
            <w:tcW w:w="0" w:type="auto"/>
            <w:shd w:val="clear" w:color="auto" w:fill="auto"/>
            <w:noWrap/>
            <w:vAlign w:val="center"/>
            <w:hideMark/>
          </w:tcPr>
          <w:p w14:paraId="44901088"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w:t>
            </w:r>
          </w:p>
        </w:tc>
      </w:tr>
      <w:tr w:rsidR="00203D59" w:rsidRPr="00203D59" w14:paraId="44901092" w14:textId="77777777" w:rsidTr="000B77E6">
        <w:trPr>
          <w:trHeight w:val="227"/>
        </w:trPr>
        <w:tc>
          <w:tcPr>
            <w:tcW w:w="2478" w:type="dxa"/>
            <w:shd w:val="clear" w:color="auto" w:fill="auto"/>
            <w:noWrap/>
            <w:vAlign w:val="center"/>
            <w:hideMark/>
          </w:tcPr>
          <w:p w14:paraId="4490108A" w14:textId="77777777" w:rsidR="008F6092" w:rsidRPr="00203D59" w:rsidRDefault="008F6092" w:rsidP="008F6092">
            <w:pPr>
              <w:suppressAutoHyphens w:val="0"/>
              <w:rPr>
                <w:rFonts w:ascii="Verdana" w:hAnsi="Verdana" w:cs="Calibri"/>
                <w:sz w:val="15"/>
                <w:szCs w:val="15"/>
              </w:rPr>
            </w:pPr>
            <w:r w:rsidRPr="00203D59">
              <w:rPr>
                <w:rFonts w:ascii="Verdana" w:hAnsi="Verdana" w:cs="Calibri"/>
                <w:sz w:val="15"/>
                <w:szCs w:val="15"/>
              </w:rPr>
              <w:t>Instalações</w:t>
            </w:r>
          </w:p>
        </w:tc>
        <w:tc>
          <w:tcPr>
            <w:tcW w:w="0" w:type="auto"/>
            <w:shd w:val="clear" w:color="auto" w:fill="auto"/>
            <w:noWrap/>
            <w:vAlign w:val="center"/>
            <w:hideMark/>
          </w:tcPr>
          <w:p w14:paraId="4490108B" w14:textId="77777777" w:rsidR="008F6092" w:rsidRPr="00203D59" w:rsidRDefault="008F6092" w:rsidP="00B17BFA">
            <w:pPr>
              <w:suppressAutoHyphens w:val="0"/>
              <w:jc w:val="center"/>
              <w:rPr>
                <w:rFonts w:ascii="Verdana" w:hAnsi="Verdana" w:cs="Calibri"/>
                <w:sz w:val="15"/>
                <w:szCs w:val="15"/>
              </w:rPr>
            </w:pPr>
            <w:r w:rsidRPr="00203D59">
              <w:rPr>
                <w:rFonts w:ascii="Verdana" w:hAnsi="Verdana" w:cs="Calibri"/>
                <w:sz w:val="15"/>
                <w:szCs w:val="15"/>
              </w:rPr>
              <w:t>20%</w:t>
            </w:r>
          </w:p>
        </w:tc>
        <w:tc>
          <w:tcPr>
            <w:tcW w:w="1215" w:type="dxa"/>
            <w:shd w:val="clear" w:color="auto" w:fill="auto"/>
            <w:noWrap/>
            <w:vAlign w:val="center"/>
            <w:hideMark/>
          </w:tcPr>
          <w:p w14:paraId="4490108C"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1.095</w:t>
            </w:r>
          </w:p>
        </w:tc>
        <w:tc>
          <w:tcPr>
            <w:tcW w:w="1080" w:type="dxa"/>
            <w:shd w:val="clear" w:color="auto" w:fill="auto"/>
            <w:noWrap/>
            <w:vAlign w:val="center"/>
            <w:hideMark/>
          </w:tcPr>
          <w:p w14:paraId="4490108D"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(1.075)</w:t>
            </w:r>
          </w:p>
        </w:tc>
        <w:tc>
          <w:tcPr>
            <w:tcW w:w="893" w:type="dxa"/>
            <w:shd w:val="clear" w:color="auto" w:fill="auto"/>
            <w:noWrap/>
            <w:vAlign w:val="center"/>
            <w:hideMark/>
          </w:tcPr>
          <w:p w14:paraId="4490108E"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w:t>
            </w:r>
          </w:p>
        </w:tc>
        <w:tc>
          <w:tcPr>
            <w:tcW w:w="788" w:type="dxa"/>
            <w:shd w:val="clear" w:color="auto" w:fill="auto"/>
            <w:noWrap/>
            <w:vAlign w:val="center"/>
            <w:hideMark/>
          </w:tcPr>
          <w:p w14:paraId="4490108F"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(1.075)</w:t>
            </w:r>
          </w:p>
        </w:tc>
        <w:tc>
          <w:tcPr>
            <w:tcW w:w="1400" w:type="dxa"/>
            <w:shd w:val="clear" w:color="auto" w:fill="auto"/>
            <w:noWrap/>
            <w:vAlign w:val="center"/>
            <w:hideMark/>
          </w:tcPr>
          <w:p w14:paraId="44901090"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w:t>
            </w:r>
          </w:p>
        </w:tc>
        <w:tc>
          <w:tcPr>
            <w:tcW w:w="0" w:type="auto"/>
            <w:shd w:val="clear" w:color="auto" w:fill="auto"/>
            <w:noWrap/>
            <w:vAlign w:val="center"/>
            <w:hideMark/>
          </w:tcPr>
          <w:p w14:paraId="44901091"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20</w:t>
            </w:r>
          </w:p>
        </w:tc>
      </w:tr>
      <w:tr w:rsidR="00203D59" w:rsidRPr="00203D59" w14:paraId="4490109B" w14:textId="77777777" w:rsidTr="000B77E6">
        <w:trPr>
          <w:trHeight w:val="227"/>
        </w:trPr>
        <w:tc>
          <w:tcPr>
            <w:tcW w:w="2478" w:type="dxa"/>
            <w:shd w:val="clear" w:color="auto" w:fill="auto"/>
            <w:noWrap/>
            <w:vAlign w:val="center"/>
            <w:hideMark/>
          </w:tcPr>
          <w:p w14:paraId="44901093" w14:textId="77777777" w:rsidR="008F6092" w:rsidRPr="00203D59" w:rsidRDefault="008F6092" w:rsidP="008F6092">
            <w:pPr>
              <w:suppressAutoHyphens w:val="0"/>
              <w:rPr>
                <w:rFonts w:ascii="Verdana" w:hAnsi="Verdana" w:cs="Calibri"/>
                <w:sz w:val="15"/>
                <w:szCs w:val="15"/>
              </w:rPr>
            </w:pPr>
            <w:r w:rsidRPr="00203D59">
              <w:rPr>
                <w:rFonts w:ascii="Verdana" w:hAnsi="Verdana" w:cs="Calibri"/>
                <w:sz w:val="15"/>
                <w:szCs w:val="15"/>
              </w:rPr>
              <w:t>Móveis e Equipamento de Uso</w:t>
            </w:r>
          </w:p>
        </w:tc>
        <w:tc>
          <w:tcPr>
            <w:tcW w:w="0" w:type="auto"/>
            <w:shd w:val="clear" w:color="auto" w:fill="auto"/>
            <w:noWrap/>
            <w:vAlign w:val="center"/>
            <w:hideMark/>
          </w:tcPr>
          <w:p w14:paraId="44901094" w14:textId="77777777" w:rsidR="008F6092" w:rsidRPr="00203D59" w:rsidRDefault="008F6092" w:rsidP="00B17BFA">
            <w:pPr>
              <w:suppressAutoHyphens w:val="0"/>
              <w:jc w:val="center"/>
              <w:rPr>
                <w:rFonts w:ascii="Verdana" w:hAnsi="Verdana" w:cs="Calibri"/>
                <w:sz w:val="15"/>
                <w:szCs w:val="15"/>
              </w:rPr>
            </w:pPr>
            <w:r w:rsidRPr="00203D59">
              <w:rPr>
                <w:rFonts w:ascii="Verdana" w:hAnsi="Verdana" w:cs="Calibri"/>
                <w:sz w:val="15"/>
                <w:szCs w:val="15"/>
              </w:rPr>
              <w:t>10%</w:t>
            </w:r>
          </w:p>
        </w:tc>
        <w:tc>
          <w:tcPr>
            <w:tcW w:w="1215" w:type="dxa"/>
            <w:shd w:val="clear" w:color="auto" w:fill="auto"/>
            <w:noWrap/>
            <w:vAlign w:val="center"/>
            <w:hideMark/>
          </w:tcPr>
          <w:p w14:paraId="44901095"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4.146</w:t>
            </w:r>
          </w:p>
        </w:tc>
        <w:tc>
          <w:tcPr>
            <w:tcW w:w="1080" w:type="dxa"/>
            <w:shd w:val="clear" w:color="auto" w:fill="auto"/>
            <w:noWrap/>
            <w:vAlign w:val="center"/>
            <w:hideMark/>
          </w:tcPr>
          <w:p w14:paraId="44901096"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119</w:t>
            </w:r>
          </w:p>
        </w:tc>
        <w:tc>
          <w:tcPr>
            <w:tcW w:w="893" w:type="dxa"/>
            <w:shd w:val="clear" w:color="auto" w:fill="auto"/>
            <w:noWrap/>
            <w:vAlign w:val="center"/>
            <w:hideMark/>
          </w:tcPr>
          <w:p w14:paraId="44901097"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496</w:t>
            </w:r>
          </w:p>
        </w:tc>
        <w:tc>
          <w:tcPr>
            <w:tcW w:w="788" w:type="dxa"/>
            <w:shd w:val="clear" w:color="auto" w:fill="auto"/>
            <w:noWrap/>
            <w:vAlign w:val="center"/>
            <w:hideMark/>
          </w:tcPr>
          <w:p w14:paraId="44901098"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(520)</w:t>
            </w:r>
          </w:p>
        </w:tc>
        <w:tc>
          <w:tcPr>
            <w:tcW w:w="1400" w:type="dxa"/>
            <w:shd w:val="clear" w:color="auto" w:fill="auto"/>
            <w:noWrap/>
            <w:vAlign w:val="center"/>
            <w:hideMark/>
          </w:tcPr>
          <w:p w14:paraId="44901099"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143</w:t>
            </w:r>
          </w:p>
        </w:tc>
        <w:tc>
          <w:tcPr>
            <w:tcW w:w="0" w:type="auto"/>
            <w:shd w:val="clear" w:color="auto" w:fill="auto"/>
            <w:noWrap/>
            <w:vAlign w:val="center"/>
            <w:hideMark/>
          </w:tcPr>
          <w:p w14:paraId="4490109A"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4.265</w:t>
            </w:r>
          </w:p>
        </w:tc>
      </w:tr>
      <w:tr w:rsidR="00203D59" w:rsidRPr="00203D59" w14:paraId="449010A4" w14:textId="77777777" w:rsidTr="000B77E6">
        <w:trPr>
          <w:trHeight w:val="227"/>
        </w:trPr>
        <w:tc>
          <w:tcPr>
            <w:tcW w:w="2478" w:type="dxa"/>
            <w:shd w:val="clear" w:color="auto" w:fill="auto"/>
            <w:noWrap/>
            <w:vAlign w:val="center"/>
            <w:hideMark/>
          </w:tcPr>
          <w:p w14:paraId="4490109C" w14:textId="77777777" w:rsidR="008F6092" w:rsidRPr="00203D59" w:rsidRDefault="008F6092" w:rsidP="008F6092">
            <w:pPr>
              <w:suppressAutoHyphens w:val="0"/>
              <w:rPr>
                <w:rFonts w:ascii="Verdana" w:hAnsi="Verdana" w:cs="Calibri"/>
                <w:sz w:val="15"/>
                <w:szCs w:val="15"/>
              </w:rPr>
            </w:pPr>
            <w:r w:rsidRPr="00203D59">
              <w:rPr>
                <w:rFonts w:ascii="Verdana" w:hAnsi="Verdana" w:cs="Calibri"/>
                <w:sz w:val="15"/>
                <w:szCs w:val="15"/>
              </w:rPr>
              <w:t>Computadores e Periféricos</w:t>
            </w:r>
          </w:p>
        </w:tc>
        <w:tc>
          <w:tcPr>
            <w:tcW w:w="0" w:type="auto"/>
            <w:shd w:val="clear" w:color="auto" w:fill="auto"/>
            <w:noWrap/>
            <w:vAlign w:val="center"/>
            <w:hideMark/>
          </w:tcPr>
          <w:p w14:paraId="4490109D" w14:textId="77777777" w:rsidR="008F6092" w:rsidRPr="00203D59" w:rsidRDefault="008F6092" w:rsidP="00B17BFA">
            <w:pPr>
              <w:suppressAutoHyphens w:val="0"/>
              <w:jc w:val="center"/>
              <w:rPr>
                <w:rFonts w:ascii="Verdana" w:hAnsi="Verdana" w:cs="Calibri"/>
                <w:sz w:val="15"/>
                <w:szCs w:val="15"/>
              </w:rPr>
            </w:pPr>
            <w:r w:rsidRPr="00203D59">
              <w:rPr>
                <w:rFonts w:ascii="Verdana" w:hAnsi="Verdana" w:cs="Calibri"/>
                <w:sz w:val="15"/>
                <w:szCs w:val="15"/>
              </w:rPr>
              <w:t>20%</w:t>
            </w:r>
          </w:p>
        </w:tc>
        <w:tc>
          <w:tcPr>
            <w:tcW w:w="1215" w:type="dxa"/>
            <w:shd w:val="clear" w:color="auto" w:fill="auto"/>
            <w:noWrap/>
            <w:vAlign w:val="center"/>
            <w:hideMark/>
          </w:tcPr>
          <w:p w14:paraId="4490109E"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16.467</w:t>
            </w:r>
          </w:p>
        </w:tc>
        <w:tc>
          <w:tcPr>
            <w:tcW w:w="1080" w:type="dxa"/>
            <w:shd w:val="clear" w:color="auto" w:fill="auto"/>
            <w:noWrap/>
            <w:vAlign w:val="center"/>
            <w:hideMark/>
          </w:tcPr>
          <w:p w14:paraId="4490109F"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(327)</w:t>
            </w:r>
          </w:p>
        </w:tc>
        <w:tc>
          <w:tcPr>
            <w:tcW w:w="893" w:type="dxa"/>
            <w:shd w:val="clear" w:color="auto" w:fill="auto"/>
            <w:noWrap/>
            <w:vAlign w:val="center"/>
            <w:hideMark/>
          </w:tcPr>
          <w:p w14:paraId="449010A0"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8.837</w:t>
            </w:r>
          </w:p>
        </w:tc>
        <w:tc>
          <w:tcPr>
            <w:tcW w:w="788" w:type="dxa"/>
            <w:shd w:val="clear" w:color="auto" w:fill="auto"/>
            <w:noWrap/>
            <w:vAlign w:val="center"/>
            <w:hideMark/>
          </w:tcPr>
          <w:p w14:paraId="449010A1"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(291)</w:t>
            </w:r>
          </w:p>
        </w:tc>
        <w:tc>
          <w:tcPr>
            <w:tcW w:w="1400" w:type="dxa"/>
            <w:shd w:val="clear" w:color="auto" w:fill="auto"/>
            <w:noWrap/>
            <w:vAlign w:val="center"/>
            <w:hideMark/>
          </w:tcPr>
          <w:p w14:paraId="449010A2"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(8.873)</w:t>
            </w:r>
          </w:p>
        </w:tc>
        <w:tc>
          <w:tcPr>
            <w:tcW w:w="0" w:type="auto"/>
            <w:shd w:val="clear" w:color="auto" w:fill="auto"/>
            <w:noWrap/>
            <w:vAlign w:val="center"/>
            <w:hideMark/>
          </w:tcPr>
          <w:p w14:paraId="449010A3"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16.140</w:t>
            </w:r>
          </w:p>
        </w:tc>
      </w:tr>
      <w:tr w:rsidR="00203D59" w:rsidRPr="00203D59" w14:paraId="449010AD" w14:textId="77777777" w:rsidTr="000B77E6">
        <w:trPr>
          <w:trHeight w:val="227"/>
        </w:trPr>
        <w:tc>
          <w:tcPr>
            <w:tcW w:w="2478" w:type="dxa"/>
            <w:shd w:val="clear" w:color="auto" w:fill="auto"/>
            <w:noWrap/>
            <w:vAlign w:val="center"/>
            <w:hideMark/>
          </w:tcPr>
          <w:p w14:paraId="449010A5" w14:textId="77777777" w:rsidR="008F6092" w:rsidRPr="00203D59" w:rsidRDefault="008F6092" w:rsidP="008F6092">
            <w:pPr>
              <w:suppressAutoHyphens w:val="0"/>
              <w:rPr>
                <w:rFonts w:ascii="Verdana" w:hAnsi="Verdana" w:cs="Calibri"/>
                <w:sz w:val="15"/>
                <w:szCs w:val="15"/>
              </w:rPr>
            </w:pPr>
            <w:r w:rsidRPr="00203D59">
              <w:rPr>
                <w:rFonts w:ascii="Verdana" w:hAnsi="Verdana" w:cs="Calibri"/>
                <w:sz w:val="15"/>
                <w:szCs w:val="15"/>
              </w:rPr>
              <w:t>Sistema de Comunicação</w:t>
            </w:r>
          </w:p>
        </w:tc>
        <w:tc>
          <w:tcPr>
            <w:tcW w:w="0" w:type="auto"/>
            <w:shd w:val="clear" w:color="auto" w:fill="auto"/>
            <w:noWrap/>
            <w:vAlign w:val="center"/>
            <w:hideMark/>
          </w:tcPr>
          <w:p w14:paraId="449010A6" w14:textId="77777777" w:rsidR="008F6092" w:rsidRPr="00203D59" w:rsidRDefault="008F6092" w:rsidP="00B17BFA">
            <w:pPr>
              <w:suppressAutoHyphens w:val="0"/>
              <w:jc w:val="center"/>
              <w:rPr>
                <w:rFonts w:ascii="Verdana" w:hAnsi="Verdana" w:cs="Calibri"/>
                <w:sz w:val="15"/>
                <w:szCs w:val="15"/>
              </w:rPr>
            </w:pPr>
            <w:r w:rsidRPr="00203D59">
              <w:rPr>
                <w:rFonts w:ascii="Verdana" w:hAnsi="Verdana" w:cs="Calibri"/>
                <w:sz w:val="15"/>
                <w:szCs w:val="15"/>
              </w:rPr>
              <w:t>20%</w:t>
            </w:r>
          </w:p>
        </w:tc>
        <w:tc>
          <w:tcPr>
            <w:tcW w:w="1215" w:type="dxa"/>
            <w:shd w:val="clear" w:color="auto" w:fill="auto"/>
            <w:noWrap/>
            <w:vAlign w:val="center"/>
            <w:hideMark/>
          </w:tcPr>
          <w:p w14:paraId="449010A7"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54</w:t>
            </w:r>
          </w:p>
        </w:tc>
        <w:tc>
          <w:tcPr>
            <w:tcW w:w="1080" w:type="dxa"/>
            <w:shd w:val="clear" w:color="auto" w:fill="auto"/>
            <w:noWrap/>
            <w:vAlign w:val="center"/>
            <w:hideMark/>
          </w:tcPr>
          <w:p w14:paraId="449010A8"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w:t>
            </w:r>
          </w:p>
        </w:tc>
        <w:tc>
          <w:tcPr>
            <w:tcW w:w="893" w:type="dxa"/>
            <w:shd w:val="clear" w:color="auto" w:fill="auto"/>
            <w:noWrap/>
            <w:vAlign w:val="center"/>
            <w:hideMark/>
          </w:tcPr>
          <w:p w14:paraId="449010A9"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w:t>
            </w:r>
          </w:p>
        </w:tc>
        <w:tc>
          <w:tcPr>
            <w:tcW w:w="788" w:type="dxa"/>
            <w:shd w:val="clear" w:color="auto" w:fill="auto"/>
            <w:noWrap/>
            <w:vAlign w:val="center"/>
            <w:hideMark/>
          </w:tcPr>
          <w:p w14:paraId="449010AA"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w:t>
            </w:r>
          </w:p>
        </w:tc>
        <w:tc>
          <w:tcPr>
            <w:tcW w:w="1400" w:type="dxa"/>
            <w:shd w:val="clear" w:color="auto" w:fill="auto"/>
            <w:noWrap/>
            <w:vAlign w:val="center"/>
            <w:hideMark/>
          </w:tcPr>
          <w:p w14:paraId="449010AB"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w:t>
            </w:r>
          </w:p>
        </w:tc>
        <w:tc>
          <w:tcPr>
            <w:tcW w:w="0" w:type="auto"/>
            <w:shd w:val="clear" w:color="auto" w:fill="auto"/>
            <w:noWrap/>
            <w:vAlign w:val="center"/>
            <w:hideMark/>
          </w:tcPr>
          <w:p w14:paraId="449010AC"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54</w:t>
            </w:r>
          </w:p>
        </w:tc>
      </w:tr>
      <w:tr w:rsidR="00203D59" w:rsidRPr="00203D59" w14:paraId="449010B6" w14:textId="77777777" w:rsidTr="000B77E6">
        <w:trPr>
          <w:trHeight w:val="227"/>
        </w:trPr>
        <w:tc>
          <w:tcPr>
            <w:tcW w:w="2478" w:type="dxa"/>
            <w:shd w:val="clear" w:color="auto" w:fill="auto"/>
            <w:noWrap/>
            <w:vAlign w:val="center"/>
            <w:hideMark/>
          </w:tcPr>
          <w:p w14:paraId="449010AE" w14:textId="77777777" w:rsidR="008F6092" w:rsidRPr="00203D59" w:rsidRDefault="008F6092" w:rsidP="008F6092">
            <w:pPr>
              <w:suppressAutoHyphens w:val="0"/>
              <w:rPr>
                <w:rFonts w:ascii="Verdana" w:hAnsi="Verdana" w:cs="Calibri"/>
                <w:sz w:val="15"/>
                <w:szCs w:val="15"/>
              </w:rPr>
            </w:pPr>
            <w:r w:rsidRPr="00203D59">
              <w:rPr>
                <w:rFonts w:ascii="Verdana" w:hAnsi="Verdana" w:cs="Calibri"/>
                <w:sz w:val="15"/>
                <w:szCs w:val="15"/>
              </w:rPr>
              <w:t>Veículos</w:t>
            </w:r>
          </w:p>
        </w:tc>
        <w:tc>
          <w:tcPr>
            <w:tcW w:w="0" w:type="auto"/>
            <w:shd w:val="clear" w:color="auto" w:fill="auto"/>
            <w:noWrap/>
            <w:vAlign w:val="center"/>
            <w:hideMark/>
          </w:tcPr>
          <w:p w14:paraId="449010AF" w14:textId="77777777" w:rsidR="008F6092" w:rsidRPr="00203D59" w:rsidRDefault="008F6092" w:rsidP="00B17BFA">
            <w:pPr>
              <w:suppressAutoHyphens w:val="0"/>
              <w:jc w:val="center"/>
              <w:rPr>
                <w:rFonts w:ascii="Verdana" w:hAnsi="Verdana" w:cs="Calibri"/>
                <w:sz w:val="15"/>
                <w:szCs w:val="15"/>
              </w:rPr>
            </w:pPr>
            <w:r w:rsidRPr="00203D59">
              <w:rPr>
                <w:rFonts w:ascii="Verdana" w:hAnsi="Verdana" w:cs="Calibri"/>
                <w:sz w:val="15"/>
                <w:szCs w:val="15"/>
              </w:rPr>
              <w:t>20%</w:t>
            </w:r>
          </w:p>
        </w:tc>
        <w:tc>
          <w:tcPr>
            <w:tcW w:w="1215" w:type="dxa"/>
            <w:shd w:val="clear" w:color="auto" w:fill="auto"/>
            <w:noWrap/>
            <w:vAlign w:val="center"/>
            <w:hideMark/>
          </w:tcPr>
          <w:p w14:paraId="449010B0"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389</w:t>
            </w:r>
          </w:p>
        </w:tc>
        <w:tc>
          <w:tcPr>
            <w:tcW w:w="1080" w:type="dxa"/>
            <w:shd w:val="clear" w:color="auto" w:fill="auto"/>
            <w:noWrap/>
            <w:vAlign w:val="center"/>
            <w:hideMark/>
          </w:tcPr>
          <w:p w14:paraId="449010B1"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(263)</w:t>
            </w:r>
          </w:p>
        </w:tc>
        <w:tc>
          <w:tcPr>
            <w:tcW w:w="893" w:type="dxa"/>
            <w:shd w:val="clear" w:color="auto" w:fill="auto"/>
            <w:noWrap/>
            <w:vAlign w:val="center"/>
            <w:hideMark/>
          </w:tcPr>
          <w:p w14:paraId="449010B2"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w:t>
            </w:r>
          </w:p>
        </w:tc>
        <w:tc>
          <w:tcPr>
            <w:tcW w:w="788" w:type="dxa"/>
            <w:shd w:val="clear" w:color="auto" w:fill="auto"/>
            <w:noWrap/>
            <w:vAlign w:val="center"/>
            <w:hideMark/>
          </w:tcPr>
          <w:p w14:paraId="449010B3"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(263)</w:t>
            </w:r>
          </w:p>
        </w:tc>
        <w:tc>
          <w:tcPr>
            <w:tcW w:w="1400" w:type="dxa"/>
            <w:shd w:val="clear" w:color="auto" w:fill="auto"/>
            <w:noWrap/>
            <w:vAlign w:val="center"/>
            <w:hideMark/>
          </w:tcPr>
          <w:p w14:paraId="449010B4"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w:t>
            </w:r>
          </w:p>
        </w:tc>
        <w:tc>
          <w:tcPr>
            <w:tcW w:w="0" w:type="auto"/>
            <w:shd w:val="clear" w:color="auto" w:fill="auto"/>
            <w:noWrap/>
            <w:vAlign w:val="center"/>
            <w:hideMark/>
          </w:tcPr>
          <w:p w14:paraId="449010B5"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126</w:t>
            </w:r>
          </w:p>
        </w:tc>
      </w:tr>
      <w:tr w:rsidR="00203D59" w:rsidRPr="00203D59" w14:paraId="449010BF" w14:textId="77777777" w:rsidTr="000B77E6">
        <w:trPr>
          <w:trHeight w:val="227"/>
        </w:trPr>
        <w:tc>
          <w:tcPr>
            <w:tcW w:w="2478" w:type="dxa"/>
            <w:shd w:val="clear" w:color="auto" w:fill="auto"/>
            <w:noWrap/>
            <w:vAlign w:val="center"/>
            <w:hideMark/>
          </w:tcPr>
          <w:p w14:paraId="449010B7" w14:textId="77777777" w:rsidR="008F6092" w:rsidRPr="00203D59" w:rsidRDefault="008F6092" w:rsidP="008F6092">
            <w:pPr>
              <w:suppressAutoHyphens w:val="0"/>
              <w:rPr>
                <w:rFonts w:ascii="Verdana" w:hAnsi="Verdana" w:cs="Calibri"/>
                <w:sz w:val="15"/>
                <w:szCs w:val="15"/>
              </w:rPr>
            </w:pPr>
            <w:r w:rsidRPr="00203D59">
              <w:rPr>
                <w:rFonts w:ascii="Verdana" w:hAnsi="Verdana" w:cs="Calibri"/>
                <w:sz w:val="15"/>
                <w:szCs w:val="15"/>
              </w:rPr>
              <w:t>Imóveis de Uso</w:t>
            </w:r>
          </w:p>
        </w:tc>
        <w:tc>
          <w:tcPr>
            <w:tcW w:w="0" w:type="auto"/>
            <w:shd w:val="clear" w:color="auto" w:fill="auto"/>
            <w:noWrap/>
            <w:vAlign w:val="center"/>
            <w:hideMark/>
          </w:tcPr>
          <w:p w14:paraId="449010B8" w14:textId="77777777" w:rsidR="008F6092" w:rsidRPr="00203D59" w:rsidRDefault="008F6092" w:rsidP="00B17BFA">
            <w:pPr>
              <w:suppressAutoHyphens w:val="0"/>
              <w:jc w:val="center"/>
              <w:rPr>
                <w:rFonts w:ascii="Verdana" w:hAnsi="Verdana" w:cs="Calibri"/>
                <w:sz w:val="15"/>
                <w:szCs w:val="15"/>
              </w:rPr>
            </w:pPr>
            <w:r w:rsidRPr="00203D59">
              <w:rPr>
                <w:rFonts w:ascii="Verdana" w:hAnsi="Verdana" w:cs="Calibri"/>
                <w:sz w:val="15"/>
                <w:szCs w:val="15"/>
              </w:rPr>
              <w:t>8%</w:t>
            </w:r>
          </w:p>
        </w:tc>
        <w:tc>
          <w:tcPr>
            <w:tcW w:w="1215" w:type="dxa"/>
            <w:shd w:val="clear" w:color="auto" w:fill="auto"/>
            <w:noWrap/>
            <w:vAlign w:val="center"/>
            <w:hideMark/>
          </w:tcPr>
          <w:p w14:paraId="449010B9"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8.162</w:t>
            </w:r>
          </w:p>
        </w:tc>
        <w:tc>
          <w:tcPr>
            <w:tcW w:w="1080" w:type="dxa"/>
            <w:shd w:val="clear" w:color="auto" w:fill="auto"/>
            <w:noWrap/>
            <w:vAlign w:val="center"/>
            <w:hideMark/>
          </w:tcPr>
          <w:p w14:paraId="449010BA"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w:t>
            </w:r>
          </w:p>
        </w:tc>
        <w:tc>
          <w:tcPr>
            <w:tcW w:w="893" w:type="dxa"/>
            <w:shd w:val="clear" w:color="auto" w:fill="auto"/>
            <w:noWrap/>
            <w:vAlign w:val="center"/>
            <w:hideMark/>
          </w:tcPr>
          <w:p w14:paraId="449010BB"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w:t>
            </w:r>
          </w:p>
        </w:tc>
        <w:tc>
          <w:tcPr>
            <w:tcW w:w="788" w:type="dxa"/>
            <w:shd w:val="clear" w:color="auto" w:fill="auto"/>
            <w:noWrap/>
            <w:vAlign w:val="center"/>
            <w:hideMark/>
          </w:tcPr>
          <w:p w14:paraId="449010BC"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w:t>
            </w:r>
          </w:p>
        </w:tc>
        <w:tc>
          <w:tcPr>
            <w:tcW w:w="1400" w:type="dxa"/>
            <w:shd w:val="clear" w:color="auto" w:fill="auto"/>
            <w:noWrap/>
            <w:vAlign w:val="center"/>
            <w:hideMark/>
          </w:tcPr>
          <w:p w14:paraId="449010BD"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w:t>
            </w:r>
          </w:p>
        </w:tc>
        <w:tc>
          <w:tcPr>
            <w:tcW w:w="0" w:type="auto"/>
            <w:shd w:val="clear" w:color="auto" w:fill="auto"/>
            <w:noWrap/>
            <w:vAlign w:val="center"/>
            <w:hideMark/>
          </w:tcPr>
          <w:p w14:paraId="449010BE"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8.162</w:t>
            </w:r>
          </w:p>
        </w:tc>
      </w:tr>
      <w:tr w:rsidR="00203D59" w:rsidRPr="00203D59" w14:paraId="449010C8" w14:textId="77777777" w:rsidTr="000B77E6">
        <w:trPr>
          <w:trHeight w:val="227"/>
        </w:trPr>
        <w:tc>
          <w:tcPr>
            <w:tcW w:w="2478" w:type="dxa"/>
            <w:shd w:val="clear" w:color="auto" w:fill="auto"/>
            <w:noWrap/>
            <w:vAlign w:val="center"/>
            <w:hideMark/>
          </w:tcPr>
          <w:p w14:paraId="449010C0" w14:textId="77777777" w:rsidR="008F6092" w:rsidRPr="00203D59" w:rsidRDefault="008F6092" w:rsidP="008F6092">
            <w:pPr>
              <w:suppressAutoHyphens w:val="0"/>
              <w:rPr>
                <w:rFonts w:ascii="Verdana" w:hAnsi="Verdana" w:cs="Calibri"/>
                <w:b/>
                <w:bCs/>
                <w:sz w:val="15"/>
                <w:szCs w:val="15"/>
              </w:rPr>
            </w:pPr>
            <w:r w:rsidRPr="00203D59">
              <w:rPr>
                <w:rFonts w:ascii="Verdana" w:hAnsi="Verdana" w:cs="Calibri"/>
                <w:b/>
                <w:bCs/>
                <w:sz w:val="15"/>
                <w:szCs w:val="15"/>
              </w:rPr>
              <w:t>Total</w:t>
            </w:r>
          </w:p>
        </w:tc>
        <w:tc>
          <w:tcPr>
            <w:tcW w:w="0" w:type="auto"/>
            <w:shd w:val="clear" w:color="auto" w:fill="auto"/>
            <w:noWrap/>
            <w:vAlign w:val="center"/>
            <w:hideMark/>
          </w:tcPr>
          <w:p w14:paraId="449010C1" w14:textId="77777777" w:rsidR="008F6092" w:rsidRPr="00203D59" w:rsidRDefault="008F6092" w:rsidP="00B20726">
            <w:pPr>
              <w:suppressAutoHyphens w:val="0"/>
              <w:jc w:val="center"/>
              <w:rPr>
                <w:rFonts w:ascii="Verdana" w:hAnsi="Verdana" w:cs="Calibri"/>
                <w:b/>
                <w:bCs/>
                <w:sz w:val="15"/>
                <w:szCs w:val="15"/>
              </w:rPr>
            </w:pPr>
          </w:p>
        </w:tc>
        <w:tc>
          <w:tcPr>
            <w:tcW w:w="1215" w:type="dxa"/>
            <w:shd w:val="clear" w:color="auto" w:fill="auto"/>
            <w:noWrap/>
            <w:vAlign w:val="center"/>
            <w:hideMark/>
          </w:tcPr>
          <w:p w14:paraId="449010C2" w14:textId="77777777" w:rsidR="008F6092" w:rsidRPr="00203D59" w:rsidRDefault="008F6092" w:rsidP="008F6092">
            <w:pPr>
              <w:suppressAutoHyphens w:val="0"/>
              <w:jc w:val="right"/>
              <w:rPr>
                <w:rFonts w:ascii="Verdana" w:hAnsi="Verdana" w:cs="Calibri"/>
                <w:b/>
                <w:bCs/>
                <w:sz w:val="15"/>
                <w:szCs w:val="15"/>
              </w:rPr>
            </w:pPr>
            <w:r w:rsidRPr="00203D59">
              <w:rPr>
                <w:rFonts w:ascii="Verdana" w:hAnsi="Verdana" w:cs="Calibri"/>
                <w:b/>
                <w:bCs/>
                <w:sz w:val="15"/>
                <w:szCs w:val="15"/>
              </w:rPr>
              <w:t>30.313</w:t>
            </w:r>
          </w:p>
        </w:tc>
        <w:tc>
          <w:tcPr>
            <w:tcW w:w="1080" w:type="dxa"/>
            <w:shd w:val="clear" w:color="auto" w:fill="auto"/>
            <w:noWrap/>
            <w:vAlign w:val="center"/>
            <w:hideMark/>
          </w:tcPr>
          <w:p w14:paraId="449010C3" w14:textId="77777777" w:rsidR="008F6092" w:rsidRPr="00203D59" w:rsidRDefault="008F6092" w:rsidP="008F6092">
            <w:pPr>
              <w:suppressAutoHyphens w:val="0"/>
              <w:jc w:val="right"/>
              <w:rPr>
                <w:rFonts w:ascii="Verdana" w:hAnsi="Verdana" w:cs="Calibri"/>
                <w:b/>
                <w:bCs/>
                <w:sz w:val="15"/>
                <w:szCs w:val="15"/>
              </w:rPr>
            </w:pPr>
            <w:r w:rsidRPr="00203D59">
              <w:rPr>
                <w:rFonts w:ascii="Verdana" w:hAnsi="Verdana" w:cs="Calibri"/>
                <w:b/>
                <w:bCs/>
                <w:sz w:val="15"/>
                <w:szCs w:val="15"/>
              </w:rPr>
              <w:t>(1.546)</w:t>
            </w:r>
          </w:p>
        </w:tc>
        <w:tc>
          <w:tcPr>
            <w:tcW w:w="893" w:type="dxa"/>
            <w:shd w:val="clear" w:color="auto" w:fill="auto"/>
            <w:noWrap/>
            <w:vAlign w:val="center"/>
            <w:hideMark/>
          </w:tcPr>
          <w:p w14:paraId="449010C4" w14:textId="77777777" w:rsidR="008F6092" w:rsidRPr="00203D59" w:rsidRDefault="008F6092" w:rsidP="008F6092">
            <w:pPr>
              <w:suppressAutoHyphens w:val="0"/>
              <w:jc w:val="right"/>
              <w:rPr>
                <w:rFonts w:ascii="Verdana" w:hAnsi="Verdana" w:cs="Calibri"/>
                <w:b/>
                <w:bCs/>
                <w:sz w:val="15"/>
                <w:szCs w:val="15"/>
              </w:rPr>
            </w:pPr>
            <w:r w:rsidRPr="00203D59">
              <w:rPr>
                <w:rFonts w:ascii="Verdana" w:hAnsi="Verdana" w:cs="Calibri"/>
                <w:b/>
                <w:bCs/>
                <w:sz w:val="15"/>
                <w:szCs w:val="15"/>
              </w:rPr>
              <w:t>9.581</w:t>
            </w:r>
          </w:p>
        </w:tc>
        <w:tc>
          <w:tcPr>
            <w:tcW w:w="788" w:type="dxa"/>
            <w:shd w:val="clear" w:color="auto" w:fill="auto"/>
            <w:noWrap/>
            <w:vAlign w:val="center"/>
            <w:hideMark/>
          </w:tcPr>
          <w:p w14:paraId="449010C5" w14:textId="77777777" w:rsidR="008F6092" w:rsidRPr="00203D59" w:rsidRDefault="008F6092" w:rsidP="008F6092">
            <w:pPr>
              <w:suppressAutoHyphens w:val="0"/>
              <w:jc w:val="right"/>
              <w:rPr>
                <w:rFonts w:ascii="Verdana" w:hAnsi="Verdana" w:cs="Calibri"/>
                <w:b/>
                <w:bCs/>
                <w:sz w:val="15"/>
                <w:szCs w:val="15"/>
              </w:rPr>
            </w:pPr>
            <w:r w:rsidRPr="00203D59">
              <w:rPr>
                <w:rFonts w:ascii="Verdana" w:hAnsi="Verdana" w:cs="Calibri"/>
                <w:b/>
                <w:bCs/>
                <w:sz w:val="15"/>
                <w:szCs w:val="15"/>
              </w:rPr>
              <w:t>(2.149)</w:t>
            </w:r>
          </w:p>
        </w:tc>
        <w:tc>
          <w:tcPr>
            <w:tcW w:w="1400" w:type="dxa"/>
            <w:shd w:val="clear" w:color="auto" w:fill="auto"/>
            <w:noWrap/>
            <w:vAlign w:val="center"/>
            <w:hideMark/>
          </w:tcPr>
          <w:p w14:paraId="449010C6" w14:textId="77777777" w:rsidR="008F6092" w:rsidRPr="00203D59" w:rsidRDefault="008F6092" w:rsidP="008F6092">
            <w:pPr>
              <w:suppressAutoHyphens w:val="0"/>
              <w:jc w:val="right"/>
              <w:rPr>
                <w:rFonts w:ascii="Verdana" w:hAnsi="Verdana" w:cs="Calibri"/>
                <w:b/>
                <w:bCs/>
                <w:sz w:val="15"/>
                <w:szCs w:val="15"/>
              </w:rPr>
            </w:pPr>
            <w:r w:rsidRPr="00203D59">
              <w:rPr>
                <w:rFonts w:ascii="Verdana" w:hAnsi="Verdana" w:cs="Calibri"/>
                <w:b/>
                <w:bCs/>
                <w:sz w:val="15"/>
                <w:szCs w:val="15"/>
              </w:rPr>
              <w:t>(8.978)</w:t>
            </w:r>
          </w:p>
        </w:tc>
        <w:tc>
          <w:tcPr>
            <w:tcW w:w="0" w:type="auto"/>
            <w:shd w:val="clear" w:color="auto" w:fill="auto"/>
            <w:noWrap/>
            <w:vAlign w:val="center"/>
            <w:hideMark/>
          </w:tcPr>
          <w:p w14:paraId="449010C7" w14:textId="77777777" w:rsidR="008F6092" w:rsidRPr="00203D59" w:rsidRDefault="008F6092" w:rsidP="008F6092">
            <w:pPr>
              <w:suppressAutoHyphens w:val="0"/>
              <w:jc w:val="right"/>
              <w:rPr>
                <w:rFonts w:ascii="Verdana" w:hAnsi="Verdana" w:cs="Calibri"/>
                <w:b/>
                <w:bCs/>
                <w:sz w:val="15"/>
                <w:szCs w:val="15"/>
              </w:rPr>
            </w:pPr>
            <w:r w:rsidRPr="00203D59">
              <w:rPr>
                <w:rFonts w:ascii="Verdana" w:hAnsi="Verdana" w:cs="Calibri"/>
                <w:b/>
                <w:bCs/>
                <w:sz w:val="15"/>
                <w:szCs w:val="15"/>
              </w:rPr>
              <w:t>28.767</w:t>
            </w:r>
          </w:p>
        </w:tc>
      </w:tr>
      <w:tr w:rsidR="00203D59" w:rsidRPr="00203D59" w14:paraId="449010D1" w14:textId="77777777" w:rsidTr="000B77E6">
        <w:trPr>
          <w:trHeight w:val="227"/>
        </w:trPr>
        <w:tc>
          <w:tcPr>
            <w:tcW w:w="2478" w:type="dxa"/>
            <w:shd w:val="clear" w:color="auto" w:fill="auto"/>
            <w:noWrap/>
            <w:vAlign w:val="center"/>
            <w:hideMark/>
          </w:tcPr>
          <w:p w14:paraId="449010C9" w14:textId="77777777" w:rsidR="008F6092" w:rsidRPr="00203D59" w:rsidRDefault="008F6092" w:rsidP="008F6092">
            <w:pPr>
              <w:suppressAutoHyphens w:val="0"/>
              <w:rPr>
                <w:rFonts w:ascii="Verdana" w:hAnsi="Verdana" w:cs="Calibri"/>
                <w:sz w:val="15"/>
                <w:szCs w:val="15"/>
              </w:rPr>
            </w:pPr>
            <w:r w:rsidRPr="00203D59">
              <w:rPr>
                <w:rFonts w:ascii="Verdana" w:hAnsi="Verdana" w:cs="Calibri"/>
                <w:sz w:val="15"/>
                <w:szCs w:val="15"/>
              </w:rPr>
              <w:t>(-) Depreciação Acumulada</w:t>
            </w:r>
          </w:p>
        </w:tc>
        <w:tc>
          <w:tcPr>
            <w:tcW w:w="0" w:type="auto"/>
            <w:shd w:val="clear" w:color="auto" w:fill="auto"/>
            <w:noWrap/>
            <w:vAlign w:val="center"/>
            <w:hideMark/>
          </w:tcPr>
          <w:p w14:paraId="449010CA" w14:textId="77777777" w:rsidR="008F6092" w:rsidRPr="00203D59" w:rsidRDefault="008F6092" w:rsidP="008F6092">
            <w:pPr>
              <w:suppressAutoHyphens w:val="0"/>
              <w:rPr>
                <w:rFonts w:ascii="Verdana" w:hAnsi="Verdana" w:cs="Calibri"/>
                <w:sz w:val="15"/>
                <w:szCs w:val="15"/>
              </w:rPr>
            </w:pPr>
          </w:p>
        </w:tc>
        <w:tc>
          <w:tcPr>
            <w:tcW w:w="1215" w:type="dxa"/>
            <w:shd w:val="clear" w:color="auto" w:fill="auto"/>
            <w:noWrap/>
            <w:vAlign w:val="center"/>
            <w:hideMark/>
          </w:tcPr>
          <w:p w14:paraId="449010CB"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(20.833)</w:t>
            </w:r>
          </w:p>
        </w:tc>
        <w:tc>
          <w:tcPr>
            <w:tcW w:w="1080" w:type="dxa"/>
            <w:shd w:val="clear" w:color="auto" w:fill="auto"/>
            <w:noWrap/>
            <w:vAlign w:val="center"/>
            <w:hideMark/>
          </w:tcPr>
          <w:p w14:paraId="449010CC"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4.011</w:t>
            </w:r>
          </w:p>
        </w:tc>
        <w:tc>
          <w:tcPr>
            <w:tcW w:w="893" w:type="dxa"/>
            <w:shd w:val="clear" w:color="auto" w:fill="auto"/>
            <w:noWrap/>
            <w:vAlign w:val="center"/>
            <w:hideMark/>
          </w:tcPr>
          <w:p w14:paraId="449010CD"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(3.690)</w:t>
            </w:r>
          </w:p>
        </w:tc>
        <w:tc>
          <w:tcPr>
            <w:tcW w:w="788" w:type="dxa"/>
            <w:shd w:val="clear" w:color="auto" w:fill="auto"/>
            <w:noWrap/>
            <w:vAlign w:val="center"/>
            <w:hideMark/>
          </w:tcPr>
          <w:p w14:paraId="449010CE"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1.970</w:t>
            </w:r>
          </w:p>
        </w:tc>
        <w:tc>
          <w:tcPr>
            <w:tcW w:w="1400" w:type="dxa"/>
            <w:shd w:val="clear" w:color="auto" w:fill="auto"/>
            <w:noWrap/>
            <w:vAlign w:val="center"/>
            <w:hideMark/>
          </w:tcPr>
          <w:p w14:paraId="449010CF"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5.731</w:t>
            </w:r>
          </w:p>
        </w:tc>
        <w:tc>
          <w:tcPr>
            <w:tcW w:w="0" w:type="auto"/>
            <w:shd w:val="clear" w:color="auto" w:fill="auto"/>
            <w:noWrap/>
            <w:vAlign w:val="center"/>
            <w:hideMark/>
          </w:tcPr>
          <w:p w14:paraId="449010D0" w14:textId="77777777" w:rsidR="008F6092" w:rsidRPr="00203D59" w:rsidRDefault="008F6092" w:rsidP="008F6092">
            <w:pPr>
              <w:suppressAutoHyphens w:val="0"/>
              <w:jc w:val="right"/>
              <w:rPr>
                <w:rFonts w:ascii="Verdana" w:hAnsi="Verdana" w:cs="Calibri"/>
                <w:sz w:val="15"/>
                <w:szCs w:val="15"/>
              </w:rPr>
            </w:pPr>
            <w:r w:rsidRPr="00203D59">
              <w:rPr>
                <w:rFonts w:ascii="Verdana" w:hAnsi="Verdana" w:cs="Calibri"/>
                <w:sz w:val="15"/>
                <w:szCs w:val="15"/>
              </w:rPr>
              <w:t>(16.822)</w:t>
            </w:r>
          </w:p>
        </w:tc>
      </w:tr>
      <w:tr w:rsidR="00203D59" w:rsidRPr="00203D59" w14:paraId="449010DA" w14:textId="77777777" w:rsidTr="000B77E6">
        <w:trPr>
          <w:trHeight w:val="227"/>
        </w:trPr>
        <w:tc>
          <w:tcPr>
            <w:tcW w:w="2478" w:type="dxa"/>
            <w:shd w:val="clear" w:color="auto" w:fill="auto"/>
            <w:noWrap/>
            <w:vAlign w:val="center"/>
            <w:hideMark/>
          </w:tcPr>
          <w:p w14:paraId="449010D2" w14:textId="77777777" w:rsidR="008F6092" w:rsidRPr="00203D59" w:rsidRDefault="008F6092" w:rsidP="008F6092">
            <w:pPr>
              <w:suppressAutoHyphens w:val="0"/>
              <w:rPr>
                <w:rFonts w:ascii="Verdana" w:hAnsi="Verdana" w:cs="Calibri"/>
                <w:b/>
                <w:bCs/>
                <w:sz w:val="15"/>
                <w:szCs w:val="15"/>
              </w:rPr>
            </w:pPr>
            <w:r w:rsidRPr="00203D59">
              <w:rPr>
                <w:rFonts w:ascii="Verdana" w:hAnsi="Verdana" w:cs="Calibri"/>
                <w:b/>
                <w:bCs/>
                <w:sz w:val="15"/>
                <w:szCs w:val="15"/>
              </w:rPr>
              <w:t>(-) Depreciação Acumulada</w:t>
            </w:r>
          </w:p>
        </w:tc>
        <w:tc>
          <w:tcPr>
            <w:tcW w:w="0" w:type="auto"/>
            <w:shd w:val="clear" w:color="auto" w:fill="auto"/>
            <w:noWrap/>
            <w:vAlign w:val="center"/>
            <w:hideMark/>
          </w:tcPr>
          <w:p w14:paraId="449010D3" w14:textId="77777777" w:rsidR="008F6092" w:rsidRPr="00203D59" w:rsidRDefault="008F6092" w:rsidP="008F6092">
            <w:pPr>
              <w:suppressAutoHyphens w:val="0"/>
              <w:rPr>
                <w:rFonts w:ascii="Verdana" w:hAnsi="Verdana" w:cs="Calibri"/>
                <w:b/>
                <w:bCs/>
                <w:sz w:val="15"/>
                <w:szCs w:val="15"/>
              </w:rPr>
            </w:pPr>
          </w:p>
        </w:tc>
        <w:tc>
          <w:tcPr>
            <w:tcW w:w="1215" w:type="dxa"/>
            <w:shd w:val="clear" w:color="auto" w:fill="auto"/>
            <w:noWrap/>
            <w:vAlign w:val="center"/>
            <w:hideMark/>
          </w:tcPr>
          <w:p w14:paraId="449010D4" w14:textId="77777777" w:rsidR="008F6092" w:rsidRPr="00203D59" w:rsidRDefault="008F6092" w:rsidP="008F6092">
            <w:pPr>
              <w:suppressAutoHyphens w:val="0"/>
              <w:jc w:val="right"/>
              <w:rPr>
                <w:rFonts w:ascii="Verdana" w:hAnsi="Verdana" w:cs="Calibri"/>
                <w:b/>
                <w:bCs/>
                <w:sz w:val="15"/>
                <w:szCs w:val="15"/>
              </w:rPr>
            </w:pPr>
            <w:r w:rsidRPr="00203D59">
              <w:rPr>
                <w:rFonts w:ascii="Verdana" w:hAnsi="Verdana" w:cs="Calibri"/>
                <w:b/>
                <w:bCs/>
                <w:sz w:val="15"/>
                <w:szCs w:val="15"/>
              </w:rPr>
              <w:t>(20.833)</w:t>
            </w:r>
          </w:p>
        </w:tc>
        <w:tc>
          <w:tcPr>
            <w:tcW w:w="1080" w:type="dxa"/>
            <w:shd w:val="clear" w:color="auto" w:fill="auto"/>
            <w:noWrap/>
            <w:vAlign w:val="center"/>
            <w:hideMark/>
          </w:tcPr>
          <w:p w14:paraId="449010D5" w14:textId="77777777" w:rsidR="008F6092" w:rsidRPr="00203D59" w:rsidRDefault="008F6092" w:rsidP="008F6092">
            <w:pPr>
              <w:suppressAutoHyphens w:val="0"/>
              <w:jc w:val="right"/>
              <w:rPr>
                <w:rFonts w:ascii="Verdana" w:hAnsi="Verdana" w:cs="Calibri"/>
                <w:b/>
                <w:bCs/>
                <w:sz w:val="15"/>
                <w:szCs w:val="15"/>
              </w:rPr>
            </w:pPr>
            <w:r w:rsidRPr="00203D59">
              <w:rPr>
                <w:rFonts w:ascii="Verdana" w:hAnsi="Verdana" w:cs="Calibri"/>
                <w:b/>
                <w:bCs/>
                <w:sz w:val="15"/>
                <w:szCs w:val="15"/>
              </w:rPr>
              <w:t>4.011</w:t>
            </w:r>
          </w:p>
        </w:tc>
        <w:tc>
          <w:tcPr>
            <w:tcW w:w="893" w:type="dxa"/>
            <w:shd w:val="clear" w:color="auto" w:fill="auto"/>
            <w:noWrap/>
            <w:vAlign w:val="center"/>
            <w:hideMark/>
          </w:tcPr>
          <w:p w14:paraId="449010D6" w14:textId="77777777" w:rsidR="008F6092" w:rsidRPr="00203D59" w:rsidRDefault="008F6092" w:rsidP="008F6092">
            <w:pPr>
              <w:suppressAutoHyphens w:val="0"/>
              <w:jc w:val="right"/>
              <w:rPr>
                <w:rFonts w:ascii="Verdana" w:hAnsi="Verdana" w:cs="Calibri"/>
                <w:b/>
                <w:bCs/>
                <w:sz w:val="15"/>
                <w:szCs w:val="15"/>
              </w:rPr>
            </w:pPr>
            <w:r w:rsidRPr="00203D59">
              <w:rPr>
                <w:rFonts w:ascii="Verdana" w:hAnsi="Verdana" w:cs="Calibri"/>
                <w:b/>
                <w:bCs/>
                <w:sz w:val="15"/>
                <w:szCs w:val="15"/>
              </w:rPr>
              <w:t>(3.690)</w:t>
            </w:r>
          </w:p>
        </w:tc>
        <w:tc>
          <w:tcPr>
            <w:tcW w:w="788" w:type="dxa"/>
            <w:shd w:val="clear" w:color="auto" w:fill="auto"/>
            <w:noWrap/>
            <w:vAlign w:val="center"/>
            <w:hideMark/>
          </w:tcPr>
          <w:p w14:paraId="449010D7" w14:textId="77777777" w:rsidR="008F6092" w:rsidRPr="00203D59" w:rsidRDefault="008F6092" w:rsidP="008F6092">
            <w:pPr>
              <w:suppressAutoHyphens w:val="0"/>
              <w:jc w:val="right"/>
              <w:rPr>
                <w:rFonts w:ascii="Verdana" w:hAnsi="Verdana" w:cs="Calibri"/>
                <w:b/>
                <w:bCs/>
                <w:sz w:val="15"/>
                <w:szCs w:val="15"/>
              </w:rPr>
            </w:pPr>
            <w:r w:rsidRPr="00203D59">
              <w:rPr>
                <w:rFonts w:ascii="Verdana" w:hAnsi="Verdana" w:cs="Calibri"/>
                <w:b/>
                <w:bCs/>
                <w:sz w:val="15"/>
                <w:szCs w:val="15"/>
              </w:rPr>
              <w:t>1.970</w:t>
            </w:r>
          </w:p>
        </w:tc>
        <w:tc>
          <w:tcPr>
            <w:tcW w:w="1400" w:type="dxa"/>
            <w:shd w:val="clear" w:color="auto" w:fill="auto"/>
            <w:noWrap/>
            <w:vAlign w:val="center"/>
            <w:hideMark/>
          </w:tcPr>
          <w:p w14:paraId="449010D8" w14:textId="77777777" w:rsidR="008F6092" w:rsidRPr="00203D59" w:rsidRDefault="008F6092" w:rsidP="008F6092">
            <w:pPr>
              <w:suppressAutoHyphens w:val="0"/>
              <w:jc w:val="right"/>
              <w:rPr>
                <w:rFonts w:ascii="Verdana" w:hAnsi="Verdana" w:cs="Calibri"/>
                <w:b/>
                <w:bCs/>
                <w:sz w:val="15"/>
                <w:szCs w:val="15"/>
              </w:rPr>
            </w:pPr>
            <w:r w:rsidRPr="00203D59">
              <w:rPr>
                <w:rFonts w:ascii="Verdana" w:hAnsi="Verdana" w:cs="Calibri"/>
                <w:b/>
                <w:bCs/>
                <w:sz w:val="15"/>
                <w:szCs w:val="15"/>
              </w:rPr>
              <w:t>5.731</w:t>
            </w:r>
          </w:p>
        </w:tc>
        <w:tc>
          <w:tcPr>
            <w:tcW w:w="0" w:type="auto"/>
            <w:shd w:val="clear" w:color="auto" w:fill="auto"/>
            <w:noWrap/>
            <w:vAlign w:val="center"/>
            <w:hideMark/>
          </w:tcPr>
          <w:p w14:paraId="449010D9" w14:textId="77777777" w:rsidR="008F6092" w:rsidRPr="00203D59" w:rsidRDefault="008F6092" w:rsidP="008F6092">
            <w:pPr>
              <w:suppressAutoHyphens w:val="0"/>
              <w:jc w:val="right"/>
              <w:rPr>
                <w:rFonts w:ascii="Verdana" w:hAnsi="Verdana" w:cs="Calibri"/>
                <w:b/>
                <w:bCs/>
                <w:sz w:val="15"/>
                <w:szCs w:val="15"/>
              </w:rPr>
            </w:pPr>
            <w:r w:rsidRPr="00203D59">
              <w:rPr>
                <w:rFonts w:ascii="Verdana" w:hAnsi="Verdana" w:cs="Calibri"/>
                <w:b/>
                <w:bCs/>
                <w:sz w:val="15"/>
                <w:szCs w:val="15"/>
              </w:rPr>
              <w:t>(16.822)</w:t>
            </w:r>
          </w:p>
        </w:tc>
      </w:tr>
      <w:tr w:rsidR="00203D59" w:rsidRPr="00203D59" w14:paraId="449010E3" w14:textId="77777777" w:rsidTr="000B77E6">
        <w:trPr>
          <w:trHeight w:val="227"/>
        </w:trPr>
        <w:tc>
          <w:tcPr>
            <w:tcW w:w="2478" w:type="dxa"/>
            <w:shd w:val="clear" w:color="auto" w:fill="auto"/>
            <w:noWrap/>
            <w:vAlign w:val="center"/>
            <w:hideMark/>
          </w:tcPr>
          <w:p w14:paraId="449010DB" w14:textId="77777777" w:rsidR="008F6092" w:rsidRPr="00203D59" w:rsidRDefault="008F6092" w:rsidP="008F6092">
            <w:pPr>
              <w:suppressAutoHyphens w:val="0"/>
              <w:rPr>
                <w:rFonts w:ascii="Verdana" w:hAnsi="Verdana" w:cs="Calibri"/>
                <w:b/>
                <w:bCs/>
                <w:sz w:val="15"/>
                <w:szCs w:val="15"/>
              </w:rPr>
            </w:pPr>
            <w:r w:rsidRPr="00203D59">
              <w:rPr>
                <w:rFonts w:ascii="Verdana" w:hAnsi="Verdana" w:cs="Calibri"/>
                <w:b/>
                <w:bCs/>
                <w:sz w:val="15"/>
                <w:szCs w:val="15"/>
              </w:rPr>
              <w:t>Total</w:t>
            </w:r>
          </w:p>
        </w:tc>
        <w:tc>
          <w:tcPr>
            <w:tcW w:w="0" w:type="auto"/>
            <w:shd w:val="clear" w:color="auto" w:fill="auto"/>
            <w:noWrap/>
            <w:vAlign w:val="center"/>
            <w:hideMark/>
          </w:tcPr>
          <w:p w14:paraId="449010DC" w14:textId="77777777" w:rsidR="008F6092" w:rsidRPr="00203D59" w:rsidRDefault="008F6092" w:rsidP="008F6092">
            <w:pPr>
              <w:suppressAutoHyphens w:val="0"/>
              <w:rPr>
                <w:rFonts w:ascii="Verdana" w:hAnsi="Verdana" w:cs="Calibri"/>
                <w:b/>
                <w:bCs/>
                <w:sz w:val="15"/>
                <w:szCs w:val="15"/>
              </w:rPr>
            </w:pPr>
          </w:p>
        </w:tc>
        <w:tc>
          <w:tcPr>
            <w:tcW w:w="1215" w:type="dxa"/>
            <w:shd w:val="clear" w:color="auto" w:fill="auto"/>
            <w:noWrap/>
            <w:vAlign w:val="center"/>
            <w:hideMark/>
          </w:tcPr>
          <w:p w14:paraId="449010DD" w14:textId="77777777" w:rsidR="008F6092" w:rsidRPr="00203D59" w:rsidRDefault="008F6092" w:rsidP="008F6092">
            <w:pPr>
              <w:suppressAutoHyphens w:val="0"/>
              <w:jc w:val="right"/>
              <w:rPr>
                <w:rFonts w:ascii="Verdana" w:hAnsi="Verdana" w:cs="Calibri"/>
                <w:b/>
                <w:bCs/>
                <w:sz w:val="15"/>
                <w:szCs w:val="15"/>
              </w:rPr>
            </w:pPr>
            <w:r w:rsidRPr="00203D59">
              <w:rPr>
                <w:rFonts w:ascii="Verdana" w:hAnsi="Verdana" w:cs="Calibri"/>
                <w:b/>
                <w:bCs/>
                <w:sz w:val="15"/>
                <w:szCs w:val="15"/>
              </w:rPr>
              <w:t>9.480</w:t>
            </w:r>
          </w:p>
        </w:tc>
        <w:tc>
          <w:tcPr>
            <w:tcW w:w="1080" w:type="dxa"/>
            <w:shd w:val="clear" w:color="auto" w:fill="auto"/>
            <w:noWrap/>
            <w:vAlign w:val="center"/>
            <w:hideMark/>
          </w:tcPr>
          <w:p w14:paraId="449010DE" w14:textId="77777777" w:rsidR="008F6092" w:rsidRPr="00203D59" w:rsidRDefault="008F6092" w:rsidP="008F6092">
            <w:pPr>
              <w:suppressAutoHyphens w:val="0"/>
              <w:jc w:val="right"/>
              <w:rPr>
                <w:rFonts w:ascii="Verdana" w:hAnsi="Verdana" w:cs="Calibri"/>
                <w:b/>
                <w:bCs/>
                <w:sz w:val="15"/>
                <w:szCs w:val="15"/>
              </w:rPr>
            </w:pPr>
            <w:r w:rsidRPr="00203D59">
              <w:rPr>
                <w:rFonts w:ascii="Verdana" w:hAnsi="Verdana" w:cs="Calibri"/>
                <w:b/>
                <w:bCs/>
                <w:sz w:val="15"/>
                <w:szCs w:val="15"/>
              </w:rPr>
              <w:t>2.465</w:t>
            </w:r>
          </w:p>
        </w:tc>
        <w:tc>
          <w:tcPr>
            <w:tcW w:w="893" w:type="dxa"/>
            <w:shd w:val="clear" w:color="auto" w:fill="auto"/>
            <w:noWrap/>
            <w:vAlign w:val="center"/>
            <w:hideMark/>
          </w:tcPr>
          <w:p w14:paraId="449010DF" w14:textId="77777777" w:rsidR="008F6092" w:rsidRPr="00203D59" w:rsidRDefault="008F6092" w:rsidP="008F6092">
            <w:pPr>
              <w:suppressAutoHyphens w:val="0"/>
              <w:jc w:val="right"/>
              <w:rPr>
                <w:rFonts w:ascii="Verdana" w:hAnsi="Verdana" w:cs="Calibri"/>
                <w:b/>
                <w:bCs/>
                <w:sz w:val="15"/>
                <w:szCs w:val="15"/>
              </w:rPr>
            </w:pPr>
            <w:r w:rsidRPr="00203D59">
              <w:rPr>
                <w:rFonts w:ascii="Verdana" w:hAnsi="Verdana" w:cs="Calibri"/>
                <w:b/>
                <w:bCs/>
                <w:sz w:val="15"/>
                <w:szCs w:val="15"/>
              </w:rPr>
              <w:t>5.891</w:t>
            </w:r>
          </w:p>
        </w:tc>
        <w:tc>
          <w:tcPr>
            <w:tcW w:w="788" w:type="dxa"/>
            <w:shd w:val="clear" w:color="auto" w:fill="auto"/>
            <w:noWrap/>
            <w:vAlign w:val="center"/>
            <w:hideMark/>
          </w:tcPr>
          <w:p w14:paraId="449010E0" w14:textId="77777777" w:rsidR="008F6092" w:rsidRPr="00203D59" w:rsidRDefault="008F6092" w:rsidP="008F6092">
            <w:pPr>
              <w:suppressAutoHyphens w:val="0"/>
              <w:jc w:val="right"/>
              <w:rPr>
                <w:rFonts w:ascii="Verdana" w:hAnsi="Verdana" w:cs="Calibri"/>
                <w:b/>
                <w:bCs/>
                <w:sz w:val="15"/>
                <w:szCs w:val="15"/>
              </w:rPr>
            </w:pPr>
            <w:r w:rsidRPr="00203D59">
              <w:rPr>
                <w:rFonts w:ascii="Verdana" w:hAnsi="Verdana" w:cs="Calibri"/>
                <w:b/>
                <w:bCs/>
                <w:sz w:val="15"/>
                <w:szCs w:val="15"/>
              </w:rPr>
              <w:t>(179)</w:t>
            </w:r>
          </w:p>
        </w:tc>
        <w:tc>
          <w:tcPr>
            <w:tcW w:w="1400" w:type="dxa"/>
            <w:shd w:val="clear" w:color="auto" w:fill="auto"/>
            <w:noWrap/>
            <w:vAlign w:val="center"/>
            <w:hideMark/>
          </w:tcPr>
          <w:p w14:paraId="449010E1" w14:textId="77777777" w:rsidR="008F6092" w:rsidRPr="00203D59" w:rsidRDefault="008F6092" w:rsidP="008F6092">
            <w:pPr>
              <w:suppressAutoHyphens w:val="0"/>
              <w:jc w:val="right"/>
              <w:rPr>
                <w:rFonts w:ascii="Verdana" w:hAnsi="Verdana" w:cs="Calibri"/>
                <w:b/>
                <w:bCs/>
                <w:sz w:val="15"/>
                <w:szCs w:val="15"/>
              </w:rPr>
            </w:pPr>
            <w:r w:rsidRPr="00203D59">
              <w:rPr>
                <w:rFonts w:ascii="Verdana" w:hAnsi="Verdana" w:cs="Calibri"/>
                <w:b/>
                <w:bCs/>
                <w:sz w:val="15"/>
                <w:szCs w:val="15"/>
              </w:rPr>
              <w:t>(3.247)</w:t>
            </w:r>
          </w:p>
        </w:tc>
        <w:tc>
          <w:tcPr>
            <w:tcW w:w="0" w:type="auto"/>
            <w:shd w:val="clear" w:color="auto" w:fill="auto"/>
            <w:noWrap/>
            <w:vAlign w:val="center"/>
            <w:hideMark/>
          </w:tcPr>
          <w:p w14:paraId="449010E2" w14:textId="77777777" w:rsidR="008F6092" w:rsidRPr="00203D59" w:rsidRDefault="008F6092" w:rsidP="008F6092">
            <w:pPr>
              <w:suppressAutoHyphens w:val="0"/>
              <w:jc w:val="right"/>
              <w:rPr>
                <w:rFonts w:ascii="Verdana" w:hAnsi="Verdana" w:cs="Calibri"/>
                <w:b/>
                <w:bCs/>
                <w:sz w:val="15"/>
                <w:szCs w:val="15"/>
              </w:rPr>
            </w:pPr>
            <w:r w:rsidRPr="00203D59">
              <w:rPr>
                <w:rFonts w:ascii="Verdana" w:hAnsi="Verdana" w:cs="Calibri"/>
                <w:b/>
                <w:bCs/>
                <w:sz w:val="15"/>
                <w:szCs w:val="15"/>
              </w:rPr>
              <w:t>11.945</w:t>
            </w:r>
          </w:p>
        </w:tc>
      </w:tr>
    </w:tbl>
    <w:p w14:paraId="449010E4" w14:textId="77777777" w:rsidR="005C4F45" w:rsidRPr="00F522BF" w:rsidRDefault="004B5AA9" w:rsidP="005C4F45">
      <w:pPr>
        <w:pStyle w:val="Corpodetexto"/>
        <w:spacing w:before="240" w:after="240"/>
        <w:rPr>
          <w:rFonts w:ascii="Verdana" w:hAnsi="Verdana"/>
          <w:b/>
          <w:color w:val="0070C0"/>
          <w:sz w:val="20"/>
        </w:rPr>
      </w:pPr>
      <w:r w:rsidRPr="00F522BF">
        <w:rPr>
          <w:rFonts w:ascii="Verdana" w:hAnsi="Verdana"/>
          <w:b/>
          <w:color w:val="0070C0"/>
          <w:sz w:val="20"/>
          <w:highlight w:val="lightGray"/>
        </w:rPr>
        <w:t>Nota 1</w:t>
      </w:r>
      <w:r w:rsidR="00402CD4" w:rsidRPr="00F522BF">
        <w:rPr>
          <w:rFonts w:ascii="Verdana" w:hAnsi="Verdana"/>
          <w:b/>
          <w:color w:val="0070C0"/>
          <w:sz w:val="20"/>
          <w:highlight w:val="lightGray"/>
        </w:rPr>
        <w:t>3</w:t>
      </w:r>
      <w:r w:rsidRPr="00F522BF">
        <w:rPr>
          <w:rFonts w:ascii="Verdana" w:hAnsi="Verdana"/>
          <w:b/>
          <w:color w:val="0070C0"/>
          <w:sz w:val="20"/>
        </w:rPr>
        <w:t xml:space="preserve"> </w:t>
      </w:r>
      <w:r w:rsidR="002F1436" w:rsidRPr="00F522BF">
        <w:rPr>
          <w:rFonts w:ascii="Verdana" w:hAnsi="Verdana"/>
          <w:b/>
          <w:color w:val="0070C0"/>
          <w:sz w:val="20"/>
        </w:rPr>
        <w:t>Arrendamento Mercantil Operacional</w:t>
      </w:r>
    </w:p>
    <w:tbl>
      <w:tblPr>
        <w:tblW w:w="5000" w:type="pct"/>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4414"/>
        <w:gridCol w:w="1385"/>
        <w:gridCol w:w="1372"/>
        <w:gridCol w:w="1068"/>
        <w:gridCol w:w="887"/>
        <w:gridCol w:w="1383"/>
      </w:tblGrid>
      <w:tr w:rsidR="005C4F45" w:rsidRPr="005C4F45" w14:paraId="449010EB" w14:textId="77777777" w:rsidTr="000B77E6">
        <w:trPr>
          <w:trHeight w:val="227"/>
        </w:trPr>
        <w:tc>
          <w:tcPr>
            <w:tcW w:w="2100" w:type="pct"/>
            <w:shd w:val="clear" w:color="auto" w:fill="auto"/>
            <w:noWrap/>
            <w:vAlign w:val="bottom"/>
            <w:hideMark/>
          </w:tcPr>
          <w:p w14:paraId="449010E5" w14:textId="77777777" w:rsidR="005C4F45" w:rsidRPr="00314B4A" w:rsidRDefault="005C4F45" w:rsidP="005C4F45">
            <w:pPr>
              <w:suppressAutoHyphens w:val="0"/>
              <w:rPr>
                <w:rFonts w:ascii="Verdana" w:hAnsi="Verdana" w:cs="Calibri"/>
                <w:b/>
                <w:bCs/>
                <w:color w:val="000000"/>
                <w:sz w:val="16"/>
                <w:szCs w:val="16"/>
              </w:rPr>
            </w:pPr>
            <w:r w:rsidRPr="00314B4A">
              <w:rPr>
                <w:rFonts w:ascii="Verdana" w:hAnsi="Verdana" w:cs="Calibri"/>
                <w:b/>
                <w:bCs/>
                <w:color w:val="000000"/>
                <w:sz w:val="16"/>
                <w:szCs w:val="16"/>
              </w:rPr>
              <w:t>Cartão BRB S.A.</w:t>
            </w:r>
          </w:p>
        </w:tc>
        <w:tc>
          <w:tcPr>
            <w:tcW w:w="659" w:type="pct"/>
            <w:shd w:val="clear" w:color="auto" w:fill="auto"/>
            <w:noWrap/>
            <w:vAlign w:val="bottom"/>
            <w:hideMark/>
          </w:tcPr>
          <w:p w14:paraId="449010E6" w14:textId="77777777" w:rsidR="005C4F45" w:rsidRPr="00314B4A" w:rsidRDefault="005C4F45" w:rsidP="005C4F45">
            <w:pPr>
              <w:suppressAutoHyphens w:val="0"/>
              <w:jc w:val="center"/>
              <w:rPr>
                <w:rFonts w:ascii="Verdana" w:hAnsi="Verdana" w:cs="Calibri"/>
                <w:b/>
                <w:bCs/>
                <w:color w:val="000000"/>
                <w:sz w:val="16"/>
                <w:szCs w:val="16"/>
              </w:rPr>
            </w:pPr>
            <w:r w:rsidRPr="00314B4A">
              <w:rPr>
                <w:rFonts w:ascii="Verdana" w:hAnsi="Verdana" w:cs="Calibri"/>
                <w:b/>
                <w:bCs/>
                <w:color w:val="000000"/>
                <w:sz w:val="16"/>
                <w:szCs w:val="16"/>
              </w:rPr>
              <w:t>31/12/2020</w:t>
            </w:r>
          </w:p>
        </w:tc>
        <w:tc>
          <w:tcPr>
            <w:tcW w:w="653" w:type="pct"/>
            <w:shd w:val="clear" w:color="auto" w:fill="auto"/>
            <w:noWrap/>
            <w:vAlign w:val="bottom"/>
            <w:hideMark/>
          </w:tcPr>
          <w:p w14:paraId="449010E7" w14:textId="77777777" w:rsidR="005C4F45" w:rsidRPr="00314B4A" w:rsidRDefault="005C4F45" w:rsidP="005C4F45">
            <w:pPr>
              <w:suppressAutoHyphens w:val="0"/>
              <w:jc w:val="center"/>
              <w:rPr>
                <w:rFonts w:ascii="Verdana" w:hAnsi="Verdana" w:cs="Calibri"/>
                <w:b/>
                <w:bCs/>
                <w:color w:val="000000"/>
                <w:sz w:val="16"/>
                <w:szCs w:val="16"/>
              </w:rPr>
            </w:pPr>
            <w:r w:rsidRPr="00314B4A">
              <w:rPr>
                <w:rFonts w:ascii="Verdana" w:hAnsi="Verdana" w:cs="Calibri"/>
                <w:b/>
                <w:bCs/>
                <w:color w:val="000000"/>
                <w:sz w:val="16"/>
                <w:szCs w:val="16"/>
              </w:rPr>
              <w:t>Movimento</w:t>
            </w:r>
          </w:p>
        </w:tc>
        <w:tc>
          <w:tcPr>
            <w:tcW w:w="508" w:type="pct"/>
            <w:shd w:val="clear" w:color="auto" w:fill="auto"/>
            <w:noWrap/>
            <w:vAlign w:val="bottom"/>
            <w:hideMark/>
          </w:tcPr>
          <w:p w14:paraId="449010E8" w14:textId="77777777" w:rsidR="005C4F45" w:rsidRPr="00314B4A" w:rsidRDefault="005C4F45" w:rsidP="005C4F45">
            <w:pPr>
              <w:suppressAutoHyphens w:val="0"/>
              <w:jc w:val="center"/>
              <w:rPr>
                <w:rFonts w:ascii="Verdana" w:hAnsi="Verdana" w:cs="Calibri"/>
                <w:b/>
                <w:bCs/>
                <w:color w:val="000000"/>
                <w:sz w:val="16"/>
                <w:szCs w:val="16"/>
              </w:rPr>
            </w:pPr>
            <w:r w:rsidRPr="00314B4A">
              <w:rPr>
                <w:rFonts w:ascii="Verdana" w:hAnsi="Verdana" w:cs="Calibri"/>
                <w:b/>
                <w:bCs/>
                <w:color w:val="000000"/>
                <w:sz w:val="16"/>
                <w:szCs w:val="16"/>
              </w:rPr>
              <w:t>Entradas</w:t>
            </w:r>
          </w:p>
        </w:tc>
        <w:tc>
          <w:tcPr>
            <w:tcW w:w="422" w:type="pct"/>
            <w:shd w:val="clear" w:color="auto" w:fill="auto"/>
            <w:noWrap/>
            <w:vAlign w:val="bottom"/>
            <w:hideMark/>
          </w:tcPr>
          <w:p w14:paraId="449010E9" w14:textId="77777777" w:rsidR="005C4F45" w:rsidRPr="00314B4A" w:rsidRDefault="005C4F45" w:rsidP="005C4F45">
            <w:pPr>
              <w:suppressAutoHyphens w:val="0"/>
              <w:jc w:val="center"/>
              <w:rPr>
                <w:rFonts w:ascii="Verdana" w:hAnsi="Verdana" w:cs="Calibri"/>
                <w:b/>
                <w:bCs/>
                <w:color w:val="000000"/>
                <w:sz w:val="16"/>
                <w:szCs w:val="16"/>
              </w:rPr>
            </w:pPr>
            <w:r w:rsidRPr="00314B4A">
              <w:rPr>
                <w:rFonts w:ascii="Verdana" w:hAnsi="Verdana" w:cs="Calibri"/>
                <w:b/>
                <w:bCs/>
                <w:color w:val="000000"/>
                <w:sz w:val="16"/>
                <w:szCs w:val="16"/>
              </w:rPr>
              <w:t>Ba</w:t>
            </w:r>
            <w:r w:rsidR="00270634">
              <w:rPr>
                <w:rFonts w:ascii="Verdana" w:hAnsi="Verdana" w:cs="Calibri"/>
                <w:b/>
                <w:bCs/>
                <w:color w:val="000000"/>
                <w:sz w:val="16"/>
                <w:szCs w:val="16"/>
              </w:rPr>
              <w:t>i</w:t>
            </w:r>
            <w:r w:rsidRPr="00314B4A">
              <w:rPr>
                <w:rFonts w:ascii="Verdana" w:hAnsi="Verdana" w:cs="Calibri"/>
                <w:b/>
                <w:bCs/>
                <w:color w:val="000000"/>
                <w:sz w:val="16"/>
                <w:szCs w:val="16"/>
              </w:rPr>
              <w:t>xas</w:t>
            </w:r>
          </w:p>
        </w:tc>
        <w:tc>
          <w:tcPr>
            <w:tcW w:w="658" w:type="pct"/>
            <w:shd w:val="clear" w:color="auto" w:fill="auto"/>
            <w:noWrap/>
            <w:vAlign w:val="bottom"/>
            <w:hideMark/>
          </w:tcPr>
          <w:p w14:paraId="449010EA" w14:textId="77777777" w:rsidR="005C4F45" w:rsidRPr="00314B4A" w:rsidRDefault="005C4F45" w:rsidP="005C4F45">
            <w:pPr>
              <w:suppressAutoHyphens w:val="0"/>
              <w:jc w:val="center"/>
              <w:rPr>
                <w:rFonts w:ascii="Verdana" w:hAnsi="Verdana" w:cs="Calibri"/>
                <w:b/>
                <w:bCs/>
                <w:color w:val="000000"/>
                <w:sz w:val="16"/>
                <w:szCs w:val="16"/>
              </w:rPr>
            </w:pPr>
            <w:r w:rsidRPr="00314B4A">
              <w:rPr>
                <w:rFonts w:ascii="Verdana" w:hAnsi="Verdana" w:cs="Calibri"/>
                <w:b/>
                <w:bCs/>
                <w:color w:val="000000"/>
                <w:sz w:val="16"/>
                <w:szCs w:val="16"/>
              </w:rPr>
              <w:t>31/12/2021</w:t>
            </w:r>
          </w:p>
        </w:tc>
      </w:tr>
      <w:tr w:rsidR="005C4F45" w:rsidRPr="005C4F45" w14:paraId="449010F2" w14:textId="77777777" w:rsidTr="000B77E6">
        <w:trPr>
          <w:trHeight w:val="227"/>
        </w:trPr>
        <w:tc>
          <w:tcPr>
            <w:tcW w:w="2100" w:type="pct"/>
            <w:shd w:val="clear" w:color="auto" w:fill="auto"/>
            <w:noWrap/>
            <w:vAlign w:val="bottom"/>
            <w:hideMark/>
          </w:tcPr>
          <w:p w14:paraId="449010EC" w14:textId="77777777" w:rsidR="005C4F45" w:rsidRPr="00314B4A" w:rsidRDefault="005C4F45" w:rsidP="005C4F45">
            <w:pPr>
              <w:suppressAutoHyphens w:val="0"/>
              <w:rPr>
                <w:rFonts w:ascii="Verdana" w:hAnsi="Verdana" w:cs="Calibri"/>
                <w:color w:val="000000"/>
                <w:sz w:val="16"/>
                <w:szCs w:val="16"/>
              </w:rPr>
            </w:pPr>
            <w:r w:rsidRPr="00314B4A">
              <w:rPr>
                <w:rFonts w:ascii="Verdana" w:hAnsi="Verdana" w:cs="Calibri"/>
                <w:color w:val="000000"/>
                <w:sz w:val="16"/>
                <w:szCs w:val="16"/>
              </w:rPr>
              <w:t>Móveis e Equipamentos</w:t>
            </w:r>
          </w:p>
        </w:tc>
        <w:tc>
          <w:tcPr>
            <w:tcW w:w="659" w:type="pct"/>
            <w:shd w:val="clear" w:color="auto" w:fill="auto"/>
            <w:noWrap/>
            <w:vAlign w:val="bottom"/>
            <w:hideMark/>
          </w:tcPr>
          <w:p w14:paraId="449010ED" w14:textId="77777777" w:rsidR="005C4F45" w:rsidRPr="00314B4A" w:rsidRDefault="005C4F45" w:rsidP="005C4F45">
            <w:pPr>
              <w:suppressAutoHyphens w:val="0"/>
              <w:jc w:val="right"/>
              <w:rPr>
                <w:rFonts w:ascii="Verdana" w:hAnsi="Verdana" w:cs="Calibri"/>
                <w:color w:val="000000"/>
                <w:sz w:val="16"/>
                <w:szCs w:val="16"/>
              </w:rPr>
            </w:pPr>
            <w:r w:rsidRPr="00314B4A">
              <w:rPr>
                <w:rFonts w:ascii="Verdana" w:hAnsi="Verdana" w:cs="Calibri"/>
                <w:color w:val="000000"/>
                <w:sz w:val="16"/>
                <w:szCs w:val="16"/>
              </w:rPr>
              <w:t>443</w:t>
            </w:r>
          </w:p>
        </w:tc>
        <w:tc>
          <w:tcPr>
            <w:tcW w:w="653" w:type="pct"/>
            <w:shd w:val="clear" w:color="auto" w:fill="auto"/>
            <w:noWrap/>
            <w:vAlign w:val="bottom"/>
            <w:hideMark/>
          </w:tcPr>
          <w:p w14:paraId="449010EE" w14:textId="77777777" w:rsidR="005C4F45" w:rsidRPr="00314B4A" w:rsidRDefault="005C4F45" w:rsidP="005C4F45">
            <w:pPr>
              <w:suppressAutoHyphens w:val="0"/>
              <w:jc w:val="right"/>
              <w:rPr>
                <w:rFonts w:ascii="Verdana" w:hAnsi="Verdana" w:cs="Calibri"/>
                <w:color w:val="000000"/>
                <w:sz w:val="16"/>
                <w:szCs w:val="16"/>
              </w:rPr>
            </w:pPr>
            <w:r w:rsidRPr="00314B4A">
              <w:rPr>
                <w:rFonts w:ascii="Verdana" w:hAnsi="Verdana" w:cs="Calibri"/>
                <w:color w:val="000000"/>
                <w:sz w:val="16"/>
                <w:szCs w:val="16"/>
              </w:rPr>
              <w:t>-</w:t>
            </w:r>
          </w:p>
        </w:tc>
        <w:tc>
          <w:tcPr>
            <w:tcW w:w="508" w:type="pct"/>
            <w:shd w:val="clear" w:color="auto" w:fill="auto"/>
            <w:noWrap/>
            <w:vAlign w:val="bottom"/>
            <w:hideMark/>
          </w:tcPr>
          <w:p w14:paraId="449010EF" w14:textId="77777777" w:rsidR="005C4F45" w:rsidRPr="00314B4A" w:rsidRDefault="005C4F45" w:rsidP="005C4F45">
            <w:pPr>
              <w:suppressAutoHyphens w:val="0"/>
              <w:jc w:val="right"/>
              <w:rPr>
                <w:rFonts w:ascii="Verdana" w:hAnsi="Verdana" w:cs="Calibri"/>
                <w:color w:val="000000"/>
                <w:sz w:val="16"/>
                <w:szCs w:val="16"/>
              </w:rPr>
            </w:pPr>
            <w:r w:rsidRPr="00314B4A">
              <w:rPr>
                <w:rFonts w:ascii="Verdana" w:hAnsi="Verdana" w:cs="Calibri"/>
                <w:color w:val="000000"/>
                <w:sz w:val="16"/>
                <w:szCs w:val="16"/>
              </w:rPr>
              <w:t>-</w:t>
            </w:r>
          </w:p>
        </w:tc>
        <w:tc>
          <w:tcPr>
            <w:tcW w:w="422" w:type="pct"/>
            <w:shd w:val="clear" w:color="auto" w:fill="auto"/>
            <w:noWrap/>
            <w:vAlign w:val="bottom"/>
            <w:hideMark/>
          </w:tcPr>
          <w:p w14:paraId="449010F0" w14:textId="77777777" w:rsidR="005C4F45" w:rsidRPr="00314B4A" w:rsidRDefault="005C4F45" w:rsidP="005C4F45">
            <w:pPr>
              <w:suppressAutoHyphens w:val="0"/>
              <w:jc w:val="right"/>
              <w:rPr>
                <w:rFonts w:ascii="Verdana" w:hAnsi="Verdana" w:cs="Calibri"/>
                <w:color w:val="000000"/>
                <w:sz w:val="16"/>
                <w:szCs w:val="16"/>
              </w:rPr>
            </w:pPr>
            <w:r w:rsidRPr="00314B4A">
              <w:rPr>
                <w:rFonts w:ascii="Verdana" w:hAnsi="Verdana" w:cs="Calibri"/>
                <w:color w:val="000000"/>
                <w:sz w:val="16"/>
                <w:szCs w:val="16"/>
              </w:rPr>
              <w:t>-</w:t>
            </w:r>
          </w:p>
        </w:tc>
        <w:tc>
          <w:tcPr>
            <w:tcW w:w="658" w:type="pct"/>
            <w:shd w:val="clear" w:color="auto" w:fill="auto"/>
            <w:noWrap/>
            <w:vAlign w:val="bottom"/>
            <w:hideMark/>
          </w:tcPr>
          <w:p w14:paraId="449010F1" w14:textId="77777777" w:rsidR="005C4F45" w:rsidRPr="00314B4A" w:rsidRDefault="005C4F45" w:rsidP="005C4F45">
            <w:pPr>
              <w:suppressAutoHyphens w:val="0"/>
              <w:jc w:val="right"/>
              <w:rPr>
                <w:rFonts w:ascii="Verdana" w:hAnsi="Verdana" w:cs="Calibri"/>
                <w:color w:val="000000"/>
                <w:sz w:val="16"/>
                <w:szCs w:val="16"/>
              </w:rPr>
            </w:pPr>
            <w:r w:rsidRPr="00314B4A">
              <w:rPr>
                <w:rFonts w:ascii="Verdana" w:hAnsi="Verdana" w:cs="Calibri"/>
                <w:color w:val="000000"/>
                <w:sz w:val="16"/>
                <w:szCs w:val="16"/>
              </w:rPr>
              <w:t>443</w:t>
            </w:r>
          </w:p>
        </w:tc>
      </w:tr>
      <w:tr w:rsidR="005C4F45" w:rsidRPr="005C4F45" w14:paraId="449010F9" w14:textId="77777777" w:rsidTr="000B77E6">
        <w:trPr>
          <w:trHeight w:val="227"/>
        </w:trPr>
        <w:tc>
          <w:tcPr>
            <w:tcW w:w="2100" w:type="pct"/>
            <w:shd w:val="clear" w:color="auto" w:fill="auto"/>
            <w:noWrap/>
            <w:vAlign w:val="bottom"/>
            <w:hideMark/>
          </w:tcPr>
          <w:p w14:paraId="449010F3" w14:textId="77777777" w:rsidR="005C4F45" w:rsidRPr="00314B4A" w:rsidRDefault="005C4F45" w:rsidP="005C4F45">
            <w:pPr>
              <w:suppressAutoHyphens w:val="0"/>
              <w:rPr>
                <w:rFonts w:ascii="Verdana" w:hAnsi="Verdana" w:cs="Calibri"/>
                <w:color w:val="000000"/>
                <w:sz w:val="16"/>
                <w:szCs w:val="16"/>
              </w:rPr>
            </w:pPr>
            <w:r w:rsidRPr="00314B4A">
              <w:rPr>
                <w:rFonts w:ascii="Verdana" w:hAnsi="Verdana" w:cs="Calibri"/>
                <w:color w:val="000000"/>
                <w:sz w:val="16"/>
                <w:szCs w:val="16"/>
              </w:rPr>
              <w:t>Imóvel</w:t>
            </w:r>
          </w:p>
        </w:tc>
        <w:tc>
          <w:tcPr>
            <w:tcW w:w="659" w:type="pct"/>
            <w:shd w:val="clear" w:color="auto" w:fill="auto"/>
            <w:noWrap/>
            <w:vAlign w:val="bottom"/>
            <w:hideMark/>
          </w:tcPr>
          <w:p w14:paraId="449010F4" w14:textId="77777777" w:rsidR="005C4F45" w:rsidRPr="00314B4A" w:rsidRDefault="005C4F45" w:rsidP="005C4F45">
            <w:pPr>
              <w:suppressAutoHyphens w:val="0"/>
              <w:jc w:val="right"/>
              <w:rPr>
                <w:rFonts w:ascii="Verdana" w:hAnsi="Verdana" w:cs="Calibri"/>
                <w:color w:val="000000"/>
                <w:sz w:val="16"/>
                <w:szCs w:val="16"/>
              </w:rPr>
            </w:pPr>
            <w:r w:rsidRPr="00314B4A">
              <w:rPr>
                <w:rFonts w:ascii="Verdana" w:hAnsi="Verdana" w:cs="Calibri"/>
                <w:color w:val="000000"/>
                <w:sz w:val="16"/>
                <w:szCs w:val="16"/>
              </w:rPr>
              <w:t>12.012</w:t>
            </w:r>
          </w:p>
        </w:tc>
        <w:tc>
          <w:tcPr>
            <w:tcW w:w="653" w:type="pct"/>
            <w:shd w:val="clear" w:color="auto" w:fill="auto"/>
            <w:noWrap/>
            <w:vAlign w:val="bottom"/>
            <w:hideMark/>
          </w:tcPr>
          <w:p w14:paraId="449010F5" w14:textId="77777777" w:rsidR="005C4F45" w:rsidRPr="00314B4A" w:rsidRDefault="005C4F45" w:rsidP="005C4F45">
            <w:pPr>
              <w:suppressAutoHyphens w:val="0"/>
              <w:jc w:val="right"/>
              <w:rPr>
                <w:rFonts w:ascii="Verdana" w:hAnsi="Verdana" w:cs="Calibri"/>
                <w:color w:val="000000"/>
                <w:sz w:val="16"/>
                <w:szCs w:val="16"/>
              </w:rPr>
            </w:pPr>
            <w:r w:rsidRPr="00314B4A">
              <w:rPr>
                <w:rFonts w:ascii="Verdana" w:hAnsi="Verdana" w:cs="Calibri"/>
                <w:color w:val="000000"/>
                <w:sz w:val="16"/>
                <w:szCs w:val="16"/>
              </w:rPr>
              <w:t>(1.642)</w:t>
            </w:r>
          </w:p>
        </w:tc>
        <w:tc>
          <w:tcPr>
            <w:tcW w:w="508" w:type="pct"/>
            <w:shd w:val="clear" w:color="auto" w:fill="auto"/>
            <w:noWrap/>
            <w:vAlign w:val="bottom"/>
            <w:hideMark/>
          </w:tcPr>
          <w:p w14:paraId="449010F6" w14:textId="77777777" w:rsidR="005C4F45" w:rsidRPr="00314B4A" w:rsidRDefault="005C4F45" w:rsidP="005C4F45">
            <w:pPr>
              <w:suppressAutoHyphens w:val="0"/>
              <w:jc w:val="right"/>
              <w:rPr>
                <w:rFonts w:ascii="Verdana" w:hAnsi="Verdana" w:cs="Calibri"/>
                <w:color w:val="000000"/>
                <w:sz w:val="16"/>
                <w:szCs w:val="16"/>
              </w:rPr>
            </w:pPr>
            <w:r w:rsidRPr="00314B4A">
              <w:rPr>
                <w:rFonts w:ascii="Verdana" w:hAnsi="Verdana" w:cs="Calibri"/>
                <w:color w:val="000000"/>
                <w:sz w:val="16"/>
                <w:szCs w:val="16"/>
              </w:rPr>
              <w:t>-</w:t>
            </w:r>
          </w:p>
        </w:tc>
        <w:tc>
          <w:tcPr>
            <w:tcW w:w="422" w:type="pct"/>
            <w:shd w:val="clear" w:color="auto" w:fill="auto"/>
            <w:noWrap/>
            <w:vAlign w:val="bottom"/>
            <w:hideMark/>
          </w:tcPr>
          <w:p w14:paraId="449010F7" w14:textId="77777777" w:rsidR="005C4F45" w:rsidRPr="00314B4A" w:rsidRDefault="005C4F45" w:rsidP="005C4F45">
            <w:pPr>
              <w:suppressAutoHyphens w:val="0"/>
              <w:jc w:val="right"/>
              <w:rPr>
                <w:rFonts w:ascii="Verdana" w:hAnsi="Verdana" w:cs="Calibri"/>
                <w:color w:val="000000"/>
                <w:sz w:val="16"/>
                <w:szCs w:val="16"/>
              </w:rPr>
            </w:pPr>
            <w:r w:rsidRPr="00314B4A">
              <w:rPr>
                <w:rFonts w:ascii="Verdana" w:hAnsi="Verdana" w:cs="Calibri"/>
                <w:color w:val="000000"/>
                <w:sz w:val="16"/>
                <w:szCs w:val="16"/>
              </w:rPr>
              <w:t>(1.642)</w:t>
            </w:r>
          </w:p>
        </w:tc>
        <w:tc>
          <w:tcPr>
            <w:tcW w:w="658" w:type="pct"/>
            <w:shd w:val="clear" w:color="auto" w:fill="auto"/>
            <w:noWrap/>
            <w:vAlign w:val="bottom"/>
            <w:hideMark/>
          </w:tcPr>
          <w:p w14:paraId="449010F8" w14:textId="77777777" w:rsidR="005C4F45" w:rsidRPr="00314B4A" w:rsidRDefault="005C4F45" w:rsidP="005C4F45">
            <w:pPr>
              <w:suppressAutoHyphens w:val="0"/>
              <w:jc w:val="right"/>
              <w:rPr>
                <w:rFonts w:ascii="Verdana" w:hAnsi="Verdana" w:cs="Calibri"/>
                <w:color w:val="000000"/>
                <w:sz w:val="16"/>
                <w:szCs w:val="16"/>
              </w:rPr>
            </w:pPr>
            <w:r w:rsidRPr="00314B4A">
              <w:rPr>
                <w:rFonts w:ascii="Verdana" w:hAnsi="Verdana" w:cs="Calibri"/>
                <w:color w:val="000000"/>
                <w:sz w:val="16"/>
                <w:szCs w:val="16"/>
              </w:rPr>
              <w:t>10.370</w:t>
            </w:r>
          </w:p>
        </w:tc>
      </w:tr>
      <w:tr w:rsidR="005C4F45" w:rsidRPr="005C4F45" w14:paraId="44901100" w14:textId="77777777" w:rsidTr="000B77E6">
        <w:trPr>
          <w:trHeight w:val="227"/>
        </w:trPr>
        <w:tc>
          <w:tcPr>
            <w:tcW w:w="2100" w:type="pct"/>
            <w:shd w:val="clear" w:color="auto" w:fill="auto"/>
            <w:noWrap/>
            <w:vAlign w:val="bottom"/>
            <w:hideMark/>
          </w:tcPr>
          <w:p w14:paraId="449010FA" w14:textId="77777777" w:rsidR="005C4F45" w:rsidRPr="00314B4A" w:rsidRDefault="005C4F45" w:rsidP="005C4F45">
            <w:pPr>
              <w:suppressAutoHyphens w:val="0"/>
              <w:rPr>
                <w:rFonts w:ascii="Verdana" w:hAnsi="Verdana" w:cs="Calibri"/>
                <w:b/>
                <w:bCs/>
                <w:color w:val="000000"/>
                <w:sz w:val="16"/>
                <w:szCs w:val="16"/>
              </w:rPr>
            </w:pPr>
            <w:r w:rsidRPr="00314B4A">
              <w:rPr>
                <w:rFonts w:ascii="Verdana" w:hAnsi="Verdana" w:cs="Calibri"/>
                <w:b/>
                <w:bCs/>
                <w:color w:val="000000"/>
                <w:sz w:val="16"/>
                <w:szCs w:val="16"/>
              </w:rPr>
              <w:t>Total</w:t>
            </w:r>
          </w:p>
        </w:tc>
        <w:tc>
          <w:tcPr>
            <w:tcW w:w="659" w:type="pct"/>
            <w:shd w:val="clear" w:color="auto" w:fill="auto"/>
            <w:noWrap/>
            <w:vAlign w:val="bottom"/>
            <w:hideMark/>
          </w:tcPr>
          <w:p w14:paraId="449010FB" w14:textId="77777777" w:rsidR="005C4F45" w:rsidRPr="00314B4A" w:rsidRDefault="005C4F45" w:rsidP="005C4F45">
            <w:pPr>
              <w:suppressAutoHyphens w:val="0"/>
              <w:jc w:val="right"/>
              <w:rPr>
                <w:rFonts w:ascii="Verdana" w:hAnsi="Verdana" w:cs="Calibri"/>
                <w:b/>
                <w:bCs/>
                <w:color w:val="000000"/>
                <w:sz w:val="16"/>
                <w:szCs w:val="16"/>
              </w:rPr>
            </w:pPr>
            <w:r w:rsidRPr="00314B4A">
              <w:rPr>
                <w:rFonts w:ascii="Verdana" w:hAnsi="Verdana" w:cs="Calibri"/>
                <w:b/>
                <w:bCs/>
                <w:color w:val="000000"/>
                <w:sz w:val="16"/>
                <w:szCs w:val="16"/>
              </w:rPr>
              <w:t>12.455</w:t>
            </w:r>
          </w:p>
        </w:tc>
        <w:tc>
          <w:tcPr>
            <w:tcW w:w="653" w:type="pct"/>
            <w:shd w:val="clear" w:color="auto" w:fill="auto"/>
            <w:noWrap/>
            <w:vAlign w:val="bottom"/>
            <w:hideMark/>
          </w:tcPr>
          <w:p w14:paraId="449010FC" w14:textId="77777777" w:rsidR="005C4F45" w:rsidRPr="00314B4A" w:rsidRDefault="005C4F45" w:rsidP="005C4F45">
            <w:pPr>
              <w:suppressAutoHyphens w:val="0"/>
              <w:jc w:val="right"/>
              <w:rPr>
                <w:rFonts w:ascii="Verdana" w:hAnsi="Verdana" w:cs="Calibri"/>
                <w:b/>
                <w:bCs/>
                <w:color w:val="000000"/>
                <w:sz w:val="16"/>
                <w:szCs w:val="16"/>
              </w:rPr>
            </w:pPr>
            <w:r w:rsidRPr="00314B4A">
              <w:rPr>
                <w:rFonts w:ascii="Verdana" w:hAnsi="Verdana" w:cs="Calibri"/>
                <w:b/>
                <w:bCs/>
                <w:color w:val="000000"/>
                <w:sz w:val="16"/>
                <w:szCs w:val="16"/>
              </w:rPr>
              <w:t>(1.642)</w:t>
            </w:r>
          </w:p>
        </w:tc>
        <w:tc>
          <w:tcPr>
            <w:tcW w:w="508" w:type="pct"/>
            <w:shd w:val="clear" w:color="auto" w:fill="auto"/>
            <w:noWrap/>
            <w:vAlign w:val="bottom"/>
            <w:hideMark/>
          </w:tcPr>
          <w:p w14:paraId="449010FD" w14:textId="77777777" w:rsidR="005C4F45" w:rsidRPr="00314B4A" w:rsidRDefault="005C4F45" w:rsidP="005C4F45">
            <w:pPr>
              <w:suppressAutoHyphens w:val="0"/>
              <w:jc w:val="right"/>
              <w:rPr>
                <w:rFonts w:ascii="Verdana" w:hAnsi="Verdana" w:cs="Calibri"/>
                <w:b/>
                <w:bCs/>
                <w:color w:val="000000"/>
                <w:sz w:val="16"/>
                <w:szCs w:val="16"/>
              </w:rPr>
            </w:pPr>
            <w:r w:rsidRPr="00314B4A">
              <w:rPr>
                <w:rFonts w:ascii="Verdana" w:hAnsi="Verdana" w:cs="Calibri"/>
                <w:b/>
                <w:bCs/>
                <w:color w:val="000000"/>
                <w:sz w:val="16"/>
                <w:szCs w:val="16"/>
              </w:rPr>
              <w:t>-</w:t>
            </w:r>
          </w:p>
        </w:tc>
        <w:tc>
          <w:tcPr>
            <w:tcW w:w="422" w:type="pct"/>
            <w:shd w:val="clear" w:color="auto" w:fill="auto"/>
            <w:noWrap/>
            <w:vAlign w:val="bottom"/>
            <w:hideMark/>
          </w:tcPr>
          <w:p w14:paraId="449010FE" w14:textId="77777777" w:rsidR="005C4F45" w:rsidRPr="00314B4A" w:rsidRDefault="005C4F45" w:rsidP="005C4F45">
            <w:pPr>
              <w:suppressAutoHyphens w:val="0"/>
              <w:jc w:val="right"/>
              <w:rPr>
                <w:rFonts w:ascii="Verdana" w:hAnsi="Verdana" w:cs="Calibri"/>
                <w:b/>
                <w:bCs/>
                <w:color w:val="000000"/>
                <w:sz w:val="16"/>
                <w:szCs w:val="16"/>
              </w:rPr>
            </w:pPr>
            <w:r w:rsidRPr="00314B4A">
              <w:rPr>
                <w:rFonts w:ascii="Verdana" w:hAnsi="Verdana" w:cs="Calibri"/>
                <w:b/>
                <w:bCs/>
                <w:color w:val="000000"/>
                <w:sz w:val="16"/>
                <w:szCs w:val="16"/>
              </w:rPr>
              <w:t>(1.642)</w:t>
            </w:r>
          </w:p>
        </w:tc>
        <w:tc>
          <w:tcPr>
            <w:tcW w:w="658" w:type="pct"/>
            <w:shd w:val="clear" w:color="auto" w:fill="auto"/>
            <w:noWrap/>
            <w:vAlign w:val="bottom"/>
            <w:hideMark/>
          </w:tcPr>
          <w:p w14:paraId="449010FF" w14:textId="77777777" w:rsidR="005C4F45" w:rsidRPr="00314B4A" w:rsidRDefault="005C4F45" w:rsidP="005C4F45">
            <w:pPr>
              <w:suppressAutoHyphens w:val="0"/>
              <w:jc w:val="right"/>
              <w:rPr>
                <w:rFonts w:ascii="Verdana" w:hAnsi="Verdana" w:cs="Calibri"/>
                <w:b/>
                <w:bCs/>
                <w:color w:val="000000"/>
                <w:sz w:val="16"/>
                <w:szCs w:val="16"/>
              </w:rPr>
            </w:pPr>
            <w:r w:rsidRPr="00314B4A">
              <w:rPr>
                <w:rFonts w:ascii="Verdana" w:hAnsi="Verdana" w:cs="Calibri"/>
                <w:b/>
                <w:bCs/>
                <w:color w:val="000000"/>
                <w:sz w:val="16"/>
                <w:szCs w:val="16"/>
              </w:rPr>
              <w:t>10.813</w:t>
            </w:r>
          </w:p>
        </w:tc>
      </w:tr>
      <w:tr w:rsidR="005C4F45" w:rsidRPr="005C4F45" w14:paraId="44901107" w14:textId="77777777" w:rsidTr="000B77E6">
        <w:trPr>
          <w:trHeight w:val="227"/>
        </w:trPr>
        <w:tc>
          <w:tcPr>
            <w:tcW w:w="2100" w:type="pct"/>
            <w:shd w:val="clear" w:color="auto" w:fill="auto"/>
            <w:noWrap/>
            <w:vAlign w:val="bottom"/>
            <w:hideMark/>
          </w:tcPr>
          <w:p w14:paraId="44901101" w14:textId="77777777" w:rsidR="005C4F45" w:rsidRPr="00314B4A" w:rsidRDefault="005C4F45" w:rsidP="005C4F45">
            <w:pPr>
              <w:suppressAutoHyphens w:val="0"/>
              <w:rPr>
                <w:rFonts w:ascii="Verdana" w:hAnsi="Verdana" w:cs="Calibri"/>
                <w:color w:val="000000"/>
                <w:sz w:val="16"/>
                <w:szCs w:val="16"/>
              </w:rPr>
            </w:pPr>
            <w:r w:rsidRPr="00314B4A">
              <w:rPr>
                <w:rFonts w:ascii="Verdana" w:hAnsi="Verdana" w:cs="Calibri"/>
                <w:color w:val="000000"/>
                <w:sz w:val="16"/>
                <w:szCs w:val="16"/>
              </w:rPr>
              <w:t>(-) Amortização Acumulada</w:t>
            </w:r>
          </w:p>
        </w:tc>
        <w:tc>
          <w:tcPr>
            <w:tcW w:w="659" w:type="pct"/>
            <w:shd w:val="clear" w:color="auto" w:fill="auto"/>
            <w:noWrap/>
            <w:vAlign w:val="bottom"/>
            <w:hideMark/>
          </w:tcPr>
          <w:p w14:paraId="44901102" w14:textId="77777777" w:rsidR="005C4F45" w:rsidRPr="00314B4A" w:rsidRDefault="005C4F45" w:rsidP="005C4F45">
            <w:pPr>
              <w:suppressAutoHyphens w:val="0"/>
              <w:jc w:val="right"/>
              <w:rPr>
                <w:rFonts w:ascii="Verdana" w:hAnsi="Verdana" w:cs="Calibri"/>
                <w:color w:val="000000"/>
                <w:sz w:val="16"/>
                <w:szCs w:val="16"/>
              </w:rPr>
            </w:pPr>
            <w:r w:rsidRPr="00314B4A">
              <w:rPr>
                <w:rFonts w:ascii="Verdana" w:hAnsi="Verdana" w:cs="Calibri"/>
                <w:color w:val="000000"/>
                <w:sz w:val="16"/>
                <w:szCs w:val="16"/>
              </w:rPr>
              <w:t>(988)</w:t>
            </w:r>
          </w:p>
        </w:tc>
        <w:tc>
          <w:tcPr>
            <w:tcW w:w="653" w:type="pct"/>
            <w:shd w:val="clear" w:color="auto" w:fill="auto"/>
            <w:noWrap/>
            <w:vAlign w:val="bottom"/>
            <w:hideMark/>
          </w:tcPr>
          <w:p w14:paraId="44901103" w14:textId="77777777" w:rsidR="005C4F45" w:rsidRPr="00314B4A" w:rsidRDefault="005C4F45" w:rsidP="005C4F45">
            <w:pPr>
              <w:suppressAutoHyphens w:val="0"/>
              <w:jc w:val="right"/>
              <w:rPr>
                <w:rFonts w:ascii="Verdana" w:hAnsi="Verdana" w:cs="Calibri"/>
                <w:color w:val="000000"/>
                <w:sz w:val="16"/>
                <w:szCs w:val="16"/>
              </w:rPr>
            </w:pPr>
            <w:r w:rsidRPr="00314B4A">
              <w:rPr>
                <w:rFonts w:ascii="Verdana" w:hAnsi="Verdana" w:cs="Calibri"/>
                <w:color w:val="000000"/>
                <w:sz w:val="16"/>
                <w:szCs w:val="16"/>
              </w:rPr>
              <w:t>(628)</w:t>
            </w:r>
          </w:p>
        </w:tc>
        <w:tc>
          <w:tcPr>
            <w:tcW w:w="508" w:type="pct"/>
            <w:shd w:val="clear" w:color="auto" w:fill="auto"/>
            <w:noWrap/>
            <w:vAlign w:val="bottom"/>
            <w:hideMark/>
          </w:tcPr>
          <w:p w14:paraId="44901104" w14:textId="77777777" w:rsidR="005C4F45" w:rsidRPr="00314B4A" w:rsidRDefault="005C4F45" w:rsidP="005C4F45">
            <w:pPr>
              <w:suppressAutoHyphens w:val="0"/>
              <w:jc w:val="right"/>
              <w:rPr>
                <w:rFonts w:ascii="Verdana" w:hAnsi="Verdana" w:cs="Calibri"/>
                <w:color w:val="000000"/>
                <w:sz w:val="16"/>
                <w:szCs w:val="16"/>
              </w:rPr>
            </w:pPr>
            <w:r w:rsidRPr="00314B4A">
              <w:rPr>
                <w:rFonts w:ascii="Verdana" w:hAnsi="Verdana" w:cs="Calibri"/>
                <w:color w:val="000000"/>
                <w:sz w:val="16"/>
                <w:szCs w:val="16"/>
              </w:rPr>
              <w:t>(628)</w:t>
            </w:r>
          </w:p>
        </w:tc>
        <w:tc>
          <w:tcPr>
            <w:tcW w:w="422" w:type="pct"/>
            <w:shd w:val="clear" w:color="auto" w:fill="auto"/>
            <w:noWrap/>
            <w:vAlign w:val="bottom"/>
            <w:hideMark/>
          </w:tcPr>
          <w:p w14:paraId="44901105" w14:textId="77777777" w:rsidR="005C4F45" w:rsidRPr="00314B4A" w:rsidRDefault="005C4F45" w:rsidP="005C4F45">
            <w:pPr>
              <w:suppressAutoHyphens w:val="0"/>
              <w:jc w:val="right"/>
              <w:rPr>
                <w:rFonts w:ascii="Verdana" w:hAnsi="Verdana" w:cs="Calibri"/>
                <w:color w:val="000000"/>
                <w:sz w:val="16"/>
                <w:szCs w:val="16"/>
              </w:rPr>
            </w:pPr>
            <w:r w:rsidRPr="00314B4A">
              <w:rPr>
                <w:rFonts w:ascii="Verdana" w:hAnsi="Verdana" w:cs="Calibri"/>
                <w:color w:val="000000"/>
                <w:sz w:val="16"/>
                <w:szCs w:val="16"/>
              </w:rPr>
              <w:t>-</w:t>
            </w:r>
          </w:p>
        </w:tc>
        <w:tc>
          <w:tcPr>
            <w:tcW w:w="658" w:type="pct"/>
            <w:shd w:val="clear" w:color="auto" w:fill="auto"/>
            <w:noWrap/>
            <w:vAlign w:val="bottom"/>
            <w:hideMark/>
          </w:tcPr>
          <w:p w14:paraId="44901106" w14:textId="77777777" w:rsidR="005C4F45" w:rsidRPr="00314B4A" w:rsidRDefault="005C4F45" w:rsidP="005C4F45">
            <w:pPr>
              <w:suppressAutoHyphens w:val="0"/>
              <w:jc w:val="right"/>
              <w:rPr>
                <w:rFonts w:ascii="Verdana" w:hAnsi="Verdana" w:cs="Calibri"/>
                <w:color w:val="000000"/>
                <w:sz w:val="16"/>
                <w:szCs w:val="16"/>
              </w:rPr>
            </w:pPr>
            <w:r w:rsidRPr="00314B4A">
              <w:rPr>
                <w:rFonts w:ascii="Verdana" w:hAnsi="Verdana" w:cs="Calibri"/>
                <w:color w:val="000000"/>
                <w:sz w:val="16"/>
                <w:szCs w:val="16"/>
              </w:rPr>
              <w:t>(1.616)</w:t>
            </w:r>
          </w:p>
        </w:tc>
      </w:tr>
      <w:tr w:rsidR="005C4F45" w:rsidRPr="005C4F45" w14:paraId="4490110E" w14:textId="77777777" w:rsidTr="000B77E6">
        <w:trPr>
          <w:trHeight w:val="227"/>
        </w:trPr>
        <w:tc>
          <w:tcPr>
            <w:tcW w:w="2100" w:type="pct"/>
            <w:shd w:val="clear" w:color="auto" w:fill="auto"/>
            <w:noWrap/>
            <w:vAlign w:val="bottom"/>
            <w:hideMark/>
          </w:tcPr>
          <w:p w14:paraId="44901108" w14:textId="77777777" w:rsidR="005C4F45" w:rsidRPr="00314B4A" w:rsidRDefault="005C4F45" w:rsidP="005C4F45">
            <w:pPr>
              <w:suppressAutoHyphens w:val="0"/>
              <w:rPr>
                <w:rFonts w:ascii="Verdana" w:hAnsi="Verdana" w:cs="Calibri"/>
                <w:b/>
                <w:bCs/>
                <w:color w:val="000000"/>
                <w:sz w:val="16"/>
                <w:szCs w:val="16"/>
              </w:rPr>
            </w:pPr>
            <w:r w:rsidRPr="00314B4A">
              <w:rPr>
                <w:rFonts w:ascii="Verdana" w:hAnsi="Verdana" w:cs="Calibri"/>
                <w:b/>
                <w:bCs/>
                <w:color w:val="000000"/>
                <w:sz w:val="16"/>
                <w:szCs w:val="16"/>
              </w:rPr>
              <w:t>(-) Amortização Acumulada</w:t>
            </w:r>
          </w:p>
        </w:tc>
        <w:tc>
          <w:tcPr>
            <w:tcW w:w="659" w:type="pct"/>
            <w:shd w:val="clear" w:color="auto" w:fill="auto"/>
            <w:noWrap/>
            <w:vAlign w:val="bottom"/>
            <w:hideMark/>
          </w:tcPr>
          <w:p w14:paraId="44901109" w14:textId="77777777" w:rsidR="005C4F45" w:rsidRPr="00314B4A" w:rsidRDefault="005C4F45" w:rsidP="005C4F45">
            <w:pPr>
              <w:suppressAutoHyphens w:val="0"/>
              <w:jc w:val="right"/>
              <w:rPr>
                <w:rFonts w:ascii="Verdana" w:hAnsi="Verdana" w:cs="Calibri"/>
                <w:b/>
                <w:bCs/>
                <w:color w:val="000000"/>
                <w:sz w:val="16"/>
                <w:szCs w:val="16"/>
              </w:rPr>
            </w:pPr>
            <w:r w:rsidRPr="00314B4A">
              <w:rPr>
                <w:rFonts w:ascii="Verdana" w:hAnsi="Verdana" w:cs="Calibri"/>
                <w:b/>
                <w:bCs/>
                <w:color w:val="000000"/>
                <w:sz w:val="16"/>
                <w:szCs w:val="16"/>
              </w:rPr>
              <w:t>(988)</w:t>
            </w:r>
          </w:p>
        </w:tc>
        <w:tc>
          <w:tcPr>
            <w:tcW w:w="653" w:type="pct"/>
            <w:shd w:val="clear" w:color="auto" w:fill="auto"/>
            <w:noWrap/>
            <w:vAlign w:val="bottom"/>
            <w:hideMark/>
          </w:tcPr>
          <w:p w14:paraId="4490110A" w14:textId="77777777" w:rsidR="005C4F45" w:rsidRPr="00314B4A" w:rsidRDefault="005C4F45" w:rsidP="005C4F45">
            <w:pPr>
              <w:suppressAutoHyphens w:val="0"/>
              <w:jc w:val="right"/>
              <w:rPr>
                <w:rFonts w:ascii="Verdana" w:hAnsi="Verdana" w:cs="Calibri"/>
                <w:b/>
                <w:bCs/>
                <w:color w:val="000000"/>
                <w:sz w:val="16"/>
                <w:szCs w:val="16"/>
              </w:rPr>
            </w:pPr>
            <w:r w:rsidRPr="00314B4A">
              <w:rPr>
                <w:rFonts w:ascii="Verdana" w:hAnsi="Verdana" w:cs="Calibri"/>
                <w:b/>
                <w:bCs/>
                <w:color w:val="000000"/>
                <w:sz w:val="16"/>
                <w:szCs w:val="16"/>
              </w:rPr>
              <w:t>(628)</w:t>
            </w:r>
          </w:p>
        </w:tc>
        <w:tc>
          <w:tcPr>
            <w:tcW w:w="508" w:type="pct"/>
            <w:shd w:val="clear" w:color="auto" w:fill="auto"/>
            <w:noWrap/>
            <w:vAlign w:val="bottom"/>
            <w:hideMark/>
          </w:tcPr>
          <w:p w14:paraId="4490110B" w14:textId="77777777" w:rsidR="005C4F45" w:rsidRPr="00314B4A" w:rsidRDefault="005C4F45" w:rsidP="005C4F45">
            <w:pPr>
              <w:suppressAutoHyphens w:val="0"/>
              <w:jc w:val="right"/>
              <w:rPr>
                <w:rFonts w:ascii="Verdana" w:hAnsi="Verdana" w:cs="Calibri"/>
                <w:b/>
                <w:bCs/>
                <w:color w:val="000000"/>
                <w:sz w:val="16"/>
                <w:szCs w:val="16"/>
              </w:rPr>
            </w:pPr>
            <w:r w:rsidRPr="00314B4A">
              <w:rPr>
                <w:rFonts w:ascii="Verdana" w:hAnsi="Verdana" w:cs="Calibri"/>
                <w:b/>
                <w:bCs/>
                <w:color w:val="000000"/>
                <w:sz w:val="16"/>
                <w:szCs w:val="16"/>
              </w:rPr>
              <w:t>(628)</w:t>
            </w:r>
          </w:p>
        </w:tc>
        <w:tc>
          <w:tcPr>
            <w:tcW w:w="422" w:type="pct"/>
            <w:shd w:val="clear" w:color="auto" w:fill="auto"/>
            <w:noWrap/>
            <w:vAlign w:val="bottom"/>
            <w:hideMark/>
          </w:tcPr>
          <w:p w14:paraId="4490110C" w14:textId="77777777" w:rsidR="005C4F45" w:rsidRPr="00314B4A" w:rsidRDefault="005C4F45" w:rsidP="005C4F45">
            <w:pPr>
              <w:suppressAutoHyphens w:val="0"/>
              <w:jc w:val="right"/>
              <w:rPr>
                <w:rFonts w:ascii="Verdana" w:hAnsi="Verdana" w:cs="Calibri"/>
                <w:b/>
                <w:bCs/>
                <w:color w:val="000000"/>
                <w:sz w:val="16"/>
                <w:szCs w:val="16"/>
              </w:rPr>
            </w:pPr>
            <w:r w:rsidRPr="00314B4A">
              <w:rPr>
                <w:rFonts w:ascii="Verdana" w:hAnsi="Verdana" w:cs="Calibri"/>
                <w:b/>
                <w:bCs/>
                <w:color w:val="000000"/>
                <w:sz w:val="16"/>
                <w:szCs w:val="16"/>
              </w:rPr>
              <w:t>-</w:t>
            </w:r>
          </w:p>
        </w:tc>
        <w:tc>
          <w:tcPr>
            <w:tcW w:w="658" w:type="pct"/>
            <w:shd w:val="clear" w:color="auto" w:fill="auto"/>
            <w:noWrap/>
            <w:vAlign w:val="bottom"/>
            <w:hideMark/>
          </w:tcPr>
          <w:p w14:paraId="4490110D" w14:textId="77777777" w:rsidR="005C4F45" w:rsidRPr="00314B4A" w:rsidRDefault="005C4F45" w:rsidP="005C4F45">
            <w:pPr>
              <w:suppressAutoHyphens w:val="0"/>
              <w:jc w:val="right"/>
              <w:rPr>
                <w:rFonts w:ascii="Verdana" w:hAnsi="Verdana" w:cs="Calibri"/>
                <w:b/>
                <w:bCs/>
                <w:color w:val="000000"/>
                <w:sz w:val="16"/>
                <w:szCs w:val="16"/>
              </w:rPr>
            </w:pPr>
            <w:r w:rsidRPr="00314B4A">
              <w:rPr>
                <w:rFonts w:ascii="Verdana" w:hAnsi="Verdana" w:cs="Calibri"/>
                <w:b/>
                <w:bCs/>
                <w:color w:val="000000"/>
                <w:sz w:val="16"/>
                <w:szCs w:val="16"/>
              </w:rPr>
              <w:t>(1.616)</w:t>
            </w:r>
          </w:p>
        </w:tc>
      </w:tr>
      <w:tr w:rsidR="005C4F45" w:rsidRPr="005C4F45" w14:paraId="44901115" w14:textId="77777777" w:rsidTr="000B77E6">
        <w:trPr>
          <w:trHeight w:val="227"/>
        </w:trPr>
        <w:tc>
          <w:tcPr>
            <w:tcW w:w="2100" w:type="pct"/>
            <w:shd w:val="clear" w:color="auto" w:fill="auto"/>
            <w:noWrap/>
            <w:vAlign w:val="bottom"/>
            <w:hideMark/>
          </w:tcPr>
          <w:p w14:paraId="4490110F" w14:textId="77777777" w:rsidR="005C4F45" w:rsidRPr="00314B4A" w:rsidRDefault="005C4F45" w:rsidP="005C4F45">
            <w:pPr>
              <w:suppressAutoHyphens w:val="0"/>
              <w:rPr>
                <w:rFonts w:ascii="Verdana" w:hAnsi="Verdana" w:cs="Calibri"/>
                <w:b/>
                <w:bCs/>
                <w:color w:val="000000"/>
                <w:sz w:val="16"/>
                <w:szCs w:val="16"/>
              </w:rPr>
            </w:pPr>
            <w:r w:rsidRPr="00314B4A">
              <w:rPr>
                <w:rFonts w:ascii="Verdana" w:hAnsi="Verdana" w:cs="Calibri"/>
                <w:b/>
                <w:bCs/>
                <w:color w:val="000000"/>
                <w:sz w:val="16"/>
                <w:szCs w:val="16"/>
              </w:rPr>
              <w:t>Total</w:t>
            </w:r>
          </w:p>
        </w:tc>
        <w:tc>
          <w:tcPr>
            <w:tcW w:w="659" w:type="pct"/>
            <w:shd w:val="clear" w:color="auto" w:fill="auto"/>
            <w:noWrap/>
            <w:vAlign w:val="bottom"/>
            <w:hideMark/>
          </w:tcPr>
          <w:p w14:paraId="44901110" w14:textId="77777777" w:rsidR="005C4F45" w:rsidRPr="00314B4A" w:rsidRDefault="005C4F45" w:rsidP="005C4F45">
            <w:pPr>
              <w:suppressAutoHyphens w:val="0"/>
              <w:jc w:val="right"/>
              <w:rPr>
                <w:rFonts w:ascii="Verdana" w:hAnsi="Verdana" w:cs="Calibri"/>
                <w:b/>
                <w:bCs/>
                <w:color w:val="000000"/>
                <w:sz w:val="16"/>
                <w:szCs w:val="16"/>
              </w:rPr>
            </w:pPr>
            <w:r w:rsidRPr="00314B4A">
              <w:rPr>
                <w:rFonts w:ascii="Verdana" w:hAnsi="Verdana" w:cs="Calibri"/>
                <w:b/>
                <w:bCs/>
                <w:color w:val="000000"/>
                <w:sz w:val="16"/>
                <w:szCs w:val="16"/>
              </w:rPr>
              <w:t>11.467</w:t>
            </w:r>
          </w:p>
        </w:tc>
        <w:tc>
          <w:tcPr>
            <w:tcW w:w="653" w:type="pct"/>
            <w:shd w:val="clear" w:color="auto" w:fill="auto"/>
            <w:noWrap/>
            <w:vAlign w:val="bottom"/>
            <w:hideMark/>
          </w:tcPr>
          <w:p w14:paraId="44901111" w14:textId="77777777" w:rsidR="005C4F45" w:rsidRPr="00314B4A" w:rsidRDefault="005C4F45" w:rsidP="005C4F45">
            <w:pPr>
              <w:suppressAutoHyphens w:val="0"/>
              <w:jc w:val="right"/>
              <w:rPr>
                <w:rFonts w:ascii="Verdana" w:hAnsi="Verdana" w:cs="Calibri"/>
                <w:b/>
                <w:bCs/>
                <w:color w:val="000000"/>
                <w:sz w:val="16"/>
                <w:szCs w:val="16"/>
              </w:rPr>
            </w:pPr>
            <w:r w:rsidRPr="00314B4A">
              <w:rPr>
                <w:rFonts w:ascii="Verdana" w:hAnsi="Verdana" w:cs="Calibri"/>
                <w:b/>
                <w:bCs/>
                <w:color w:val="000000"/>
                <w:sz w:val="16"/>
                <w:szCs w:val="16"/>
              </w:rPr>
              <w:t>(2.270)</w:t>
            </w:r>
          </w:p>
        </w:tc>
        <w:tc>
          <w:tcPr>
            <w:tcW w:w="508" w:type="pct"/>
            <w:shd w:val="clear" w:color="auto" w:fill="auto"/>
            <w:noWrap/>
            <w:vAlign w:val="bottom"/>
            <w:hideMark/>
          </w:tcPr>
          <w:p w14:paraId="44901112" w14:textId="77777777" w:rsidR="005C4F45" w:rsidRPr="00314B4A" w:rsidRDefault="005C4F45" w:rsidP="005C4F45">
            <w:pPr>
              <w:suppressAutoHyphens w:val="0"/>
              <w:jc w:val="right"/>
              <w:rPr>
                <w:rFonts w:ascii="Verdana" w:hAnsi="Verdana" w:cs="Calibri"/>
                <w:b/>
                <w:bCs/>
                <w:color w:val="000000"/>
                <w:sz w:val="16"/>
                <w:szCs w:val="16"/>
              </w:rPr>
            </w:pPr>
            <w:r w:rsidRPr="00314B4A">
              <w:rPr>
                <w:rFonts w:ascii="Verdana" w:hAnsi="Verdana" w:cs="Calibri"/>
                <w:b/>
                <w:bCs/>
                <w:color w:val="000000"/>
                <w:sz w:val="16"/>
                <w:szCs w:val="16"/>
              </w:rPr>
              <w:t>(628)</w:t>
            </w:r>
          </w:p>
        </w:tc>
        <w:tc>
          <w:tcPr>
            <w:tcW w:w="422" w:type="pct"/>
            <w:shd w:val="clear" w:color="auto" w:fill="auto"/>
            <w:noWrap/>
            <w:vAlign w:val="bottom"/>
            <w:hideMark/>
          </w:tcPr>
          <w:p w14:paraId="44901113" w14:textId="77777777" w:rsidR="005C4F45" w:rsidRPr="00314B4A" w:rsidRDefault="005C4F45" w:rsidP="005C4F45">
            <w:pPr>
              <w:suppressAutoHyphens w:val="0"/>
              <w:jc w:val="right"/>
              <w:rPr>
                <w:rFonts w:ascii="Verdana" w:hAnsi="Verdana" w:cs="Calibri"/>
                <w:b/>
                <w:bCs/>
                <w:color w:val="000000"/>
                <w:sz w:val="16"/>
                <w:szCs w:val="16"/>
              </w:rPr>
            </w:pPr>
            <w:r w:rsidRPr="00314B4A">
              <w:rPr>
                <w:rFonts w:ascii="Verdana" w:hAnsi="Verdana" w:cs="Calibri"/>
                <w:b/>
                <w:bCs/>
                <w:color w:val="000000"/>
                <w:sz w:val="16"/>
                <w:szCs w:val="16"/>
              </w:rPr>
              <w:t>(1.642)</w:t>
            </w:r>
          </w:p>
        </w:tc>
        <w:tc>
          <w:tcPr>
            <w:tcW w:w="658" w:type="pct"/>
            <w:shd w:val="clear" w:color="auto" w:fill="auto"/>
            <w:noWrap/>
            <w:vAlign w:val="bottom"/>
            <w:hideMark/>
          </w:tcPr>
          <w:p w14:paraId="44901114" w14:textId="77777777" w:rsidR="005C4F45" w:rsidRPr="00314B4A" w:rsidRDefault="005C4F45" w:rsidP="005C4F45">
            <w:pPr>
              <w:suppressAutoHyphens w:val="0"/>
              <w:jc w:val="right"/>
              <w:rPr>
                <w:rFonts w:ascii="Verdana" w:hAnsi="Verdana" w:cs="Calibri"/>
                <w:b/>
                <w:bCs/>
                <w:color w:val="000000"/>
                <w:sz w:val="16"/>
                <w:szCs w:val="16"/>
              </w:rPr>
            </w:pPr>
            <w:r w:rsidRPr="00314B4A">
              <w:rPr>
                <w:rFonts w:ascii="Verdana" w:hAnsi="Verdana" w:cs="Calibri"/>
                <w:b/>
                <w:bCs/>
                <w:color w:val="000000"/>
                <w:sz w:val="16"/>
                <w:szCs w:val="16"/>
              </w:rPr>
              <w:t>9.197</w:t>
            </w:r>
          </w:p>
        </w:tc>
      </w:tr>
      <w:tr w:rsidR="005C4F45" w:rsidRPr="005C4F45" w14:paraId="4490111C" w14:textId="77777777" w:rsidTr="000B77E6">
        <w:trPr>
          <w:trHeight w:val="227"/>
        </w:trPr>
        <w:tc>
          <w:tcPr>
            <w:tcW w:w="2100" w:type="pct"/>
            <w:shd w:val="clear" w:color="auto" w:fill="auto"/>
            <w:noWrap/>
            <w:vAlign w:val="bottom"/>
            <w:hideMark/>
          </w:tcPr>
          <w:p w14:paraId="44901116" w14:textId="77777777" w:rsidR="005C4F45" w:rsidRPr="00314B4A" w:rsidRDefault="005C4F45" w:rsidP="005C4F45">
            <w:pPr>
              <w:suppressAutoHyphens w:val="0"/>
              <w:rPr>
                <w:rFonts w:ascii="Verdana" w:hAnsi="Verdana" w:cs="Calibri"/>
                <w:b/>
                <w:bCs/>
                <w:color w:val="000000"/>
                <w:sz w:val="16"/>
                <w:szCs w:val="16"/>
              </w:rPr>
            </w:pPr>
          </w:p>
        </w:tc>
        <w:tc>
          <w:tcPr>
            <w:tcW w:w="659" w:type="pct"/>
            <w:shd w:val="clear" w:color="auto" w:fill="auto"/>
            <w:noWrap/>
            <w:vAlign w:val="bottom"/>
            <w:hideMark/>
          </w:tcPr>
          <w:p w14:paraId="44901117" w14:textId="77777777" w:rsidR="005C4F45" w:rsidRPr="00314B4A" w:rsidRDefault="005C4F45" w:rsidP="005C4F45">
            <w:pPr>
              <w:suppressAutoHyphens w:val="0"/>
              <w:jc w:val="right"/>
              <w:rPr>
                <w:rFonts w:ascii="Verdana" w:hAnsi="Verdana"/>
                <w:sz w:val="16"/>
                <w:szCs w:val="16"/>
              </w:rPr>
            </w:pPr>
          </w:p>
        </w:tc>
        <w:tc>
          <w:tcPr>
            <w:tcW w:w="653" w:type="pct"/>
            <w:shd w:val="clear" w:color="auto" w:fill="auto"/>
            <w:noWrap/>
            <w:vAlign w:val="bottom"/>
            <w:hideMark/>
          </w:tcPr>
          <w:p w14:paraId="44901118" w14:textId="77777777" w:rsidR="005C4F45" w:rsidRPr="00314B4A" w:rsidRDefault="005C4F45" w:rsidP="005C4F45">
            <w:pPr>
              <w:suppressAutoHyphens w:val="0"/>
              <w:jc w:val="right"/>
              <w:rPr>
                <w:rFonts w:ascii="Verdana" w:hAnsi="Verdana"/>
                <w:sz w:val="16"/>
                <w:szCs w:val="16"/>
              </w:rPr>
            </w:pPr>
          </w:p>
        </w:tc>
        <w:tc>
          <w:tcPr>
            <w:tcW w:w="508" w:type="pct"/>
            <w:shd w:val="clear" w:color="auto" w:fill="auto"/>
            <w:noWrap/>
            <w:vAlign w:val="bottom"/>
            <w:hideMark/>
          </w:tcPr>
          <w:p w14:paraId="44901119" w14:textId="77777777" w:rsidR="005C4F45" w:rsidRPr="00314B4A" w:rsidRDefault="005C4F45" w:rsidP="005C4F45">
            <w:pPr>
              <w:suppressAutoHyphens w:val="0"/>
              <w:jc w:val="right"/>
              <w:rPr>
                <w:rFonts w:ascii="Verdana" w:hAnsi="Verdana"/>
                <w:sz w:val="16"/>
                <w:szCs w:val="16"/>
              </w:rPr>
            </w:pPr>
          </w:p>
        </w:tc>
        <w:tc>
          <w:tcPr>
            <w:tcW w:w="422" w:type="pct"/>
            <w:shd w:val="clear" w:color="auto" w:fill="auto"/>
            <w:noWrap/>
            <w:vAlign w:val="bottom"/>
            <w:hideMark/>
          </w:tcPr>
          <w:p w14:paraId="4490111A" w14:textId="77777777" w:rsidR="005C4F45" w:rsidRPr="00314B4A" w:rsidRDefault="005C4F45" w:rsidP="005C4F45">
            <w:pPr>
              <w:suppressAutoHyphens w:val="0"/>
              <w:jc w:val="right"/>
              <w:rPr>
                <w:rFonts w:ascii="Verdana" w:hAnsi="Verdana"/>
                <w:sz w:val="16"/>
                <w:szCs w:val="16"/>
              </w:rPr>
            </w:pPr>
          </w:p>
        </w:tc>
        <w:tc>
          <w:tcPr>
            <w:tcW w:w="658" w:type="pct"/>
            <w:shd w:val="clear" w:color="auto" w:fill="auto"/>
            <w:noWrap/>
            <w:vAlign w:val="bottom"/>
            <w:hideMark/>
          </w:tcPr>
          <w:p w14:paraId="4490111B" w14:textId="77777777" w:rsidR="005C4F45" w:rsidRPr="00314B4A" w:rsidRDefault="005C4F45" w:rsidP="005C4F45">
            <w:pPr>
              <w:suppressAutoHyphens w:val="0"/>
              <w:jc w:val="right"/>
              <w:rPr>
                <w:rFonts w:ascii="Verdana" w:hAnsi="Verdana"/>
                <w:sz w:val="16"/>
                <w:szCs w:val="16"/>
              </w:rPr>
            </w:pPr>
          </w:p>
        </w:tc>
      </w:tr>
      <w:tr w:rsidR="005C4F45" w:rsidRPr="005C4F45" w14:paraId="44901123" w14:textId="77777777" w:rsidTr="000B77E6">
        <w:trPr>
          <w:trHeight w:val="227"/>
        </w:trPr>
        <w:tc>
          <w:tcPr>
            <w:tcW w:w="2100" w:type="pct"/>
            <w:shd w:val="clear" w:color="auto" w:fill="auto"/>
            <w:noWrap/>
            <w:vAlign w:val="bottom"/>
            <w:hideMark/>
          </w:tcPr>
          <w:p w14:paraId="4490111D" w14:textId="77777777" w:rsidR="005C4F45" w:rsidRPr="00314B4A" w:rsidRDefault="005C4F45" w:rsidP="005C4F45">
            <w:pPr>
              <w:suppressAutoHyphens w:val="0"/>
              <w:rPr>
                <w:rFonts w:ascii="Verdana" w:hAnsi="Verdana" w:cs="Calibri"/>
                <w:b/>
                <w:bCs/>
                <w:color w:val="000000"/>
                <w:sz w:val="16"/>
                <w:szCs w:val="16"/>
              </w:rPr>
            </w:pPr>
            <w:r w:rsidRPr="00314B4A">
              <w:rPr>
                <w:rFonts w:ascii="Verdana" w:hAnsi="Verdana" w:cs="Calibri"/>
                <w:b/>
                <w:bCs/>
                <w:color w:val="000000"/>
                <w:sz w:val="16"/>
                <w:szCs w:val="16"/>
              </w:rPr>
              <w:t>Consolidado</w:t>
            </w:r>
          </w:p>
        </w:tc>
        <w:tc>
          <w:tcPr>
            <w:tcW w:w="659" w:type="pct"/>
            <w:shd w:val="clear" w:color="auto" w:fill="auto"/>
            <w:noWrap/>
            <w:vAlign w:val="bottom"/>
            <w:hideMark/>
          </w:tcPr>
          <w:p w14:paraId="4490111E" w14:textId="77777777" w:rsidR="005C4F45" w:rsidRPr="00314B4A" w:rsidRDefault="005C4F45" w:rsidP="005C4F45">
            <w:pPr>
              <w:suppressAutoHyphens w:val="0"/>
              <w:jc w:val="center"/>
              <w:rPr>
                <w:rFonts w:ascii="Verdana" w:hAnsi="Verdana" w:cs="Calibri"/>
                <w:b/>
                <w:bCs/>
                <w:color w:val="000000"/>
                <w:sz w:val="16"/>
                <w:szCs w:val="16"/>
              </w:rPr>
            </w:pPr>
            <w:r w:rsidRPr="00314B4A">
              <w:rPr>
                <w:rFonts w:ascii="Verdana" w:hAnsi="Verdana" w:cs="Calibri"/>
                <w:b/>
                <w:bCs/>
                <w:color w:val="000000"/>
                <w:sz w:val="16"/>
                <w:szCs w:val="16"/>
              </w:rPr>
              <w:t>31/12/2020</w:t>
            </w:r>
          </w:p>
        </w:tc>
        <w:tc>
          <w:tcPr>
            <w:tcW w:w="653" w:type="pct"/>
            <w:shd w:val="clear" w:color="auto" w:fill="auto"/>
            <w:noWrap/>
            <w:vAlign w:val="bottom"/>
            <w:hideMark/>
          </w:tcPr>
          <w:p w14:paraId="4490111F" w14:textId="77777777" w:rsidR="005C4F45" w:rsidRPr="00314B4A" w:rsidRDefault="005C4F45" w:rsidP="005C4F45">
            <w:pPr>
              <w:suppressAutoHyphens w:val="0"/>
              <w:jc w:val="center"/>
              <w:rPr>
                <w:rFonts w:ascii="Verdana" w:hAnsi="Verdana" w:cs="Calibri"/>
                <w:b/>
                <w:bCs/>
                <w:color w:val="000000"/>
                <w:sz w:val="16"/>
                <w:szCs w:val="16"/>
              </w:rPr>
            </w:pPr>
            <w:r w:rsidRPr="00314B4A">
              <w:rPr>
                <w:rFonts w:ascii="Verdana" w:hAnsi="Verdana" w:cs="Calibri"/>
                <w:b/>
                <w:bCs/>
                <w:color w:val="000000"/>
                <w:sz w:val="16"/>
                <w:szCs w:val="16"/>
              </w:rPr>
              <w:t>Movimento</w:t>
            </w:r>
          </w:p>
        </w:tc>
        <w:tc>
          <w:tcPr>
            <w:tcW w:w="508" w:type="pct"/>
            <w:shd w:val="clear" w:color="auto" w:fill="auto"/>
            <w:noWrap/>
            <w:vAlign w:val="bottom"/>
            <w:hideMark/>
          </w:tcPr>
          <w:p w14:paraId="44901120" w14:textId="77777777" w:rsidR="005C4F45" w:rsidRPr="00314B4A" w:rsidRDefault="005C4F45" w:rsidP="005C4F45">
            <w:pPr>
              <w:suppressAutoHyphens w:val="0"/>
              <w:jc w:val="center"/>
              <w:rPr>
                <w:rFonts w:ascii="Verdana" w:hAnsi="Verdana" w:cs="Calibri"/>
                <w:b/>
                <w:bCs/>
                <w:color w:val="000000"/>
                <w:sz w:val="16"/>
                <w:szCs w:val="16"/>
              </w:rPr>
            </w:pPr>
            <w:r w:rsidRPr="00314B4A">
              <w:rPr>
                <w:rFonts w:ascii="Verdana" w:hAnsi="Verdana" w:cs="Calibri"/>
                <w:b/>
                <w:bCs/>
                <w:color w:val="000000"/>
                <w:sz w:val="16"/>
                <w:szCs w:val="16"/>
              </w:rPr>
              <w:t>Entradas</w:t>
            </w:r>
          </w:p>
        </w:tc>
        <w:tc>
          <w:tcPr>
            <w:tcW w:w="422" w:type="pct"/>
            <w:shd w:val="clear" w:color="auto" w:fill="auto"/>
            <w:noWrap/>
            <w:vAlign w:val="bottom"/>
            <w:hideMark/>
          </w:tcPr>
          <w:p w14:paraId="44901121" w14:textId="77777777" w:rsidR="005C4F45" w:rsidRPr="00314B4A" w:rsidRDefault="005C4F45" w:rsidP="005C4F45">
            <w:pPr>
              <w:suppressAutoHyphens w:val="0"/>
              <w:jc w:val="center"/>
              <w:rPr>
                <w:rFonts w:ascii="Verdana" w:hAnsi="Verdana" w:cs="Calibri"/>
                <w:b/>
                <w:bCs/>
                <w:color w:val="000000"/>
                <w:sz w:val="16"/>
                <w:szCs w:val="16"/>
              </w:rPr>
            </w:pPr>
            <w:r w:rsidRPr="00314B4A">
              <w:rPr>
                <w:rFonts w:ascii="Verdana" w:hAnsi="Verdana" w:cs="Calibri"/>
                <w:b/>
                <w:bCs/>
                <w:color w:val="000000"/>
                <w:sz w:val="16"/>
                <w:szCs w:val="16"/>
              </w:rPr>
              <w:t>Ba</w:t>
            </w:r>
            <w:r w:rsidR="00270634">
              <w:rPr>
                <w:rFonts w:ascii="Verdana" w:hAnsi="Verdana" w:cs="Calibri"/>
                <w:b/>
                <w:bCs/>
                <w:color w:val="000000"/>
                <w:sz w:val="16"/>
                <w:szCs w:val="16"/>
              </w:rPr>
              <w:t>i</w:t>
            </w:r>
            <w:r w:rsidRPr="00314B4A">
              <w:rPr>
                <w:rFonts w:ascii="Verdana" w:hAnsi="Verdana" w:cs="Calibri"/>
                <w:b/>
                <w:bCs/>
                <w:color w:val="000000"/>
                <w:sz w:val="16"/>
                <w:szCs w:val="16"/>
              </w:rPr>
              <w:t>xas</w:t>
            </w:r>
          </w:p>
        </w:tc>
        <w:tc>
          <w:tcPr>
            <w:tcW w:w="658" w:type="pct"/>
            <w:shd w:val="clear" w:color="auto" w:fill="auto"/>
            <w:noWrap/>
            <w:vAlign w:val="bottom"/>
            <w:hideMark/>
          </w:tcPr>
          <w:p w14:paraId="44901122" w14:textId="77777777" w:rsidR="005C4F45" w:rsidRPr="00314B4A" w:rsidRDefault="005C4F45" w:rsidP="005C4F45">
            <w:pPr>
              <w:suppressAutoHyphens w:val="0"/>
              <w:jc w:val="center"/>
              <w:rPr>
                <w:rFonts w:ascii="Verdana" w:hAnsi="Verdana" w:cs="Calibri"/>
                <w:b/>
                <w:bCs/>
                <w:color w:val="000000"/>
                <w:sz w:val="16"/>
                <w:szCs w:val="16"/>
              </w:rPr>
            </w:pPr>
            <w:r w:rsidRPr="00314B4A">
              <w:rPr>
                <w:rFonts w:ascii="Verdana" w:hAnsi="Verdana" w:cs="Calibri"/>
                <w:b/>
                <w:bCs/>
                <w:color w:val="000000"/>
                <w:sz w:val="16"/>
                <w:szCs w:val="16"/>
              </w:rPr>
              <w:t>31/12/2021</w:t>
            </w:r>
          </w:p>
        </w:tc>
      </w:tr>
      <w:tr w:rsidR="005C4F45" w:rsidRPr="005C4F45" w14:paraId="4490112A" w14:textId="77777777" w:rsidTr="000B77E6">
        <w:trPr>
          <w:trHeight w:val="227"/>
        </w:trPr>
        <w:tc>
          <w:tcPr>
            <w:tcW w:w="2100" w:type="pct"/>
            <w:shd w:val="clear" w:color="auto" w:fill="auto"/>
            <w:noWrap/>
            <w:vAlign w:val="bottom"/>
            <w:hideMark/>
          </w:tcPr>
          <w:p w14:paraId="44901124" w14:textId="77777777" w:rsidR="005C4F45" w:rsidRPr="00314B4A" w:rsidRDefault="005C4F45" w:rsidP="005C4F45">
            <w:pPr>
              <w:suppressAutoHyphens w:val="0"/>
              <w:rPr>
                <w:rFonts w:ascii="Verdana" w:hAnsi="Verdana" w:cs="Calibri"/>
                <w:color w:val="000000"/>
                <w:sz w:val="16"/>
                <w:szCs w:val="16"/>
              </w:rPr>
            </w:pPr>
            <w:r w:rsidRPr="00314B4A">
              <w:rPr>
                <w:rFonts w:ascii="Verdana" w:hAnsi="Verdana" w:cs="Calibri"/>
                <w:color w:val="000000"/>
                <w:sz w:val="16"/>
                <w:szCs w:val="16"/>
              </w:rPr>
              <w:t>Móveis e Equipamentos</w:t>
            </w:r>
          </w:p>
        </w:tc>
        <w:tc>
          <w:tcPr>
            <w:tcW w:w="659" w:type="pct"/>
            <w:shd w:val="clear" w:color="auto" w:fill="auto"/>
            <w:noWrap/>
            <w:vAlign w:val="bottom"/>
            <w:hideMark/>
          </w:tcPr>
          <w:p w14:paraId="44901125" w14:textId="77777777" w:rsidR="005C4F45" w:rsidRPr="00314B4A" w:rsidRDefault="005C4F45" w:rsidP="005C4F45">
            <w:pPr>
              <w:suppressAutoHyphens w:val="0"/>
              <w:jc w:val="right"/>
              <w:rPr>
                <w:rFonts w:ascii="Verdana" w:hAnsi="Verdana" w:cs="Calibri"/>
                <w:color w:val="000000"/>
                <w:sz w:val="16"/>
                <w:szCs w:val="16"/>
              </w:rPr>
            </w:pPr>
            <w:r w:rsidRPr="00314B4A">
              <w:rPr>
                <w:rFonts w:ascii="Verdana" w:hAnsi="Verdana" w:cs="Calibri"/>
                <w:color w:val="000000"/>
                <w:sz w:val="16"/>
                <w:szCs w:val="16"/>
              </w:rPr>
              <w:t>443</w:t>
            </w:r>
          </w:p>
        </w:tc>
        <w:tc>
          <w:tcPr>
            <w:tcW w:w="653" w:type="pct"/>
            <w:shd w:val="clear" w:color="auto" w:fill="auto"/>
            <w:noWrap/>
            <w:vAlign w:val="bottom"/>
            <w:hideMark/>
          </w:tcPr>
          <w:p w14:paraId="44901126" w14:textId="77777777" w:rsidR="005C4F45" w:rsidRPr="00314B4A" w:rsidRDefault="005C4F45" w:rsidP="005C4F45">
            <w:pPr>
              <w:suppressAutoHyphens w:val="0"/>
              <w:jc w:val="right"/>
              <w:rPr>
                <w:rFonts w:ascii="Verdana" w:hAnsi="Verdana" w:cs="Calibri"/>
                <w:color w:val="000000"/>
                <w:sz w:val="16"/>
                <w:szCs w:val="16"/>
              </w:rPr>
            </w:pPr>
            <w:r w:rsidRPr="00314B4A">
              <w:rPr>
                <w:rFonts w:ascii="Verdana" w:hAnsi="Verdana" w:cs="Calibri"/>
                <w:color w:val="000000"/>
                <w:sz w:val="16"/>
                <w:szCs w:val="16"/>
              </w:rPr>
              <w:t>-</w:t>
            </w:r>
          </w:p>
        </w:tc>
        <w:tc>
          <w:tcPr>
            <w:tcW w:w="508" w:type="pct"/>
            <w:shd w:val="clear" w:color="auto" w:fill="auto"/>
            <w:noWrap/>
            <w:vAlign w:val="bottom"/>
            <w:hideMark/>
          </w:tcPr>
          <w:p w14:paraId="44901127" w14:textId="77777777" w:rsidR="005C4F45" w:rsidRPr="00314B4A" w:rsidRDefault="005C4F45" w:rsidP="005C4F45">
            <w:pPr>
              <w:suppressAutoHyphens w:val="0"/>
              <w:jc w:val="right"/>
              <w:rPr>
                <w:rFonts w:ascii="Verdana" w:hAnsi="Verdana" w:cs="Calibri"/>
                <w:color w:val="000000"/>
                <w:sz w:val="16"/>
                <w:szCs w:val="16"/>
              </w:rPr>
            </w:pPr>
            <w:r w:rsidRPr="00314B4A">
              <w:rPr>
                <w:rFonts w:ascii="Verdana" w:hAnsi="Verdana" w:cs="Calibri"/>
                <w:color w:val="000000"/>
                <w:sz w:val="16"/>
                <w:szCs w:val="16"/>
              </w:rPr>
              <w:t>-</w:t>
            </w:r>
          </w:p>
        </w:tc>
        <w:tc>
          <w:tcPr>
            <w:tcW w:w="422" w:type="pct"/>
            <w:shd w:val="clear" w:color="auto" w:fill="auto"/>
            <w:noWrap/>
            <w:vAlign w:val="bottom"/>
            <w:hideMark/>
          </w:tcPr>
          <w:p w14:paraId="44901128" w14:textId="77777777" w:rsidR="005C4F45" w:rsidRPr="00314B4A" w:rsidRDefault="005C4F45" w:rsidP="005C4F45">
            <w:pPr>
              <w:suppressAutoHyphens w:val="0"/>
              <w:jc w:val="right"/>
              <w:rPr>
                <w:rFonts w:ascii="Verdana" w:hAnsi="Verdana" w:cs="Calibri"/>
                <w:color w:val="000000"/>
                <w:sz w:val="16"/>
                <w:szCs w:val="16"/>
              </w:rPr>
            </w:pPr>
            <w:r w:rsidRPr="00314B4A">
              <w:rPr>
                <w:rFonts w:ascii="Verdana" w:hAnsi="Verdana" w:cs="Calibri"/>
                <w:color w:val="000000"/>
                <w:sz w:val="16"/>
                <w:szCs w:val="16"/>
              </w:rPr>
              <w:t>-</w:t>
            </w:r>
          </w:p>
        </w:tc>
        <w:tc>
          <w:tcPr>
            <w:tcW w:w="658" w:type="pct"/>
            <w:shd w:val="clear" w:color="auto" w:fill="auto"/>
            <w:noWrap/>
            <w:vAlign w:val="bottom"/>
            <w:hideMark/>
          </w:tcPr>
          <w:p w14:paraId="44901129" w14:textId="77777777" w:rsidR="005C4F45" w:rsidRPr="00314B4A" w:rsidRDefault="005C4F45" w:rsidP="005C4F45">
            <w:pPr>
              <w:suppressAutoHyphens w:val="0"/>
              <w:jc w:val="right"/>
              <w:rPr>
                <w:rFonts w:ascii="Verdana" w:hAnsi="Verdana" w:cs="Calibri"/>
                <w:color w:val="000000"/>
                <w:sz w:val="16"/>
                <w:szCs w:val="16"/>
              </w:rPr>
            </w:pPr>
            <w:r w:rsidRPr="00314B4A">
              <w:rPr>
                <w:rFonts w:ascii="Verdana" w:hAnsi="Verdana" w:cs="Calibri"/>
                <w:color w:val="000000"/>
                <w:sz w:val="16"/>
                <w:szCs w:val="16"/>
              </w:rPr>
              <w:t>443</w:t>
            </w:r>
          </w:p>
        </w:tc>
      </w:tr>
      <w:tr w:rsidR="005C4F45" w:rsidRPr="005C4F45" w14:paraId="44901131" w14:textId="77777777" w:rsidTr="000B77E6">
        <w:trPr>
          <w:trHeight w:val="227"/>
        </w:trPr>
        <w:tc>
          <w:tcPr>
            <w:tcW w:w="2100" w:type="pct"/>
            <w:shd w:val="clear" w:color="auto" w:fill="auto"/>
            <w:noWrap/>
            <w:vAlign w:val="bottom"/>
            <w:hideMark/>
          </w:tcPr>
          <w:p w14:paraId="4490112B" w14:textId="77777777" w:rsidR="005C4F45" w:rsidRPr="00314B4A" w:rsidRDefault="005C4F45" w:rsidP="005C4F45">
            <w:pPr>
              <w:suppressAutoHyphens w:val="0"/>
              <w:rPr>
                <w:rFonts w:ascii="Verdana" w:hAnsi="Verdana" w:cs="Calibri"/>
                <w:color w:val="000000"/>
                <w:sz w:val="16"/>
                <w:szCs w:val="16"/>
              </w:rPr>
            </w:pPr>
            <w:r w:rsidRPr="00314B4A">
              <w:rPr>
                <w:rFonts w:ascii="Verdana" w:hAnsi="Verdana" w:cs="Calibri"/>
                <w:color w:val="000000"/>
                <w:sz w:val="16"/>
                <w:szCs w:val="16"/>
              </w:rPr>
              <w:t>Imóvel</w:t>
            </w:r>
          </w:p>
        </w:tc>
        <w:tc>
          <w:tcPr>
            <w:tcW w:w="659" w:type="pct"/>
            <w:shd w:val="clear" w:color="auto" w:fill="auto"/>
            <w:noWrap/>
            <w:vAlign w:val="bottom"/>
            <w:hideMark/>
          </w:tcPr>
          <w:p w14:paraId="4490112C" w14:textId="77777777" w:rsidR="005C4F45" w:rsidRPr="00314B4A" w:rsidRDefault="005C4F45" w:rsidP="005C4F45">
            <w:pPr>
              <w:suppressAutoHyphens w:val="0"/>
              <w:jc w:val="right"/>
              <w:rPr>
                <w:rFonts w:ascii="Verdana" w:hAnsi="Verdana" w:cs="Calibri"/>
                <w:color w:val="000000"/>
                <w:sz w:val="16"/>
                <w:szCs w:val="16"/>
              </w:rPr>
            </w:pPr>
            <w:r w:rsidRPr="00314B4A">
              <w:rPr>
                <w:rFonts w:ascii="Verdana" w:hAnsi="Verdana" w:cs="Calibri"/>
                <w:color w:val="000000"/>
                <w:sz w:val="16"/>
                <w:szCs w:val="16"/>
              </w:rPr>
              <w:t>24.024</w:t>
            </w:r>
          </w:p>
        </w:tc>
        <w:tc>
          <w:tcPr>
            <w:tcW w:w="653" w:type="pct"/>
            <w:shd w:val="clear" w:color="auto" w:fill="auto"/>
            <w:noWrap/>
            <w:vAlign w:val="bottom"/>
            <w:hideMark/>
          </w:tcPr>
          <w:p w14:paraId="4490112D" w14:textId="77777777" w:rsidR="005C4F45" w:rsidRPr="00314B4A" w:rsidRDefault="005C4F45" w:rsidP="005C4F45">
            <w:pPr>
              <w:suppressAutoHyphens w:val="0"/>
              <w:jc w:val="right"/>
              <w:rPr>
                <w:rFonts w:ascii="Verdana" w:hAnsi="Verdana" w:cs="Calibri"/>
                <w:color w:val="000000"/>
                <w:sz w:val="16"/>
                <w:szCs w:val="16"/>
              </w:rPr>
            </w:pPr>
            <w:r w:rsidRPr="00314B4A">
              <w:rPr>
                <w:rFonts w:ascii="Verdana" w:hAnsi="Verdana" w:cs="Calibri"/>
                <w:color w:val="000000"/>
                <w:sz w:val="16"/>
                <w:szCs w:val="16"/>
              </w:rPr>
              <w:t>(3.481)</w:t>
            </w:r>
          </w:p>
        </w:tc>
        <w:tc>
          <w:tcPr>
            <w:tcW w:w="508" w:type="pct"/>
            <w:shd w:val="clear" w:color="auto" w:fill="auto"/>
            <w:noWrap/>
            <w:vAlign w:val="bottom"/>
            <w:hideMark/>
          </w:tcPr>
          <w:p w14:paraId="4490112E" w14:textId="77777777" w:rsidR="005C4F45" w:rsidRPr="00314B4A" w:rsidRDefault="005C4F45" w:rsidP="005C4F45">
            <w:pPr>
              <w:suppressAutoHyphens w:val="0"/>
              <w:jc w:val="right"/>
              <w:rPr>
                <w:rFonts w:ascii="Verdana" w:hAnsi="Verdana" w:cs="Calibri"/>
                <w:color w:val="000000"/>
                <w:sz w:val="16"/>
                <w:szCs w:val="16"/>
              </w:rPr>
            </w:pPr>
            <w:r w:rsidRPr="00314B4A">
              <w:rPr>
                <w:rFonts w:ascii="Verdana" w:hAnsi="Verdana" w:cs="Calibri"/>
                <w:color w:val="000000"/>
                <w:sz w:val="16"/>
                <w:szCs w:val="16"/>
              </w:rPr>
              <w:t>-</w:t>
            </w:r>
          </w:p>
        </w:tc>
        <w:tc>
          <w:tcPr>
            <w:tcW w:w="422" w:type="pct"/>
            <w:shd w:val="clear" w:color="auto" w:fill="auto"/>
            <w:noWrap/>
            <w:vAlign w:val="bottom"/>
            <w:hideMark/>
          </w:tcPr>
          <w:p w14:paraId="4490112F" w14:textId="77777777" w:rsidR="005C4F45" w:rsidRPr="00314B4A" w:rsidRDefault="005C4F45" w:rsidP="005C4F45">
            <w:pPr>
              <w:suppressAutoHyphens w:val="0"/>
              <w:jc w:val="right"/>
              <w:rPr>
                <w:rFonts w:ascii="Verdana" w:hAnsi="Verdana" w:cs="Calibri"/>
                <w:color w:val="000000"/>
                <w:sz w:val="16"/>
                <w:szCs w:val="16"/>
              </w:rPr>
            </w:pPr>
            <w:r w:rsidRPr="00314B4A">
              <w:rPr>
                <w:rFonts w:ascii="Verdana" w:hAnsi="Verdana" w:cs="Calibri"/>
                <w:color w:val="000000"/>
                <w:sz w:val="16"/>
                <w:szCs w:val="16"/>
              </w:rPr>
              <w:t>(3.481)</w:t>
            </w:r>
          </w:p>
        </w:tc>
        <w:tc>
          <w:tcPr>
            <w:tcW w:w="658" w:type="pct"/>
            <w:shd w:val="clear" w:color="auto" w:fill="auto"/>
            <w:noWrap/>
            <w:vAlign w:val="bottom"/>
            <w:hideMark/>
          </w:tcPr>
          <w:p w14:paraId="44901130" w14:textId="77777777" w:rsidR="005C4F45" w:rsidRPr="00314B4A" w:rsidRDefault="005C4F45" w:rsidP="005C4F45">
            <w:pPr>
              <w:suppressAutoHyphens w:val="0"/>
              <w:jc w:val="right"/>
              <w:rPr>
                <w:rFonts w:ascii="Verdana" w:hAnsi="Verdana" w:cs="Calibri"/>
                <w:color w:val="000000"/>
                <w:sz w:val="16"/>
                <w:szCs w:val="16"/>
              </w:rPr>
            </w:pPr>
            <w:r w:rsidRPr="00314B4A">
              <w:rPr>
                <w:rFonts w:ascii="Verdana" w:hAnsi="Verdana" w:cs="Calibri"/>
                <w:color w:val="000000"/>
                <w:sz w:val="16"/>
                <w:szCs w:val="16"/>
              </w:rPr>
              <w:t>20.543</w:t>
            </w:r>
          </w:p>
        </w:tc>
      </w:tr>
      <w:tr w:rsidR="005C4F45" w:rsidRPr="005C4F45" w14:paraId="44901138" w14:textId="77777777" w:rsidTr="000B77E6">
        <w:trPr>
          <w:trHeight w:val="227"/>
        </w:trPr>
        <w:tc>
          <w:tcPr>
            <w:tcW w:w="2100" w:type="pct"/>
            <w:shd w:val="clear" w:color="auto" w:fill="auto"/>
            <w:noWrap/>
            <w:vAlign w:val="bottom"/>
            <w:hideMark/>
          </w:tcPr>
          <w:p w14:paraId="44901132" w14:textId="77777777" w:rsidR="005C4F45" w:rsidRPr="00314B4A" w:rsidRDefault="005C4F45" w:rsidP="005C4F45">
            <w:pPr>
              <w:suppressAutoHyphens w:val="0"/>
              <w:rPr>
                <w:rFonts w:ascii="Verdana" w:hAnsi="Verdana" w:cs="Calibri"/>
                <w:b/>
                <w:bCs/>
                <w:color w:val="000000"/>
                <w:sz w:val="16"/>
                <w:szCs w:val="16"/>
              </w:rPr>
            </w:pPr>
            <w:r w:rsidRPr="00314B4A">
              <w:rPr>
                <w:rFonts w:ascii="Verdana" w:hAnsi="Verdana" w:cs="Calibri"/>
                <w:b/>
                <w:bCs/>
                <w:color w:val="000000"/>
                <w:sz w:val="16"/>
                <w:szCs w:val="16"/>
              </w:rPr>
              <w:t>Total</w:t>
            </w:r>
          </w:p>
        </w:tc>
        <w:tc>
          <w:tcPr>
            <w:tcW w:w="659" w:type="pct"/>
            <w:shd w:val="clear" w:color="auto" w:fill="auto"/>
            <w:noWrap/>
            <w:vAlign w:val="bottom"/>
            <w:hideMark/>
          </w:tcPr>
          <w:p w14:paraId="44901133" w14:textId="77777777" w:rsidR="005C4F45" w:rsidRPr="00314B4A" w:rsidRDefault="005C4F45" w:rsidP="005C4F45">
            <w:pPr>
              <w:suppressAutoHyphens w:val="0"/>
              <w:jc w:val="right"/>
              <w:rPr>
                <w:rFonts w:ascii="Verdana" w:hAnsi="Verdana" w:cs="Calibri"/>
                <w:b/>
                <w:bCs/>
                <w:color w:val="000000"/>
                <w:sz w:val="16"/>
                <w:szCs w:val="16"/>
              </w:rPr>
            </w:pPr>
            <w:r w:rsidRPr="00314B4A">
              <w:rPr>
                <w:rFonts w:ascii="Verdana" w:hAnsi="Verdana" w:cs="Calibri"/>
                <w:b/>
                <w:bCs/>
                <w:color w:val="000000"/>
                <w:sz w:val="16"/>
                <w:szCs w:val="16"/>
              </w:rPr>
              <w:t>24.467</w:t>
            </w:r>
          </w:p>
        </w:tc>
        <w:tc>
          <w:tcPr>
            <w:tcW w:w="653" w:type="pct"/>
            <w:shd w:val="clear" w:color="auto" w:fill="auto"/>
            <w:noWrap/>
            <w:vAlign w:val="bottom"/>
            <w:hideMark/>
          </w:tcPr>
          <w:p w14:paraId="44901134" w14:textId="77777777" w:rsidR="005C4F45" w:rsidRPr="00314B4A" w:rsidRDefault="005C4F45" w:rsidP="005C4F45">
            <w:pPr>
              <w:suppressAutoHyphens w:val="0"/>
              <w:jc w:val="right"/>
              <w:rPr>
                <w:rFonts w:ascii="Verdana" w:hAnsi="Verdana" w:cs="Calibri"/>
                <w:b/>
                <w:bCs/>
                <w:color w:val="000000"/>
                <w:sz w:val="16"/>
                <w:szCs w:val="16"/>
              </w:rPr>
            </w:pPr>
            <w:r w:rsidRPr="00314B4A">
              <w:rPr>
                <w:rFonts w:ascii="Verdana" w:hAnsi="Verdana" w:cs="Calibri"/>
                <w:b/>
                <w:bCs/>
                <w:color w:val="000000"/>
                <w:sz w:val="16"/>
                <w:szCs w:val="16"/>
              </w:rPr>
              <w:t>(3.481)</w:t>
            </w:r>
          </w:p>
        </w:tc>
        <w:tc>
          <w:tcPr>
            <w:tcW w:w="508" w:type="pct"/>
            <w:shd w:val="clear" w:color="auto" w:fill="auto"/>
            <w:noWrap/>
            <w:vAlign w:val="bottom"/>
            <w:hideMark/>
          </w:tcPr>
          <w:p w14:paraId="44901135" w14:textId="77777777" w:rsidR="005C4F45" w:rsidRPr="00314B4A" w:rsidRDefault="005C4F45" w:rsidP="005C4F45">
            <w:pPr>
              <w:suppressAutoHyphens w:val="0"/>
              <w:jc w:val="right"/>
              <w:rPr>
                <w:rFonts w:ascii="Verdana" w:hAnsi="Verdana" w:cs="Calibri"/>
                <w:b/>
                <w:bCs/>
                <w:color w:val="000000"/>
                <w:sz w:val="16"/>
                <w:szCs w:val="16"/>
              </w:rPr>
            </w:pPr>
            <w:r w:rsidRPr="00314B4A">
              <w:rPr>
                <w:rFonts w:ascii="Verdana" w:hAnsi="Verdana" w:cs="Calibri"/>
                <w:b/>
                <w:bCs/>
                <w:color w:val="000000"/>
                <w:sz w:val="16"/>
                <w:szCs w:val="16"/>
              </w:rPr>
              <w:t>-</w:t>
            </w:r>
          </w:p>
        </w:tc>
        <w:tc>
          <w:tcPr>
            <w:tcW w:w="422" w:type="pct"/>
            <w:shd w:val="clear" w:color="auto" w:fill="auto"/>
            <w:noWrap/>
            <w:vAlign w:val="bottom"/>
            <w:hideMark/>
          </w:tcPr>
          <w:p w14:paraId="44901136" w14:textId="77777777" w:rsidR="005C4F45" w:rsidRPr="00314B4A" w:rsidRDefault="005C4F45" w:rsidP="005C4F45">
            <w:pPr>
              <w:suppressAutoHyphens w:val="0"/>
              <w:jc w:val="right"/>
              <w:rPr>
                <w:rFonts w:ascii="Verdana" w:hAnsi="Verdana" w:cs="Calibri"/>
                <w:b/>
                <w:bCs/>
                <w:color w:val="000000"/>
                <w:sz w:val="16"/>
                <w:szCs w:val="16"/>
              </w:rPr>
            </w:pPr>
            <w:r w:rsidRPr="00314B4A">
              <w:rPr>
                <w:rFonts w:ascii="Verdana" w:hAnsi="Verdana" w:cs="Calibri"/>
                <w:b/>
                <w:bCs/>
                <w:color w:val="000000"/>
                <w:sz w:val="16"/>
                <w:szCs w:val="16"/>
              </w:rPr>
              <w:t>(3.481)</w:t>
            </w:r>
          </w:p>
        </w:tc>
        <w:tc>
          <w:tcPr>
            <w:tcW w:w="658" w:type="pct"/>
            <w:shd w:val="clear" w:color="auto" w:fill="auto"/>
            <w:noWrap/>
            <w:vAlign w:val="bottom"/>
            <w:hideMark/>
          </w:tcPr>
          <w:p w14:paraId="44901137" w14:textId="77777777" w:rsidR="005C4F45" w:rsidRPr="00314B4A" w:rsidRDefault="005C4F45" w:rsidP="005C4F45">
            <w:pPr>
              <w:suppressAutoHyphens w:val="0"/>
              <w:jc w:val="right"/>
              <w:rPr>
                <w:rFonts w:ascii="Verdana" w:hAnsi="Verdana" w:cs="Calibri"/>
                <w:b/>
                <w:bCs/>
                <w:color w:val="000000"/>
                <w:sz w:val="16"/>
                <w:szCs w:val="16"/>
              </w:rPr>
            </w:pPr>
            <w:r w:rsidRPr="00314B4A">
              <w:rPr>
                <w:rFonts w:ascii="Verdana" w:hAnsi="Verdana" w:cs="Calibri"/>
                <w:b/>
                <w:bCs/>
                <w:color w:val="000000"/>
                <w:sz w:val="16"/>
                <w:szCs w:val="16"/>
              </w:rPr>
              <w:t>20.986</w:t>
            </w:r>
          </w:p>
        </w:tc>
      </w:tr>
      <w:tr w:rsidR="005C4F45" w:rsidRPr="005C4F45" w14:paraId="4490113F" w14:textId="77777777" w:rsidTr="000B77E6">
        <w:trPr>
          <w:trHeight w:val="227"/>
        </w:trPr>
        <w:tc>
          <w:tcPr>
            <w:tcW w:w="2100" w:type="pct"/>
            <w:shd w:val="clear" w:color="auto" w:fill="auto"/>
            <w:noWrap/>
            <w:vAlign w:val="bottom"/>
            <w:hideMark/>
          </w:tcPr>
          <w:p w14:paraId="44901139" w14:textId="77777777" w:rsidR="005C4F45" w:rsidRPr="00314B4A" w:rsidRDefault="005C4F45" w:rsidP="005C4F45">
            <w:pPr>
              <w:suppressAutoHyphens w:val="0"/>
              <w:rPr>
                <w:rFonts w:ascii="Verdana" w:hAnsi="Verdana" w:cs="Calibri"/>
                <w:color w:val="000000"/>
                <w:sz w:val="16"/>
                <w:szCs w:val="16"/>
              </w:rPr>
            </w:pPr>
            <w:r w:rsidRPr="00314B4A">
              <w:rPr>
                <w:rFonts w:ascii="Verdana" w:hAnsi="Verdana" w:cs="Calibri"/>
                <w:color w:val="000000"/>
                <w:sz w:val="16"/>
                <w:szCs w:val="16"/>
              </w:rPr>
              <w:t>(-) Amortização Acumulada</w:t>
            </w:r>
          </w:p>
        </w:tc>
        <w:tc>
          <w:tcPr>
            <w:tcW w:w="659" w:type="pct"/>
            <w:shd w:val="clear" w:color="auto" w:fill="auto"/>
            <w:noWrap/>
            <w:vAlign w:val="bottom"/>
            <w:hideMark/>
          </w:tcPr>
          <w:p w14:paraId="4490113A" w14:textId="77777777" w:rsidR="005C4F45" w:rsidRPr="00314B4A" w:rsidRDefault="005C4F45" w:rsidP="005C4F45">
            <w:pPr>
              <w:suppressAutoHyphens w:val="0"/>
              <w:jc w:val="right"/>
              <w:rPr>
                <w:rFonts w:ascii="Verdana" w:hAnsi="Verdana" w:cs="Calibri"/>
                <w:color w:val="000000"/>
                <w:sz w:val="16"/>
                <w:szCs w:val="16"/>
              </w:rPr>
            </w:pPr>
            <w:r w:rsidRPr="00314B4A">
              <w:rPr>
                <w:rFonts w:ascii="Verdana" w:hAnsi="Verdana" w:cs="Calibri"/>
                <w:color w:val="000000"/>
                <w:sz w:val="16"/>
                <w:szCs w:val="16"/>
              </w:rPr>
              <w:t>(1.791)</w:t>
            </w:r>
          </w:p>
        </w:tc>
        <w:tc>
          <w:tcPr>
            <w:tcW w:w="653" w:type="pct"/>
            <w:shd w:val="clear" w:color="auto" w:fill="auto"/>
            <w:noWrap/>
            <w:vAlign w:val="bottom"/>
            <w:hideMark/>
          </w:tcPr>
          <w:p w14:paraId="4490113B" w14:textId="77777777" w:rsidR="005C4F45" w:rsidRPr="00314B4A" w:rsidRDefault="005C4F45" w:rsidP="005C4F45">
            <w:pPr>
              <w:suppressAutoHyphens w:val="0"/>
              <w:jc w:val="right"/>
              <w:rPr>
                <w:rFonts w:ascii="Verdana" w:hAnsi="Verdana" w:cs="Calibri"/>
                <w:color w:val="000000"/>
                <w:sz w:val="16"/>
                <w:szCs w:val="16"/>
              </w:rPr>
            </w:pPr>
            <w:r w:rsidRPr="00314B4A">
              <w:rPr>
                <w:rFonts w:ascii="Verdana" w:hAnsi="Verdana" w:cs="Calibri"/>
                <w:color w:val="000000"/>
                <w:sz w:val="16"/>
                <w:szCs w:val="16"/>
              </w:rPr>
              <w:t>(1.404)</w:t>
            </w:r>
          </w:p>
        </w:tc>
        <w:tc>
          <w:tcPr>
            <w:tcW w:w="508" w:type="pct"/>
            <w:shd w:val="clear" w:color="auto" w:fill="auto"/>
            <w:noWrap/>
            <w:vAlign w:val="bottom"/>
            <w:hideMark/>
          </w:tcPr>
          <w:p w14:paraId="4490113C" w14:textId="77777777" w:rsidR="005C4F45" w:rsidRPr="00314B4A" w:rsidRDefault="005C4F45" w:rsidP="005C4F45">
            <w:pPr>
              <w:suppressAutoHyphens w:val="0"/>
              <w:jc w:val="right"/>
              <w:rPr>
                <w:rFonts w:ascii="Verdana" w:hAnsi="Verdana" w:cs="Calibri"/>
                <w:color w:val="000000"/>
                <w:sz w:val="16"/>
                <w:szCs w:val="16"/>
              </w:rPr>
            </w:pPr>
            <w:r w:rsidRPr="00314B4A">
              <w:rPr>
                <w:rFonts w:ascii="Verdana" w:hAnsi="Verdana" w:cs="Calibri"/>
                <w:color w:val="000000"/>
                <w:sz w:val="16"/>
                <w:szCs w:val="16"/>
              </w:rPr>
              <w:t>(1.404)</w:t>
            </w:r>
          </w:p>
        </w:tc>
        <w:tc>
          <w:tcPr>
            <w:tcW w:w="422" w:type="pct"/>
            <w:shd w:val="clear" w:color="auto" w:fill="auto"/>
            <w:noWrap/>
            <w:vAlign w:val="bottom"/>
            <w:hideMark/>
          </w:tcPr>
          <w:p w14:paraId="4490113D" w14:textId="77777777" w:rsidR="005C4F45" w:rsidRPr="00314B4A" w:rsidRDefault="005C4F45" w:rsidP="005C4F45">
            <w:pPr>
              <w:suppressAutoHyphens w:val="0"/>
              <w:jc w:val="right"/>
              <w:rPr>
                <w:rFonts w:ascii="Verdana" w:hAnsi="Verdana" w:cs="Calibri"/>
                <w:color w:val="000000"/>
                <w:sz w:val="16"/>
                <w:szCs w:val="16"/>
              </w:rPr>
            </w:pPr>
            <w:r w:rsidRPr="00314B4A">
              <w:rPr>
                <w:rFonts w:ascii="Verdana" w:hAnsi="Verdana" w:cs="Calibri"/>
                <w:color w:val="000000"/>
                <w:sz w:val="16"/>
                <w:szCs w:val="16"/>
              </w:rPr>
              <w:t>-</w:t>
            </w:r>
          </w:p>
        </w:tc>
        <w:tc>
          <w:tcPr>
            <w:tcW w:w="658" w:type="pct"/>
            <w:shd w:val="clear" w:color="auto" w:fill="auto"/>
            <w:noWrap/>
            <w:vAlign w:val="bottom"/>
            <w:hideMark/>
          </w:tcPr>
          <w:p w14:paraId="4490113E" w14:textId="77777777" w:rsidR="005C4F45" w:rsidRPr="00314B4A" w:rsidRDefault="005C4F45" w:rsidP="005C4F45">
            <w:pPr>
              <w:suppressAutoHyphens w:val="0"/>
              <w:jc w:val="right"/>
              <w:rPr>
                <w:rFonts w:ascii="Verdana" w:hAnsi="Verdana" w:cs="Calibri"/>
                <w:color w:val="000000"/>
                <w:sz w:val="16"/>
                <w:szCs w:val="16"/>
              </w:rPr>
            </w:pPr>
            <w:r w:rsidRPr="00314B4A">
              <w:rPr>
                <w:rFonts w:ascii="Verdana" w:hAnsi="Verdana" w:cs="Calibri"/>
                <w:color w:val="000000"/>
                <w:sz w:val="16"/>
                <w:szCs w:val="16"/>
              </w:rPr>
              <w:t>(3.195)</w:t>
            </w:r>
          </w:p>
        </w:tc>
      </w:tr>
      <w:tr w:rsidR="005C4F45" w:rsidRPr="005C4F45" w14:paraId="44901146" w14:textId="77777777" w:rsidTr="000B77E6">
        <w:trPr>
          <w:trHeight w:val="227"/>
        </w:trPr>
        <w:tc>
          <w:tcPr>
            <w:tcW w:w="2100" w:type="pct"/>
            <w:shd w:val="clear" w:color="auto" w:fill="auto"/>
            <w:noWrap/>
            <w:vAlign w:val="bottom"/>
            <w:hideMark/>
          </w:tcPr>
          <w:p w14:paraId="44901140" w14:textId="77777777" w:rsidR="005C4F45" w:rsidRPr="00314B4A" w:rsidRDefault="005C4F45" w:rsidP="005C4F45">
            <w:pPr>
              <w:suppressAutoHyphens w:val="0"/>
              <w:rPr>
                <w:rFonts w:ascii="Verdana" w:hAnsi="Verdana" w:cs="Calibri"/>
                <w:b/>
                <w:bCs/>
                <w:color w:val="000000"/>
                <w:sz w:val="16"/>
                <w:szCs w:val="16"/>
              </w:rPr>
            </w:pPr>
            <w:r w:rsidRPr="00314B4A">
              <w:rPr>
                <w:rFonts w:ascii="Verdana" w:hAnsi="Verdana" w:cs="Calibri"/>
                <w:b/>
                <w:bCs/>
                <w:color w:val="000000"/>
                <w:sz w:val="16"/>
                <w:szCs w:val="16"/>
              </w:rPr>
              <w:t>(-) Amortização Acumulada</w:t>
            </w:r>
          </w:p>
        </w:tc>
        <w:tc>
          <w:tcPr>
            <w:tcW w:w="659" w:type="pct"/>
            <w:shd w:val="clear" w:color="auto" w:fill="auto"/>
            <w:noWrap/>
            <w:vAlign w:val="bottom"/>
            <w:hideMark/>
          </w:tcPr>
          <w:p w14:paraId="44901141" w14:textId="77777777" w:rsidR="005C4F45" w:rsidRPr="00314B4A" w:rsidRDefault="005C4F45" w:rsidP="005C4F45">
            <w:pPr>
              <w:suppressAutoHyphens w:val="0"/>
              <w:jc w:val="right"/>
              <w:rPr>
                <w:rFonts w:ascii="Verdana" w:hAnsi="Verdana" w:cs="Calibri"/>
                <w:b/>
                <w:bCs/>
                <w:color w:val="000000"/>
                <w:sz w:val="16"/>
                <w:szCs w:val="16"/>
              </w:rPr>
            </w:pPr>
            <w:r w:rsidRPr="00314B4A">
              <w:rPr>
                <w:rFonts w:ascii="Verdana" w:hAnsi="Verdana" w:cs="Calibri"/>
                <w:b/>
                <w:bCs/>
                <w:color w:val="000000"/>
                <w:sz w:val="16"/>
                <w:szCs w:val="16"/>
              </w:rPr>
              <w:t>(1.791)</w:t>
            </w:r>
          </w:p>
        </w:tc>
        <w:tc>
          <w:tcPr>
            <w:tcW w:w="653" w:type="pct"/>
            <w:shd w:val="clear" w:color="auto" w:fill="auto"/>
            <w:noWrap/>
            <w:vAlign w:val="bottom"/>
            <w:hideMark/>
          </w:tcPr>
          <w:p w14:paraId="44901142" w14:textId="77777777" w:rsidR="005C4F45" w:rsidRPr="00314B4A" w:rsidRDefault="005C4F45" w:rsidP="005C4F45">
            <w:pPr>
              <w:suppressAutoHyphens w:val="0"/>
              <w:jc w:val="right"/>
              <w:rPr>
                <w:rFonts w:ascii="Verdana" w:hAnsi="Verdana" w:cs="Calibri"/>
                <w:b/>
                <w:bCs/>
                <w:color w:val="000000"/>
                <w:sz w:val="16"/>
                <w:szCs w:val="16"/>
              </w:rPr>
            </w:pPr>
            <w:r w:rsidRPr="00314B4A">
              <w:rPr>
                <w:rFonts w:ascii="Verdana" w:hAnsi="Verdana" w:cs="Calibri"/>
                <w:b/>
                <w:bCs/>
                <w:color w:val="000000"/>
                <w:sz w:val="16"/>
                <w:szCs w:val="16"/>
              </w:rPr>
              <w:t>(1.404)</w:t>
            </w:r>
          </w:p>
        </w:tc>
        <w:tc>
          <w:tcPr>
            <w:tcW w:w="508" w:type="pct"/>
            <w:shd w:val="clear" w:color="auto" w:fill="auto"/>
            <w:noWrap/>
            <w:vAlign w:val="bottom"/>
            <w:hideMark/>
          </w:tcPr>
          <w:p w14:paraId="44901143" w14:textId="77777777" w:rsidR="005C4F45" w:rsidRPr="00314B4A" w:rsidRDefault="005C4F45" w:rsidP="005C4F45">
            <w:pPr>
              <w:suppressAutoHyphens w:val="0"/>
              <w:jc w:val="right"/>
              <w:rPr>
                <w:rFonts w:ascii="Verdana" w:hAnsi="Verdana" w:cs="Calibri"/>
                <w:b/>
                <w:bCs/>
                <w:color w:val="000000"/>
                <w:sz w:val="16"/>
                <w:szCs w:val="16"/>
              </w:rPr>
            </w:pPr>
            <w:r w:rsidRPr="00314B4A">
              <w:rPr>
                <w:rFonts w:ascii="Verdana" w:hAnsi="Verdana" w:cs="Calibri"/>
                <w:b/>
                <w:bCs/>
                <w:color w:val="000000"/>
                <w:sz w:val="16"/>
                <w:szCs w:val="16"/>
              </w:rPr>
              <w:t>(1.404)</w:t>
            </w:r>
          </w:p>
        </w:tc>
        <w:tc>
          <w:tcPr>
            <w:tcW w:w="422" w:type="pct"/>
            <w:shd w:val="clear" w:color="auto" w:fill="auto"/>
            <w:noWrap/>
            <w:vAlign w:val="bottom"/>
            <w:hideMark/>
          </w:tcPr>
          <w:p w14:paraId="44901144" w14:textId="77777777" w:rsidR="005C4F45" w:rsidRPr="00314B4A" w:rsidRDefault="005C4F45" w:rsidP="005C4F45">
            <w:pPr>
              <w:suppressAutoHyphens w:val="0"/>
              <w:jc w:val="right"/>
              <w:rPr>
                <w:rFonts w:ascii="Verdana" w:hAnsi="Verdana" w:cs="Calibri"/>
                <w:b/>
                <w:bCs/>
                <w:color w:val="000000"/>
                <w:sz w:val="16"/>
                <w:szCs w:val="16"/>
              </w:rPr>
            </w:pPr>
            <w:r w:rsidRPr="00314B4A">
              <w:rPr>
                <w:rFonts w:ascii="Verdana" w:hAnsi="Verdana" w:cs="Calibri"/>
                <w:b/>
                <w:bCs/>
                <w:color w:val="000000"/>
                <w:sz w:val="16"/>
                <w:szCs w:val="16"/>
              </w:rPr>
              <w:t>-</w:t>
            </w:r>
          </w:p>
        </w:tc>
        <w:tc>
          <w:tcPr>
            <w:tcW w:w="658" w:type="pct"/>
            <w:shd w:val="clear" w:color="auto" w:fill="auto"/>
            <w:noWrap/>
            <w:vAlign w:val="bottom"/>
            <w:hideMark/>
          </w:tcPr>
          <w:p w14:paraId="44901145" w14:textId="77777777" w:rsidR="005C4F45" w:rsidRPr="00314B4A" w:rsidRDefault="005C4F45" w:rsidP="005C4F45">
            <w:pPr>
              <w:suppressAutoHyphens w:val="0"/>
              <w:jc w:val="right"/>
              <w:rPr>
                <w:rFonts w:ascii="Verdana" w:hAnsi="Verdana" w:cs="Calibri"/>
                <w:b/>
                <w:bCs/>
                <w:color w:val="000000"/>
                <w:sz w:val="16"/>
                <w:szCs w:val="16"/>
              </w:rPr>
            </w:pPr>
            <w:r w:rsidRPr="00314B4A">
              <w:rPr>
                <w:rFonts w:ascii="Verdana" w:hAnsi="Verdana" w:cs="Calibri"/>
                <w:b/>
                <w:bCs/>
                <w:color w:val="000000"/>
                <w:sz w:val="16"/>
                <w:szCs w:val="16"/>
              </w:rPr>
              <w:t>(3.195)</w:t>
            </w:r>
          </w:p>
        </w:tc>
      </w:tr>
      <w:tr w:rsidR="005C4F45" w:rsidRPr="005C4F45" w14:paraId="4490114D" w14:textId="77777777" w:rsidTr="000B77E6">
        <w:trPr>
          <w:trHeight w:val="227"/>
        </w:trPr>
        <w:tc>
          <w:tcPr>
            <w:tcW w:w="2100" w:type="pct"/>
            <w:shd w:val="clear" w:color="auto" w:fill="auto"/>
            <w:noWrap/>
            <w:vAlign w:val="bottom"/>
            <w:hideMark/>
          </w:tcPr>
          <w:p w14:paraId="44901147" w14:textId="77777777" w:rsidR="005C4F45" w:rsidRPr="00314B4A" w:rsidRDefault="005C4F45" w:rsidP="005C4F45">
            <w:pPr>
              <w:suppressAutoHyphens w:val="0"/>
              <w:rPr>
                <w:rFonts w:ascii="Verdana" w:hAnsi="Verdana" w:cs="Calibri"/>
                <w:b/>
                <w:bCs/>
                <w:color w:val="000000"/>
                <w:sz w:val="16"/>
                <w:szCs w:val="16"/>
              </w:rPr>
            </w:pPr>
            <w:r w:rsidRPr="00314B4A">
              <w:rPr>
                <w:rFonts w:ascii="Verdana" w:hAnsi="Verdana" w:cs="Calibri"/>
                <w:b/>
                <w:bCs/>
                <w:color w:val="000000"/>
                <w:sz w:val="16"/>
                <w:szCs w:val="16"/>
              </w:rPr>
              <w:t>Total</w:t>
            </w:r>
          </w:p>
        </w:tc>
        <w:tc>
          <w:tcPr>
            <w:tcW w:w="659" w:type="pct"/>
            <w:shd w:val="clear" w:color="auto" w:fill="auto"/>
            <w:noWrap/>
            <w:vAlign w:val="bottom"/>
            <w:hideMark/>
          </w:tcPr>
          <w:p w14:paraId="44901148" w14:textId="77777777" w:rsidR="005C4F45" w:rsidRPr="00314B4A" w:rsidRDefault="005C4F45" w:rsidP="005C4F45">
            <w:pPr>
              <w:suppressAutoHyphens w:val="0"/>
              <w:jc w:val="right"/>
              <w:rPr>
                <w:rFonts w:ascii="Verdana" w:hAnsi="Verdana" w:cs="Calibri"/>
                <w:b/>
                <w:bCs/>
                <w:color w:val="000000"/>
                <w:sz w:val="16"/>
                <w:szCs w:val="16"/>
              </w:rPr>
            </w:pPr>
            <w:r w:rsidRPr="00314B4A">
              <w:rPr>
                <w:rFonts w:ascii="Verdana" w:hAnsi="Verdana" w:cs="Calibri"/>
                <w:b/>
                <w:bCs/>
                <w:color w:val="000000"/>
                <w:sz w:val="16"/>
                <w:szCs w:val="16"/>
              </w:rPr>
              <w:t>22.676</w:t>
            </w:r>
          </w:p>
        </w:tc>
        <w:tc>
          <w:tcPr>
            <w:tcW w:w="653" w:type="pct"/>
            <w:shd w:val="clear" w:color="auto" w:fill="auto"/>
            <w:noWrap/>
            <w:vAlign w:val="bottom"/>
            <w:hideMark/>
          </w:tcPr>
          <w:p w14:paraId="44901149" w14:textId="77777777" w:rsidR="005C4F45" w:rsidRPr="00314B4A" w:rsidRDefault="005C4F45" w:rsidP="005C4F45">
            <w:pPr>
              <w:suppressAutoHyphens w:val="0"/>
              <w:jc w:val="right"/>
              <w:rPr>
                <w:rFonts w:ascii="Verdana" w:hAnsi="Verdana" w:cs="Calibri"/>
                <w:b/>
                <w:bCs/>
                <w:color w:val="000000"/>
                <w:sz w:val="16"/>
                <w:szCs w:val="16"/>
              </w:rPr>
            </w:pPr>
            <w:r w:rsidRPr="00314B4A">
              <w:rPr>
                <w:rFonts w:ascii="Verdana" w:hAnsi="Verdana" w:cs="Calibri"/>
                <w:b/>
                <w:bCs/>
                <w:color w:val="000000"/>
                <w:sz w:val="16"/>
                <w:szCs w:val="16"/>
              </w:rPr>
              <w:t>(4.885)</w:t>
            </w:r>
          </w:p>
        </w:tc>
        <w:tc>
          <w:tcPr>
            <w:tcW w:w="508" w:type="pct"/>
            <w:shd w:val="clear" w:color="auto" w:fill="auto"/>
            <w:noWrap/>
            <w:vAlign w:val="bottom"/>
            <w:hideMark/>
          </w:tcPr>
          <w:p w14:paraId="4490114A" w14:textId="77777777" w:rsidR="005C4F45" w:rsidRPr="00314B4A" w:rsidRDefault="005C4F45" w:rsidP="005C4F45">
            <w:pPr>
              <w:suppressAutoHyphens w:val="0"/>
              <w:jc w:val="right"/>
              <w:rPr>
                <w:rFonts w:ascii="Verdana" w:hAnsi="Verdana" w:cs="Calibri"/>
                <w:b/>
                <w:bCs/>
                <w:color w:val="000000"/>
                <w:sz w:val="16"/>
                <w:szCs w:val="16"/>
              </w:rPr>
            </w:pPr>
            <w:r w:rsidRPr="00314B4A">
              <w:rPr>
                <w:rFonts w:ascii="Verdana" w:hAnsi="Verdana" w:cs="Calibri"/>
                <w:b/>
                <w:bCs/>
                <w:color w:val="000000"/>
                <w:sz w:val="16"/>
                <w:szCs w:val="16"/>
              </w:rPr>
              <w:t>(1.404)</w:t>
            </w:r>
          </w:p>
        </w:tc>
        <w:tc>
          <w:tcPr>
            <w:tcW w:w="422" w:type="pct"/>
            <w:shd w:val="clear" w:color="auto" w:fill="auto"/>
            <w:noWrap/>
            <w:vAlign w:val="bottom"/>
            <w:hideMark/>
          </w:tcPr>
          <w:p w14:paraId="4490114B" w14:textId="77777777" w:rsidR="005C4F45" w:rsidRPr="00314B4A" w:rsidRDefault="005C4F45" w:rsidP="005C4F45">
            <w:pPr>
              <w:suppressAutoHyphens w:val="0"/>
              <w:jc w:val="right"/>
              <w:rPr>
                <w:rFonts w:ascii="Verdana" w:hAnsi="Verdana" w:cs="Calibri"/>
                <w:b/>
                <w:bCs/>
                <w:color w:val="000000"/>
                <w:sz w:val="16"/>
                <w:szCs w:val="16"/>
              </w:rPr>
            </w:pPr>
            <w:r w:rsidRPr="00314B4A">
              <w:rPr>
                <w:rFonts w:ascii="Verdana" w:hAnsi="Verdana" w:cs="Calibri"/>
                <w:b/>
                <w:bCs/>
                <w:color w:val="000000"/>
                <w:sz w:val="16"/>
                <w:szCs w:val="16"/>
              </w:rPr>
              <w:t>(3.481)</w:t>
            </w:r>
          </w:p>
        </w:tc>
        <w:tc>
          <w:tcPr>
            <w:tcW w:w="658" w:type="pct"/>
            <w:shd w:val="clear" w:color="auto" w:fill="auto"/>
            <w:noWrap/>
            <w:vAlign w:val="bottom"/>
            <w:hideMark/>
          </w:tcPr>
          <w:p w14:paraId="4490114C" w14:textId="77777777" w:rsidR="005C4F45" w:rsidRPr="00314B4A" w:rsidRDefault="005C4F45" w:rsidP="005C4F45">
            <w:pPr>
              <w:suppressAutoHyphens w:val="0"/>
              <w:jc w:val="right"/>
              <w:rPr>
                <w:rFonts w:ascii="Verdana" w:hAnsi="Verdana" w:cs="Calibri"/>
                <w:b/>
                <w:bCs/>
                <w:color w:val="000000"/>
                <w:sz w:val="16"/>
                <w:szCs w:val="16"/>
              </w:rPr>
            </w:pPr>
            <w:r w:rsidRPr="00314B4A">
              <w:rPr>
                <w:rFonts w:ascii="Verdana" w:hAnsi="Verdana" w:cs="Calibri"/>
                <w:b/>
                <w:bCs/>
                <w:color w:val="000000"/>
                <w:sz w:val="16"/>
                <w:szCs w:val="16"/>
              </w:rPr>
              <w:t>17.791</w:t>
            </w:r>
          </w:p>
        </w:tc>
      </w:tr>
    </w:tbl>
    <w:p w14:paraId="4490114E" w14:textId="77777777" w:rsidR="00E4416E" w:rsidRDefault="00E4416E" w:rsidP="00DC05C3">
      <w:pPr>
        <w:pStyle w:val="Corpodetexto"/>
        <w:numPr>
          <w:ilvl w:val="0"/>
          <w:numId w:val="3"/>
        </w:numPr>
        <w:spacing w:before="240" w:after="240"/>
        <w:ind w:left="0" w:firstLine="0"/>
        <w:rPr>
          <w:rFonts w:ascii="Verdana" w:hAnsi="Verdana"/>
          <w:sz w:val="20"/>
        </w:rPr>
      </w:pPr>
      <w:r>
        <w:rPr>
          <w:rFonts w:ascii="Verdana" w:hAnsi="Verdana"/>
          <w:sz w:val="20"/>
        </w:rPr>
        <w:lastRenderedPageBreak/>
        <w:t>Refere-se ao</w:t>
      </w:r>
      <w:r w:rsidR="00FA1A89">
        <w:rPr>
          <w:rFonts w:ascii="Verdana" w:hAnsi="Verdana"/>
          <w:sz w:val="20"/>
        </w:rPr>
        <w:t xml:space="preserve"> </w:t>
      </w:r>
      <w:r w:rsidR="00EF7E2E">
        <w:rPr>
          <w:rFonts w:ascii="Verdana" w:hAnsi="Verdana"/>
          <w:sz w:val="20"/>
        </w:rPr>
        <w:t>subarrendamento</w:t>
      </w:r>
      <w:r>
        <w:rPr>
          <w:rFonts w:ascii="Verdana" w:hAnsi="Verdana"/>
          <w:sz w:val="20"/>
        </w:rPr>
        <w:t xml:space="preserve"> relativo a nova sede d</w:t>
      </w:r>
      <w:r w:rsidR="00FA1A89">
        <w:rPr>
          <w:rFonts w:ascii="Verdana" w:hAnsi="Verdana"/>
          <w:sz w:val="20"/>
        </w:rPr>
        <w:t>as</w:t>
      </w:r>
      <w:r>
        <w:rPr>
          <w:rFonts w:ascii="Verdana" w:hAnsi="Verdana"/>
          <w:sz w:val="20"/>
        </w:rPr>
        <w:t xml:space="preserve"> empresas do Conglomerado BRB</w:t>
      </w:r>
      <w:r w:rsidR="00A8515B">
        <w:rPr>
          <w:rFonts w:ascii="Verdana" w:hAnsi="Verdana"/>
          <w:sz w:val="20"/>
        </w:rPr>
        <w:t>, amortizado pelo tempo do contrato.</w:t>
      </w:r>
    </w:p>
    <w:p w14:paraId="4490114F" w14:textId="77777777" w:rsidR="00C94D92" w:rsidRDefault="004B5AA9" w:rsidP="00D50B52">
      <w:pPr>
        <w:pStyle w:val="Corpodetexto"/>
        <w:spacing w:before="240" w:after="240"/>
        <w:rPr>
          <w:rFonts w:ascii="Verdana" w:hAnsi="Verdana"/>
          <w:b/>
          <w:sz w:val="20"/>
        </w:rPr>
      </w:pPr>
      <w:r w:rsidRPr="00F522BF">
        <w:rPr>
          <w:rFonts w:ascii="Verdana" w:hAnsi="Verdana"/>
          <w:b/>
          <w:color w:val="0070C0"/>
          <w:sz w:val="20"/>
          <w:highlight w:val="lightGray"/>
        </w:rPr>
        <w:t>Nota 1</w:t>
      </w:r>
      <w:r w:rsidR="00402CD4" w:rsidRPr="00F522BF">
        <w:rPr>
          <w:rFonts w:ascii="Verdana" w:hAnsi="Verdana"/>
          <w:b/>
          <w:color w:val="0070C0"/>
          <w:sz w:val="20"/>
          <w:highlight w:val="lightGray"/>
        </w:rPr>
        <w:t>4</w:t>
      </w:r>
      <w:r w:rsidRPr="00F522BF">
        <w:rPr>
          <w:rFonts w:ascii="Verdana" w:hAnsi="Verdana"/>
          <w:b/>
          <w:color w:val="0070C0"/>
          <w:sz w:val="20"/>
        </w:rPr>
        <w:t xml:space="preserve"> </w:t>
      </w:r>
      <w:r w:rsidR="002F1436" w:rsidRPr="00F522BF">
        <w:rPr>
          <w:rFonts w:ascii="Verdana" w:hAnsi="Verdana"/>
          <w:b/>
          <w:color w:val="0070C0"/>
          <w:sz w:val="20"/>
        </w:rPr>
        <w:t>I</w:t>
      </w:r>
      <w:r w:rsidR="00DB40FC" w:rsidRPr="00F522BF">
        <w:rPr>
          <w:rFonts w:ascii="Verdana" w:hAnsi="Verdana"/>
          <w:b/>
          <w:color w:val="0070C0"/>
          <w:sz w:val="20"/>
        </w:rPr>
        <w:t>ntangível</w:t>
      </w:r>
    </w:p>
    <w:tbl>
      <w:tblPr>
        <w:tblW w:w="5000" w:type="pct"/>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2658"/>
        <w:gridCol w:w="1111"/>
        <w:gridCol w:w="1257"/>
        <w:gridCol w:w="1120"/>
        <w:gridCol w:w="927"/>
        <w:gridCol w:w="725"/>
        <w:gridCol w:w="1454"/>
        <w:gridCol w:w="1257"/>
      </w:tblGrid>
      <w:tr w:rsidR="00F522BF" w:rsidRPr="003053FD" w14:paraId="44901158" w14:textId="77777777" w:rsidTr="003053FD">
        <w:trPr>
          <w:trHeight w:val="170"/>
        </w:trPr>
        <w:tc>
          <w:tcPr>
            <w:tcW w:w="1264" w:type="pct"/>
            <w:shd w:val="clear" w:color="auto" w:fill="auto"/>
            <w:noWrap/>
            <w:vAlign w:val="bottom"/>
            <w:hideMark/>
          </w:tcPr>
          <w:p w14:paraId="44901150" w14:textId="77777777" w:rsidR="00DC7FE4" w:rsidRPr="003053FD" w:rsidRDefault="00DC7FE4" w:rsidP="00DC7FE4">
            <w:pPr>
              <w:suppressAutoHyphens w:val="0"/>
              <w:rPr>
                <w:rFonts w:ascii="Verdana" w:hAnsi="Verdana" w:cs="Calibri"/>
                <w:b/>
                <w:bCs/>
                <w:color w:val="000000"/>
                <w:sz w:val="14"/>
                <w:szCs w:val="14"/>
              </w:rPr>
            </w:pPr>
            <w:r w:rsidRPr="003053FD">
              <w:rPr>
                <w:rFonts w:ascii="Verdana" w:hAnsi="Verdana" w:cs="Calibri"/>
                <w:b/>
                <w:bCs/>
                <w:color w:val="000000"/>
                <w:sz w:val="14"/>
                <w:szCs w:val="14"/>
              </w:rPr>
              <w:t>Cartão BRB S.A.</w:t>
            </w:r>
          </w:p>
        </w:tc>
        <w:tc>
          <w:tcPr>
            <w:tcW w:w="528" w:type="pct"/>
            <w:shd w:val="clear" w:color="auto" w:fill="auto"/>
            <w:noWrap/>
            <w:vAlign w:val="bottom"/>
            <w:hideMark/>
          </w:tcPr>
          <w:p w14:paraId="44901151" w14:textId="77777777" w:rsidR="00DC7FE4" w:rsidRPr="003053FD" w:rsidRDefault="00F522BF" w:rsidP="00F522BF">
            <w:pPr>
              <w:suppressAutoHyphens w:val="0"/>
              <w:jc w:val="center"/>
              <w:rPr>
                <w:rFonts w:ascii="Verdana" w:hAnsi="Verdana" w:cs="Calibri"/>
                <w:b/>
                <w:bCs/>
                <w:color w:val="000000"/>
                <w:sz w:val="14"/>
                <w:szCs w:val="14"/>
              </w:rPr>
            </w:pPr>
            <w:r w:rsidRPr="003053FD">
              <w:rPr>
                <w:rFonts w:ascii="Verdana" w:hAnsi="Verdana" w:cs="Calibri"/>
                <w:b/>
                <w:bCs/>
                <w:color w:val="000000"/>
                <w:sz w:val="14"/>
                <w:szCs w:val="14"/>
              </w:rPr>
              <w:t>Taxa anual</w:t>
            </w:r>
          </w:p>
        </w:tc>
        <w:tc>
          <w:tcPr>
            <w:tcW w:w="598" w:type="pct"/>
            <w:shd w:val="clear" w:color="auto" w:fill="auto"/>
            <w:noWrap/>
            <w:vAlign w:val="bottom"/>
            <w:hideMark/>
          </w:tcPr>
          <w:p w14:paraId="44901152" w14:textId="77777777" w:rsidR="00DC7FE4" w:rsidRPr="003053FD" w:rsidRDefault="00DC7FE4" w:rsidP="00DC7FE4">
            <w:pPr>
              <w:suppressAutoHyphens w:val="0"/>
              <w:jc w:val="center"/>
              <w:rPr>
                <w:rFonts w:ascii="Verdana" w:hAnsi="Verdana" w:cs="Calibri"/>
                <w:b/>
                <w:bCs/>
                <w:color w:val="000000"/>
                <w:sz w:val="14"/>
                <w:szCs w:val="14"/>
              </w:rPr>
            </w:pPr>
            <w:r w:rsidRPr="003053FD">
              <w:rPr>
                <w:rFonts w:ascii="Verdana" w:hAnsi="Verdana" w:cs="Calibri"/>
                <w:b/>
                <w:bCs/>
                <w:color w:val="000000"/>
                <w:sz w:val="14"/>
                <w:szCs w:val="14"/>
              </w:rPr>
              <w:t>31/12/2020</w:t>
            </w:r>
          </w:p>
        </w:tc>
        <w:tc>
          <w:tcPr>
            <w:tcW w:w="533" w:type="pct"/>
            <w:shd w:val="clear" w:color="auto" w:fill="auto"/>
            <w:noWrap/>
            <w:vAlign w:val="bottom"/>
            <w:hideMark/>
          </w:tcPr>
          <w:p w14:paraId="44901153" w14:textId="77777777" w:rsidR="00DC7FE4" w:rsidRPr="003053FD" w:rsidRDefault="00DC7FE4" w:rsidP="00DC7FE4">
            <w:pPr>
              <w:suppressAutoHyphens w:val="0"/>
              <w:jc w:val="center"/>
              <w:rPr>
                <w:rFonts w:ascii="Verdana" w:hAnsi="Verdana" w:cs="Calibri"/>
                <w:b/>
                <w:bCs/>
                <w:color w:val="000000"/>
                <w:sz w:val="14"/>
                <w:szCs w:val="14"/>
              </w:rPr>
            </w:pPr>
            <w:r w:rsidRPr="003053FD">
              <w:rPr>
                <w:rFonts w:ascii="Verdana" w:hAnsi="Verdana" w:cs="Calibri"/>
                <w:b/>
                <w:bCs/>
                <w:color w:val="000000"/>
                <w:sz w:val="14"/>
                <w:szCs w:val="14"/>
              </w:rPr>
              <w:t>Movimento</w:t>
            </w:r>
          </w:p>
        </w:tc>
        <w:tc>
          <w:tcPr>
            <w:tcW w:w="441" w:type="pct"/>
            <w:shd w:val="clear" w:color="auto" w:fill="auto"/>
            <w:noWrap/>
            <w:vAlign w:val="bottom"/>
            <w:hideMark/>
          </w:tcPr>
          <w:p w14:paraId="44901154" w14:textId="77777777" w:rsidR="00DC7FE4" w:rsidRPr="003053FD" w:rsidRDefault="00DC7FE4" w:rsidP="00DC7FE4">
            <w:pPr>
              <w:suppressAutoHyphens w:val="0"/>
              <w:jc w:val="center"/>
              <w:rPr>
                <w:rFonts w:ascii="Verdana" w:hAnsi="Verdana" w:cs="Calibri"/>
                <w:b/>
                <w:bCs/>
                <w:color w:val="000000"/>
                <w:sz w:val="14"/>
                <w:szCs w:val="14"/>
              </w:rPr>
            </w:pPr>
            <w:r w:rsidRPr="003053FD">
              <w:rPr>
                <w:rFonts w:ascii="Verdana" w:hAnsi="Verdana" w:cs="Calibri"/>
                <w:b/>
                <w:bCs/>
                <w:color w:val="000000"/>
                <w:sz w:val="14"/>
                <w:szCs w:val="14"/>
              </w:rPr>
              <w:t>Entradas</w:t>
            </w:r>
          </w:p>
        </w:tc>
        <w:tc>
          <w:tcPr>
            <w:tcW w:w="345" w:type="pct"/>
            <w:shd w:val="clear" w:color="auto" w:fill="auto"/>
            <w:noWrap/>
            <w:vAlign w:val="bottom"/>
            <w:hideMark/>
          </w:tcPr>
          <w:p w14:paraId="44901155" w14:textId="77777777" w:rsidR="00DC7FE4" w:rsidRPr="003053FD" w:rsidRDefault="00DC7FE4" w:rsidP="00DC7FE4">
            <w:pPr>
              <w:suppressAutoHyphens w:val="0"/>
              <w:jc w:val="center"/>
              <w:rPr>
                <w:rFonts w:ascii="Verdana" w:hAnsi="Verdana" w:cs="Calibri"/>
                <w:b/>
                <w:bCs/>
                <w:color w:val="000000"/>
                <w:sz w:val="14"/>
                <w:szCs w:val="14"/>
              </w:rPr>
            </w:pPr>
            <w:r w:rsidRPr="003053FD">
              <w:rPr>
                <w:rFonts w:ascii="Verdana" w:hAnsi="Verdana" w:cs="Calibri"/>
                <w:b/>
                <w:bCs/>
                <w:color w:val="000000"/>
                <w:sz w:val="14"/>
                <w:szCs w:val="14"/>
              </w:rPr>
              <w:t>Ba</w:t>
            </w:r>
            <w:r w:rsidR="00270634">
              <w:rPr>
                <w:rFonts w:ascii="Verdana" w:hAnsi="Verdana" w:cs="Calibri"/>
                <w:b/>
                <w:bCs/>
                <w:color w:val="000000"/>
                <w:sz w:val="14"/>
                <w:szCs w:val="14"/>
              </w:rPr>
              <w:t>i</w:t>
            </w:r>
            <w:r w:rsidRPr="003053FD">
              <w:rPr>
                <w:rFonts w:ascii="Verdana" w:hAnsi="Verdana" w:cs="Calibri"/>
                <w:b/>
                <w:bCs/>
                <w:color w:val="000000"/>
                <w:sz w:val="14"/>
                <w:szCs w:val="14"/>
              </w:rPr>
              <w:t>xas</w:t>
            </w:r>
          </w:p>
        </w:tc>
        <w:tc>
          <w:tcPr>
            <w:tcW w:w="692" w:type="pct"/>
            <w:shd w:val="clear" w:color="auto" w:fill="auto"/>
            <w:noWrap/>
            <w:vAlign w:val="bottom"/>
            <w:hideMark/>
          </w:tcPr>
          <w:p w14:paraId="44901156" w14:textId="77777777" w:rsidR="00DC7FE4" w:rsidRPr="003053FD" w:rsidRDefault="00DC7FE4" w:rsidP="00DC7FE4">
            <w:pPr>
              <w:suppressAutoHyphens w:val="0"/>
              <w:jc w:val="center"/>
              <w:rPr>
                <w:rFonts w:ascii="Verdana" w:hAnsi="Verdana" w:cs="Calibri"/>
                <w:b/>
                <w:bCs/>
                <w:color w:val="000000"/>
                <w:sz w:val="14"/>
                <w:szCs w:val="14"/>
              </w:rPr>
            </w:pPr>
            <w:r w:rsidRPr="003053FD">
              <w:rPr>
                <w:rFonts w:ascii="Verdana" w:hAnsi="Verdana" w:cs="Calibri"/>
                <w:b/>
                <w:bCs/>
                <w:color w:val="000000"/>
                <w:sz w:val="14"/>
                <w:szCs w:val="14"/>
              </w:rPr>
              <w:t>Transferências</w:t>
            </w:r>
          </w:p>
        </w:tc>
        <w:tc>
          <w:tcPr>
            <w:tcW w:w="598" w:type="pct"/>
            <w:shd w:val="clear" w:color="auto" w:fill="auto"/>
            <w:noWrap/>
            <w:vAlign w:val="bottom"/>
            <w:hideMark/>
          </w:tcPr>
          <w:p w14:paraId="44901157" w14:textId="77777777" w:rsidR="00DC7FE4" w:rsidRPr="003053FD" w:rsidRDefault="00DC7FE4" w:rsidP="00DC7FE4">
            <w:pPr>
              <w:suppressAutoHyphens w:val="0"/>
              <w:jc w:val="center"/>
              <w:rPr>
                <w:rFonts w:ascii="Verdana" w:hAnsi="Verdana" w:cs="Calibri"/>
                <w:b/>
                <w:bCs/>
                <w:color w:val="000000"/>
                <w:sz w:val="14"/>
                <w:szCs w:val="14"/>
              </w:rPr>
            </w:pPr>
            <w:r w:rsidRPr="003053FD">
              <w:rPr>
                <w:rFonts w:ascii="Verdana" w:hAnsi="Verdana" w:cs="Calibri"/>
                <w:b/>
                <w:bCs/>
                <w:color w:val="000000"/>
                <w:sz w:val="14"/>
                <w:szCs w:val="14"/>
              </w:rPr>
              <w:t>31/12/2021</w:t>
            </w:r>
          </w:p>
        </w:tc>
      </w:tr>
      <w:tr w:rsidR="00F522BF" w:rsidRPr="003053FD" w14:paraId="44901161" w14:textId="77777777" w:rsidTr="003053FD">
        <w:trPr>
          <w:trHeight w:val="170"/>
        </w:trPr>
        <w:tc>
          <w:tcPr>
            <w:tcW w:w="1264" w:type="pct"/>
            <w:shd w:val="clear" w:color="auto" w:fill="auto"/>
            <w:noWrap/>
            <w:vAlign w:val="bottom"/>
            <w:hideMark/>
          </w:tcPr>
          <w:p w14:paraId="44901159" w14:textId="77777777" w:rsidR="00DC7FE4" w:rsidRPr="003053FD" w:rsidRDefault="00DC7FE4" w:rsidP="00DC7FE4">
            <w:pPr>
              <w:suppressAutoHyphens w:val="0"/>
              <w:rPr>
                <w:rFonts w:ascii="Verdana" w:hAnsi="Verdana" w:cs="Calibri"/>
                <w:color w:val="000000"/>
                <w:sz w:val="14"/>
                <w:szCs w:val="14"/>
              </w:rPr>
            </w:pPr>
            <w:r w:rsidRPr="003053FD">
              <w:rPr>
                <w:rFonts w:ascii="Verdana" w:hAnsi="Verdana" w:cs="Calibri"/>
                <w:color w:val="000000"/>
                <w:sz w:val="14"/>
                <w:szCs w:val="14"/>
              </w:rPr>
              <w:t>Marcas e Patentes</w:t>
            </w:r>
          </w:p>
        </w:tc>
        <w:tc>
          <w:tcPr>
            <w:tcW w:w="528" w:type="pct"/>
            <w:shd w:val="clear" w:color="auto" w:fill="auto"/>
            <w:noWrap/>
            <w:vAlign w:val="bottom"/>
            <w:hideMark/>
          </w:tcPr>
          <w:p w14:paraId="4490115A" w14:textId="77777777" w:rsidR="00DC7FE4" w:rsidRPr="003053FD" w:rsidRDefault="00DC7FE4" w:rsidP="00DC7FE4">
            <w:pPr>
              <w:suppressAutoHyphens w:val="0"/>
              <w:jc w:val="center"/>
              <w:rPr>
                <w:rFonts w:ascii="Verdana" w:hAnsi="Verdana" w:cs="Calibri"/>
                <w:color w:val="000000"/>
                <w:sz w:val="14"/>
                <w:szCs w:val="14"/>
              </w:rPr>
            </w:pPr>
            <w:r w:rsidRPr="003053FD">
              <w:rPr>
                <w:rFonts w:ascii="Verdana" w:hAnsi="Verdana" w:cs="Calibri"/>
                <w:color w:val="000000"/>
                <w:sz w:val="14"/>
                <w:szCs w:val="14"/>
              </w:rPr>
              <w:t>10%</w:t>
            </w:r>
          </w:p>
        </w:tc>
        <w:tc>
          <w:tcPr>
            <w:tcW w:w="598" w:type="pct"/>
            <w:shd w:val="clear" w:color="auto" w:fill="auto"/>
            <w:noWrap/>
            <w:vAlign w:val="bottom"/>
            <w:hideMark/>
          </w:tcPr>
          <w:p w14:paraId="4490115B" w14:textId="77777777" w:rsidR="00DC7FE4" w:rsidRPr="003053FD" w:rsidRDefault="00DC7FE4" w:rsidP="00DC7FE4">
            <w:pPr>
              <w:suppressAutoHyphens w:val="0"/>
              <w:jc w:val="right"/>
              <w:rPr>
                <w:rFonts w:ascii="Verdana" w:hAnsi="Verdana" w:cs="Calibri"/>
                <w:color w:val="000000"/>
                <w:sz w:val="14"/>
                <w:szCs w:val="14"/>
              </w:rPr>
            </w:pPr>
            <w:r w:rsidRPr="003053FD">
              <w:rPr>
                <w:rFonts w:ascii="Verdana" w:hAnsi="Verdana" w:cs="Calibri"/>
                <w:color w:val="000000"/>
                <w:sz w:val="14"/>
                <w:szCs w:val="14"/>
              </w:rPr>
              <w:t>27</w:t>
            </w:r>
          </w:p>
        </w:tc>
        <w:tc>
          <w:tcPr>
            <w:tcW w:w="533" w:type="pct"/>
            <w:shd w:val="clear" w:color="auto" w:fill="auto"/>
            <w:noWrap/>
            <w:vAlign w:val="bottom"/>
            <w:hideMark/>
          </w:tcPr>
          <w:p w14:paraId="4490115C" w14:textId="77777777" w:rsidR="00DC7FE4" w:rsidRPr="003053FD" w:rsidRDefault="00DC7FE4" w:rsidP="00DC7FE4">
            <w:pPr>
              <w:suppressAutoHyphens w:val="0"/>
              <w:jc w:val="right"/>
              <w:rPr>
                <w:rFonts w:ascii="Verdana" w:hAnsi="Verdana" w:cs="Calibri"/>
                <w:color w:val="000000"/>
                <w:sz w:val="14"/>
                <w:szCs w:val="14"/>
              </w:rPr>
            </w:pPr>
            <w:r w:rsidRPr="003053FD">
              <w:rPr>
                <w:rFonts w:ascii="Verdana" w:hAnsi="Verdana" w:cs="Calibri"/>
                <w:color w:val="000000"/>
                <w:sz w:val="14"/>
                <w:szCs w:val="14"/>
              </w:rPr>
              <w:t>-</w:t>
            </w:r>
          </w:p>
        </w:tc>
        <w:tc>
          <w:tcPr>
            <w:tcW w:w="441" w:type="pct"/>
            <w:shd w:val="clear" w:color="auto" w:fill="auto"/>
            <w:noWrap/>
            <w:vAlign w:val="bottom"/>
            <w:hideMark/>
          </w:tcPr>
          <w:p w14:paraId="4490115D" w14:textId="77777777" w:rsidR="00DC7FE4" w:rsidRPr="003053FD" w:rsidRDefault="00DC7FE4" w:rsidP="00DC7FE4">
            <w:pPr>
              <w:suppressAutoHyphens w:val="0"/>
              <w:jc w:val="right"/>
              <w:rPr>
                <w:rFonts w:ascii="Verdana" w:hAnsi="Verdana" w:cs="Calibri"/>
                <w:color w:val="000000"/>
                <w:sz w:val="14"/>
                <w:szCs w:val="14"/>
              </w:rPr>
            </w:pPr>
            <w:r w:rsidRPr="003053FD">
              <w:rPr>
                <w:rFonts w:ascii="Verdana" w:hAnsi="Verdana" w:cs="Calibri"/>
                <w:color w:val="000000"/>
                <w:sz w:val="14"/>
                <w:szCs w:val="14"/>
              </w:rPr>
              <w:t>-</w:t>
            </w:r>
          </w:p>
        </w:tc>
        <w:tc>
          <w:tcPr>
            <w:tcW w:w="345" w:type="pct"/>
            <w:shd w:val="clear" w:color="auto" w:fill="auto"/>
            <w:noWrap/>
            <w:vAlign w:val="bottom"/>
            <w:hideMark/>
          </w:tcPr>
          <w:p w14:paraId="4490115E" w14:textId="77777777" w:rsidR="00DC7FE4" w:rsidRPr="003053FD" w:rsidRDefault="00DC7FE4" w:rsidP="00DC7FE4">
            <w:pPr>
              <w:suppressAutoHyphens w:val="0"/>
              <w:jc w:val="right"/>
              <w:rPr>
                <w:rFonts w:ascii="Verdana" w:hAnsi="Verdana" w:cs="Calibri"/>
                <w:color w:val="000000"/>
                <w:sz w:val="14"/>
                <w:szCs w:val="14"/>
              </w:rPr>
            </w:pPr>
            <w:r w:rsidRPr="003053FD">
              <w:rPr>
                <w:rFonts w:ascii="Verdana" w:hAnsi="Verdana" w:cs="Calibri"/>
                <w:color w:val="000000"/>
                <w:sz w:val="14"/>
                <w:szCs w:val="14"/>
              </w:rPr>
              <w:t>-</w:t>
            </w:r>
          </w:p>
        </w:tc>
        <w:tc>
          <w:tcPr>
            <w:tcW w:w="692" w:type="pct"/>
            <w:shd w:val="clear" w:color="auto" w:fill="auto"/>
            <w:noWrap/>
            <w:vAlign w:val="bottom"/>
            <w:hideMark/>
          </w:tcPr>
          <w:p w14:paraId="4490115F" w14:textId="77777777" w:rsidR="00DC7FE4" w:rsidRPr="003053FD" w:rsidRDefault="00DC7FE4" w:rsidP="00DC7FE4">
            <w:pPr>
              <w:suppressAutoHyphens w:val="0"/>
              <w:jc w:val="right"/>
              <w:rPr>
                <w:rFonts w:ascii="Verdana" w:hAnsi="Verdana" w:cs="Calibri"/>
                <w:color w:val="000000"/>
                <w:sz w:val="14"/>
                <w:szCs w:val="14"/>
              </w:rPr>
            </w:pPr>
            <w:r w:rsidRPr="003053FD">
              <w:rPr>
                <w:rFonts w:ascii="Verdana" w:hAnsi="Verdana" w:cs="Calibri"/>
                <w:color w:val="000000"/>
                <w:sz w:val="14"/>
                <w:szCs w:val="14"/>
              </w:rPr>
              <w:t>-</w:t>
            </w:r>
          </w:p>
        </w:tc>
        <w:tc>
          <w:tcPr>
            <w:tcW w:w="598" w:type="pct"/>
            <w:shd w:val="clear" w:color="auto" w:fill="auto"/>
            <w:noWrap/>
            <w:vAlign w:val="bottom"/>
            <w:hideMark/>
          </w:tcPr>
          <w:p w14:paraId="44901160" w14:textId="77777777" w:rsidR="00DC7FE4" w:rsidRPr="003053FD" w:rsidRDefault="00DC7FE4" w:rsidP="00DC7FE4">
            <w:pPr>
              <w:suppressAutoHyphens w:val="0"/>
              <w:jc w:val="right"/>
              <w:rPr>
                <w:rFonts w:ascii="Verdana" w:hAnsi="Verdana" w:cs="Calibri"/>
                <w:color w:val="000000"/>
                <w:sz w:val="14"/>
                <w:szCs w:val="14"/>
              </w:rPr>
            </w:pPr>
            <w:r w:rsidRPr="003053FD">
              <w:rPr>
                <w:rFonts w:ascii="Verdana" w:hAnsi="Verdana" w:cs="Calibri"/>
                <w:color w:val="000000"/>
                <w:sz w:val="14"/>
                <w:szCs w:val="14"/>
              </w:rPr>
              <w:t>27</w:t>
            </w:r>
          </w:p>
        </w:tc>
      </w:tr>
      <w:tr w:rsidR="00F522BF" w:rsidRPr="003053FD" w14:paraId="4490116A" w14:textId="77777777" w:rsidTr="003053FD">
        <w:trPr>
          <w:trHeight w:val="170"/>
        </w:trPr>
        <w:tc>
          <w:tcPr>
            <w:tcW w:w="1264" w:type="pct"/>
            <w:shd w:val="clear" w:color="auto" w:fill="auto"/>
            <w:noWrap/>
            <w:vAlign w:val="bottom"/>
            <w:hideMark/>
          </w:tcPr>
          <w:p w14:paraId="44901162" w14:textId="77777777" w:rsidR="00DC7FE4" w:rsidRPr="003053FD" w:rsidRDefault="00DC7FE4" w:rsidP="00DC7FE4">
            <w:pPr>
              <w:suppressAutoHyphens w:val="0"/>
              <w:rPr>
                <w:rFonts w:ascii="Verdana" w:hAnsi="Verdana" w:cs="Calibri"/>
                <w:color w:val="000000"/>
                <w:sz w:val="14"/>
                <w:szCs w:val="14"/>
              </w:rPr>
            </w:pPr>
            <w:r w:rsidRPr="003053FD">
              <w:rPr>
                <w:rFonts w:ascii="Verdana" w:hAnsi="Verdana" w:cs="Calibri"/>
                <w:color w:val="000000"/>
                <w:sz w:val="14"/>
                <w:szCs w:val="14"/>
              </w:rPr>
              <w:t xml:space="preserve">Sistemas </w:t>
            </w:r>
            <w:proofErr w:type="spellStart"/>
            <w:r w:rsidRPr="003053FD">
              <w:rPr>
                <w:rFonts w:ascii="Verdana" w:hAnsi="Verdana" w:cs="Calibri"/>
                <w:color w:val="000000"/>
                <w:sz w:val="14"/>
                <w:szCs w:val="14"/>
              </w:rPr>
              <w:t>Logiciais</w:t>
            </w:r>
            <w:proofErr w:type="spellEnd"/>
          </w:p>
        </w:tc>
        <w:tc>
          <w:tcPr>
            <w:tcW w:w="528" w:type="pct"/>
            <w:shd w:val="clear" w:color="auto" w:fill="auto"/>
            <w:noWrap/>
            <w:vAlign w:val="bottom"/>
            <w:hideMark/>
          </w:tcPr>
          <w:p w14:paraId="44901163" w14:textId="77777777" w:rsidR="00DC7FE4" w:rsidRPr="003053FD" w:rsidRDefault="00DC7FE4" w:rsidP="00DC7FE4">
            <w:pPr>
              <w:suppressAutoHyphens w:val="0"/>
              <w:jc w:val="center"/>
              <w:rPr>
                <w:rFonts w:ascii="Verdana" w:hAnsi="Verdana" w:cs="Calibri"/>
                <w:color w:val="000000"/>
                <w:sz w:val="14"/>
                <w:szCs w:val="14"/>
              </w:rPr>
            </w:pPr>
            <w:r w:rsidRPr="003053FD">
              <w:rPr>
                <w:rFonts w:ascii="Verdana" w:hAnsi="Verdana" w:cs="Calibri"/>
                <w:color w:val="000000"/>
                <w:sz w:val="14"/>
                <w:szCs w:val="14"/>
              </w:rPr>
              <w:t>20%</w:t>
            </w:r>
          </w:p>
        </w:tc>
        <w:tc>
          <w:tcPr>
            <w:tcW w:w="598" w:type="pct"/>
            <w:shd w:val="clear" w:color="auto" w:fill="auto"/>
            <w:noWrap/>
            <w:vAlign w:val="bottom"/>
            <w:hideMark/>
          </w:tcPr>
          <w:p w14:paraId="44901164" w14:textId="77777777" w:rsidR="00DC7FE4" w:rsidRPr="003053FD" w:rsidRDefault="00DC7FE4" w:rsidP="00DC7FE4">
            <w:pPr>
              <w:suppressAutoHyphens w:val="0"/>
              <w:jc w:val="right"/>
              <w:rPr>
                <w:rFonts w:ascii="Verdana" w:hAnsi="Verdana" w:cs="Calibri"/>
                <w:color w:val="000000"/>
                <w:sz w:val="14"/>
                <w:szCs w:val="14"/>
              </w:rPr>
            </w:pPr>
            <w:r w:rsidRPr="003053FD">
              <w:rPr>
                <w:rFonts w:ascii="Verdana" w:hAnsi="Verdana" w:cs="Calibri"/>
                <w:color w:val="000000"/>
                <w:sz w:val="14"/>
                <w:szCs w:val="14"/>
              </w:rPr>
              <w:t>6.967</w:t>
            </w:r>
          </w:p>
        </w:tc>
        <w:tc>
          <w:tcPr>
            <w:tcW w:w="533" w:type="pct"/>
            <w:shd w:val="clear" w:color="auto" w:fill="auto"/>
            <w:noWrap/>
            <w:vAlign w:val="bottom"/>
            <w:hideMark/>
          </w:tcPr>
          <w:p w14:paraId="44901165" w14:textId="77777777" w:rsidR="00DC7FE4" w:rsidRPr="003053FD" w:rsidRDefault="00DC7FE4" w:rsidP="00DC7FE4">
            <w:pPr>
              <w:suppressAutoHyphens w:val="0"/>
              <w:jc w:val="right"/>
              <w:rPr>
                <w:rFonts w:ascii="Verdana" w:hAnsi="Verdana" w:cs="Calibri"/>
                <w:color w:val="000000"/>
                <w:sz w:val="14"/>
                <w:szCs w:val="14"/>
              </w:rPr>
            </w:pPr>
            <w:r w:rsidRPr="003053FD">
              <w:rPr>
                <w:rFonts w:ascii="Verdana" w:hAnsi="Verdana" w:cs="Calibri"/>
                <w:color w:val="000000"/>
                <w:sz w:val="14"/>
                <w:szCs w:val="14"/>
              </w:rPr>
              <w:t>67</w:t>
            </w:r>
          </w:p>
        </w:tc>
        <w:tc>
          <w:tcPr>
            <w:tcW w:w="441" w:type="pct"/>
            <w:shd w:val="clear" w:color="auto" w:fill="auto"/>
            <w:noWrap/>
            <w:vAlign w:val="bottom"/>
            <w:hideMark/>
          </w:tcPr>
          <w:p w14:paraId="44901166" w14:textId="77777777" w:rsidR="00DC7FE4" w:rsidRPr="003053FD" w:rsidRDefault="00DC7FE4" w:rsidP="00DC7FE4">
            <w:pPr>
              <w:suppressAutoHyphens w:val="0"/>
              <w:jc w:val="right"/>
              <w:rPr>
                <w:rFonts w:ascii="Verdana" w:hAnsi="Verdana" w:cs="Calibri"/>
                <w:color w:val="000000"/>
                <w:sz w:val="14"/>
                <w:szCs w:val="14"/>
              </w:rPr>
            </w:pPr>
            <w:r w:rsidRPr="003053FD">
              <w:rPr>
                <w:rFonts w:ascii="Verdana" w:hAnsi="Verdana" w:cs="Calibri"/>
                <w:color w:val="000000"/>
                <w:sz w:val="14"/>
                <w:szCs w:val="14"/>
              </w:rPr>
              <w:t>67</w:t>
            </w:r>
          </w:p>
        </w:tc>
        <w:tc>
          <w:tcPr>
            <w:tcW w:w="345" w:type="pct"/>
            <w:shd w:val="clear" w:color="auto" w:fill="auto"/>
            <w:noWrap/>
            <w:vAlign w:val="bottom"/>
            <w:hideMark/>
          </w:tcPr>
          <w:p w14:paraId="44901167" w14:textId="77777777" w:rsidR="00DC7FE4" w:rsidRPr="003053FD" w:rsidRDefault="00DC7FE4" w:rsidP="00DC7FE4">
            <w:pPr>
              <w:suppressAutoHyphens w:val="0"/>
              <w:jc w:val="right"/>
              <w:rPr>
                <w:rFonts w:ascii="Verdana" w:hAnsi="Verdana" w:cs="Calibri"/>
                <w:color w:val="000000"/>
                <w:sz w:val="14"/>
                <w:szCs w:val="14"/>
              </w:rPr>
            </w:pPr>
            <w:r w:rsidRPr="003053FD">
              <w:rPr>
                <w:rFonts w:ascii="Verdana" w:hAnsi="Verdana" w:cs="Calibri"/>
                <w:color w:val="000000"/>
                <w:sz w:val="14"/>
                <w:szCs w:val="14"/>
              </w:rPr>
              <w:t>-</w:t>
            </w:r>
          </w:p>
        </w:tc>
        <w:tc>
          <w:tcPr>
            <w:tcW w:w="692" w:type="pct"/>
            <w:shd w:val="clear" w:color="auto" w:fill="auto"/>
            <w:noWrap/>
            <w:vAlign w:val="bottom"/>
            <w:hideMark/>
          </w:tcPr>
          <w:p w14:paraId="44901168" w14:textId="77777777" w:rsidR="00DC7FE4" w:rsidRPr="003053FD" w:rsidRDefault="00DC7FE4" w:rsidP="00DC7FE4">
            <w:pPr>
              <w:suppressAutoHyphens w:val="0"/>
              <w:jc w:val="right"/>
              <w:rPr>
                <w:rFonts w:ascii="Verdana" w:hAnsi="Verdana" w:cs="Calibri"/>
                <w:color w:val="000000"/>
                <w:sz w:val="14"/>
                <w:szCs w:val="14"/>
              </w:rPr>
            </w:pPr>
            <w:r w:rsidRPr="003053FD">
              <w:rPr>
                <w:rFonts w:ascii="Verdana" w:hAnsi="Verdana" w:cs="Calibri"/>
                <w:color w:val="000000"/>
                <w:sz w:val="14"/>
                <w:szCs w:val="14"/>
              </w:rPr>
              <w:t>-</w:t>
            </w:r>
          </w:p>
        </w:tc>
        <w:tc>
          <w:tcPr>
            <w:tcW w:w="598" w:type="pct"/>
            <w:shd w:val="clear" w:color="auto" w:fill="auto"/>
            <w:noWrap/>
            <w:vAlign w:val="bottom"/>
            <w:hideMark/>
          </w:tcPr>
          <w:p w14:paraId="44901169" w14:textId="77777777" w:rsidR="00DC7FE4" w:rsidRPr="003053FD" w:rsidRDefault="00DC7FE4" w:rsidP="00DC7FE4">
            <w:pPr>
              <w:suppressAutoHyphens w:val="0"/>
              <w:jc w:val="right"/>
              <w:rPr>
                <w:rFonts w:ascii="Verdana" w:hAnsi="Verdana" w:cs="Calibri"/>
                <w:color w:val="000000"/>
                <w:sz w:val="14"/>
                <w:szCs w:val="14"/>
              </w:rPr>
            </w:pPr>
            <w:r w:rsidRPr="003053FD">
              <w:rPr>
                <w:rFonts w:ascii="Verdana" w:hAnsi="Verdana" w:cs="Calibri"/>
                <w:color w:val="000000"/>
                <w:sz w:val="14"/>
                <w:szCs w:val="14"/>
              </w:rPr>
              <w:t>7.034</w:t>
            </w:r>
          </w:p>
        </w:tc>
      </w:tr>
      <w:tr w:rsidR="00F522BF" w:rsidRPr="003053FD" w14:paraId="44901173" w14:textId="77777777" w:rsidTr="003053FD">
        <w:trPr>
          <w:trHeight w:val="170"/>
        </w:trPr>
        <w:tc>
          <w:tcPr>
            <w:tcW w:w="1264" w:type="pct"/>
            <w:shd w:val="clear" w:color="auto" w:fill="auto"/>
            <w:noWrap/>
            <w:vAlign w:val="bottom"/>
            <w:hideMark/>
          </w:tcPr>
          <w:p w14:paraId="4490116B" w14:textId="77777777" w:rsidR="00DC7FE4" w:rsidRPr="003053FD" w:rsidRDefault="00DC7FE4" w:rsidP="00DC7FE4">
            <w:pPr>
              <w:suppressAutoHyphens w:val="0"/>
              <w:rPr>
                <w:rFonts w:ascii="Verdana" w:hAnsi="Verdana" w:cs="Calibri"/>
                <w:b/>
                <w:bCs/>
                <w:color w:val="000000"/>
                <w:sz w:val="14"/>
                <w:szCs w:val="14"/>
              </w:rPr>
            </w:pPr>
            <w:r w:rsidRPr="003053FD">
              <w:rPr>
                <w:rFonts w:ascii="Verdana" w:hAnsi="Verdana" w:cs="Calibri"/>
                <w:b/>
                <w:bCs/>
                <w:color w:val="000000"/>
                <w:sz w:val="14"/>
                <w:szCs w:val="14"/>
              </w:rPr>
              <w:t>Total</w:t>
            </w:r>
          </w:p>
        </w:tc>
        <w:tc>
          <w:tcPr>
            <w:tcW w:w="528" w:type="pct"/>
            <w:shd w:val="clear" w:color="auto" w:fill="auto"/>
            <w:noWrap/>
            <w:vAlign w:val="bottom"/>
            <w:hideMark/>
          </w:tcPr>
          <w:p w14:paraId="4490116C" w14:textId="77777777" w:rsidR="00DC7FE4" w:rsidRPr="003053FD" w:rsidRDefault="00DC7FE4" w:rsidP="00DC7FE4">
            <w:pPr>
              <w:suppressAutoHyphens w:val="0"/>
              <w:rPr>
                <w:rFonts w:ascii="Verdana" w:hAnsi="Verdana" w:cs="Calibri"/>
                <w:b/>
                <w:bCs/>
                <w:color w:val="000000"/>
                <w:sz w:val="14"/>
                <w:szCs w:val="14"/>
              </w:rPr>
            </w:pPr>
          </w:p>
        </w:tc>
        <w:tc>
          <w:tcPr>
            <w:tcW w:w="598" w:type="pct"/>
            <w:shd w:val="clear" w:color="auto" w:fill="auto"/>
            <w:noWrap/>
            <w:vAlign w:val="bottom"/>
            <w:hideMark/>
          </w:tcPr>
          <w:p w14:paraId="4490116D" w14:textId="77777777" w:rsidR="00DC7FE4" w:rsidRPr="003053FD" w:rsidRDefault="00DC7FE4" w:rsidP="00DC7FE4">
            <w:pPr>
              <w:suppressAutoHyphens w:val="0"/>
              <w:jc w:val="right"/>
              <w:rPr>
                <w:rFonts w:ascii="Verdana" w:hAnsi="Verdana" w:cs="Calibri"/>
                <w:b/>
                <w:bCs/>
                <w:color w:val="000000"/>
                <w:sz w:val="14"/>
                <w:szCs w:val="14"/>
              </w:rPr>
            </w:pPr>
            <w:r w:rsidRPr="003053FD">
              <w:rPr>
                <w:rFonts w:ascii="Verdana" w:hAnsi="Verdana" w:cs="Calibri"/>
                <w:b/>
                <w:bCs/>
                <w:color w:val="000000"/>
                <w:sz w:val="14"/>
                <w:szCs w:val="14"/>
              </w:rPr>
              <w:t>6.994</w:t>
            </w:r>
          </w:p>
        </w:tc>
        <w:tc>
          <w:tcPr>
            <w:tcW w:w="533" w:type="pct"/>
            <w:shd w:val="clear" w:color="auto" w:fill="auto"/>
            <w:noWrap/>
            <w:vAlign w:val="bottom"/>
            <w:hideMark/>
          </w:tcPr>
          <w:p w14:paraId="4490116E" w14:textId="77777777" w:rsidR="00DC7FE4" w:rsidRPr="003053FD" w:rsidRDefault="00DC7FE4" w:rsidP="00DC7FE4">
            <w:pPr>
              <w:suppressAutoHyphens w:val="0"/>
              <w:jc w:val="right"/>
              <w:rPr>
                <w:rFonts w:ascii="Verdana" w:hAnsi="Verdana" w:cs="Calibri"/>
                <w:b/>
                <w:bCs/>
                <w:color w:val="000000"/>
                <w:sz w:val="14"/>
                <w:szCs w:val="14"/>
              </w:rPr>
            </w:pPr>
            <w:r w:rsidRPr="003053FD">
              <w:rPr>
                <w:rFonts w:ascii="Verdana" w:hAnsi="Verdana" w:cs="Calibri"/>
                <w:b/>
                <w:bCs/>
                <w:color w:val="000000"/>
                <w:sz w:val="14"/>
                <w:szCs w:val="14"/>
              </w:rPr>
              <w:t>67</w:t>
            </w:r>
          </w:p>
        </w:tc>
        <w:tc>
          <w:tcPr>
            <w:tcW w:w="441" w:type="pct"/>
            <w:shd w:val="clear" w:color="auto" w:fill="auto"/>
            <w:noWrap/>
            <w:vAlign w:val="bottom"/>
            <w:hideMark/>
          </w:tcPr>
          <w:p w14:paraId="4490116F" w14:textId="77777777" w:rsidR="00DC7FE4" w:rsidRPr="003053FD" w:rsidRDefault="00DC7FE4" w:rsidP="00DC7FE4">
            <w:pPr>
              <w:suppressAutoHyphens w:val="0"/>
              <w:jc w:val="right"/>
              <w:rPr>
                <w:rFonts w:ascii="Verdana" w:hAnsi="Verdana" w:cs="Calibri"/>
                <w:b/>
                <w:bCs/>
                <w:color w:val="000000"/>
                <w:sz w:val="14"/>
                <w:szCs w:val="14"/>
              </w:rPr>
            </w:pPr>
            <w:r w:rsidRPr="003053FD">
              <w:rPr>
                <w:rFonts w:ascii="Verdana" w:hAnsi="Verdana" w:cs="Calibri"/>
                <w:b/>
                <w:bCs/>
                <w:color w:val="000000"/>
                <w:sz w:val="14"/>
                <w:szCs w:val="14"/>
              </w:rPr>
              <w:t>67</w:t>
            </w:r>
          </w:p>
        </w:tc>
        <w:tc>
          <w:tcPr>
            <w:tcW w:w="345" w:type="pct"/>
            <w:shd w:val="clear" w:color="auto" w:fill="auto"/>
            <w:noWrap/>
            <w:vAlign w:val="bottom"/>
            <w:hideMark/>
          </w:tcPr>
          <w:p w14:paraId="44901170" w14:textId="77777777" w:rsidR="00DC7FE4" w:rsidRPr="003053FD" w:rsidRDefault="00DC7FE4" w:rsidP="00DC7FE4">
            <w:pPr>
              <w:suppressAutoHyphens w:val="0"/>
              <w:jc w:val="right"/>
              <w:rPr>
                <w:rFonts w:ascii="Verdana" w:hAnsi="Verdana" w:cs="Calibri"/>
                <w:b/>
                <w:bCs/>
                <w:color w:val="000000"/>
                <w:sz w:val="14"/>
                <w:szCs w:val="14"/>
              </w:rPr>
            </w:pPr>
            <w:r w:rsidRPr="003053FD">
              <w:rPr>
                <w:rFonts w:ascii="Verdana" w:hAnsi="Verdana" w:cs="Calibri"/>
                <w:b/>
                <w:bCs/>
                <w:color w:val="000000"/>
                <w:sz w:val="14"/>
                <w:szCs w:val="14"/>
              </w:rPr>
              <w:t>-</w:t>
            </w:r>
          </w:p>
        </w:tc>
        <w:tc>
          <w:tcPr>
            <w:tcW w:w="692" w:type="pct"/>
            <w:shd w:val="clear" w:color="auto" w:fill="auto"/>
            <w:noWrap/>
            <w:vAlign w:val="bottom"/>
            <w:hideMark/>
          </w:tcPr>
          <w:p w14:paraId="44901171" w14:textId="77777777" w:rsidR="00DC7FE4" w:rsidRPr="003053FD" w:rsidRDefault="00DC7FE4" w:rsidP="00DC7FE4">
            <w:pPr>
              <w:suppressAutoHyphens w:val="0"/>
              <w:jc w:val="right"/>
              <w:rPr>
                <w:rFonts w:ascii="Verdana" w:hAnsi="Verdana" w:cs="Calibri"/>
                <w:b/>
                <w:bCs/>
                <w:color w:val="000000"/>
                <w:sz w:val="14"/>
                <w:szCs w:val="14"/>
              </w:rPr>
            </w:pPr>
            <w:r w:rsidRPr="003053FD">
              <w:rPr>
                <w:rFonts w:ascii="Verdana" w:hAnsi="Verdana" w:cs="Calibri"/>
                <w:b/>
                <w:bCs/>
                <w:color w:val="000000"/>
                <w:sz w:val="14"/>
                <w:szCs w:val="14"/>
              </w:rPr>
              <w:t>-</w:t>
            </w:r>
          </w:p>
        </w:tc>
        <w:tc>
          <w:tcPr>
            <w:tcW w:w="598" w:type="pct"/>
            <w:shd w:val="clear" w:color="auto" w:fill="auto"/>
            <w:noWrap/>
            <w:vAlign w:val="bottom"/>
            <w:hideMark/>
          </w:tcPr>
          <w:p w14:paraId="44901172" w14:textId="77777777" w:rsidR="00DC7FE4" w:rsidRPr="003053FD" w:rsidRDefault="00DC7FE4" w:rsidP="00DC7FE4">
            <w:pPr>
              <w:suppressAutoHyphens w:val="0"/>
              <w:jc w:val="right"/>
              <w:rPr>
                <w:rFonts w:ascii="Verdana" w:hAnsi="Verdana" w:cs="Calibri"/>
                <w:b/>
                <w:bCs/>
                <w:color w:val="000000"/>
                <w:sz w:val="14"/>
                <w:szCs w:val="14"/>
              </w:rPr>
            </w:pPr>
            <w:r w:rsidRPr="003053FD">
              <w:rPr>
                <w:rFonts w:ascii="Verdana" w:hAnsi="Verdana" w:cs="Calibri"/>
                <w:b/>
                <w:bCs/>
                <w:color w:val="000000"/>
                <w:sz w:val="14"/>
                <w:szCs w:val="14"/>
              </w:rPr>
              <w:t>7.061</w:t>
            </w:r>
          </w:p>
        </w:tc>
      </w:tr>
      <w:tr w:rsidR="00F522BF" w:rsidRPr="003053FD" w14:paraId="4490117C" w14:textId="77777777" w:rsidTr="003053FD">
        <w:trPr>
          <w:trHeight w:val="170"/>
        </w:trPr>
        <w:tc>
          <w:tcPr>
            <w:tcW w:w="1264" w:type="pct"/>
            <w:shd w:val="clear" w:color="auto" w:fill="auto"/>
            <w:noWrap/>
            <w:vAlign w:val="bottom"/>
            <w:hideMark/>
          </w:tcPr>
          <w:p w14:paraId="44901174" w14:textId="77777777" w:rsidR="00DC7FE4" w:rsidRPr="003053FD" w:rsidRDefault="00DC7FE4" w:rsidP="00DC7FE4">
            <w:pPr>
              <w:suppressAutoHyphens w:val="0"/>
              <w:rPr>
                <w:rFonts w:ascii="Verdana" w:hAnsi="Verdana" w:cs="Calibri"/>
                <w:color w:val="000000"/>
                <w:sz w:val="14"/>
                <w:szCs w:val="14"/>
              </w:rPr>
            </w:pPr>
            <w:r w:rsidRPr="003053FD">
              <w:rPr>
                <w:rFonts w:ascii="Verdana" w:hAnsi="Verdana" w:cs="Calibri"/>
                <w:color w:val="000000"/>
                <w:sz w:val="14"/>
                <w:szCs w:val="14"/>
              </w:rPr>
              <w:t>(-) Amortização Acumulada</w:t>
            </w:r>
          </w:p>
        </w:tc>
        <w:tc>
          <w:tcPr>
            <w:tcW w:w="528" w:type="pct"/>
            <w:shd w:val="clear" w:color="auto" w:fill="auto"/>
            <w:noWrap/>
            <w:vAlign w:val="bottom"/>
            <w:hideMark/>
          </w:tcPr>
          <w:p w14:paraId="44901175" w14:textId="77777777" w:rsidR="00DC7FE4" w:rsidRPr="003053FD" w:rsidRDefault="00DC7FE4" w:rsidP="00DC7FE4">
            <w:pPr>
              <w:suppressAutoHyphens w:val="0"/>
              <w:jc w:val="center"/>
              <w:rPr>
                <w:rFonts w:ascii="Verdana" w:hAnsi="Verdana" w:cs="Calibri"/>
                <w:color w:val="000000"/>
                <w:sz w:val="14"/>
                <w:szCs w:val="14"/>
              </w:rPr>
            </w:pPr>
            <w:r w:rsidRPr="003053FD">
              <w:rPr>
                <w:rFonts w:ascii="Verdana" w:hAnsi="Verdana" w:cs="Calibri"/>
                <w:color w:val="000000"/>
                <w:sz w:val="14"/>
                <w:szCs w:val="14"/>
              </w:rPr>
              <w:t>-</w:t>
            </w:r>
          </w:p>
        </w:tc>
        <w:tc>
          <w:tcPr>
            <w:tcW w:w="598" w:type="pct"/>
            <w:shd w:val="clear" w:color="auto" w:fill="auto"/>
            <w:noWrap/>
            <w:vAlign w:val="bottom"/>
            <w:hideMark/>
          </w:tcPr>
          <w:p w14:paraId="44901176" w14:textId="77777777" w:rsidR="00DC7FE4" w:rsidRPr="003053FD" w:rsidRDefault="00DC7FE4" w:rsidP="00DC7FE4">
            <w:pPr>
              <w:suppressAutoHyphens w:val="0"/>
              <w:jc w:val="right"/>
              <w:rPr>
                <w:rFonts w:ascii="Verdana" w:hAnsi="Verdana" w:cs="Calibri"/>
                <w:color w:val="000000"/>
                <w:sz w:val="14"/>
                <w:szCs w:val="14"/>
              </w:rPr>
            </w:pPr>
            <w:r w:rsidRPr="003053FD">
              <w:rPr>
                <w:rFonts w:ascii="Verdana" w:hAnsi="Verdana" w:cs="Calibri"/>
                <w:color w:val="000000"/>
                <w:sz w:val="14"/>
                <w:szCs w:val="14"/>
              </w:rPr>
              <w:t>(6.030)</w:t>
            </w:r>
          </w:p>
        </w:tc>
        <w:tc>
          <w:tcPr>
            <w:tcW w:w="533" w:type="pct"/>
            <w:shd w:val="clear" w:color="auto" w:fill="auto"/>
            <w:noWrap/>
            <w:vAlign w:val="bottom"/>
            <w:hideMark/>
          </w:tcPr>
          <w:p w14:paraId="44901177" w14:textId="77777777" w:rsidR="00DC7FE4" w:rsidRPr="003053FD" w:rsidRDefault="00DC7FE4" w:rsidP="00DC7FE4">
            <w:pPr>
              <w:suppressAutoHyphens w:val="0"/>
              <w:jc w:val="right"/>
              <w:rPr>
                <w:rFonts w:ascii="Verdana" w:hAnsi="Verdana" w:cs="Calibri"/>
                <w:color w:val="000000"/>
                <w:sz w:val="14"/>
                <w:szCs w:val="14"/>
              </w:rPr>
            </w:pPr>
            <w:r w:rsidRPr="003053FD">
              <w:rPr>
                <w:rFonts w:ascii="Verdana" w:hAnsi="Verdana" w:cs="Calibri"/>
                <w:color w:val="000000"/>
                <w:sz w:val="14"/>
                <w:szCs w:val="14"/>
              </w:rPr>
              <w:t>(734)</w:t>
            </w:r>
          </w:p>
        </w:tc>
        <w:tc>
          <w:tcPr>
            <w:tcW w:w="441" w:type="pct"/>
            <w:shd w:val="clear" w:color="auto" w:fill="auto"/>
            <w:noWrap/>
            <w:vAlign w:val="bottom"/>
            <w:hideMark/>
          </w:tcPr>
          <w:p w14:paraId="44901178" w14:textId="77777777" w:rsidR="00DC7FE4" w:rsidRPr="003053FD" w:rsidRDefault="00DC7FE4" w:rsidP="00DC7FE4">
            <w:pPr>
              <w:suppressAutoHyphens w:val="0"/>
              <w:jc w:val="right"/>
              <w:rPr>
                <w:rFonts w:ascii="Verdana" w:hAnsi="Verdana" w:cs="Calibri"/>
                <w:color w:val="000000"/>
                <w:sz w:val="14"/>
                <w:szCs w:val="14"/>
              </w:rPr>
            </w:pPr>
            <w:r w:rsidRPr="003053FD">
              <w:rPr>
                <w:rFonts w:ascii="Verdana" w:hAnsi="Verdana" w:cs="Calibri"/>
                <w:color w:val="000000"/>
                <w:sz w:val="14"/>
                <w:szCs w:val="14"/>
              </w:rPr>
              <w:t>(734)</w:t>
            </w:r>
          </w:p>
        </w:tc>
        <w:tc>
          <w:tcPr>
            <w:tcW w:w="345" w:type="pct"/>
            <w:shd w:val="clear" w:color="auto" w:fill="auto"/>
            <w:noWrap/>
            <w:vAlign w:val="bottom"/>
            <w:hideMark/>
          </w:tcPr>
          <w:p w14:paraId="44901179" w14:textId="77777777" w:rsidR="00DC7FE4" w:rsidRPr="003053FD" w:rsidRDefault="00DC7FE4" w:rsidP="00DC7FE4">
            <w:pPr>
              <w:suppressAutoHyphens w:val="0"/>
              <w:jc w:val="right"/>
              <w:rPr>
                <w:rFonts w:ascii="Verdana" w:hAnsi="Verdana" w:cs="Calibri"/>
                <w:color w:val="000000"/>
                <w:sz w:val="14"/>
                <w:szCs w:val="14"/>
              </w:rPr>
            </w:pPr>
            <w:r w:rsidRPr="003053FD">
              <w:rPr>
                <w:rFonts w:ascii="Verdana" w:hAnsi="Verdana" w:cs="Calibri"/>
                <w:color w:val="000000"/>
                <w:sz w:val="14"/>
                <w:szCs w:val="14"/>
              </w:rPr>
              <w:t>-</w:t>
            </w:r>
          </w:p>
        </w:tc>
        <w:tc>
          <w:tcPr>
            <w:tcW w:w="692" w:type="pct"/>
            <w:shd w:val="clear" w:color="auto" w:fill="auto"/>
            <w:noWrap/>
            <w:vAlign w:val="bottom"/>
            <w:hideMark/>
          </w:tcPr>
          <w:p w14:paraId="4490117A" w14:textId="77777777" w:rsidR="00DC7FE4" w:rsidRPr="003053FD" w:rsidRDefault="00DC7FE4" w:rsidP="00DC7FE4">
            <w:pPr>
              <w:suppressAutoHyphens w:val="0"/>
              <w:jc w:val="right"/>
              <w:rPr>
                <w:rFonts w:ascii="Verdana" w:hAnsi="Verdana" w:cs="Calibri"/>
                <w:color w:val="000000"/>
                <w:sz w:val="14"/>
                <w:szCs w:val="14"/>
              </w:rPr>
            </w:pPr>
            <w:r w:rsidRPr="003053FD">
              <w:rPr>
                <w:rFonts w:ascii="Verdana" w:hAnsi="Verdana" w:cs="Calibri"/>
                <w:color w:val="000000"/>
                <w:sz w:val="14"/>
                <w:szCs w:val="14"/>
              </w:rPr>
              <w:t>-</w:t>
            </w:r>
          </w:p>
        </w:tc>
        <w:tc>
          <w:tcPr>
            <w:tcW w:w="598" w:type="pct"/>
            <w:shd w:val="clear" w:color="auto" w:fill="auto"/>
            <w:noWrap/>
            <w:vAlign w:val="bottom"/>
            <w:hideMark/>
          </w:tcPr>
          <w:p w14:paraId="4490117B" w14:textId="77777777" w:rsidR="00DC7FE4" w:rsidRPr="003053FD" w:rsidRDefault="00DC7FE4" w:rsidP="00DC7FE4">
            <w:pPr>
              <w:suppressAutoHyphens w:val="0"/>
              <w:jc w:val="right"/>
              <w:rPr>
                <w:rFonts w:ascii="Verdana" w:hAnsi="Verdana" w:cs="Calibri"/>
                <w:color w:val="000000"/>
                <w:sz w:val="14"/>
                <w:szCs w:val="14"/>
              </w:rPr>
            </w:pPr>
            <w:r w:rsidRPr="003053FD">
              <w:rPr>
                <w:rFonts w:ascii="Verdana" w:hAnsi="Verdana" w:cs="Calibri"/>
                <w:color w:val="000000"/>
                <w:sz w:val="14"/>
                <w:szCs w:val="14"/>
              </w:rPr>
              <w:t>(6.764)</w:t>
            </w:r>
          </w:p>
        </w:tc>
      </w:tr>
      <w:tr w:rsidR="00F522BF" w:rsidRPr="003053FD" w14:paraId="44901185" w14:textId="77777777" w:rsidTr="003053FD">
        <w:trPr>
          <w:trHeight w:val="170"/>
        </w:trPr>
        <w:tc>
          <w:tcPr>
            <w:tcW w:w="1264" w:type="pct"/>
            <w:shd w:val="clear" w:color="auto" w:fill="auto"/>
            <w:noWrap/>
            <w:vAlign w:val="bottom"/>
            <w:hideMark/>
          </w:tcPr>
          <w:p w14:paraId="4490117D" w14:textId="77777777" w:rsidR="00DC7FE4" w:rsidRPr="003053FD" w:rsidRDefault="00DC7FE4" w:rsidP="00DC7FE4">
            <w:pPr>
              <w:suppressAutoHyphens w:val="0"/>
              <w:rPr>
                <w:rFonts w:ascii="Verdana" w:hAnsi="Verdana" w:cs="Calibri"/>
                <w:b/>
                <w:bCs/>
                <w:color w:val="000000"/>
                <w:sz w:val="14"/>
                <w:szCs w:val="14"/>
              </w:rPr>
            </w:pPr>
            <w:r w:rsidRPr="003053FD">
              <w:rPr>
                <w:rFonts w:ascii="Verdana" w:hAnsi="Verdana" w:cs="Calibri"/>
                <w:b/>
                <w:bCs/>
                <w:color w:val="000000"/>
                <w:sz w:val="14"/>
                <w:szCs w:val="14"/>
              </w:rPr>
              <w:t>(-) Amortização Acumulada</w:t>
            </w:r>
          </w:p>
        </w:tc>
        <w:tc>
          <w:tcPr>
            <w:tcW w:w="528" w:type="pct"/>
            <w:shd w:val="clear" w:color="auto" w:fill="auto"/>
            <w:noWrap/>
            <w:vAlign w:val="bottom"/>
            <w:hideMark/>
          </w:tcPr>
          <w:p w14:paraId="4490117E" w14:textId="77777777" w:rsidR="00DC7FE4" w:rsidRPr="003053FD" w:rsidRDefault="00DC7FE4" w:rsidP="00DC7FE4">
            <w:pPr>
              <w:suppressAutoHyphens w:val="0"/>
              <w:rPr>
                <w:rFonts w:ascii="Verdana" w:hAnsi="Verdana" w:cs="Calibri"/>
                <w:b/>
                <w:bCs/>
                <w:color w:val="000000"/>
                <w:sz w:val="14"/>
                <w:szCs w:val="14"/>
              </w:rPr>
            </w:pPr>
          </w:p>
        </w:tc>
        <w:tc>
          <w:tcPr>
            <w:tcW w:w="598" w:type="pct"/>
            <w:shd w:val="clear" w:color="auto" w:fill="auto"/>
            <w:noWrap/>
            <w:vAlign w:val="bottom"/>
            <w:hideMark/>
          </w:tcPr>
          <w:p w14:paraId="4490117F" w14:textId="77777777" w:rsidR="00DC7FE4" w:rsidRPr="003053FD" w:rsidRDefault="00DC7FE4" w:rsidP="00DC7FE4">
            <w:pPr>
              <w:suppressAutoHyphens w:val="0"/>
              <w:jc w:val="right"/>
              <w:rPr>
                <w:rFonts w:ascii="Verdana" w:hAnsi="Verdana" w:cs="Calibri"/>
                <w:b/>
                <w:bCs/>
                <w:color w:val="000000"/>
                <w:sz w:val="14"/>
                <w:szCs w:val="14"/>
              </w:rPr>
            </w:pPr>
            <w:r w:rsidRPr="003053FD">
              <w:rPr>
                <w:rFonts w:ascii="Verdana" w:hAnsi="Verdana" w:cs="Calibri"/>
                <w:b/>
                <w:bCs/>
                <w:color w:val="000000"/>
                <w:sz w:val="14"/>
                <w:szCs w:val="14"/>
              </w:rPr>
              <w:t>(6.030)</w:t>
            </w:r>
          </w:p>
        </w:tc>
        <w:tc>
          <w:tcPr>
            <w:tcW w:w="533" w:type="pct"/>
            <w:shd w:val="clear" w:color="auto" w:fill="auto"/>
            <w:noWrap/>
            <w:vAlign w:val="bottom"/>
            <w:hideMark/>
          </w:tcPr>
          <w:p w14:paraId="44901180" w14:textId="77777777" w:rsidR="00DC7FE4" w:rsidRPr="003053FD" w:rsidRDefault="00DC7FE4" w:rsidP="00DC7FE4">
            <w:pPr>
              <w:suppressAutoHyphens w:val="0"/>
              <w:jc w:val="right"/>
              <w:rPr>
                <w:rFonts w:ascii="Verdana" w:hAnsi="Verdana" w:cs="Calibri"/>
                <w:b/>
                <w:bCs/>
                <w:color w:val="000000"/>
                <w:sz w:val="14"/>
                <w:szCs w:val="14"/>
              </w:rPr>
            </w:pPr>
            <w:r w:rsidRPr="003053FD">
              <w:rPr>
                <w:rFonts w:ascii="Verdana" w:hAnsi="Verdana" w:cs="Calibri"/>
                <w:b/>
                <w:bCs/>
                <w:color w:val="000000"/>
                <w:sz w:val="14"/>
                <w:szCs w:val="14"/>
              </w:rPr>
              <w:t>(734)</w:t>
            </w:r>
          </w:p>
        </w:tc>
        <w:tc>
          <w:tcPr>
            <w:tcW w:w="441" w:type="pct"/>
            <w:shd w:val="clear" w:color="auto" w:fill="auto"/>
            <w:noWrap/>
            <w:vAlign w:val="bottom"/>
            <w:hideMark/>
          </w:tcPr>
          <w:p w14:paraId="44901181" w14:textId="77777777" w:rsidR="00DC7FE4" w:rsidRPr="003053FD" w:rsidRDefault="00DC7FE4" w:rsidP="00DC7FE4">
            <w:pPr>
              <w:suppressAutoHyphens w:val="0"/>
              <w:jc w:val="right"/>
              <w:rPr>
                <w:rFonts w:ascii="Verdana" w:hAnsi="Verdana" w:cs="Calibri"/>
                <w:b/>
                <w:bCs/>
                <w:color w:val="000000"/>
                <w:sz w:val="14"/>
                <w:szCs w:val="14"/>
              </w:rPr>
            </w:pPr>
            <w:r w:rsidRPr="003053FD">
              <w:rPr>
                <w:rFonts w:ascii="Verdana" w:hAnsi="Verdana" w:cs="Calibri"/>
                <w:b/>
                <w:bCs/>
                <w:color w:val="000000"/>
                <w:sz w:val="14"/>
                <w:szCs w:val="14"/>
              </w:rPr>
              <w:t>(734)</w:t>
            </w:r>
          </w:p>
        </w:tc>
        <w:tc>
          <w:tcPr>
            <w:tcW w:w="345" w:type="pct"/>
            <w:shd w:val="clear" w:color="auto" w:fill="auto"/>
            <w:noWrap/>
            <w:vAlign w:val="bottom"/>
            <w:hideMark/>
          </w:tcPr>
          <w:p w14:paraId="44901182" w14:textId="77777777" w:rsidR="00DC7FE4" w:rsidRPr="003053FD" w:rsidRDefault="00DC7FE4" w:rsidP="00DC7FE4">
            <w:pPr>
              <w:suppressAutoHyphens w:val="0"/>
              <w:jc w:val="right"/>
              <w:rPr>
                <w:rFonts w:ascii="Verdana" w:hAnsi="Verdana" w:cs="Calibri"/>
                <w:b/>
                <w:bCs/>
                <w:color w:val="000000"/>
                <w:sz w:val="14"/>
                <w:szCs w:val="14"/>
              </w:rPr>
            </w:pPr>
            <w:r w:rsidRPr="003053FD">
              <w:rPr>
                <w:rFonts w:ascii="Verdana" w:hAnsi="Verdana" w:cs="Calibri"/>
                <w:b/>
                <w:bCs/>
                <w:color w:val="000000"/>
                <w:sz w:val="14"/>
                <w:szCs w:val="14"/>
              </w:rPr>
              <w:t>-</w:t>
            </w:r>
          </w:p>
        </w:tc>
        <w:tc>
          <w:tcPr>
            <w:tcW w:w="692" w:type="pct"/>
            <w:shd w:val="clear" w:color="auto" w:fill="auto"/>
            <w:noWrap/>
            <w:vAlign w:val="bottom"/>
            <w:hideMark/>
          </w:tcPr>
          <w:p w14:paraId="44901183" w14:textId="77777777" w:rsidR="00DC7FE4" w:rsidRPr="003053FD" w:rsidRDefault="00DC7FE4" w:rsidP="00DC7FE4">
            <w:pPr>
              <w:suppressAutoHyphens w:val="0"/>
              <w:jc w:val="right"/>
              <w:rPr>
                <w:rFonts w:ascii="Verdana" w:hAnsi="Verdana" w:cs="Calibri"/>
                <w:b/>
                <w:bCs/>
                <w:color w:val="000000"/>
                <w:sz w:val="14"/>
                <w:szCs w:val="14"/>
              </w:rPr>
            </w:pPr>
            <w:r w:rsidRPr="003053FD">
              <w:rPr>
                <w:rFonts w:ascii="Verdana" w:hAnsi="Verdana" w:cs="Calibri"/>
                <w:b/>
                <w:bCs/>
                <w:color w:val="000000"/>
                <w:sz w:val="14"/>
                <w:szCs w:val="14"/>
              </w:rPr>
              <w:t>-</w:t>
            </w:r>
          </w:p>
        </w:tc>
        <w:tc>
          <w:tcPr>
            <w:tcW w:w="598" w:type="pct"/>
            <w:shd w:val="clear" w:color="auto" w:fill="auto"/>
            <w:noWrap/>
            <w:vAlign w:val="bottom"/>
            <w:hideMark/>
          </w:tcPr>
          <w:p w14:paraId="44901184" w14:textId="77777777" w:rsidR="00DC7FE4" w:rsidRPr="003053FD" w:rsidRDefault="00DC7FE4" w:rsidP="00DC7FE4">
            <w:pPr>
              <w:suppressAutoHyphens w:val="0"/>
              <w:jc w:val="right"/>
              <w:rPr>
                <w:rFonts w:ascii="Verdana" w:hAnsi="Verdana" w:cs="Calibri"/>
                <w:b/>
                <w:bCs/>
                <w:color w:val="000000"/>
                <w:sz w:val="14"/>
                <w:szCs w:val="14"/>
              </w:rPr>
            </w:pPr>
            <w:r w:rsidRPr="003053FD">
              <w:rPr>
                <w:rFonts w:ascii="Verdana" w:hAnsi="Verdana" w:cs="Calibri"/>
                <w:b/>
                <w:bCs/>
                <w:color w:val="000000"/>
                <w:sz w:val="14"/>
                <w:szCs w:val="14"/>
              </w:rPr>
              <w:t>(6.764)</w:t>
            </w:r>
          </w:p>
        </w:tc>
      </w:tr>
      <w:tr w:rsidR="00F522BF" w:rsidRPr="003053FD" w14:paraId="4490118E" w14:textId="77777777" w:rsidTr="003053FD">
        <w:trPr>
          <w:trHeight w:val="170"/>
        </w:trPr>
        <w:tc>
          <w:tcPr>
            <w:tcW w:w="1264" w:type="pct"/>
            <w:shd w:val="clear" w:color="auto" w:fill="auto"/>
            <w:noWrap/>
            <w:vAlign w:val="bottom"/>
            <w:hideMark/>
          </w:tcPr>
          <w:p w14:paraId="44901186" w14:textId="77777777" w:rsidR="00DC7FE4" w:rsidRPr="003053FD" w:rsidRDefault="00DC7FE4" w:rsidP="00DC7FE4">
            <w:pPr>
              <w:suppressAutoHyphens w:val="0"/>
              <w:rPr>
                <w:rFonts w:ascii="Verdana" w:hAnsi="Verdana" w:cs="Calibri"/>
                <w:b/>
                <w:bCs/>
                <w:color w:val="000000"/>
                <w:sz w:val="14"/>
                <w:szCs w:val="14"/>
              </w:rPr>
            </w:pPr>
            <w:r w:rsidRPr="003053FD">
              <w:rPr>
                <w:rFonts w:ascii="Verdana" w:hAnsi="Verdana" w:cs="Calibri"/>
                <w:b/>
                <w:bCs/>
                <w:color w:val="000000"/>
                <w:sz w:val="14"/>
                <w:szCs w:val="14"/>
              </w:rPr>
              <w:t>Total</w:t>
            </w:r>
          </w:p>
        </w:tc>
        <w:tc>
          <w:tcPr>
            <w:tcW w:w="528" w:type="pct"/>
            <w:shd w:val="clear" w:color="auto" w:fill="auto"/>
            <w:noWrap/>
            <w:vAlign w:val="bottom"/>
            <w:hideMark/>
          </w:tcPr>
          <w:p w14:paraId="44901187" w14:textId="77777777" w:rsidR="00DC7FE4" w:rsidRPr="003053FD" w:rsidRDefault="00DC7FE4" w:rsidP="00DC7FE4">
            <w:pPr>
              <w:suppressAutoHyphens w:val="0"/>
              <w:rPr>
                <w:rFonts w:ascii="Verdana" w:hAnsi="Verdana" w:cs="Calibri"/>
                <w:b/>
                <w:bCs/>
                <w:color w:val="000000"/>
                <w:sz w:val="14"/>
                <w:szCs w:val="14"/>
              </w:rPr>
            </w:pPr>
          </w:p>
        </w:tc>
        <w:tc>
          <w:tcPr>
            <w:tcW w:w="598" w:type="pct"/>
            <w:shd w:val="clear" w:color="auto" w:fill="auto"/>
            <w:noWrap/>
            <w:vAlign w:val="bottom"/>
            <w:hideMark/>
          </w:tcPr>
          <w:p w14:paraId="44901188" w14:textId="77777777" w:rsidR="00DC7FE4" w:rsidRPr="003053FD" w:rsidRDefault="00DC7FE4" w:rsidP="00DC7FE4">
            <w:pPr>
              <w:suppressAutoHyphens w:val="0"/>
              <w:jc w:val="right"/>
              <w:rPr>
                <w:rFonts w:ascii="Verdana" w:hAnsi="Verdana" w:cs="Calibri"/>
                <w:b/>
                <w:bCs/>
                <w:color w:val="000000"/>
                <w:sz w:val="14"/>
                <w:szCs w:val="14"/>
              </w:rPr>
            </w:pPr>
            <w:r w:rsidRPr="003053FD">
              <w:rPr>
                <w:rFonts w:ascii="Verdana" w:hAnsi="Verdana" w:cs="Calibri"/>
                <w:b/>
                <w:bCs/>
                <w:color w:val="000000"/>
                <w:sz w:val="14"/>
                <w:szCs w:val="14"/>
              </w:rPr>
              <w:t>964</w:t>
            </w:r>
          </w:p>
        </w:tc>
        <w:tc>
          <w:tcPr>
            <w:tcW w:w="533" w:type="pct"/>
            <w:shd w:val="clear" w:color="auto" w:fill="auto"/>
            <w:noWrap/>
            <w:vAlign w:val="bottom"/>
            <w:hideMark/>
          </w:tcPr>
          <w:p w14:paraId="44901189" w14:textId="77777777" w:rsidR="00DC7FE4" w:rsidRPr="003053FD" w:rsidRDefault="00DC7FE4" w:rsidP="00DC7FE4">
            <w:pPr>
              <w:suppressAutoHyphens w:val="0"/>
              <w:jc w:val="right"/>
              <w:rPr>
                <w:rFonts w:ascii="Verdana" w:hAnsi="Verdana" w:cs="Calibri"/>
                <w:b/>
                <w:bCs/>
                <w:color w:val="000000"/>
                <w:sz w:val="14"/>
                <w:szCs w:val="14"/>
              </w:rPr>
            </w:pPr>
            <w:r w:rsidRPr="003053FD">
              <w:rPr>
                <w:rFonts w:ascii="Verdana" w:hAnsi="Verdana" w:cs="Calibri"/>
                <w:b/>
                <w:bCs/>
                <w:color w:val="000000"/>
                <w:sz w:val="14"/>
                <w:szCs w:val="14"/>
              </w:rPr>
              <w:t>(667)</w:t>
            </w:r>
          </w:p>
        </w:tc>
        <w:tc>
          <w:tcPr>
            <w:tcW w:w="441" w:type="pct"/>
            <w:shd w:val="clear" w:color="auto" w:fill="auto"/>
            <w:noWrap/>
            <w:vAlign w:val="bottom"/>
            <w:hideMark/>
          </w:tcPr>
          <w:p w14:paraId="4490118A" w14:textId="77777777" w:rsidR="00DC7FE4" w:rsidRPr="003053FD" w:rsidRDefault="00DC7FE4" w:rsidP="00DC7FE4">
            <w:pPr>
              <w:suppressAutoHyphens w:val="0"/>
              <w:jc w:val="right"/>
              <w:rPr>
                <w:rFonts w:ascii="Verdana" w:hAnsi="Verdana" w:cs="Calibri"/>
                <w:b/>
                <w:bCs/>
                <w:color w:val="000000"/>
                <w:sz w:val="14"/>
                <w:szCs w:val="14"/>
              </w:rPr>
            </w:pPr>
            <w:r w:rsidRPr="003053FD">
              <w:rPr>
                <w:rFonts w:ascii="Verdana" w:hAnsi="Verdana" w:cs="Calibri"/>
                <w:b/>
                <w:bCs/>
                <w:color w:val="000000"/>
                <w:sz w:val="14"/>
                <w:szCs w:val="14"/>
              </w:rPr>
              <w:t>(667)</w:t>
            </w:r>
          </w:p>
        </w:tc>
        <w:tc>
          <w:tcPr>
            <w:tcW w:w="345" w:type="pct"/>
            <w:shd w:val="clear" w:color="auto" w:fill="auto"/>
            <w:noWrap/>
            <w:vAlign w:val="bottom"/>
            <w:hideMark/>
          </w:tcPr>
          <w:p w14:paraId="4490118B" w14:textId="77777777" w:rsidR="00DC7FE4" w:rsidRPr="003053FD" w:rsidRDefault="00DC7FE4" w:rsidP="00DC7FE4">
            <w:pPr>
              <w:suppressAutoHyphens w:val="0"/>
              <w:jc w:val="right"/>
              <w:rPr>
                <w:rFonts w:ascii="Verdana" w:hAnsi="Verdana" w:cs="Calibri"/>
                <w:b/>
                <w:bCs/>
                <w:color w:val="000000"/>
                <w:sz w:val="14"/>
                <w:szCs w:val="14"/>
              </w:rPr>
            </w:pPr>
            <w:r w:rsidRPr="003053FD">
              <w:rPr>
                <w:rFonts w:ascii="Verdana" w:hAnsi="Verdana" w:cs="Calibri"/>
                <w:b/>
                <w:bCs/>
                <w:color w:val="000000"/>
                <w:sz w:val="14"/>
                <w:szCs w:val="14"/>
              </w:rPr>
              <w:t>-</w:t>
            </w:r>
          </w:p>
        </w:tc>
        <w:tc>
          <w:tcPr>
            <w:tcW w:w="692" w:type="pct"/>
            <w:shd w:val="clear" w:color="auto" w:fill="auto"/>
            <w:noWrap/>
            <w:vAlign w:val="bottom"/>
            <w:hideMark/>
          </w:tcPr>
          <w:p w14:paraId="4490118C" w14:textId="77777777" w:rsidR="00DC7FE4" w:rsidRPr="003053FD" w:rsidRDefault="00DC7FE4" w:rsidP="00DC7FE4">
            <w:pPr>
              <w:suppressAutoHyphens w:val="0"/>
              <w:jc w:val="right"/>
              <w:rPr>
                <w:rFonts w:ascii="Verdana" w:hAnsi="Verdana" w:cs="Calibri"/>
                <w:b/>
                <w:bCs/>
                <w:color w:val="000000"/>
                <w:sz w:val="14"/>
                <w:szCs w:val="14"/>
              </w:rPr>
            </w:pPr>
            <w:r w:rsidRPr="003053FD">
              <w:rPr>
                <w:rFonts w:ascii="Verdana" w:hAnsi="Verdana" w:cs="Calibri"/>
                <w:b/>
                <w:bCs/>
                <w:color w:val="000000"/>
                <w:sz w:val="14"/>
                <w:szCs w:val="14"/>
              </w:rPr>
              <w:t>-</w:t>
            </w:r>
          </w:p>
        </w:tc>
        <w:tc>
          <w:tcPr>
            <w:tcW w:w="598" w:type="pct"/>
            <w:shd w:val="clear" w:color="auto" w:fill="auto"/>
            <w:noWrap/>
            <w:vAlign w:val="bottom"/>
            <w:hideMark/>
          </w:tcPr>
          <w:p w14:paraId="4490118D" w14:textId="77777777" w:rsidR="00DC7FE4" w:rsidRPr="003053FD" w:rsidRDefault="00DC7FE4" w:rsidP="00DC7FE4">
            <w:pPr>
              <w:suppressAutoHyphens w:val="0"/>
              <w:jc w:val="right"/>
              <w:rPr>
                <w:rFonts w:ascii="Verdana" w:hAnsi="Verdana" w:cs="Calibri"/>
                <w:b/>
                <w:bCs/>
                <w:color w:val="000000"/>
                <w:sz w:val="14"/>
                <w:szCs w:val="14"/>
              </w:rPr>
            </w:pPr>
            <w:r w:rsidRPr="003053FD">
              <w:rPr>
                <w:rFonts w:ascii="Verdana" w:hAnsi="Verdana" w:cs="Calibri"/>
                <w:b/>
                <w:bCs/>
                <w:color w:val="000000"/>
                <w:sz w:val="14"/>
                <w:szCs w:val="14"/>
              </w:rPr>
              <w:t>297</w:t>
            </w:r>
          </w:p>
        </w:tc>
      </w:tr>
      <w:tr w:rsidR="00F522BF" w:rsidRPr="003053FD" w14:paraId="44901197" w14:textId="77777777" w:rsidTr="003053FD">
        <w:trPr>
          <w:trHeight w:val="170"/>
        </w:trPr>
        <w:tc>
          <w:tcPr>
            <w:tcW w:w="1264" w:type="pct"/>
            <w:shd w:val="clear" w:color="auto" w:fill="auto"/>
            <w:noWrap/>
            <w:vAlign w:val="bottom"/>
            <w:hideMark/>
          </w:tcPr>
          <w:p w14:paraId="4490118F" w14:textId="77777777" w:rsidR="00DC7FE4" w:rsidRPr="003053FD" w:rsidRDefault="00DC7FE4" w:rsidP="00DC7FE4">
            <w:pPr>
              <w:suppressAutoHyphens w:val="0"/>
              <w:rPr>
                <w:rFonts w:ascii="Verdana" w:hAnsi="Verdana" w:cs="Calibri"/>
                <w:b/>
                <w:bCs/>
                <w:color w:val="000000"/>
                <w:sz w:val="14"/>
                <w:szCs w:val="14"/>
              </w:rPr>
            </w:pPr>
          </w:p>
        </w:tc>
        <w:tc>
          <w:tcPr>
            <w:tcW w:w="528" w:type="pct"/>
            <w:shd w:val="clear" w:color="auto" w:fill="auto"/>
            <w:noWrap/>
            <w:vAlign w:val="bottom"/>
            <w:hideMark/>
          </w:tcPr>
          <w:p w14:paraId="44901190" w14:textId="77777777" w:rsidR="00DC7FE4" w:rsidRPr="003053FD" w:rsidRDefault="00DC7FE4" w:rsidP="00DC7FE4">
            <w:pPr>
              <w:suppressAutoHyphens w:val="0"/>
              <w:rPr>
                <w:rFonts w:ascii="Verdana" w:hAnsi="Verdana"/>
                <w:sz w:val="14"/>
                <w:szCs w:val="14"/>
              </w:rPr>
            </w:pPr>
          </w:p>
        </w:tc>
        <w:tc>
          <w:tcPr>
            <w:tcW w:w="598" w:type="pct"/>
            <w:shd w:val="clear" w:color="auto" w:fill="auto"/>
            <w:noWrap/>
            <w:vAlign w:val="bottom"/>
            <w:hideMark/>
          </w:tcPr>
          <w:p w14:paraId="44901191" w14:textId="77777777" w:rsidR="00DC7FE4" w:rsidRPr="003053FD" w:rsidRDefault="00DC7FE4" w:rsidP="00DC7FE4">
            <w:pPr>
              <w:suppressAutoHyphens w:val="0"/>
              <w:jc w:val="right"/>
              <w:rPr>
                <w:rFonts w:ascii="Verdana" w:hAnsi="Verdana"/>
                <w:sz w:val="14"/>
                <w:szCs w:val="14"/>
              </w:rPr>
            </w:pPr>
          </w:p>
        </w:tc>
        <w:tc>
          <w:tcPr>
            <w:tcW w:w="533" w:type="pct"/>
            <w:shd w:val="clear" w:color="auto" w:fill="auto"/>
            <w:noWrap/>
            <w:vAlign w:val="bottom"/>
            <w:hideMark/>
          </w:tcPr>
          <w:p w14:paraId="44901192" w14:textId="77777777" w:rsidR="00DC7FE4" w:rsidRPr="003053FD" w:rsidRDefault="00DC7FE4" w:rsidP="00DC7FE4">
            <w:pPr>
              <w:suppressAutoHyphens w:val="0"/>
              <w:jc w:val="right"/>
              <w:rPr>
                <w:rFonts w:ascii="Verdana" w:hAnsi="Verdana"/>
                <w:sz w:val="14"/>
                <w:szCs w:val="14"/>
              </w:rPr>
            </w:pPr>
          </w:p>
        </w:tc>
        <w:tc>
          <w:tcPr>
            <w:tcW w:w="441" w:type="pct"/>
            <w:shd w:val="clear" w:color="auto" w:fill="auto"/>
            <w:noWrap/>
            <w:vAlign w:val="bottom"/>
            <w:hideMark/>
          </w:tcPr>
          <w:p w14:paraId="44901193" w14:textId="77777777" w:rsidR="00DC7FE4" w:rsidRPr="003053FD" w:rsidRDefault="00DC7FE4" w:rsidP="00DC7FE4">
            <w:pPr>
              <w:suppressAutoHyphens w:val="0"/>
              <w:jc w:val="right"/>
              <w:rPr>
                <w:rFonts w:ascii="Verdana" w:hAnsi="Verdana"/>
                <w:sz w:val="14"/>
                <w:szCs w:val="14"/>
              </w:rPr>
            </w:pPr>
          </w:p>
        </w:tc>
        <w:tc>
          <w:tcPr>
            <w:tcW w:w="345" w:type="pct"/>
            <w:shd w:val="clear" w:color="auto" w:fill="auto"/>
            <w:noWrap/>
            <w:vAlign w:val="bottom"/>
            <w:hideMark/>
          </w:tcPr>
          <w:p w14:paraId="44901194" w14:textId="77777777" w:rsidR="00DC7FE4" w:rsidRPr="003053FD" w:rsidRDefault="00DC7FE4" w:rsidP="00DC7FE4">
            <w:pPr>
              <w:suppressAutoHyphens w:val="0"/>
              <w:jc w:val="right"/>
              <w:rPr>
                <w:rFonts w:ascii="Verdana" w:hAnsi="Verdana"/>
                <w:sz w:val="14"/>
                <w:szCs w:val="14"/>
              </w:rPr>
            </w:pPr>
          </w:p>
        </w:tc>
        <w:tc>
          <w:tcPr>
            <w:tcW w:w="692" w:type="pct"/>
            <w:shd w:val="clear" w:color="auto" w:fill="auto"/>
            <w:noWrap/>
            <w:vAlign w:val="bottom"/>
            <w:hideMark/>
          </w:tcPr>
          <w:p w14:paraId="44901195" w14:textId="77777777" w:rsidR="00DC7FE4" w:rsidRPr="003053FD" w:rsidRDefault="00DC7FE4" w:rsidP="00DC7FE4">
            <w:pPr>
              <w:suppressAutoHyphens w:val="0"/>
              <w:jc w:val="right"/>
              <w:rPr>
                <w:rFonts w:ascii="Verdana" w:hAnsi="Verdana"/>
                <w:sz w:val="14"/>
                <w:szCs w:val="14"/>
              </w:rPr>
            </w:pPr>
          </w:p>
        </w:tc>
        <w:tc>
          <w:tcPr>
            <w:tcW w:w="598" w:type="pct"/>
            <w:shd w:val="clear" w:color="auto" w:fill="auto"/>
            <w:noWrap/>
            <w:vAlign w:val="bottom"/>
            <w:hideMark/>
          </w:tcPr>
          <w:p w14:paraId="44901196" w14:textId="77777777" w:rsidR="00DC7FE4" w:rsidRPr="003053FD" w:rsidRDefault="00DC7FE4" w:rsidP="00DC7FE4">
            <w:pPr>
              <w:suppressAutoHyphens w:val="0"/>
              <w:jc w:val="right"/>
              <w:rPr>
                <w:rFonts w:ascii="Verdana" w:hAnsi="Verdana"/>
                <w:sz w:val="14"/>
                <w:szCs w:val="14"/>
              </w:rPr>
            </w:pPr>
          </w:p>
        </w:tc>
      </w:tr>
      <w:tr w:rsidR="00F522BF" w:rsidRPr="003053FD" w14:paraId="449011A0" w14:textId="77777777" w:rsidTr="003053FD">
        <w:trPr>
          <w:trHeight w:val="170"/>
        </w:trPr>
        <w:tc>
          <w:tcPr>
            <w:tcW w:w="1264" w:type="pct"/>
            <w:shd w:val="clear" w:color="auto" w:fill="auto"/>
            <w:noWrap/>
            <w:vAlign w:val="bottom"/>
            <w:hideMark/>
          </w:tcPr>
          <w:p w14:paraId="44901198" w14:textId="77777777" w:rsidR="00DC7FE4" w:rsidRPr="003053FD" w:rsidRDefault="00DC7FE4" w:rsidP="00DC7FE4">
            <w:pPr>
              <w:suppressAutoHyphens w:val="0"/>
              <w:rPr>
                <w:rFonts w:ascii="Verdana" w:hAnsi="Verdana" w:cs="Calibri"/>
                <w:b/>
                <w:bCs/>
                <w:color w:val="000000"/>
                <w:sz w:val="14"/>
                <w:szCs w:val="14"/>
              </w:rPr>
            </w:pPr>
            <w:r w:rsidRPr="003053FD">
              <w:rPr>
                <w:rFonts w:ascii="Verdana" w:hAnsi="Verdana" w:cs="Calibri"/>
                <w:b/>
                <w:bCs/>
                <w:color w:val="000000"/>
                <w:sz w:val="14"/>
                <w:szCs w:val="14"/>
              </w:rPr>
              <w:t>Consolidado</w:t>
            </w:r>
          </w:p>
        </w:tc>
        <w:tc>
          <w:tcPr>
            <w:tcW w:w="528" w:type="pct"/>
            <w:shd w:val="clear" w:color="auto" w:fill="auto"/>
            <w:noWrap/>
            <w:vAlign w:val="bottom"/>
            <w:hideMark/>
          </w:tcPr>
          <w:p w14:paraId="44901199" w14:textId="77777777" w:rsidR="00DC7FE4" w:rsidRPr="003053FD" w:rsidRDefault="00DC7FE4" w:rsidP="00DC7FE4">
            <w:pPr>
              <w:suppressAutoHyphens w:val="0"/>
              <w:rPr>
                <w:rFonts w:ascii="Verdana" w:hAnsi="Verdana" w:cs="Calibri"/>
                <w:b/>
                <w:bCs/>
                <w:color w:val="000000"/>
                <w:sz w:val="14"/>
                <w:szCs w:val="14"/>
              </w:rPr>
            </w:pPr>
          </w:p>
        </w:tc>
        <w:tc>
          <w:tcPr>
            <w:tcW w:w="598" w:type="pct"/>
            <w:shd w:val="clear" w:color="auto" w:fill="auto"/>
            <w:noWrap/>
            <w:vAlign w:val="bottom"/>
            <w:hideMark/>
          </w:tcPr>
          <w:p w14:paraId="4490119A" w14:textId="77777777" w:rsidR="00DC7FE4" w:rsidRPr="003053FD" w:rsidRDefault="00DC7FE4" w:rsidP="00DC7FE4">
            <w:pPr>
              <w:suppressAutoHyphens w:val="0"/>
              <w:jc w:val="center"/>
              <w:rPr>
                <w:rFonts w:ascii="Verdana" w:hAnsi="Verdana" w:cs="Calibri"/>
                <w:b/>
                <w:bCs/>
                <w:color w:val="000000"/>
                <w:sz w:val="14"/>
                <w:szCs w:val="14"/>
              </w:rPr>
            </w:pPr>
            <w:r w:rsidRPr="003053FD">
              <w:rPr>
                <w:rFonts w:ascii="Verdana" w:hAnsi="Verdana" w:cs="Calibri"/>
                <w:b/>
                <w:bCs/>
                <w:color w:val="000000"/>
                <w:sz w:val="14"/>
                <w:szCs w:val="14"/>
              </w:rPr>
              <w:t>31/12/2020</w:t>
            </w:r>
          </w:p>
        </w:tc>
        <w:tc>
          <w:tcPr>
            <w:tcW w:w="533" w:type="pct"/>
            <w:shd w:val="clear" w:color="auto" w:fill="auto"/>
            <w:noWrap/>
            <w:vAlign w:val="bottom"/>
            <w:hideMark/>
          </w:tcPr>
          <w:p w14:paraId="4490119B" w14:textId="77777777" w:rsidR="00DC7FE4" w:rsidRPr="003053FD" w:rsidRDefault="00DC7FE4" w:rsidP="00DC7FE4">
            <w:pPr>
              <w:suppressAutoHyphens w:val="0"/>
              <w:jc w:val="center"/>
              <w:rPr>
                <w:rFonts w:ascii="Verdana" w:hAnsi="Verdana" w:cs="Calibri"/>
                <w:b/>
                <w:bCs/>
                <w:color w:val="000000"/>
                <w:sz w:val="14"/>
                <w:szCs w:val="14"/>
              </w:rPr>
            </w:pPr>
            <w:r w:rsidRPr="003053FD">
              <w:rPr>
                <w:rFonts w:ascii="Verdana" w:hAnsi="Verdana" w:cs="Calibri"/>
                <w:b/>
                <w:bCs/>
                <w:color w:val="000000"/>
                <w:sz w:val="14"/>
                <w:szCs w:val="14"/>
              </w:rPr>
              <w:t>Movimento</w:t>
            </w:r>
          </w:p>
        </w:tc>
        <w:tc>
          <w:tcPr>
            <w:tcW w:w="441" w:type="pct"/>
            <w:shd w:val="clear" w:color="auto" w:fill="auto"/>
            <w:noWrap/>
            <w:vAlign w:val="bottom"/>
            <w:hideMark/>
          </w:tcPr>
          <w:p w14:paraId="4490119C" w14:textId="77777777" w:rsidR="00DC7FE4" w:rsidRPr="003053FD" w:rsidRDefault="00DC7FE4" w:rsidP="00DC7FE4">
            <w:pPr>
              <w:suppressAutoHyphens w:val="0"/>
              <w:jc w:val="center"/>
              <w:rPr>
                <w:rFonts w:ascii="Verdana" w:hAnsi="Verdana" w:cs="Calibri"/>
                <w:b/>
                <w:bCs/>
                <w:color w:val="000000"/>
                <w:sz w:val="14"/>
                <w:szCs w:val="14"/>
              </w:rPr>
            </w:pPr>
            <w:r w:rsidRPr="003053FD">
              <w:rPr>
                <w:rFonts w:ascii="Verdana" w:hAnsi="Verdana" w:cs="Calibri"/>
                <w:b/>
                <w:bCs/>
                <w:color w:val="000000"/>
                <w:sz w:val="14"/>
                <w:szCs w:val="14"/>
              </w:rPr>
              <w:t>Entradas</w:t>
            </w:r>
          </w:p>
        </w:tc>
        <w:tc>
          <w:tcPr>
            <w:tcW w:w="345" w:type="pct"/>
            <w:shd w:val="clear" w:color="auto" w:fill="auto"/>
            <w:noWrap/>
            <w:vAlign w:val="bottom"/>
            <w:hideMark/>
          </w:tcPr>
          <w:p w14:paraId="4490119D" w14:textId="77777777" w:rsidR="00DC7FE4" w:rsidRPr="003053FD" w:rsidRDefault="00DC7FE4" w:rsidP="00DC7FE4">
            <w:pPr>
              <w:suppressAutoHyphens w:val="0"/>
              <w:jc w:val="center"/>
              <w:rPr>
                <w:rFonts w:ascii="Verdana" w:hAnsi="Verdana" w:cs="Calibri"/>
                <w:b/>
                <w:bCs/>
                <w:color w:val="000000"/>
                <w:sz w:val="14"/>
                <w:szCs w:val="14"/>
              </w:rPr>
            </w:pPr>
            <w:r w:rsidRPr="003053FD">
              <w:rPr>
                <w:rFonts w:ascii="Verdana" w:hAnsi="Verdana" w:cs="Calibri"/>
                <w:b/>
                <w:bCs/>
                <w:color w:val="000000"/>
                <w:sz w:val="14"/>
                <w:szCs w:val="14"/>
              </w:rPr>
              <w:t>Ba</w:t>
            </w:r>
            <w:r w:rsidR="00270634">
              <w:rPr>
                <w:rFonts w:ascii="Verdana" w:hAnsi="Verdana" w:cs="Calibri"/>
                <w:b/>
                <w:bCs/>
                <w:color w:val="000000"/>
                <w:sz w:val="14"/>
                <w:szCs w:val="14"/>
              </w:rPr>
              <w:t>i</w:t>
            </w:r>
            <w:r w:rsidRPr="003053FD">
              <w:rPr>
                <w:rFonts w:ascii="Verdana" w:hAnsi="Verdana" w:cs="Calibri"/>
                <w:b/>
                <w:bCs/>
                <w:color w:val="000000"/>
                <w:sz w:val="14"/>
                <w:szCs w:val="14"/>
              </w:rPr>
              <w:t>xas</w:t>
            </w:r>
          </w:p>
        </w:tc>
        <w:tc>
          <w:tcPr>
            <w:tcW w:w="692" w:type="pct"/>
            <w:shd w:val="clear" w:color="auto" w:fill="auto"/>
            <w:noWrap/>
            <w:vAlign w:val="bottom"/>
            <w:hideMark/>
          </w:tcPr>
          <w:p w14:paraId="4490119E" w14:textId="77777777" w:rsidR="00DC7FE4" w:rsidRPr="003053FD" w:rsidRDefault="00DC7FE4" w:rsidP="00DC7FE4">
            <w:pPr>
              <w:suppressAutoHyphens w:val="0"/>
              <w:jc w:val="center"/>
              <w:rPr>
                <w:rFonts w:ascii="Verdana" w:hAnsi="Verdana" w:cs="Calibri"/>
                <w:b/>
                <w:bCs/>
                <w:color w:val="000000"/>
                <w:sz w:val="14"/>
                <w:szCs w:val="14"/>
              </w:rPr>
            </w:pPr>
            <w:r w:rsidRPr="003053FD">
              <w:rPr>
                <w:rFonts w:ascii="Verdana" w:hAnsi="Verdana" w:cs="Calibri"/>
                <w:b/>
                <w:bCs/>
                <w:color w:val="000000"/>
                <w:sz w:val="14"/>
                <w:szCs w:val="14"/>
              </w:rPr>
              <w:t>Transferências</w:t>
            </w:r>
          </w:p>
        </w:tc>
        <w:tc>
          <w:tcPr>
            <w:tcW w:w="598" w:type="pct"/>
            <w:shd w:val="clear" w:color="auto" w:fill="auto"/>
            <w:noWrap/>
            <w:vAlign w:val="bottom"/>
            <w:hideMark/>
          </w:tcPr>
          <w:p w14:paraId="4490119F" w14:textId="77777777" w:rsidR="00DC7FE4" w:rsidRPr="003053FD" w:rsidRDefault="00DC7FE4" w:rsidP="00DC7FE4">
            <w:pPr>
              <w:suppressAutoHyphens w:val="0"/>
              <w:jc w:val="center"/>
              <w:rPr>
                <w:rFonts w:ascii="Verdana" w:hAnsi="Verdana" w:cs="Calibri"/>
                <w:b/>
                <w:bCs/>
                <w:color w:val="000000"/>
                <w:sz w:val="14"/>
                <w:szCs w:val="14"/>
              </w:rPr>
            </w:pPr>
            <w:r w:rsidRPr="003053FD">
              <w:rPr>
                <w:rFonts w:ascii="Verdana" w:hAnsi="Verdana" w:cs="Calibri"/>
                <w:b/>
                <w:bCs/>
                <w:color w:val="000000"/>
                <w:sz w:val="14"/>
                <w:szCs w:val="14"/>
              </w:rPr>
              <w:t>31/12/2021</w:t>
            </w:r>
          </w:p>
        </w:tc>
      </w:tr>
      <w:tr w:rsidR="00F522BF" w:rsidRPr="003053FD" w14:paraId="449011A9" w14:textId="77777777" w:rsidTr="003053FD">
        <w:trPr>
          <w:trHeight w:val="170"/>
        </w:trPr>
        <w:tc>
          <w:tcPr>
            <w:tcW w:w="1264" w:type="pct"/>
            <w:shd w:val="clear" w:color="auto" w:fill="auto"/>
            <w:noWrap/>
            <w:vAlign w:val="bottom"/>
            <w:hideMark/>
          </w:tcPr>
          <w:p w14:paraId="449011A1" w14:textId="77777777" w:rsidR="00DC7FE4" w:rsidRPr="003053FD" w:rsidRDefault="00DC7FE4" w:rsidP="00DC7FE4">
            <w:pPr>
              <w:suppressAutoHyphens w:val="0"/>
              <w:rPr>
                <w:rFonts w:ascii="Verdana" w:hAnsi="Verdana" w:cs="Calibri"/>
                <w:color w:val="000000"/>
                <w:sz w:val="14"/>
                <w:szCs w:val="14"/>
              </w:rPr>
            </w:pPr>
            <w:r w:rsidRPr="003053FD">
              <w:rPr>
                <w:rFonts w:ascii="Verdana" w:hAnsi="Verdana" w:cs="Calibri"/>
                <w:color w:val="000000"/>
                <w:sz w:val="14"/>
                <w:szCs w:val="14"/>
              </w:rPr>
              <w:t>Marcas e Patentes</w:t>
            </w:r>
          </w:p>
        </w:tc>
        <w:tc>
          <w:tcPr>
            <w:tcW w:w="528" w:type="pct"/>
            <w:shd w:val="clear" w:color="auto" w:fill="auto"/>
            <w:noWrap/>
            <w:vAlign w:val="bottom"/>
            <w:hideMark/>
          </w:tcPr>
          <w:p w14:paraId="449011A2" w14:textId="77777777" w:rsidR="00DC7FE4" w:rsidRPr="003053FD" w:rsidRDefault="00DC7FE4" w:rsidP="00DC7FE4">
            <w:pPr>
              <w:suppressAutoHyphens w:val="0"/>
              <w:jc w:val="center"/>
              <w:rPr>
                <w:rFonts w:ascii="Verdana" w:hAnsi="Verdana" w:cs="Calibri"/>
                <w:color w:val="000000"/>
                <w:sz w:val="14"/>
                <w:szCs w:val="14"/>
              </w:rPr>
            </w:pPr>
            <w:r w:rsidRPr="003053FD">
              <w:rPr>
                <w:rFonts w:ascii="Verdana" w:hAnsi="Verdana" w:cs="Calibri"/>
                <w:color w:val="000000"/>
                <w:sz w:val="14"/>
                <w:szCs w:val="14"/>
              </w:rPr>
              <w:t>10%</w:t>
            </w:r>
          </w:p>
        </w:tc>
        <w:tc>
          <w:tcPr>
            <w:tcW w:w="598" w:type="pct"/>
            <w:shd w:val="clear" w:color="auto" w:fill="auto"/>
            <w:noWrap/>
            <w:vAlign w:val="bottom"/>
            <w:hideMark/>
          </w:tcPr>
          <w:p w14:paraId="449011A3" w14:textId="77777777" w:rsidR="00DC7FE4" w:rsidRPr="003053FD" w:rsidRDefault="00DC7FE4" w:rsidP="00DC7FE4">
            <w:pPr>
              <w:suppressAutoHyphens w:val="0"/>
              <w:jc w:val="right"/>
              <w:rPr>
                <w:rFonts w:ascii="Verdana" w:hAnsi="Verdana" w:cs="Calibri"/>
                <w:color w:val="000000"/>
                <w:sz w:val="14"/>
                <w:szCs w:val="14"/>
              </w:rPr>
            </w:pPr>
            <w:r w:rsidRPr="003053FD">
              <w:rPr>
                <w:rFonts w:ascii="Verdana" w:hAnsi="Verdana" w:cs="Calibri"/>
                <w:color w:val="000000"/>
                <w:sz w:val="14"/>
                <w:szCs w:val="14"/>
              </w:rPr>
              <w:t>27</w:t>
            </w:r>
          </w:p>
        </w:tc>
        <w:tc>
          <w:tcPr>
            <w:tcW w:w="533" w:type="pct"/>
            <w:shd w:val="clear" w:color="auto" w:fill="auto"/>
            <w:noWrap/>
            <w:vAlign w:val="bottom"/>
            <w:hideMark/>
          </w:tcPr>
          <w:p w14:paraId="449011A4" w14:textId="77777777" w:rsidR="00DC7FE4" w:rsidRPr="003053FD" w:rsidRDefault="00DC7FE4" w:rsidP="00DC7FE4">
            <w:pPr>
              <w:suppressAutoHyphens w:val="0"/>
              <w:jc w:val="right"/>
              <w:rPr>
                <w:rFonts w:ascii="Verdana" w:hAnsi="Verdana" w:cs="Calibri"/>
                <w:color w:val="000000"/>
                <w:sz w:val="14"/>
                <w:szCs w:val="14"/>
              </w:rPr>
            </w:pPr>
            <w:r w:rsidRPr="003053FD">
              <w:rPr>
                <w:rFonts w:ascii="Verdana" w:hAnsi="Verdana" w:cs="Calibri"/>
                <w:color w:val="000000"/>
                <w:sz w:val="14"/>
                <w:szCs w:val="14"/>
              </w:rPr>
              <w:t>-</w:t>
            </w:r>
          </w:p>
        </w:tc>
        <w:tc>
          <w:tcPr>
            <w:tcW w:w="441" w:type="pct"/>
            <w:shd w:val="clear" w:color="auto" w:fill="auto"/>
            <w:noWrap/>
            <w:vAlign w:val="bottom"/>
            <w:hideMark/>
          </w:tcPr>
          <w:p w14:paraId="449011A5" w14:textId="77777777" w:rsidR="00DC7FE4" w:rsidRPr="003053FD" w:rsidRDefault="00DC7FE4" w:rsidP="00DC7FE4">
            <w:pPr>
              <w:suppressAutoHyphens w:val="0"/>
              <w:jc w:val="right"/>
              <w:rPr>
                <w:rFonts w:ascii="Verdana" w:hAnsi="Verdana" w:cs="Calibri"/>
                <w:color w:val="000000"/>
                <w:sz w:val="14"/>
                <w:szCs w:val="14"/>
              </w:rPr>
            </w:pPr>
            <w:r w:rsidRPr="003053FD">
              <w:rPr>
                <w:rFonts w:ascii="Verdana" w:hAnsi="Verdana" w:cs="Calibri"/>
                <w:color w:val="000000"/>
                <w:sz w:val="14"/>
                <w:szCs w:val="14"/>
              </w:rPr>
              <w:t>-</w:t>
            </w:r>
          </w:p>
        </w:tc>
        <w:tc>
          <w:tcPr>
            <w:tcW w:w="345" w:type="pct"/>
            <w:shd w:val="clear" w:color="auto" w:fill="auto"/>
            <w:noWrap/>
            <w:vAlign w:val="bottom"/>
            <w:hideMark/>
          </w:tcPr>
          <w:p w14:paraId="449011A6" w14:textId="77777777" w:rsidR="00DC7FE4" w:rsidRPr="003053FD" w:rsidRDefault="00DC7FE4" w:rsidP="00DC7FE4">
            <w:pPr>
              <w:suppressAutoHyphens w:val="0"/>
              <w:jc w:val="right"/>
              <w:rPr>
                <w:rFonts w:ascii="Verdana" w:hAnsi="Verdana" w:cs="Calibri"/>
                <w:color w:val="000000"/>
                <w:sz w:val="14"/>
                <w:szCs w:val="14"/>
              </w:rPr>
            </w:pPr>
            <w:r w:rsidRPr="003053FD">
              <w:rPr>
                <w:rFonts w:ascii="Verdana" w:hAnsi="Verdana" w:cs="Calibri"/>
                <w:color w:val="000000"/>
                <w:sz w:val="14"/>
                <w:szCs w:val="14"/>
              </w:rPr>
              <w:t>-</w:t>
            </w:r>
          </w:p>
        </w:tc>
        <w:tc>
          <w:tcPr>
            <w:tcW w:w="692" w:type="pct"/>
            <w:shd w:val="clear" w:color="auto" w:fill="auto"/>
            <w:noWrap/>
            <w:vAlign w:val="bottom"/>
            <w:hideMark/>
          </w:tcPr>
          <w:p w14:paraId="449011A7" w14:textId="77777777" w:rsidR="00DC7FE4" w:rsidRPr="003053FD" w:rsidRDefault="00DC7FE4" w:rsidP="00DC7FE4">
            <w:pPr>
              <w:suppressAutoHyphens w:val="0"/>
              <w:jc w:val="right"/>
              <w:rPr>
                <w:rFonts w:ascii="Verdana" w:hAnsi="Verdana" w:cs="Calibri"/>
                <w:color w:val="000000"/>
                <w:sz w:val="14"/>
                <w:szCs w:val="14"/>
              </w:rPr>
            </w:pPr>
            <w:r w:rsidRPr="003053FD">
              <w:rPr>
                <w:rFonts w:ascii="Verdana" w:hAnsi="Verdana" w:cs="Calibri"/>
                <w:color w:val="000000"/>
                <w:sz w:val="14"/>
                <w:szCs w:val="14"/>
              </w:rPr>
              <w:t>-</w:t>
            </w:r>
          </w:p>
        </w:tc>
        <w:tc>
          <w:tcPr>
            <w:tcW w:w="598" w:type="pct"/>
            <w:shd w:val="clear" w:color="auto" w:fill="auto"/>
            <w:noWrap/>
            <w:vAlign w:val="bottom"/>
            <w:hideMark/>
          </w:tcPr>
          <w:p w14:paraId="449011A8" w14:textId="77777777" w:rsidR="00DC7FE4" w:rsidRPr="003053FD" w:rsidRDefault="00DC7FE4" w:rsidP="00DC7FE4">
            <w:pPr>
              <w:suppressAutoHyphens w:val="0"/>
              <w:jc w:val="right"/>
              <w:rPr>
                <w:rFonts w:ascii="Verdana" w:hAnsi="Verdana" w:cs="Calibri"/>
                <w:color w:val="000000"/>
                <w:sz w:val="14"/>
                <w:szCs w:val="14"/>
              </w:rPr>
            </w:pPr>
            <w:r w:rsidRPr="003053FD">
              <w:rPr>
                <w:rFonts w:ascii="Verdana" w:hAnsi="Verdana" w:cs="Calibri"/>
                <w:color w:val="000000"/>
                <w:sz w:val="14"/>
                <w:szCs w:val="14"/>
              </w:rPr>
              <w:t>27</w:t>
            </w:r>
          </w:p>
        </w:tc>
      </w:tr>
      <w:tr w:rsidR="00F522BF" w:rsidRPr="003053FD" w14:paraId="449011B2" w14:textId="77777777" w:rsidTr="003053FD">
        <w:trPr>
          <w:trHeight w:val="170"/>
        </w:trPr>
        <w:tc>
          <w:tcPr>
            <w:tcW w:w="1264" w:type="pct"/>
            <w:shd w:val="clear" w:color="auto" w:fill="auto"/>
            <w:noWrap/>
            <w:vAlign w:val="bottom"/>
            <w:hideMark/>
          </w:tcPr>
          <w:p w14:paraId="449011AA" w14:textId="77777777" w:rsidR="00DC7FE4" w:rsidRPr="003053FD" w:rsidRDefault="00DC7FE4" w:rsidP="00DC7FE4">
            <w:pPr>
              <w:suppressAutoHyphens w:val="0"/>
              <w:rPr>
                <w:rFonts w:ascii="Verdana" w:hAnsi="Verdana" w:cs="Calibri"/>
                <w:color w:val="000000"/>
                <w:sz w:val="14"/>
                <w:szCs w:val="14"/>
              </w:rPr>
            </w:pPr>
            <w:r w:rsidRPr="003053FD">
              <w:rPr>
                <w:rFonts w:ascii="Verdana" w:hAnsi="Verdana" w:cs="Calibri"/>
                <w:color w:val="000000"/>
                <w:sz w:val="14"/>
                <w:szCs w:val="14"/>
              </w:rPr>
              <w:t xml:space="preserve">Sistemas </w:t>
            </w:r>
            <w:proofErr w:type="spellStart"/>
            <w:r w:rsidRPr="003053FD">
              <w:rPr>
                <w:rFonts w:ascii="Verdana" w:hAnsi="Verdana" w:cs="Calibri"/>
                <w:color w:val="000000"/>
                <w:sz w:val="14"/>
                <w:szCs w:val="14"/>
              </w:rPr>
              <w:t>Logiciais</w:t>
            </w:r>
            <w:proofErr w:type="spellEnd"/>
          </w:p>
        </w:tc>
        <w:tc>
          <w:tcPr>
            <w:tcW w:w="528" w:type="pct"/>
            <w:shd w:val="clear" w:color="auto" w:fill="auto"/>
            <w:noWrap/>
            <w:vAlign w:val="bottom"/>
            <w:hideMark/>
          </w:tcPr>
          <w:p w14:paraId="449011AB" w14:textId="77777777" w:rsidR="00DC7FE4" w:rsidRPr="003053FD" w:rsidRDefault="00DC7FE4" w:rsidP="00DC7FE4">
            <w:pPr>
              <w:suppressAutoHyphens w:val="0"/>
              <w:jc w:val="center"/>
              <w:rPr>
                <w:rFonts w:ascii="Verdana" w:hAnsi="Verdana" w:cs="Calibri"/>
                <w:color w:val="000000"/>
                <w:sz w:val="14"/>
                <w:szCs w:val="14"/>
              </w:rPr>
            </w:pPr>
            <w:r w:rsidRPr="003053FD">
              <w:rPr>
                <w:rFonts w:ascii="Verdana" w:hAnsi="Verdana" w:cs="Calibri"/>
                <w:color w:val="000000"/>
                <w:sz w:val="14"/>
                <w:szCs w:val="14"/>
              </w:rPr>
              <w:t>20%</w:t>
            </w:r>
          </w:p>
        </w:tc>
        <w:tc>
          <w:tcPr>
            <w:tcW w:w="598" w:type="pct"/>
            <w:shd w:val="clear" w:color="auto" w:fill="auto"/>
            <w:noWrap/>
            <w:vAlign w:val="bottom"/>
            <w:hideMark/>
          </w:tcPr>
          <w:p w14:paraId="449011AC" w14:textId="77777777" w:rsidR="00DC7FE4" w:rsidRPr="003053FD" w:rsidRDefault="00DC7FE4" w:rsidP="00DC7FE4">
            <w:pPr>
              <w:suppressAutoHyphens w:val="0"/>
              <w:jc w:val="right"/>
              <w:rPr>
                <w:rFonts w:ascii="Verdana" w:hAnsi="Verdana" w:cs="Calibri"/>
                <w:color w:val="000000"/>
                <w:sz w:val="14"/>
                <w:szCs w:val="14"/>
              </w:rPr>
            </w:pPr>
            <w:r w:rsidRPr="003053FD">
              <w:rPr>
                <w:rFonts w:ascii="Verdana" w:hAnsi="Verdana" w:cs="Calibri"/>
                <w:color w:val="000000"/>
                <w:sz w:val="14"/>
                <w:szCs w:val="14"/>
              </w:rPr>
              <w:t>15.719</w:t>
            </w:r>
          </w:p>
        </w:tc>
        <w:tc>
          <w:tcPr>
            <w:tcW w:w="533" w:type="pct"/>
            <w:shd w:val="clear" w:color="auto" w:fill="auto"/>
            <w:noWrap/>
            <w:vAlign w:val="bottom"/>
            <w:hideMark/>
          </w:tcPr>
          <w:p w14:paraId="449011AD" w14:textId="77777777" w:rsidR="00DC7FE4" w:rsidRPr="003053FD" w:rsidRDefault="00DC7FE4" w:rsidP="00DC7FE4">
            <w:pPr>
              <w:suppressAutoHyphens w:val="0"/>
              <w:jc w:val="right"/>
              <w:rPr>
                <w:rFonts w:ascii="Verdana" w:hAnsi="Verdana" w:cs="Calibri"/>
                <w:color w:val="000000"/>
                <w:sz w:val="14"/>
                <w:szCs w:val="14"/>
              </w:rPr>
            </w:pPr>
            <w:r w:rsidRPr="003053FD">
              <w:rPr>
                <w:rFonts w:ascii="Verdana" w:hAnsi="Verdana" w:cs="Calibri"/>
                <w:color w:val="000000"/>
                <w:sz w:val="14"/>
                <w:szCs w:val="14"/>
              </w:rPr>
              <w:t>(6.873)</w:t>
            </w:r>
          </w:p>
        </w:tc>
        <w:tc>
          <w:tcPr>
            <w:tcW w:w="441" w:type="pct"/>
            <w:shd w:val="clear" w:color="auto" w:fill="auto"/>
            <w:noWrap/>
            <w:vAlign w:val="bottom"/>
            <w:hideMark/>
          </w:tcPr>
          <w:p w14:paraId="449011AE" w14:textId="77777777" w:rsidR="00DC7FE4" w:rsidRPr="003053FD" w:rsidRDefault="00DC7FE4" w:rsidP="00DC7FE4">
            <w:pPr>
              <w:suppressAutoHyphens w:val="0"/>
              <w:jc w:val="right"/>
              <w:rPr>
                <w:rFonts w:ascii="Verdana" w:hAnsi="Verdana" w:cs="Calibri"/>
                <w:color w:val="000000"/>
                <w:sz w:val="14"/>
                <w:szCs w:val="14"/>
              </w:rPr>
            </w:pPr>
            <w:r w:rsidRPr="003053FD">
              <w:rPr>
                <w:rFonts w:ascii="Verdana" w:hAnsi="Verdana" w:cs="Calibri"/>
                <w:color w:val="000000"/>
                <w:sz w:val="14"/>
                <w:szCs w:val="14"/>
              </w:rPr>
              <w:t>578</w:t>
            </w:r>
          </w:p>
        </w:tc>
        <w:tc>
          <w:tcPr>
            <w:tcW w:w="345" w:type="pct"/>
            <w:shd w:val="clear" w:color="auto" w:fill="auto"/>
            <w:noWrap/>
            <w:vAlign w:val="bottom"/>
            <w:hideMark/>
          </w:tcPr>
          <w:p w14:paraId="449011AF" w14:textId="77777777" w:rsidR="00DC7FE4" w:rsidRPr="003053FD" w:rsidRDefault="00DC7FE4" w:rsidP="00DC7FE4">
            <w:pPr>
              <w:suppressAutoHyphens w:val="0"/>
              <w:jc w:val="right"/>
              <w:rPr>
                <w:rFonts w:ascii="Verdana" w:hAnsi="Verdana" w:cs="Calibri"/>
                <w:color w:val="000000"/>
                <w:sz w:val="14"/>
                <w:szCs w:val="14"/>
              </w:rPr>
            </w:pPr>
            <w:r w:rsidRPr="003053FD">
              <w:rPr>
                <w:rFonts w:ascii="Verdana" w:hAnsi="Verdana" w:cs="Calibri"/>
                <w:color w:val="000000"/>
                <w:sz w:val="14"/>
                <w:szCs w:val="14"/>
              </w:rPr>
              <w:t>-</w:t>
            </w:r>
          </w:p>
        </w:tc>
        <w:tc>
          <w:tcPr>
            <w:tcW w:w="692" w:type="pct"/>
            <w:shd w:val="clear" w:color="auto" w:fill="auto"/>
            <w:noWrap/>
            <w:vAlign w:val="bottom"/>
            <w:hideMark/>
          </w:tcPr>
          <w:p w14:paraId="449011B0" w14:textId="77777777" w:rsidR="00DC7FE4" w:rsidRPr="003053FD" w:rsidRDefault="00DC7FE4" w:rsidP="00DC7FE4">
            <w:pPr>
              <w:suppressAutoHyphens w:val="0"/>
              <w:jc w:val="right"/>
              <w:rPr>
                <w:rFonts w:ascii="Verdana" w:hAnsi="Verdana" w:cs="Calibri"/>
                <w:color w:val="000000"/>
                <w:sz w:val="14"/>
                <w:szCs w:val="14"/>
              </w:rPr>
            </w:pPr>
            <w:r w:rsidRPr="003053FD">
              <w:rPr>
                <w:rFonts w:ascii="Verdana" w:hAnsi="Verdana" w:cs="Calibri"/>
                <w:color w:val="000000"/>
                <w:sz w:val="14"/>
                <w:szCs w:val="14"/>
              </w:rPr>
              <w:t>(7.451)</w:t>
            </w:r>
          </w:p>
        </w:tc>
        <w:tc>
          <w:tcPr>
            <w:tcW w:w="598" w:type="pct"/>
            <w:shd w:val="clear" w:color="auto" w:fill="auto"/>
            <w:noWrap/>
            <w:vAlign w:val="bottom"/>
            <w:hideMark/>
          </w:tcPr>
          <w:p w14:paraId="449011B1" w14:textId="77777777" w:rsidR="00DC7FE4" w:rsidRPr="003053FD" w:rsidRDefault="00DC7FE4" w:rsidP="00DC7FE4">
            <w:pPr>
              <w:suppressAutoHyphens w:val="0"/>
              <w:jc w:val="right"/>
              <w:rPr>
                <w:rFonts w:ascii="Verdana" w:hAnsi="Verdana" w:cs="Calibri"/>
                <w:color w:val="000000"/>
                <w:sz w:val="14"/>
                <w:szCs w:val="14"/>
              </w:rPr>
            </w:pPr>
            <w:r w:rsidRPr="003053FD">
              <w:rPr>
                <w:rFonts w:ascii="Verdana" w:hAnsi="Verdana" w:cs="Calibri"/>
                <w:color w:val="000000"/>
                <w:sz w:val="14"/>
                <w:szCs w:val="14"/>
              </w:rPr>
              <w:t>8.846</w:t>
            </w:r>
          </w:p>
        </w:tc>
      </w:tr>
      <w:tr w:rsidR="00F522BF" w:rsidRPr="003053FD" w14:paraId="449011BB" w14:textId="77777777" w:rsidTr="003053FD">
        <w:trPr>
          <w:trHeight w:val="170"/>
        </w:trPr>
        <w:tc>
          <w:tcPr>
            <w:tcW w:w="1264" w:type="pct"/>
            <w:shd w:val="clear" w:color="auto" w:fill="auto"/>
            <w:noWrap/>
            <w:vAlign w:val="bottom"/>
            <w:hideMark/>
          </w:tcPr>
          <w:p w14:paraId="449011B3" w14:textId="77777777" w:rsidR="00DC7FE4" w:rsidRPr="003053FD" w:rsidRDefault="00DC7FE4" w:rsidP="00DC7FE4">
            <w:pPr>
              <w:suppressAutoHyphens w:val="0"/>
              <w:rPr>
                <w:rFonts w:ascii="Verdana" w:hAnsi="Verdana" w:cs="Calibri"/>
                <w:b/>
                <w:bCs/>
                <w:color w:val="000000"/>
                <w:sz w:val="14"/>
                <w:szCs w:val="14"/>
              </w:rPr>
            </w:pPr>
            <w:r w:rsidRPr="003053FD">
              <w:rPr>
                <w:rFonts w:ascii="Verdana" w:hAnsi="Verdana" w:cs="Calibri"/>
                <w:b/>
                <w:bCs/>
                <w:color w:val="000000"/>
                <w:sz w:val="14"/>
                <w:szCs w:val="14"/>
              </w:rPr>
              <w:t>Total</w:t>
            </w:r>
          </w:p>
        </w:tc>
        <w:tc>
          <w:tcPr>
            <w:tcW w:w="528" w:type="pct"/>
            <w:shd w:val="clear" w:color="auto" w:fill="auto"/>
            <w:noWrap/>
            <w:vAlign w:val="bottom"/>
            <w:hideMark/>
          </w:tcPr>
          <w:p w14:paraId="449011B4" w14:textId="77777777" w:rsidR="00DC7FE4" w:rsidRPr="003053FD" w:rsidRDefault="00DC7FE4" w:rsidP="00DC7FE4">
            <w:pPr>
              <w:suppressAutoHyphens w:val="0"/>
              <w:rPr>
                <w:rFonts w:ascii="Verdana" w:hAnsi="Verdana" w:cs="Calibri"/>
                <w:b/>
                <w:bCs/>
                <w:color w:val="000000"/>
                <w:sz w:val="14"/>
                <w:szCs w:val="14"/>
              </w:rPr>
            </w:pPr>
          </w:p>
        </w:tc>
        <w:tc>
          <w:tcPr>
            <w:tcW w:w="598" w:type="pct"/>
            <w:shd w:val="clear" w:color="auto" w:fill="auto"/>
            <w:noWrap/>
            <w:vAlign w:val="bottom"/>
            <w:hideMark/>
          </w:tcPr>
          <w:p w14:paraId="449011B5" w14:textId="77777777" w:rsidR="00DC7FE4" w:rsidRPr="003053FD" w:rsidRDefault="00DC7FE4" w:rsidP="00DC7FE4">
            <w:pPr>
              <w:suppressAutoHyphens w:val="0"/>
              <w:jc w:val="right"/>
              <w:rPr>
                <w:rFonts w:ascii="Verdana" w:hAnsi="Verdana" w:cs="Calibri"/>
                <w:b/>
                <w:bCs/>
                <w:color w:val="000000"/>
                <w:sz w:val="14"/>
                <w:szCs w:val="14"/>
              </w:rPr>
            </w:pPr>
            <w:r w:rsidRPr="003053FD">
              <w:rPr>
                <w:rFonts w:ascii="Verdana" w:hAnsi="Verdana" w:cs="Calibri"/>
                <w:b/>
                <w:bCs/>
                <w:color w:val="000000"/>
                <w:sz w:val="14"/>
                <w:szCs w:val="14"/>
              </w:rPr>
              <w:t>15.746</w:t>
            </w:r>
          </w:p>
        </w:tc>
        <w:tc>
          <w:tcPr>
            <w:tcW w:w="533" w:type="pct"/>
            <w:shd w:val="clear" w:color="auto" w:fill="auto"/>
            <w:noWrap/>
            <w:vAlign w:val="bottom"/>
            <w:hideMark/>
          </w:tcPr>
          <w:p w14:paraId="449011B6" w14:textId="77777777" w:rsidR="00DC7FE4" w:rsidRPr="003053FD" w:rsidRDefault="00DC7FE4" w:rsidP="00DC7FE4">
            <w:pPr>
              <w:suppressAutoHyphens w:val="0"/>
              <w:jc w:val="right"/>
              <w:rPr>
                <w:rFonts w:ascii="Verdana" w:hAnsi="Verdana" w:cs="Calibri"/>
                <w:b/>
                <w:bCs/>
                <w:color w:val="000000"/>
                <w:sz w:val="14"/>
                <w:szCs w:val="14"/>
              </w:rPr>
            </w:pPr>
            <w:r w:rsidRPr="003053FD">
              <w:rPr>
                <w:rFonts w:ascii="Verdana" w:hAnsi="Verdana" w:cs="Calibri"/>
                <w:b/>
                <w:bCs/>
                <w:color w:val="000000"/>
                <w:sz w:val="14"/>
                <w:szCs w:val="14"/>
              </w:rPr>
              <w:t>(6.873)</w:t>
            </w:r>
          </w:p>
        </w:tc>
        <w:tc>
          <w:tcPr>
            <w:tcW w:w="441" w:type="pct"/>
            <w:shd w:val="clear" w:color="auto" w:fill="auto"/>
            <w:noWrap/>
            <w:vAlign w:val="bottom"/>
            <w:hideMark/>
          </w:tcPr>
          <w:p w14:paraId="449011B7" w14:textId="77777777" w:rsidR="00DC7FE4" w:rsidRPr="003053FD" w:rsidRDefault="00DC7FE4" w:rsidP="00DC7FE4">
            <w:pPr>
              <w:suppressAutoHyphens w:val="0"/>
              <w:jc w:val="right"/>
              <w:rPr>
                <w:rFonts w:ascii="Verdana" w:hAnsi="Verdana" w:cs="Calibri"/>
                <w:b/>
                <w:bCs/>
                <w:color w:val="000000"/>
                <w:sz w:val="14"/>
                <w:szCs w:val="14"/>
              </w:rPr>
            </w:pPr>
            <w:r w:rsidRPr="003053FD">
              <w:rPr>
                <w:rFonts w:ascii="Verdana" w:hAnsi="Verdana" w:cs="Calibri"/>
                <w:b/>
                <w:bCs/>
                <w:color w:val="000000"/>
                <w:sz w:val="14"/>
                <w:szCs w:val="14"/>
              </w:rPr>
              <w:t>578</w:t>
            </w:r>
          </w:p>
        </w:tc>
        <w:tc>
          <w:tcPr>
            <w:tcW w:w="345" w:type="pct"/>
            <w:shd w:val="clear" w:color="auto" w:fill="auto"/>
            <w:noWrap/>
            <w:vAlign w:val="bottom"/>
            <w:hideMark/>
          </w:tcPr>
          <w:p w14:paraId="449011B8" w14:textId="77777777" w:rsidR="00DC7FE4" w:rsidRPr="003053FD" w:rsidRDefault="00DC7FE4" w:rsidP="00DC7FE4">
            <w:pPr>
              <w:suppressAutoHyphens w:val="0"/>
              <w:jc w:val="right"/>
              <w:rPr>
                <w:rFonts w:ascii="Verdana" w:hAnsi="Verdana" w:cs="Calibri"/>
                <w:b/>
                <w:bCs/>
                <w:color w:val="000000"/>
                <w:sz w:val="14"/>
                <w:szCs w:val="14"/>
              </w:rPr>
            </w:pPr>
            <w:r w:rsidRPr="003053FD">
              <w:rPr>
                <w:rFonts w:ascii="Verdana" w:hAnsi="Verdana" w:cs="Calibri"/>
                <w:b/>
                <w:bCs/>
                <w:color w:val="000000"/>
                <w:sz w:val="14"/>
                <w:szCs w:val="14"/>
              </w:rPr>
              <w:t>-</w:t>
            </w:r>
          </w:p>
        </w:tc>
        <w:tc>
          <w:tcPr>
            <w:tcW w:w="692" w:type="pct"/>
            <w:shd w:val="clear" w:color="auto" w:fill="auto"/>
            <w:noWrap/>
            <w:vAlign w:val="bottom"/>
            <w:hideMark/>
          </w:tcPr>
          <w:p w14:paraId="449011B9" w14:textId="77777777" w:rsidR="00DC7FE4" w:rsidRPr="003053FD" w:rsidRDefault="00DC7FE4" w:rsidP="00DC7FE4">
            <w:pPr>
              <w:suppressAutoHyphens w:val="0"/>
              <w:jc w:val="right"/>
              <w:rPr>
                <w:rFonts w:ascii="Verdana" w:hAnsi="Verdana" w:cs="Calibri"/>
                <w:b/>
                <w:bCs/>
                <w:color w:val="000000"/>
                <w:sz w:val="14"/>
                <w:szCs w:val="14"/>
              </w:rPr>
            </w:pPr>
            <w:r w:rsidRPr="003053FD">
              <w:rPr>
                <w:rFonts w:ascii="Verdana" w:hAnsi="Verdana" w:cs="Calibri"/>
                <w:b/>
                <w:bCs/>
                <w:color w:val="000000"/>
                <w:sz w:val="14"/>
                <w:szCs w:val="14"/>
              </w:rPr>
              <w:t>(7.451)</w:t>
            </w:r>
          </w:p>
        </w:tc>
        <w:tc>
          <w:tcPr>
            <w:tcW w:w="598" w:type="pct"/>
            <w:shd w:val="clear" w:color="auto" w:fill="auto"/>
            <w:noWrap/>
            <w:vAlign w:val="bottom"/>
            <w:hideMark/>
          </w:tcPr>
          <w:p w14:paraId="449011BA" w14:textId="77777777" w:rsidR="00DC7FE4" w:rsidRPr="003053FD" w:rsidRDefault="00DC7FE4" w:rsidP="00DC7FE4">
            <w:pPr>
              <w:suppressAutoHyphens w:val="0"/>
              <w:jc w:val="right"/>
              <w:rPr>
                <w:rFonts w:ascii="Verdana" w:hAnsi="Verdana" w:cs="Calibri"/>
                <w:b/>
                <w:bCs/>
                <w:color w:val="000000"/>
                <w:sz w:val="14"/>
                <w:szCs w:val="14"/>
              </w:rPr>
            </w:pPr>
            <w:r w:rsidRPr="003053FD">
              <w:rPr>
                <w:rFonts w:ascii="Verdana" w:hAnsi="Verdana" w:cs="Calibri"/>
                <w:b/>
                <w:bCs/>
                <w:color w:val="000000"/>
                <w:sz w:val="14"/>
                <w:szCs w:val="14"/>
              </w:rPr>
              <w:t>8.873</w:t>
            </w:r>
          </w:p>
        </w:tc>
      </w:tr>
      <w:tr w:rsidR="00F522BF" w:rsidRPr="003053FD" w14:paraId="449011C4" w14:textId="77777777" w:rsidTr="003053FD">
        <w:trPr>
          <w:trHeight w:val="170"/>
        </w:trPr>
        <w:tc>
          <w:tcPr>
            <w:tcW w:w="1264" w:type="pct"/>
            <w:shd w:val="clear" w:color="auto" w:fill="auto"/>
            <w:noWrap/>
            <w:vAlign w:val="bottom"/>
            <w:hideMark/>
          </w:tcPr>
          <w:p w14:paraId="449011BC" w14:textId="77777777" w:rsidR="00DC7FE4" w:rsidRPr="003053FD" w:rsidRDefault="00DC7FE4" w:rsidP="00DC7FE4">
            <w:pPr>
              <w:suppressAutoHyphens w:val="0"/>
              <w:rPr>
                <w:rFonts w:ascii="Verdana" w:hAnsi="Verdana" w:cs="Calibri"/>
                <w:color w:val="000000"/>
                <w:sz w:val="14"/>
                <w:szCs w:val="14"/>
              </w:rPr>
            </w:pPr>
            <w:r w:rsidRPr="003053FD">
              <w:rPr>
                <w:rFonts w:ascii="Verdana" w:hAnsi="Verdana" w:cs="Calibri"/>
                <w:color w:val="000000"/>
                <w:sz w:val="14"/>
                <w:szCs w:val="14"/>
              </w:rPr>
              <w:t>(-) Amortização Acumulada</w:t>
            </w:r>
          </w:p>
        </w:tc>
        <w:tc>
          <w:tcPr>
            <w:tcW w:w="528" w:type="pct"/>
            <w:shd w:val="clear" w:color="auto" w:fill="auto"/>
            <w:noWrap/>
            <w:vAlign w:val="bottom"/>
            <w:hideMark/>
          </w:tcPr>
          <w:p w14:paraId="449011BD" w14:textId="77777777" w:rsidR="00DC7FE4" w:rsidRPr="003053FD" w:rsidRDefault="00DC7FE4" w:rsidP="00DC7FE4">
            <w:pPr>
              <w:suppressAutoHyphens w:val="0"/>
              <w:jc w:val="center"/>
              <w:rPr>
                <w:rFonts w:ascii="Verdana" w:hAnsi="Verdana" w:cs="Calibri"/>
                <w:color w:val="000000"/>
                <w:sz w:val="14"/>
                <w:szCs w:val="14"/>
              </w:rPr>
            </w:pPr>
            <w:r w:rsidRPr="003053FD">
              <w:rPr>
                <w:rFonts w:ascii="Verdana" w:hAnsi="Verdana" w:cs="Calibri"/>
                <w:color w:val="000000"/>
                <w:sz w:val="14"/>
                <w:szCs w:val="14"/>
              </w:rPr>
              <w:t>-</w:t>
            </w:r>
          </w:p>
        </w:tc>
        <w:tc>
          <w:tcPr>
            <w:tcW w:w="598" w:type="pct"/>
            <w:shd w:val="clear" w:color="auto" w:fill="auto"/>
            <w:noWrap/>
            <w:vAlign w:val="bottom"/>
            <w:hideMark/>
          </w:tcPr>
          <w:p w14:paraId="449011BE" w14:textId="77777777" w:rsidR="00DC7FE4" w:rsidRPr="003053FD" w:rsidRDefault="00DC7FE4" w:rsidP="00DC7FE4">
            <w:pPr>
              <w:suppressAutoHyphens w:val="0"/>
              <w:jc w:val="right"/>
              <w:rPr>
                <w:rFonts w:ascii="Verdana" w:hAnsi="Verdana" w:cs="Calibri"/>
                <w:color w:val="000000"/>
                <w:sz w:val="14"/>
                <w:szCs w:val="14"/>
              </w:rPr>
            </w:pPr>
            <w:r w:rsidRPr="003053FD">
              <w:rPr>
                <w:rFonts w:ascii="Verdana" w:hAnsi="Verdana" w:cs="Calibri"/>
                <w:color w:val="000000"/>
                <w:sz w:val="14"/>
                <w:szCs w:val="14"/>
              </w:rPr>
              <w:t>(12.119)</w:t>
            </w:r>
          </w:p>
        </w:tc>
        <w:tc>
          <w:tcPr>
            <w:tcW w:w="533" w:type="pct"/>
            <w:shd w:val="clear" w:color="auto" w:fill="auto"/>
            <w:noWrap/>
            <w:vAlign w:val="bottom"/>
            <w:hideMark/>
          </w:tcPr>
          <w:p w14:paraId="449011BF" w14:textId="77777777" w:rsidR="00DC7FE4" w:rsidRPr="003053FD" w:rsidRDefault="00DC7FE4" w:rsidP="00DC7FE4">
            <w:pPr>
              <w:suppressAutoHyphens w:val="0"/>
              <w:jc w:val="right"/>
              <w:rPr>
                <w:rFonts w:ascii="Verdana" w:hAnsi="Verdana" w:cs="Calibri"/>
                <w:color w:val="000000"/>
                <w:sz w:val="14"/>
                <w:szCs w:val="14"/>
              </w:rPr>
            </w:pPr>
            <w:r w:rsidRPr="003053FD">
              <w:rPr>
                <w:rFonts w:ascii="Verdana" w:hAnsi="Verdana" w:cs="Calibri"/>
                <w:color w:val="000000"/>
                <w:sz w:val="14"/>
                <w:szCs w:val="14"/>
              </w:rPr>
              <w:t>4.147</w:t>
            </w:r>
          </w:p>
        </w:tc>
        <w:tc>
          <w:tcPr>
            <w:tcW w:w="441" w:type="pct"/>
            <w:shd w:val="clear" w:color="auto" w:fill="auto"/>
            <w:noWrap/>
            <w:vAlign w:val="bottom"/>
            <w:hideMark/>
          </w:tcPr>
          <w:p w14:paraId="449011C0" w14:textId="77777777" w:rsidR="00DC7FE4" w:rsidRPr="003053FD" w:rsidRDefault="00DC7FE4" w:rsidP="00DC7FE4">
            <w:pPr>
              <w:suppressAutoHyphens w:val="0"/>
              <w:jc w:val="right"/>
              <w:rPr>
                <w:rFonts w:ascii="Verdana" w:hAnsi="Verdana" w:cs="Calibri"/>
                <w:color w:val="000000"/>
                <w:sz w:val="14"/>
                <w:szCs w:val="14"/>
              </w:rPr>
            </w:pPr>
            <w:r w:rsidRPr="003053FD">
              <w:rPr>
                <w:rFonts w:ascii="Verdana" w:hAnsi="Verdana" w:cs="Calibri"/>
                <w:color w:val="000000"/>
                <w:sz w:val="14"/>
                <w:szCs w:val="14"/>
              </w:rPr>
              <w:t>(1.762)</w:t>
            </w:r>
          </w:p>
        </w:tc>
        <w:tc>
          <w:tcPr>
            <w:tcW w:w="345" w:type="pct"/>
            <w:shd w:val="clear" w:color="auto" w:fill="auto"/>
            <w:noWrap/>
            <w:vAlign w:val="bottom"/>
            <w:hideMark/>
          </w:tcPr>
          <w:p w14:paraId="449011C1" w14:textId="77777777" w:rsidR="00DC7FE4" w:rsidRPr="003053FD" w:rsidRDefault="00DC7FE4" w:rsidP="00DC7FE4">
            <w:pPr>
              <w:suppressAutoHyphens w:val="0"/>
              <w:jc w:val="right"/>
              <w:rPr>
                <w:rFonts w:ascii="Verdana" w:hAnsi="Verdana" w:cs="Calibri"/>
                <w:color w:val="000000"/>
                <w:sz w:val="14"/>
                <w:szCs w:val="14"/>
              </w:rPr>
            </w:pPr>
            <w:r w:rsidRPr="003053FD">
              <w:rPr>
                <w:rFonts w:ascii="Verdana" w:hAnsi="Verdana" w:cs="Calibri"/>
                <w:color w:val="000000"/>
                <w:sz w:val="14"/>
                <w:szCs w:val="14"/>
              </w:rPr>
              <w:t>-</w:t>
            </w:r>
          </w:p>
        </w:tc>
        <w:tc>
          <w:tcPr>
            <w:tcW w:w="692" w:type="pct"/>
            <w:shd w:val="clear" w:color="auto" w:fill="auto"/>
            <w:noWrap/>
            <w:vAlign w:val="bottom"/>
            <w:hideMark/>
          </w:tcPr>
          <w:p w14:paraId="449011C2" w14:textId="77777777" w:rsidR="00DC7FE4" w:rsidRPr="003053FD" w:rsidRDefault="00DC7FE4" w:rsidP="00DC7FE4">
            <w:pPr>
              <w:suppressAutoHyphens w:val="0"/>
              <w:jc w:val="right"/>
              <w:rPr>
                <w:rFonts w:ascii="Verdana" w:hAnsi="Verdana" w:cs="Calibri"/>
                <w:color w:val="000000"/>
                <w:sz w:val="14"/>
                <w:szCs w:val="14"/>
              </w:rPr>
            </w:pPr>
            <w:r w:rsidRPr="003053FD">
              <w:rPr>
                <w:rFonts w:ascii="Verdana" w:hAnsi="Verdana" w:cs="Calibri"/>
                <w:color w:val="000000"/>
                <w:sz w:val="14"/>
                <w:szCs w:val="14"/>
              </w:rPr>
              <w:t>5.909</w:t>
            </w:r>
          </w:p>
        </w:tc>
        <w:tc>
          <w:tcPr>
            <w:tcW w:w="598" w:type="pct"/>
            <w:shd w:val="clear" w:color="auto" w:fill="auto"/>
            <w:noWrap/>
            <w:vAlign w:val="bottom"/>
            <w:hideMark/>
          </w:tcPr>
          <w:p w14:paraId="449011C3" w14:textId="77777777" w:rsidR="00DC7FE4" w:rsidRPr="003053FD" w:rsidRDefault="00DC7FE4" w:rsidP="00DC7FE4">
            <w:pPr>
              <w:suppressAutoHyphens w:val="0"/>
              <w:jc w:val="right"/>
              <w:rPr>
                <w:rFonts w:ascii="Verdana" w:hAnsi="Verdana" w:cs="Calibri"/>
                <w:color w:val="000000"/>
                <w:sz w:val="14"/>
                <w:szCs w:val="14"/>
              </w:rPr>
            </w:pPr>
            <w:r w:rsidRPr="003053FD">
              <w:rPr>
                <w:rFonts w:ascii="Verdana" w:hAnsi="Verdana" w:cs="Calibri"/>
                <w:color w:val="000000"/>
                <w:sz w:val="14"/>
                <w:szCs w:val="14"/>
              </w:rPr>
              <w:t>(7.972)</w:t>
            </w:r>
          </w:p>
        </w:tc>
      </w:tr>
      <w:tr w:rsidR="00F522BF" w:rsidRPr="003053FD" w14:paraId="449011CD" w14:textId="77777777" w:rsidTr="003053FD">
        <w:trPr>
          <w:trHeight w:val="170"/>
        </w:trPr>
        <w:tc>
          <w:tcPr>
            <w:tcW w:w="1264" w:type="pct"/>
            <w:shd w:val="clear" w:color="auto" w:fill="auto"/>
            <w:noWrap/>
            <w:vAlign w:val="bottom"/>
            <w:hideMark/>
          </w:tcPr>
          <w:p w14:paraId="449011C5" w14:textId="77777777" w:rsidR="00DC7FE4" w:rsidRPr="003053FD" w:rsidRDefault="00DC7FE4" w:rsidP="00DC7FE4">
            <w:pPr>
              <w:suppressAutoHyphens w:val="0"/>
              <w:rPr>
                <w:rFonts w:ascii="Verdana" w:hAnsi="Verdana" w:cs="Calibri"/>
                <w:b/>
                <w:bCs/>
                <w:color w:val="000000"/>
                <w:sz w:val="14"/>
                <w:szCs w:val="14"/>
              </w:rPr>
            </w:pPr>
            <w:r w:rsidRPr="003053FD">
              <w:rPr>
                <w:rFonts w:ascii="Verdana" w:hAnsi="Verdana" w:cs="Calibri"/>
                <w:b/>
                <w:bCs/>
                <w:color w:val="000000"/>
                <w:sz w:val="14"/>
                <w:szCs w:val="14"/>
              </w:rPr>
              <w:t>(-) Amortização Acumulada</w:t>
            </w:r>
          </w:p>
        </w:tc>
        <w:tc>
          <w:tcPr>
            <w:tcW w:w="528" w:type="pct"/>
            <w:shd w:val="clear" w:color="auto" w:fill="auto"/>
            <w:noWrap/>
            <w:vAlign w:val="bottom"/>
            <w:hideMark/>
          </w:tcPr>
          <w:p w14:paraId="449011C6" w14:textId="77777777" w:rsidR="00DC7FE4" w:rsidRPr="003053FD" w:rsidRDefault="00DC7FE4" w:rsidP="00DC7FE4">
            <w:pPr>
              <w:suppressAutoHyphens w:val="0"/>
              <w:rPr>
                <w:rFonts w:ascii="Verdana" w:hAnsi="Verdana" w:cs="Calibri"/>
                <w:b/>
                <w:bCs/>
                <w:color w:val="000000"/>
                <w:sz w:val="14"/>
                <w:szCs w:val="14"/>
              </w:rPr>
            </w:pPr>
          </w:p>
        </w:tc>
        <w:tc>
          <w:tcPr>
            <w:tcW w:w="598" w:type="pct"/>
            <w:shd w:val="clear" w:color="auto" w:fill="auto"/>
            <w:noWrap/>
            <w:vAlign w:val="bottom"/>
            <w:hideMark/>
          </w:tcPr>
          <w:p w14:paraId="449011C7" w14:textId="77777777" w:rsidR="00DC7FE4" w:rsidRPr="003053FD" w:rsidRDefault="00DC7FE4" w:rsidP="00DC7FE4">
            <w:pPr>
              <w:suppressAutoHyphens w:val="0"/>
              <w:jc w:val="right"/>
              <w:rPr>
                <w:rFonts w:ascii="Verdana" w:hAnsi="Verdana" w:cs="Calibri"/>
                <w:b/>
                <w:bCs/>
                <w:color w:val="000000"/>
                <w:sz w:val="14"/>
                <w:szCs w:val="14"/>
              </w:rPr>
            </w:pPr>
            <w:r w:rsidRPr="003053FD">
              <w:rPr>
                <w:rFonts w:ascii="Verdana" w:hAnsi="Verdana" w:cs="Calibri"/>
                <w:b/>
                <w:bCs/>
                <w:color w:val="000000"/>
                <w:sz w:val="14"/>
                <w:szCs w:val="14"/>
              </w:rPr>
              <w:t>(12.119)</w:t>
            </w:r>
          </w:p>
        </w:tc>
        <w:tc>
          <w:tcPr>
            <w:tcW w:w="533" w:type="pct"/>
            <w:shd w:val="clear" w:color="auto" w:fill="auto"/>
            <w:noWrap/>
            <w:vAlign w:val="bottom"/>
            <w:hideMark/>
          </w:tcPr>
          <w:p w14:paraId="449011C8" w14:textId="77777777" w:rsidR="00DC7FE4" w:rsidRPr="003053FD" w:rsidRDefault="00DC7FE4" w:rsidP="00DC7FE4">
            <w:pPr>
              <w:suppressAutoHyphens w:val="0"/>
              <w:jc w:val="right"/>
              <w:rPr>
                <w:rFonts w:ascii="Verdana" w:hAnsi="Verdana" w:cs="Calibri"/>
                <w:b/>
                <w:bCs/>
                <w:color w:val="000000"/>
                <w:sz w:val="14"/>
                <w:szCs w:val="14"/>
              </w:rPr>
            </w:pPr>
            <w:r w:rsidRPr="003053FD">
              <w:rPr>
                <w:rFonts w:ascii="Verdana" w:hAnsi="Verdana" w:cs="Calibri"/>
                <w:b/>
                <w:bCs/>
                <w:color w:val="000000"/>
                <w:sz w:val="14"/>
                <w:szCs w:val="14"/>
              </w:rPr>
              <w:t>4.147</w:t>
            </w:r>
          </w:p>
        </w:tc>
        <w:tc>
          <w:tcPr>
            <w:tcW w:w="441" w:type="pct"/>
            <w:shd w:val="clear" w:color="auto" w:fill="auto"/>
            <w:noWrap/>
            <w:vAlign w:val="bottom"/>
            <w:hideMark/>
          </w:tcPr>
          <w:p w14:paraId="449011C9" w14:textId="77777777" w:rsidR="00DC7FE4" w:rsidRPr="003053FD" w:rsidRDefault="00DC7FE4" w:rsidP="00DC7FE4">
            <w:pPr>
              <w:suppressAutoHyphens w:val="0"/>
              <w:jc w:val="right"/>
              <w:rPr>
                <w:rFonts w:ascii="Verdana" w:hAnsi="Verdana" w:cs="Calibri"/>
                <w:b/>
                <w:bCs/>
                <w:color w:val="000000"/>
                <w:sz w:val="14"/>
                <w:szCs w:val="14"/>
              </w:rPr>
            </w:pPr>
            <w:r w:rsidRPr="003053FD">
              <w:rPr>
                <w:rFonts w:ascii="Verdana" w:hAnsi="Verdana" w:cs="Calibri"/>
                <w:b/>
                <w:bCs/>
                <w:color w:val="000000"/>
                <w:sz w:val="14"/>
                <w:szCs w:val="14"/>
              </w:rPr>
              <w:t>(1.762)</w:t>
            </w:r>
          </w:p>
        </w:tc>
        <w:tc>
          <w:tcPr>
            <w:tcW w:w="345" w:type="pct"/>
            <w:shd w:val="clear" w:color="auto" w:fill="auto"/>
            <w:noWrap/>
            <w:vAlign w:val="bottom"/>
            <w:hideMark/>
          </w:tcPr>
          <w:p w14:paraId="449011CA" w14:textId="77777777" w:rsidR="00DC7FE4" w:rsidRPr="003053FD" w:rsidRDefault="00DC7FE4" w:rsidP="00DC7FE4">
            <w:pPr>
              <w:suppressAutoHyphens w:val="0"/>
              <w:jc w:val="right"/>
              <w:rPr>
                <w:rFonts w:ascii="Verdana" w:hAnsi="Verdana" w:cs="Calibri"/>
                <w:b/>
                <w:bCs/>
                <w:color w:val="000000"/>
                <w:sz w:val="14"/>
                <w:szCs w:val="14"/>
              </w:rPr>
            </w:pPr>
            <w:r w:rsidRPr="003053FD">
              <w:rPr>
                <w:rFonts w:ascii="Verdana" w:hAnsi="Verdana" w:cs="Calibri"/>
                <w:b/>
                <w:bCs/>
                <w:color w:val="000000"/>
                <w:sz w:val="14"/>
                <w:szCs w:val="14"/>
              </w:rPr>
              <w:t>-</w:t>
            </w:r>
          </w:p>
        </w:tc>
        <w:tc>
          <w:tcPr>
            <w:tcW w:w="692" w:type="pct"/>
            <w:shd w:val="clear" w:color="auto" w:fill="auto"/>
            <w:noWrap/>
            <w:vAlign w:val="bottom"/>
            <w:hideMark/>
          </w:tcPr>
          <w:p w14:paraId="449011CB" w14:textId="77777777" w:rsidR="00DC7FE4" w:rsidRPr="003053FD" w:rsidRDefault="00DC7FE4" w:rsidP="00DC7FE4">
            <w:pPr>
              <w:suppressAutoHyphens w:val="0"/>
              <w:jc w:val="right"/>
              <w:rPr>
                <w:rFonts w:ascii="Verdana" w:hAnsi="Verdana" w:cs="Calibri"/>
                <w:b/>
                <w:bCs/>
                <w:color w:val="000000"/>
                <w:sz w:val="14"/>
                <w:szCs w:val="14"/>
              </w:rPr>
            </w:pPr>
            <w:r w:rsidRPr="003053FD">
              <w:rPr>
                <w:rFonts w:ascii="Verdana" w:hAnsi="Verdana" w:cs="Calibri"/>
                <w:b/>
                <w:bCs/>
                <w:color w:val="000000"/>
                <w:sz w:val="14"/>
                <w:szCs w:val="14"/>
              </w:rPr>
              <w:t>5.909</w:t>
            </w:r>
          </w:p>
        </w:tc>
        <w:tc>
          <w:tcPr>
            <w:tcW w:w="598" w:type="pct"/>
            <w:shd w:val="clear" w:color="auto" w:fill="auto"/>
            <w:noWrap/>
            <w:vAlign w:val="bottom"/>
            <w:hideMark/>
          </w:tcPr>
          <w:p w14:paraId="449011CC" w14:textId="77777777" w:rsidR="00DC7FE4" w:rsidRPr="003053FD" w:rsidRDefault="00DC7FE4" w:rsidP="00DC7FE4">
            <w:pPr>
              <w:suppressAutoHyphens w:val="0"/>
              <w:jc w:val="right"/>
              <w:rPr>
                <w:rFonts w:ascii="Verdana" w:hAnsi="Verdana" w:cs="Calibri"/>
                <w:b/>
                <w:bCs/>
                <w:color w:val="000000"/>
                <w:sz w:val="14"/>
                <w:szCs w:val="14"/>
              </w:rPr>
            </w:pPr>
            <w:r w:rsidRPr="003053FD">
              <w:rPr>
                <w:rFonts w:ascii="Verdana" w:hAnsi="Verdana" w:cs="Calibri"/>
                <w:b/>
                <w:bCs/>
                <w:color w:val="000000"/>
                <w:sz w:val="14"/>
                <w:szCs w:val="14"/>
              </w:rPr>
              <w:t>(7.972)</w:t>
            </w:r>
          </w:p>
        </w:tc>
      </w:tr>
      <w:tr w:rsidR="00F522BF" w:rsidRPr="003053FD" w14:paraId="449011D6" w14:textId="77777777" w:rsidTr="003053FD">
        <w:trPr>
          <w:trHeight w:val="170"/>
        </w:trPr>
        <w:tc>
          <w:tcPr>
            <w:tcW w:w="1264" w:type="pct"/>
            <w:shd w:val="clear" w:color="auto" w:fill="auto"/>
            <w:noWrap/>
            <w:vAlign w:val="bottom"/>
            <w:hideMark/>
          </w:tcPr>
          <w:p w14:paraId="449011CE" w14:textId="77777777" w:rsidR="00DC7FE4" w:rsidRPr="003053FD" w:rsidRDefault="00DC7FE4" w:rsidP="00DC7FE4">
            <w:pPr>
              <w:suppressAutoHyphens w:val="0"/>
              <w:rPr>
                <w:rFonts w:ascii="Verdana" w:hAnsi="Verdana" w:cs="Calibri"/>
                <w:b/>
                <w:bCs/>
                <w:color w:val="000000"/>
                <w:sz w:val="14"/>
                <w:szCs w:val="14"/>
              </w:rPr>
            </w:pPr>
            <w:r w:rsidRPr="003053FD">
              <w:rPr>
                <w:rFonts w:ascii="Verdana" w:hAnsi="Verdana" w:cs="Calibri"/>
                <w:b/>
                <w:bCs/>
                <w:color w:val="000000"/>
                <w:sz w:val="14"/>
                <w:szCs w:val="14"/>
              </w:rPr>
              <w:t>Total</w:t>
            </w:r>
          </w:p>
        </w:tc>
        <w:tc>
          <w:tcPr>
            <w:tcW w:w="528" w:type="pct"/>
            <w:shd w:val="clear" w:color="auto" w:fill="auto"/>
            <w:noWrap/>
            <w:vAlign w:val="bottom"/>
            <w:hideMark/>
          </w:tcPr>
          <w:p w14:paraId="449011CF" w14:textId="77777777" w:rsidR="00DC7FE4" w:rsidRPr="003053FD" w:rsidRDefault="00DC7FE4" w:rsidP="00DC7FE4">
            <w:pPr>
              <w:suppressAutoHyphens w:val="0"/>
              <w:rPr>
                <w:rFonts w:ascii="Verdana" w:hAnsi="Verdana" w:cs="Calibri"/>
                <w:b/>
                <w:bCs/>
                <w:color w:val="000000"/>
                <w:sz w:val="14"/>
                <w:szCs w:val="14"/>
              </w:rPr>
            </w:pPr>
          </w:p>
        </w:tc>
        <w:tc>
          <w:tcPr>
            <w:tcW w:w="598" w:type="pct"/>
            <w:shd w:val="clear" w:color="auto" w:fill="auto"/>
            <w:noWrap/>
            <w:vAlign w:val="bottom"/>
            <w:hideMark/>
          </w:tcPr>
          <w:p w14:paraId="449011D0" w14:textId="77777777" w:rsidR="00DC7FE4" w:rsidRPr="003053FD" w:rsidRDefault="00DC7FE4" w:rsidP="00DC7FE4">
            <w:pPr>
              <w:suppressAutoHyphens w:val="0"/>
              <w:jc w:val="right"/>
              <w:rPr>
                <w:rFonts w:ascii="Verdana" w:hAnsi="Verdana" w:cs="Calibri"/>
                <w:b/>
                <w:bCs/>
                <w:color w:val="000000"/>
                <w:sz w:val="14"/>
                <w:szCs w:val="14"/>
              </w:rPr>
            </w:pPr>
            <w:r w:rsidRPr="003053FD">
              <w:rPr>
                <w:rFonts w:ascii="Verdana" w:hAnsi="Verdana" w:cs="Calibri"/>
                <w:b/>
                <w:bCs/>
                <w:color w:val="000000"/>
                <w:sz w:val="14"/>
                <w:szCs w:val="14"/>
              </w:rPr>
              <w:t>3.627</w:t>
            </w:r>
          </w:p>
        </w:tc>
        <w:tc>
          <w:tcPr>
            <w:tcW w:w="533" w:type="pct"/>
            <w:shd w:val="clear" w:color="auto" w:fill="auto"/>
            <w:noWrap/>
            <w:vAlign w:val="bottom"/>
            <w:hideMark/>
          </w:tcPr>
          <w:p w14:paraId="449011D1" w14:textId="77777777" w:rsidR="00DC7FE4" w:rsidRPr="003053FD" w:rsidRDefault="00DC7FE4" w:rsidP="00DC7FE4">
            <w:pPr>
              <w:suppressAutoHyphens w:val="0"/>
              <w:jc w:val="right"/>
              <w:rPr>
                <w:rFonts w:ascii="Verdana" w:hAnsi="Verdana" w:cs="Calibri"/>
                <w:b/>
                <w:bCs/>
                <w:color w:val="000000"/>
                <w:sz w:val="14"/>
                <w:szCs w:val="14"/>
              </w:rPr>
            </w:pPr>
            <w:r w:rsidRPr="003053FD">
              <w:rPr>
                <w:rFonts w:ascii="Verdana" w:hAnsi="Verdana" w:cs="Calibri"/>
                <w:b/>
                <w:bCs/>
                <w:color w:val="000000"/>
                <w:sz w:val="14"/>
                <w:szCs w:val="14"/>
              </w:rPr>
              <w:t>(2.726)</w:t>
            </w:r>
          </w:p>
        </w:tc>
        <w:tc>
          <w:tcPr>
            <w:tcW w:w="441" w:type="pct"/>
            <w:shd w:val="clear" w:color="auto" w:fill="auto"/>
            <w:noWrap/>
            <w:vAlign w:val="bottom"/>
            <w:hideMark/>
          </w:tcPr>
          <w:p w14:paraId="449011D2" w14:textId="77777777" w:rsidR="00DC7FE4" w:rsidRPr="003053FD" w:rsidRDefault="00DC7FE4" w:rsidP="00DC7FE4">
            <w:pPr>
              <w:suppressAutoHyphens w:val="0"/>
              <w:jc w:val="right"/>
              <w:rPr>
                <w:rFonts w:ascii="Verdana" w:hAnsi="Verdana" w:cs="Calibri"/>
                <w:b/>
                <w:bCs/>
                <w:color w:val="000000"/>
                <w:sz w:val="14"/>
                <w:szCs w:val="14"/>
              </w:rPr>
            </w:pPr>
            <w:r w:rsidRPr="003053FD">
              <w:rPr>
                <w:rFonts w:ascii="Verdana" w:hAnsi="Verdana" w:cs="Calibri"/>
                <w:b/>
                <w:bCs/>
                <w:color w:val="000000"/>
                <w:sz w:val="14"/>
                <w:szCs w:val="14"/>
              </w:rPr>
              <w:t>(1.184)</w:t>
            </w:r>
          </w:p>
        </w:tc>
        <w:tc>
          <w:tcPr>
            <w:tcW w:w="345" w:type="pct"/>
            <w:shd w:val="clear" w:color="auto" w:fill="auto"/>
            <w:noWrap/>
            <w:vAlign w:val="bottom"/>
            <w:hideMark/>
          </w:tcPr>
          <w:p w14:paraId="449011D3" w14:textId="77777777" w:rsidR="00DC7FE4" w:rsidRPr="003053FD" w:rsidRDefault="00DC7FE4" w:rsidP="00DC7FE4">
            <w:pPr>
              <w:suppressAutoHyphens w:val="0"/>
              <w:jc w:val="right"/>
              <w:rPr>
                <w:rFonts w:ascii="Verdana" w:hAnsi="Verdana" w:cs="Calibri"/>
                <w:b/>
                <w:bCs/>
                <w:color w:val="000000"/>
                <w:sz w:val="14"/>
                <w:szCs w:val="14"/>
              </w:rPr>
            </w:pPr>
            <w:r w:rsidRPr="003053FD">
              <w:rPr>
                <w:rFonts w:ascii="Verdana" w:hAnsi="Verdana" w:cs="Calibri"/>
                <w:b/>
                <w:bCs/>
                <w:color w:val="000000"/>
                <w:sz w:val="14"/>
                <w:szCs w:val="14"/>
              </w:rPr>
              <w:t>-</w:t>
            </w:r>
          </w:p>
        </w:tc>
        <w:tc>
          <w:tcPr>
            <w:tcW w:w="692" w:type="pct"/>
            <w:shd w:val="clear" w:color="auto" w:fill="auto"/>
            <w:noWrap/>
            <w:vAlign w:val="bottom"/>
            <w:hideMark/>
          </w:tcPr>
          <w:p w14:paraId="449011D4" w14:textId="77777777" w:rsidR="00DC7FE4" w:rsidRPr="003053FD" w:rsidRDefault="00DC7FE4" w:rsidP="00DC7FE4">
            <w:pPr>
              <w:suppressAutoHyphens w:val="0"/>
              <w:jc w:val="right"/>
              <w:rPr>
                <w:rFonts w:ascii="Verdana" w:hAnsi="Verdana" w:cs="Calibri"/>
                <w:b/>
                <w:bCs/>
                <w:color w:val="000000"/>
                <w:sz w:val="14"/>
                <w:szCs w:val="14"/>
              </w:rPr>
            </w:pPr>
            <w:r w:rsidRPr="003053FD">
              <w:rPr>
                <w:rFonts w:ascii="Verdana" w:hAnsi="Verdana" w:cs="Calibri"/>
                <w:b/>
                <w:bCs/>
                <w:color w:val="000000"/>
                <w:sz w:val="14"/>
                <w:szCs w:val="14"/>
              </w:rPr>
              <w:t>(1.542)</w:t>
            </w:r>
          </w:p>
        </w:tc>
        <w:tc>
          <w:tcPr>
            <w:tcW w:w="598" w:type="pct"/>
            <w:shd w:val="clear" w:color="auto" w:fill="auto"/>
            <w:noWrap/>
            <w:vAlign w:val="bottom"/>
            <w:hideMark/>
          </w:tcPr>
          <w:p w14:paraId="449011D5" w14:textId="77777777" w:rsidR="00DC7FE4" w:rsidRPr="003053FD" w:rsidRDefault="00DC7FE4" w:rsidP="00DC7FE4">
            <w:pPr>
              <w:suppressAutoHyphens w:val="0"/>
              <w:jc w:val="right"/>
              <w:rPr>
                <w:rFonts w:ascii="Verdana" w:hAnsi="Verdana" w:cs="Calibri"/>
                <w:b/>
                <w:bCs/>
                <w:color w:val="000000"/>
                <w:sz w:val="14"/>
                <w:szCs w:val="14"/>
              </w:rPr>
            </w:pPr>
            <w:r w:rsidRPr="003053FD">
              <w:rPr>
                <w:rFonts w:ascii="Verdana" w:hAnsi="Verdana" w:cs="Calibri"/>
                <w:b/>
                <w:bCs/>
                <w:color w:val="000000"/>
                <w:sz w:val="14"/>
                <w:szCs w:val="14"/>
              </w:rPr>
              <w:t>901</w:t>
            </w:r>
          </w:p>
        </w:tc>
      </w:tr>
    </w:tbl>
    <w:p w14:paraId="449011D7" w14:textId="77777777" w:rsidR="00291FB1" w:rsidRPr="00A56335" w:rsidRDefault="00081CED" w:rsidP="00291FB1">
      <w:pPr>
        <w:pStyle w:val="Corpodetexto"/>
        <w:spacing w:before="240" w:after="240"/>
        <w:rPr>
          <w:rFonts w:ascii="Verdana" w:hAnsi="Verdana"/>
          <w:b/>
          <w:color w:val="0070C0"/>
          <w:sz w:val="20"/>
        </w:rPr>
      </w:pPr>
      <w:r w:rsidRPr="00A56335">
        <w:rPr>
          <w:rFonts w:ascii="Verdana" w:hAnsi="Verdana"/>
          <w:b/>
          <w:color w:val="0070C0"/>
          <w:sz w:val="20"/>
          <w:highlight w:val="lightGray"/>
        </w:rPr>
        <w:t>Nota 1</w:t>
      </w:r>
      <w:r w:rsidR="00402CD4" w:rsidRPr="00A56335">
        <w:rPr>
          <w:rFonts w:ascii="Verdana" w:hAnsi="Verdana"/>
          <w:b/>
          <w:color w:val="0070C0"/>
          <w:sz w:val="20"/>
          <w:highlight w:val="lightGray"/>
        </w:rPr>
        <w:t>5</w:t>
      </w:r>
      <w:r w:rsidRPr="00A56335">
        <w:rPr>
          <w:rFonts w:ascii="Verdana" w:hAnsi="Verdana"/>
          <w:b/>
          <w:color w:val="0070C0"/>
          <w:sz w:val="20"/>
        </w:rPr>
        <w:t xml:space="preserve"> </w:t>
      </w:r>
      <w:r w:rsidR="00291FB1" w:rsidRPr="00A56335">
        <w:rPr>
          <w:rFonts w:ascii="Verdana" w:hAnsi="Verdana"/>
          <w:b/>
          <w:color w:val="0070C0"/>
          <w:sz w:val="20"/>
        </w:rPr>
        <w:t xml:space="preserve">Obrigações </w:t>
      </w:r>
      <w:r w:rsidR="004A6E17">
        <w:rPr>
          <w:rFonts w:ascii="Verdana" w:hAnsi="Verdana"/>
          <w:b/>
          <w:color w:val="0070C0"/>
          <w:sz w:val="20"/>
        </w:rPr>
        <w:t>S</w:t>
      </w:r>
      <w:r w:rsidR="00291FB1" w:rsidRPr="00A56335">
        <w:rPr>
          <w:rFonts w:ascii="Verdana" w:hAnsi="Verdana"/>
          <w:b/>
          <w:color w:val="0070C0"/>
          <w:sz w:val="20"/>
        </w:rPr>
        <w:t xml:space="preserve">ociais e </w:t>
      </w:r>
      <w:r w:rsidR="004A6E17">
        <w:rPr>
          <w:rFonts w:ascii="Verdana" w:hAnsi="Verdana"/>
          <w:b/>
          <w:color w:val="0070C0"/>
          <w:sz w:val="20"/>
        </w:rPr>
        <w:t>E</w:t>
      </w:r>
      <w:r w:rsidR="00291FB1" w:rsidRPr="00A56335">
        <w:rPr>
          <w:rFonts w:ascii="Verdana" w:hAnsi="Verdana"/>
          <w:b/>
          <w:color w:val="0070C0"/>
          <w:sz w:val="20"/>
        </w:rPr>
        <w:t>statutárias</w:t>
      </w:r>
    </w:p>
    <w:tbl>
      <w:tblPr>
        <w:tblW w:w="5000" w:type="pct"/>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4205"/>
        <w:gridCol w:w="1576"/>
        <w:gridCol w:w="1576"/>
        <w:gridCol w:w="1576"/>
        <w:gridCol w:w="1576"/>
      </w:tblGrid>
      <w:tr w:rsidR="00660084" w:rsidRPr="00660084" w14:paraId="449011DB" w14:textId="77777777" w:rsidTr="00203D59">
        <w:trPr>
          <w:trHeight w:val="170"/>
        </w:trPr>
        <w:tc>
          <w:tcPr>
            <w:tcW w:w="2000" w:type="pct"/>
            <w:shd w:val="clear" w:color="auto" w:fill="auto"/>
            <w:noWrap/>
            <w:vAlign w:val="bottom"/>
            <w:hideMark/>
          </w:tcPr>
          <w:p w14:paraId="449011D8" w14:textId="77777777" w:rsidR="008D08AA" w:rsidRPr="00314B4A" w:rsidRDefault="008D08AA" w:rsidP="008D08AA">
            <w:pPr>
              <w:suppressAutoHyphens w:val="0"/>
              <w:rPr>
                <w:rFonts w:ascii="Verdana" w:hAnsi="Verdana"/>
                <w:sz w:val="16"/>
                <w:szCs w:val="16"/>
              </w:rPr>
            </w:pPr>
          </w:p>
        </w:tc>
        <w:tc>
          <w:tcPr>
            <w:tcW w:w="1500" w:type="pct"/>
            <w:gridSpan w:val="2"/>
            <w:shd w:val="clear" w:color="auto" w:fill="auto"/>
            <w:noWrap/>
            <w:vAlign w:val="bottom"/>
            <w:hideMark/>
          </w:tcPr>
          <w:p w14:paraId="449011D9" w14:textId="77777777" w:rsidR="008D08AA" w:rsidRPr="00314B4A" w:rsidRDefault="008D08AA" w:rsidP="008D08AA">
            <w:pPr>
              <w:suppressAutoHyphens w:val="0"/>
              <w:jc w:val="center"/>
              <w:rPr>
                <w:rFonts w:ascii="Verdana" w:hAnsi="Verdana" w:cs="Calibri Light"/>
                <w:b/>
                <w:bCs/>
                <w:sz w:val="16"/>
                <w:szCs w:val="16"/>
              </w:rPr>
            </w:pPr>
            <w:r w:rsidRPr="00314B4A">
              <w:rPr>
                <w:rFonts w:ascii="Verdana" w:hAnsi="Verdana" w:cs="Calibri Light"/>
                <w:b/>
                <w:bCs/>
                <w:sz w:val="16"/>
                <w:szCs w:val="16"/>
              </w:rPr>
              <w:t xml:space="preserve">Cartão BRB </w:t>
            </w:r>
            <w:proofErr w:type="gramStart"/>
            <w:r w:rsidRPr="00314B4A">
              <w:rPr>
                <w:rFonts w:ascii="Verdana" w:hAnsi="Verdana" w:cs="Calibri Light"/>
                <w:b/>
                <w:bCs/>
                <w:sz w:val="16"/>
                <w:szCs w:val="16"/>
              </w:rPr>
              <w:t>S.A</w:t>
            </w:r>
            <w:proofErr w:type="gramEnd"/>
          </w:p>
        </w:tc>
        <w:tc>
          <w:tcPr>
            <w:tcW w:w="1500" w:type="pct"/>
            <w:gridSpan w:val="2"/>
            <w:shd w:val="clear" w:color="auto" w:fill="auto"/>
            <w:noWrap/>
            <w:vAlign w:val="bottom"/>
            <w:hideMark/>
          </w:tcPr>
          <w:p w14:paraId="449011DA" w14:textId="77777777" w:rsidR="008D08AA" w:rsidRPr="00314B4A" w:rsidRDefault="008D08AA" w:rsidP="008D08AA">
            <w:pPr>
              <w:suppressAutoHyphens w:val="0"/>
              <w:jc w:val="center"/>
              <w:rPr>
                <w:rFonts w:ascii="Verdana" w:hAnsi="Verdana" w:cs="Calibri Light"/>
                <w:b/>
                <w:bCs/>
                <w:sz w:val="16"/>
                <w:szCs w:val="16"/>
              </w:rPr>
            </w:pPr>
            <w:r w:rsidRPr="00314B4A">
              <w:rPr>
                <w:rFonts w:ascii="Verdana" w:hAnsi="Verdana" w:cs="Calibri Light"/>
                <w:b/>
                <w:bCs/>
                <w:sz w:val="16"/>
                <w:szCs w:val="16"/>
              </w:rPr>
              <w:t>Consolidado</w:t>
            </w:r>
          </w:p>
        </w:tc>
      </w:tr>
      <w:tr w:rsidR="00660084" w:rsidRPr="00660084" w14:paraId="449011E1" w14:textId="77777777" w:rsidTr="00203D59">
        <w:trPr>
          <w:trHeight w:val="170"/>
        </w:trPr>
        <w:tc>
          <w:tcPr>
            <w:tcW w:w="2000" w:type="pct"/>
            <w:shd w:val="clear" w:color="auto" w:fill="auto"/>
            <w:noWrap/>
            <w:vAlign w:val="bottom"/>
            <w:hideMark/>
          </w:tcPr>
          <w:p w14:paraId="449011DC" w14:textId="77777777" w:rsidR="008D08AA" w:rsidRPr="00314B4A" w:rsidRDefault="008D08AA" w:rsidP="008D08AA">
            <w:pPr>
              <w:suppressAutoHyphens w:val="0"/>
              <w:jc w:val="center"/>
              <w:rPr>
                <w:rFonts w:ascii="Verdana" w:hAnsi="Verdana" w:cs="Calibri Light"/>
                <w:b/>
                <w:bCs/>
                <w:sz w:val="16"/>
                <w:szCs w:val="16"/>
              </w:rPr>
            </w:pPr>
          </w:p>
        </w:tc>
        <w:tc>
          <w:tcPr>
            <w:tcW w:w="750" w:type="pct"/>
            <w:shd w:val="clear" w:color="auto" w:fill="auto"/>
            <w:noWrap/>
            <w:vAlign w:val="bottom"/>
            <w:hideMark/>
          </w:tcPr>
          <w:p w14:paraId="449011DD" w14:textId="77777777" w:rsidR="008D08AA" w:rsidRPr="00314B4A" w:rsidRDefault="008D08AA" w:rsidP="008D08AA">
            <w:pPr>
              <w:suppressAutoHyphens w:val="0"/>
              <w:jc w:val="right"/>
              <w:rPr>
                <w:rFonts w:ascii="Verdana" w:hAnsi="Verdana" w:cs="Calibri Light"/>
                <w:b/>
                <w:bCs/>
                <w:sz w:val="16"/>
                <w:szCs w:val="16"/>
              </w:rPr>
            </w:pPr>
            <w:r w:rsidRPr="00314B4A">
              <w:rPr>
                <w:rFonts w:ascii="Verdana" w:hAnsi="Verdana" w:cs="Calibri Light"/>
                <w:b/>
                <w:bCs/>
                <w:sz w:val="16"/>
                <w:szCs w:val="16"/>
              </w:rPr>
              <w:t>31/12/2021</w:t>
            </w:r>
          </w:p>
        </w:tc>
        <w:tc>
          <w:tcPr>
            <w:tcW w:w="750" w:type="pct"/>
            <w:shd w:val="clear" w:color="auto" w:fill="auto"/>
            <w:noWrap/>
            <w:vAlign w:val="bottom"/>
            <w:hideMark/>
          </w:tcPr>
          <w:p w14:paraId="449011DE" w14:textId="77777777" w:rsidR="008D08AA" w:rsidRPr="00314B4A" w:rsidRDefault="008D08AA" w:rsidP="008D08AA">
            <w:pPr>
              <w:suppressAutoHyphens w:val="0"/>
              <w:jc w:val="right"/>
              <w:rPr>
                <w:rFonts w:ascii="Verdana" w:hAnsi="Verdana" w:cs="Calibri Light"/>
                <w:b/>
                <w:bCs/>
                <w:sz w:val="16"/>
                <w:szCs w:val="16"/>
              </w:rPr>
            </w:pPr>
            <w:r w:rsidRPr="00314B4A">
              <w:rPr>
                <w:rFonts w:ascii="Verdana" w:hAnsi="Verdana" w:cs="Calibri Light"/>
                <w:b/>
                <w:bCs/>
                <w:sz w:val="16"/>
                <w:szCs w:val="16"/>
              </w:rPr>
              <w:t>31/12/2020</w:t>
            </w:r>
          </w:p>
        </w:tc>
        <w:tc>
          <w:tcPr>
            <w:tcW w:w="750" w:type="pct"/>
            <w:shd w:val="clear" w:color="auto" w:fill="auto"/>
            <w:noWrap/>
            <w:vAlign w:val="bottom"/>
            <w:hideMark/>
          </w:tcPr>
          <w:p w14:paraId="449011DF" w14:textId="77777777" w:rsidR="008D08AA" w:rsidRPr="00314B4A" w:rsidRDefault="008D08AA" w:rsidP="008D08AA">
            <w:pPr>
              <w:suppressAutoHyphens w:val="0"/>
              <w:jc w:val="right"/>
              <w:rPr>
                <w:rFonts w:ascii="Verdana" w:hAnsi="Verdana" w:cs="Calibri Light"/>
                <w:b/>
                <w:bCs/>
                <w:sz w:val="16"/>
                <w:szCs w:val="16"/>
              </w:rPr>
            </w:pPr>
            <w:r w:rsidRPr="00314B4A">
              <w:rPr>
                <w:rFonts w:ascii="Verdana" w:hAnsi="Verdana" w:cs="Calibri Light"/>
                <w:b/>
                <w:bCs/>
                <w:sz w:val="16"/>
                <w:szCs w:val="16"/>
              </w:rPr>
              <w:t>31/12/2021</w:t>
            </w:r>
          </w:p>
        </w:tc>
        <w:tc>
          <w:tcPr>
            <w:tcW w:w="750" w:type="pct"/>
            <w:shd w:val="clear" w:color="auto" w:fill="auto"/>
            <w:noWrap/>
            <w:vAlign w:val="bottom"/>
            <w:hideMark/>
          </w:tcPr>
          <w:p w14:paraId="449011E0" w14:textId="77777777" w:rsidR="008D08AA" w:rsidRPr="00314B4A" w:rsidRDefault="008D08AA" w:rsidP="008D08AA">
            <w:pPr>
              <w:suppressAutoHyphens w:val="0"/>
              <w:jc w:val="right"/>
              <w:rPr>
                <w:rFonts w:ascii="Verdana" w:hAnsi="Verdana" w:cs="Calibri Light"/>
                <w:b/>
                <w:bCs/>
                <w:sz w:val="16"/>
                <w:szCs w:val="16"/>
              </w:rPr>
            </w:pPr>
            <w:r w:rsidRPr="00314B4A">
              <w:rPr>
                <w:rFonts w:ascii="Verdana" w:hAnsi="Verdana" w:cs="Calibri Light"/>
                <w:b/>
                <w:bCs/>
                <w:sz w:val="16"/>
                <w:szCs w:val="16"/>
              </w:rPr>
              <w:t>31/12/2020</w:t>
            </w:r>
          </w:p>
        </w:tc>
      </w:tr>
      <w:tr w:rsidR="00660084" w:rsidRPr="00660084" w14:paraId="449011E7" w14:textId="77777777" w:rsidTr="00203D59">
        <w:trPr>
          <w:trHeight w:val="170"/>
        </w:trPr>
        <w:tc>
          <w:tcPr>
            <w:tcW w:w="2000" w:type="pct"/>
            <w:shd w:val="clear" w:color="auto" w:fill="auto"/>
            <w:noWrap/>
            <w:vAlign w:val="bottom"/>
            <w:hideMark/>
          </w:tcPr>
          <w:p w14:paraId="449011E2" w14:textId="77777777" w:rsidR="00432B82" w:rsidRPr="00314B4A" w:rsidRDefault="00432B82" w:rsidP="00432B82">
            <w:pPr>
              <w:suppressAutoHyphens w:val="0"/>
              <w:rPr>
                <w:rFonts w:ascii="Verdana" w:hAnsi="Verdana" w:cs="Calibri Light"/>
                <w:sz w:val="16"/>
                <w:szCs w:val="16"/>
              </w:rPr>
            </w:pPr>
            <w:r w:rsidRPr="00314B4A">
              <w:rPr>
                <w:rFonts w:ascii="Verdana" w:hAnsi="Verdana" w:cs="Calibri Light"/>
                <w:sz w:val="16"/>
                <w:szCs w:val="16"/>
              </w:rPr>
              <w:t>Dividendos a Pagar</w:t>
            </w:r>
          </w:p>
        </w:tc>
        <w:tc>
          <w:tcPr>
            <w:tcW w:w="750" w:type="pct"/>
            <w:shd w:val="clear" w:color="auto" w:fill="auto"/>
            <w:noWrap/>
            <w:vAlign w:val="bottom"/>
            <w:hideMark/>
          </w:tcPr>
          <w:p w14:paraId="449011E3" w14:textId="77777777" w:rsidR="00432B82" w:rsidRPr="00314B4A" w:rsidRDefault="00432B82" w:rsidP="00432B82">
            <w:pPr>
              <w:suppressAutoHyphens w:val="0"/>
              <w:jc w:val="right"/>
              <w:rPr>
                <w:rFonts w:ascii="Verdana" w:hAnsi="Verdana" w:cs="Calibri Light"/>
                <w:sz w:val="16"/>
                <w:szCs w:val="16"/>
              </w:rPr>
            </w:pPr>
            <w:r w:rsidRPr="00314B4A">
              <w:rPr>
                <w:rFonts w:ascii="Verdana" w:hAnsi="Verdana" w:cs="Calibri Light"/>
                <w:sz w:val="16"/>
                <w:szCs w:val="16"/>
              </w:rPr>
              <w:t>163.700</w:t>
            </w:r>
          </w:p>
        </w:tc>
        <w:tc>
          <w:tcPr>
            <w:tcW w:w="750" w:type="pct"/>
            <w:shd w:val="clear" w:color="auto" w:fill="auto"/>
            <w:noWrap/>
            <w:vAlign w:val="bottom"/>
            <w:hideMark/>
          </w:tcPr>
          <w:p w14:paraId="449011E4" w14:textId="77777777" w:rsidR="00432B82" w:rsidRPr="00314B4A" w:rsidRDefault="00432B82" w:rsidP="00432B82">
            <w:pPr>
              <w:suppressAutoHyphens w:val="0"/>
              <w:jc w:val="right"/>
              <w:rPr>
                <w:rFonts w:ascii="Verdana" w:hAnsi="Verdana" w:cs="Calibri Light"/>
                <w:sz w:val="16"/>
                <w:szCs w:val="16"/>
              </w:rPr>
            </w:pPr>
            <w:r w:rsidRPr="00314B4A">
              <w:rPr>
                <w:rFonts w:ascii="Verdana" w:hAnsi="Verdana" w:cs="Calibri Light"/>
                <w:sz w:val="16"/>
                <w:szCs w:val="16"/>
              </w:rPr>
              <w:t>24.929</w:t>
            </w:r>
          </w:p>
        </w:tc>
        <w:tc>
          <w:tcPr>
            <w:tcW w:w="750" w:type="pct"/>
            <w:shd w:val="clear" w:color="auto" w:fill="auto"/>
            <w:noWrap/>
            <w:vAlign w:val="bottom"/>
            <w:hideMark/>
          </w:tcPr>
          <w:p w14:paraId="449011E5" w14:textId="77777777" w:rsidR="00432B82" w:rsidRPr="00314B4A" w:rsidRDefault="00432B82" w:rsidP="00432B82">
            <w:pPr>
              <w:suppressAutoHyphens w:val="0"/>
              <w:jc w:val="right"/>
              <w:rPr>
                <w:rFonts w:ascii="Verdana" w:hAnsi="Verdana" w:cs="Calibri Light"/>
                <w:sz w:val="16"/>
                <w:szCs w:val="16"/>
              </w:rPr>
            </w:pPr>
            <w:r w:rsidRPr="00314B4A">
              <w:rPr>
                <w:rFonts w:ascii="Verdana" w:hAnsi="Verdana" w:cs="Calibri Light"/>
                <w:sz w:val="16"/>
                <w:szCs w:val="16"/>
              </w:rPr>
              <w:t>163.700</w:t>
            </w:r>
          </w:p>
        </w:tc>
        <w:tc>
          <w:tcPr>
            <w:tcW w:w="750" w:type="pct"/>
            <w:shd w:val="clear" w:color="auto" w:fill="auto"/>
            <w:noWrap/>
            <w:vAlign w:val="bottom"/>
            <w:hideMark/>
          </w:tcPr>
          <w:p w14:paraId="449011E6" w14:textId="77777777" w:rsidR="00432B82" w:rsidRPr="00314B4A" w:rsidRDefault="00432B82" w:rsidP="00432B82">
            <w:pPr>
              <w:suppressAutoHyphens w:val="0"/>
              <w:jc w:val="right"/>
              <w:rPr>
                <w:rFonts w:ascii="Verdana" w:hAnsi="Verdana" w:cs="Calibri Light"/>
                <w:sz w:val="16"/>
                <w:szCs w:val="16"/>
              </w:rPr>
            </w:pPr>
            <w:r w:rsidRPr="00314B4A">
              <w:rPr>
                <w:rFonts w:ascii="Verdana" w:hAnsi="Verdana" w:cs="Calibri Light"/>
                <w:sz w:val="16"/>
                <w:szCs w:val="16"/>
              </w:rPr>
              <w:t>24.929</w:t>
            </w:r>
          </w:p>
        </w:tc>
      </w:tr>
      <w:tr w:rsidR="00660084" w:rsidRPr="00660084" w14:paraId="449011ED" w14:textId="77777777" w:rsidTr="00203D59">
        <w:trPr>
          <w:trHeight w:val="170"/>
        </w:trPr>
        <w:tc>
          <w:tcPr>
            <w:tcW w:w="2000" w:type="pct"/>
            <w:shd w:val="clear" w:color="auto" w:fill="auto"/>
            <w:noWrap/>
            <w:vAlign w:val="bottom"/>
            <w:hideMark/>
          </w:tcPr>
          <w:p w14:paraId="449011E8" w14:textId="77777777" w:rsidR="00432B82" w:rsidRPr="00314B4A" w:rsidRDefault="00432B82" w:rsidP="00432B82">
            <w:pPr>
              <w:suppressAutoHyphens w:val="0"/>
              <w:rPr>
                <w:rFonts w:ascii="Verdana" w:hAnsi="Verdana" w:cs="Calibri Light"/>
                <w:b/>
                <w:bCs/>
                <w:sz w:val="16"/>
                <w:szCs w:val="16"/>
              </w:rPr>
            </w:pPr>
            <w:r w:rsidRPr="00314B4A">
              <w:rPr>
                <w:rFonts w:ascii="Verdana" w:hAnsi="Verdana" w:cs="Calibri Light"/>
                <w:b/>
                <w:bCs/>
                <w:sz w:val="16"/>
                <w:szCs w:val="16"/>
              </w:rPr>
              <w:t>Total</w:t>
            </w:r>
          </w:p>
        </w:tc>
        <w:tc>
          <w:tcPr>
            <w:tcW w:w="750" w:type="pct"/>
            <w:shd w:val="clear" w:color="auto" w:fill="auto"/>
            <w:noWrap/>
            <w:vAlign w:val="bottom"/>
            <w:hideMark/>
          </w:tcPr>
          <w:p w14:paraId="449011E9" w14:textId="77777777" w:rsidR="00432B82" w:rsidRPr="00314B4A" w:rsidRDefault="00432B82" w:rsidP="00432B82">
            <w:pPr>
              <w:suppressAutoHyphens w:val="0"/>
              <w:jc w:val="right"/>
              <w:rPr>
                <w:rFonts w:ascii="Verdana" w:hAnsi="Verdana" w:cs="Calibri Light"/>
                <w:b/>
                <w:bCs/>
                <w:sz w:val="16"/>
                <w:szCs w:val="16"/>
              </w:rPr>
            </w:pPr>
            <w:r w:rsidRPr="00314B4A">
              <w:rPr>
                <w:rFonts w:ascii="Verdana" w:hAnsi="Verdana" w:cs="Calibri Light"/>
                <w:b/>
                <w:bCs/>
                <w:sz w:val="16"/>
                <w:szCs w:val="16"/>
              </w:rPr>
              <w:t>163.700</w:t>
            </w:r>
          </w:p>
        </w:tc>
        <w:tc>
          <w:tcPr>
            <w:tcW w:w="750" w:type="pct"/>
            <w:shd w:val="clear" w:color="auto" w:fill="auto"/>
            <w:noWrap/>
            <w:vAlign w:val="bottom"/>
            <w:hideMark/>
          </w:tcPr>
          <w:p w14:paraId="449011EA" w14:textId="77777777" w:rsidR="00432B82" w:rsidRPr="00314B4A" w:rsidRDefault="00432B82" w:rsidP="00432B82">
            <w:pPr>
              <w:suppressAutoHyphens w:val="0"/>
              <w:jc w:val="right"/>
              <w:rPr>
                <w:rFonts w:ascii="Verdana" w:hAnsi="Verdana" w:cs="Calibri Light"/>
                <w:b/>
                <w:bCs/>
                <w:sz w:val="16"/>
                <w:szCs w:val="16"/>
              </w:rPr>
            </w:pPr>
            <w:r w:rsidRPr="00314B4A">
              <w:rPr>
                <w:rFonts w:ascii="Verdana" w:hAnsi="Verdana" w:cs="Calibri Light"/>
                <w:b/>
                <w:bCs/>
                <w:sz w:val="16"/>
                <w:szCs w:val="16"/>
              </w:rPr>
              <w:t>24.929</w:t>
            </w:r>
          </w:p>
        </w:tc>
        <w:tc>
          <w:tcPr>
            <w:tcW w:w="750" w:type="pct"/>
            <w:shd w:val="clear" w:color="auto" w:fill="auto"/>
            <w:noWrap/>
            <w:vAlign w:val="bottom"/>
            <w:hideMark/>
          </w:tcPr>
          <w:p w14:paraId="449011EB" w14:textId="77777777" w:rsidR="00432B82" w:rsidRPr="00314B4A" w:rsidRDefault="00432B82" w:rsidP="00432B82">
            <w:pPr>
              <w:suppressAutoHyphens w:val="0"/>
              <w:jc w:val="right"/>
              <w:rPr>
                <w:rFonts w:ascii="Verdana" w:hAnsi="Verdana" w:cs="Calibri Light"/>
                <w:b/>
                <w:bCs/>
                <w:sz w:val="16"/>
                <w:szCs w:val="16"/>
              </w:rPr>
            </w:pPr>
            <w:r w:rsidRPr="00314B4A">
              <w:rPr>
                <w:rFonts w:ascii="Verdana" w:hAnsi="Verdana" w:cs="Calibri Light"/>
                <w:b/>
                <w:bCs/>
                <w:sz w:val="16"/>
                <w:szCs w:val="16"/>
              </w:rPr>
              <w:t>163.700</w:t>
            </w:r>
          </w:p>
        </w:tc>
        <w:tc>
          <w:tcPr>
            <w:tcW w:w="750" w:type="pct"/>
            <w:shd w:val="clear" w:color="auto" w:fill="auto"/>
            <w:noWrap/>
            <w:vAlign w:val="bottom"/>
            <w:hideMark/>
          </w:tcPr>
          <w:p w14:paraId="449011EC" w14:textId="77777777" w:rsidR="00432B82" w:rsidRPr="00314B4A" w:rsidRDefault="00432B82" w:rsidP="00432B82">
            <w:pPr>
              <w:suppressAutoHyphens w:val="0"/>
              <w:jc w:val="right"/>
              <w:rPr>
                <w:rFonts w:ascii="Verdana" w:hAnsi="Verdana" w:cs="Calibri Light"/>
                <w:b/>
                <w:bCs/>
                <w:sz w:val="16"/>
                <w:szCs w:val="16"/>
              </w:rPr>
            </w:pPr>
            <w:r w:rsidRPr="00314B4A">
              <w:rPr>
                <w:rFonts w:ascii="Verdana" w:hAnsi="Verdana" w:cs="Calibri Light"/>
                <w:b/>
                <w:bCs/>
                <w:sz w:val="16"/>
                <w:szCs w:val="16"/>
              </w:rPr>
              <w:t>24.929</w:t>
            </w:r>
          </w:p>
        </w:tc>
      </w:tr>
    </w:tbl>
    <w:p w14:paraId="449011EE" w14:textId="77777777" w:rsidR="007615AC" w:rsidRPr="00103EB8" w:rsidRDefault="007615AC" w:rsidP="007615AC">
      <w:pPr>
        <w:pStyle w:val="WW-Corpodetexto3"/>
        <w:spacing w:before="240" w:after="240"/>
        <w:rPr>
          <w:rFonts w:ascii="Verdana" w:hAnsi="Verdana"/>
        </w:rPr>
      </w:pPr>
      <w:r w:rsidRPr="00103EB8">
        <w:rPr>
          <w:rFonts w:ascii="Verdana" w:hAnsi="Verdana"/>
        </w:rPr>
        <w:t>A Cartão BRB, dado a política de distribuição de dividendos, confere aos seus acionistas o direito a dividendos anual mínimo de 40% do lucro remanescente após constituição de reserva legal.</w:t>
      </w:r>
    </w:p>
    <w:p w14:paraId="449011EF" w14:textId="77777777" w:rsidR="00304D2C" w:rsidRPr="00A56335" w:rsidRDefault="00F6562D" w:rsidP="00304D2C">
      <w:pPr>
        <w:pStyle w:val="Corpodetexto"/>
        <w:spacing w:before="240" w:after="240"/>
        <w:rPr>
          <w:rFonts w:ascii="Verdana" w:hAnsi="Verdana"/>
          <w:b/>
          <w:color w:val="0070C0"/>
          <w:sz w:val="20"/>
          <w:highlight w:val="darkGray"/>
        </w:rPr>
      </w:pPr>
      <w:r w:rsidRPr="00A56335">
        <w:rPr>
          <w:rFonts w:ascii="Verdana" w:hAnsi="Verdana"/>
          <w:b/>
          <w:color w:val="0070C0"/>
          <w:sz w:val="20"/>
          <w:highlight w:val="lightGray"/>
        </w:rPr>
        <w:t>Nota 1</w:t>
      </w:r>
      <w:r w:rsidR="00180E8A" w:rsidRPr="00A56335">
        <w:rPr>
          <w:rFonts w:ascii="Verdana" w:hAnsi="Verdana"/>
          <w:b/>
          <w:color w:val="0070C0"/>
          <w:sz w:val="20"/>
          <w:highlight w:val="lightGray"/>
        </w:rPr>
        <w:t>6</w:t>
      </w:r>
      <w:r w:rsidR="00304D2C" w:rsidRPr="00A56335">
        <w:rPr>
          <w:rFonts w:ascii="Verdana" w:hAnsi="Verdana"/>
          <w:b/>
          <w:color w:val="0070C0"/>
          <w:sz w:val="20"/>
        </w:rPr>
        <w:t xml:space="preserve"> Depósitos em Contas Pré-Pagas</w:t>
      </w:r>
    </w:p>
    <w:tbl>
      <w:tblPr>
        <w:tblW w:w="5000" w:type="pct"/>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5091"/>
        <w:gridCol w:w="2709"/>
        <w:gridCol w:w="2709"/>
      </w:tblGrid>
      <w:tr w:rsidR="00304D2C" w:rsidRPr="00DC4378" w14:paraId="449011F2" w14:textId="77777777" w:rsidTr="00314B4A">
        <w:trPr>
          <w:trHeight w:val="240"/>
        </w:trPr>
        <w:tc>
          <w:tcPr>
            <w:tcW w:w="2422" w:type="pct"/>
            <w:shd w:val="clear" w:color="auto" w:fill="auto"/>
            <w:noWrap/>
            <w:vAlign w:val="bottom"/>
            <w:hideMark/>
          </w:tcPr>
          <w:p w14:paraId="449011F0" w14:textId="77777777" w:rsidR="00304D2C" w:rsidRPr="00314B4A" w:rsidRDefault="00304D2C" w:rsidP="00D173C4">
            <w:pPr>
              <w:suppressAutoHyphens w:val="0"/>
              <w:rPr>
                <w:rFonts w:ascii="Verdana" w:hAnsi="Verdana"/>
                <w:sz w:val="16"/>
                <w:szCs w:val="16"/>
              </w:rPr>
            </w:pPr>
          </w:p>
        </w:tc>
        <w:tc>
          <w:tcPr>
            <w:tcW w:w="2578" w:type="pct"/>
            <w:gridSpan w:val="2"/>
            <w:shd w:val="clear" w:color="auto" w:fill="auto"/>
            <w:noWrap/>
            <w:vAlign w:val="bottom"/>
            <w:hideMark/>
          </w:tcPr>
          <w:p w14:paraId="449011F1" w14:textId="77777777" w:rsidR="00304D2C" w:rsidRPr="00314B4A" w:rsidRDefault="00304D2C" w:rsidP="00D173C4">
            <w:pPr>
              <w:suppressAutoHyphens w:val="0"/>
              <w:jc w:val="center"/>
              <w:rPr>
                <w:rFonts w:ascii="Verdana" w:hAnsi="Verdana" w:cs="Calibri"/>
                <w:b/>
                <w:bCs/>
                <w:color w:val="000000"/>
                <w:sz w:val="16"/>
                <w:szCs w:val="16"/>
              </w:rPr>
            </w:pPr>
            <w:r w:rsidRPr="00314B4A">
              <w:rPr>
                <w:rFonts w:ascii="Verdana" w:hAnsi="Verdana" w:cs="Calibri"/>
                <w:b/>
                <w:bCs/>
                <w:color w:val="000000"/>
                <w:sz w:val="16"/>
                <w:szCs w:val="16"/>
              </w:rPr>
              <w:t>Cartão BRB S.A. / Consolidado</w:t>
            </w:r>
          </w:p>
        </w:tc>
      </w:tr>
      <w:tr w:rsidR="00304D2C" w:rsidRPr="00DC4378" w14:paraId="449011F6" w14:textId="77777777" w:rsidTr="00314B4A">
        <w:trPr>
          <w:trHeight w:val="240"/>
        </w:trPr>
        <w:tc>
          <w:tcPr>
            <w:tcW w:w="2422" w:type="pct"/>
            <w:shd w:val="clear" w:color="auto" w:fill="auto"/>
            <w:noWrap/>
            <w:vAlign w:val="bottom"/>
            <w:hideMark/>
          </w:tcPr>
          <w:p w14:paraId="449011F3" w14:textId="77777777" w:rsidR="00304D2C" w:rsidRPr="00314B4A" w:rsidRDefault="00304D2C" w:rsidP="00D173C4">
            <w:pPr>
              <w:suppressAutoHyphens w:val="0"/>
              <w:jc w:val="center"/>
              <w:rPr>
                <w:rFonts w:ascii="Verdana" w:hAnsi="Verdana" w:cs="Calibri"/>
                <w:b/>
                <w:bCs/>
                <w:color w:val="000000"/>
                <w:sz w:val="16"/>
                <w:szCs w:val="16"/>
              </w:rPr>
            </w:pPr>
          </w:p>
        </w:tc>
        <w:tc>
          <w:tcPr>
            <w:tcW w:w="1289" w:type="pct"/>
            <w:shd w:val="clear" w:color="auto" w:fill="auto"/>
            <w:noWrap/>
            <w:vAlign w:val="bottom"/>
            <w:hideMark/>
          </w:tcPr>
          <w:p w14:paraId="449011F4" w14:textId="77777777" w:rsidR="00304D2C" w:rsidRPr="00314B4A" w:rsidRDefault="00304D2C" w:rsidP="00D173C4">
            <w:pPr>
              <w:suppressAutoHyphens w:val="0"/>
              <w:jc w:val="center"/>
              <w:rPr>
                <w:rFonts w:ascii="Verdana" w:hAnsi="Verdana" w:cs="Calibri"/>
                <w:b/>
                <w:bCs/>
                <w:color w:val="000000"/>
                <w:sz w:val="16"/>
                <w:szCs w:val="16"/>
              </w:rPr>
            </w:pPr>
            <w:r w:rsidRPr="00314B4A">
              <w:rPr>
                <w:rFonts w:ascii="Verdana" w:hAnsi="Verdana" w:cs="Calibri"/>
                <w:b/>
                <w:bCs/>
                <w:color w:val="000000"/>
                <w:sz w:val="16"/>
                <w:szCs w:val="16"/>
              </w:rPr>
              <w:t>31/12/2021</w:t>
            </w:r>
          </w:p>
        </w:tc>
        <w:tc>
          <w:tcPr>
            <w:tcW w:w="1289" w:type="pct"/>
            <w:shd w:val="clear" w:color="auto" w:fill="auto"/>
            <w:noWrap/>
            <w:vAlign w:val="bottom"/>
            <w:hideMark/>
          </w:tcPr>
          <w:p w14:paraId="449011F5" w14:textId="77777777" w:rsidR="00304D2C" w:rsidRPr="00314B4A" w:rsidRDefault="00304D2C" w:rsidP="00D173C4">
            <w:pPr>
              <w:suppressAutoHyphens w:val="0"/>
              <w:jc w:val="center"/>
              <w:rPr>
                <w:rFonts w:ascii="Verdana" w:hAnsi="Verdana" w:cs="Calibri"/>
                <w:b/>
                <w:bCs/>
                <w:color w:val="000000"/>
                <w:sz w:val="16"/>
                <w:szCs w:val="16"/>
              </w:rPr>
            </w:pPr>
            <w:r w:rsidRPr="00314B4A">
              <w:rPr>
                <w:rFonts w:ascii="Verdana" w:hAnsi="Verdana" w:cs="Calibri"/>
                <w:b/>
                <w:bCs/>
                <w:color w:val="000000"/>
                <w:sz w:val="16"/>
                <w:szCs w:val="16"/>
              </w:rPr>
              <w:t>31/12/2020</w:t>
            </w:r>
          </w:p>
        </w:tc>
      </w:tr>
      <w:tr w:rsidR="00304D2C" w:rsidRPr="00DC4378" w14:paraId="449011FA" w14:textId="77777777" w:rsidTr="00314B4A">
        <w:trPr>
          <w:trHeight w:val="240"/>
        </w:trPr>
        <w:tc>
          <w:tcPr>
            <w:tcW w:w="2422" w:type="pct"/>
            <w:shd w:val="clear" w:color="auto" w:fill="auto"/>
            <w:noWrap/>
            <w:vAlign w:val="center"/>
            <w:hideMark/>
          </w:tcPr>
          <w:p w14:paraId="449011F7" w14:textId="77777777" w:rsidR="00304D2C" w:rsidRPr="00314B4A" w:rsidRDefault="00304D2C" w:rsidP="00D173C4">
            <w:pPr>
              <w:suppressAutoHyphens w:val="0"/>
              <w:rPr>
                <w:rFonts w:ascii="Verdana" w:hAnsi="Verdana" w:cs="Calibri"/>
                <w:color w:val="000000"/>
                <w:sz w:val="16"/>
                <w:szCs w:val="16"/>
              </w:rPr>
            </w:pPr>
            <w:r w:rsidRPr="00314B4A">
              <w:rPr>
                <w:rFonts w:ascii="Verdana" w:hAnsi="Verdana" w:cs="Calibri"/>
                <w:color w:val="000000"/>
                <w:sz w:val="16"/>
                <w:szCs w:val="16"/>
              </w:rPr>
              <w:t>Depósitos em Contas Pré-Pagas</w:t>
            </w:r>
          </w:p>
        </w:tc>
        <w:tc>
          <w:tcPr>
            <w:tcW w:w="1289" w:type="pct"/>
            <w:shd w:val="clear" w:color="auto" w:fill="auto"/>
            <w:noWrap/>
            <w:vAlign w:val="bottom"/>
            <w:hideMark/>
          </w:tcPr>
          <w:p w14:paraId="449011F8" w14:textId="77777777" w:rsidR="00304D2C" w:rsidRPr="00314B4A" w:rsidRDefault="00304D2C" w:rsidP="00D173C4">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27.286</w:t>
            </w:r>
          </w:p>
        </w:tc>
        <w:tc>
          <w:tcPr>
            <w:tcW w:w="1289" w:type="pct"/>
            <w:shd w:val="clear" w:color="auto" w:fill="auto"/>
            <w:noWrap/>
            <w:vAlign w:val="bottom"/>
            <w:hideMark/>
          </w:tcPr>
          <w:p w14:paraId="449011F9" w14:textId="77777777" w:rsidR="00304D2C" w:rsidRPr="00314B4A" w:rsidRDefault="00304D2C" w:rsidP="00D173C4">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23.902</w:t>
            </w:r>
          </w:p>
        </w:tc>
      </w:tr>
      <w:tr w:rsidR="00304D2C" w:rsidRPr="00DC4378" w14:paraId="449011FE" w14:textId="77777777" w:rsidTr="00314B4A">
        <w:trPr>
          <w:trHeight w:val="240"/>
        </w:trPr>
        <w:tc>
          <w:tcPr>
            <w:tcW w:w="2422" w:type="pct"/>
            <w:shd w:val="clear" w:color="auto" w:fill="auto"/>
            <w:noWrap/>
            <w:vAlign w:val="bottom"/>
            <w:hideMark/>
          </w:tcPr>
          <w:p w14:paraId="449011FB" w14:textId="77777777" w:rsidR="00304D2C" w:rsidRPr="00314B4A" w:rsidRDefault="00304D2C" w:rsidP="00D173C4">
            <w:pPr>
              <w:suppressAutoHyphens w:val="0"/>
              <w:rPr>
                <w:rFonts w:ascii="Verdana" w:hAnsi="Verdana" w:cs="Calibri Light"/>
                <w:b/>
                <w:bCs/>
                <w:color w:val="000000"/>
                <w:sz w:val="16"/>
                <w:szCs w:val="16"/>
              </w:rPr>
            </w:pPr>
            <w:r w:rsidRPr="00314B4A">
              <w:rPr>
                <w:rFonts w:ascii="Verdana" w:hAnsi="Verdana" w:cs="Calibri Light"/>
                <w:b/>
                <w:bCs/>
                <w:color w:val="000000"/>
                <w:sz w:val="16"/>
                <w:szCs w:val="16"/>
              </w:rPr>
              <w:t>Total</w:t>
            </w:r>
          </w:p>
        </w:tc>
        <w:tc>
          <w:tcPr>
            <w:tcW w:w="1289" w:type="pct"/>
            <w:shd w:val="clear" w:color="auto" w:fill="auto"/>
            <w:noWrap/>
            <w:vAlign w:val="bottom"/>
            <w:hideMark/>
          </w:tcPr>
          <w:p w14:paraId="449011FC" w14:textId="77777777" w:rsidR="00304D2C" w:rsidRPr="00314B4A" w:rsidRDefault="00304D2C" w:rsidP="00D173C4">
            <w:pPr>
              <w:suppressAutoHyphens w:val="0"/>
              <w:jc w:val="right"/>
              <w:rPr>
                <w:rFonts w:ascii="Verdana" w:hAnsi="Verdana" w:cs="Calibri Light"/>
                <w:b/>
                <w:bCs/>
                <w:color w:val="000000"/>
                <w:sz w:val="16"/>
                <w:szCs w:val="16"/>
              </w:rPr>
            </w:pPr>
            <w:r w:rsidRPr="00314B4A">
              <w:rPr>
                <w:rFonts w:ascii="Verdana" w:hAnsi="Verdana" w:cs="Calibri Light"/>
                <w:b/>
                <w:bCs/>
                <w:color w:val="000000"/>
                <w:sz w:val="16"/>
                <w:szCs w:val="16"/>
              </w:rPr>
              <w:t>27.286</w:t>
            </w:r>
          </w:p>
        </w:tc>
        <w:tc>
          <w:tcPr>
            <w:tcW w:w="1289" w:type="pct"/>
            <w:shd w:val="clear" w:color="auto" w:fill="auto"/>
            <w:noWrap/>
            <w:vAlign w:val="bottom"/>
            <w:hideMark/>
          </w:tcPr>
          <w:p w14:paraId="449011FD" w14:textId="77777777" w:rsidR="00304D2C" w:rsidRPr="00314B4A" w:rsidRDefault="00304D2C" w:rsidP="00D173C4">
            <w:pPr>
              <w:suppressAutoHyphens w:val="0"/>
              <w:jc w:val="right"/>
              <w:rPr>
                <w:rFonts w:ascii="Verdana" w:hAnsi="Verdana" w:cs="Calibri Light"/>
                <w:b/>
                <w:bCs/>
                <w:color w:val="000000"/>
                <w:sz w:val="16"/>
                <w:szCs w:val="16"/>
              </w:rPr>
            </w:pPr>
            <w:r w:rsidRPr="00314B4A">
              <w:rPr>
                <w:rFonts w:ascii="Verdana" w:hAnsi="Verdana" w:cs="Calibri Light"/>
                <w:b/>
                <w:bCs/>
                <w:color w:val="000000"/>
                <w:sz w:val="16"/>
                <w:szCs w:val="16"/>
              </w:rPr>
              <w:t>23.902</w:t>
            </w:r>
          </w:p>
        </w:tc>
      </w:tr>
    </w:tbl>
    <w:p w14:paraId="449011FF" w14:textId="77777777" w:rsidR="00304D2C" w:rsidRPr="00F95DEE" w:rsidRDefault="00304D2C" w:rsidP="00DC05C3">
      <w:pPr>
        <w:pStyle w:val="PargrafodaLista"/>
        <w:numPr>
          <w:ilvl w:val="0"/>
          <w:numId w:val="16"/>
        </w:numPr>
        <w:spacing w:before="240" w:after="240"/>
        <w:ind w:left="0" w:firstLine="0"/>
        <w:jc w:val="both"/>
        <w:rPr>
          <w:rFonts w:ascii="Verdana" w:hAnsi="Verdana"/>
        </w:rPr>
      </w:pPr>
      <w:r w:rsidRPr="00F95DEE">
        <w:rPr>
          <w:rFonts w:ascii="Verdana" w:hAnsi="Verdana"/>
        </w:rPr>
        <w:t>Para o exercício de 2021, a Cartão BRB apresentou saldo de R$ 27.28</w:t>
      </w:r>
      <w:r>
        <w:rPr>
          <w:rFonts w:ascii="Verdana" w:hAnsi="Verdana"/>
        </w:rPr>
        <w:t>6</w:t>
      </w:r>
      <w:r w:rsidR="00C5174E">
        <w:rPr>
          <w:rFonts w:ascii="Verdana" w:hAnsi="Verdana"/>
        </w:rPr>
        <w:t xml:space="preserve"> (2020 – </w:t>
      </w:r>
      <w:r w:rsidR="00C04C6F">
        <w:rPr>
          <w:rFonts w:ascii="Verdana" w:hAnsi="Verdana"/>
        </w:rPr>
        <w:t xml:space="preserve">R$ </w:t>
      </w:r>
      <w:r w:rsidR="00C5174E">
        <w:rPr>
          <w:rFonts w:ascii="Verdana" w:hAnsi="Verdana"/>
        </w:rPr>
        <w:t>23.902)</w:t>
      </w:r>
      <w:r w:rsidRPr="00F95DEE">
        <w:rPr>
          <w:rFonts w:ascii="Verdana" w:hAnsi="Verdana"/>
        </w:rPr>
        <w:t xml:space="preserve"> em função dos programas do Governo do Distrito Federal que fornecem benefícios à</w:t>
      </w:r>
      <w:r w:rsidR="00270634">
        <w:rPr>
          <w:rFonts w:ascii="Verdana" w:hAnsi="Verdana"/>
        </w:rPr>
        <w:t>s</w:t>
      </w:r>
      <w:r w:rsidRPr="00F95DEE">
        <w:rPr>
          <w:rFonts w:ascii="Verdana" w:hAnsi="Verdana"/>
        </w:rPr>
        <w:t xml:space="preserve"> famílias que residem no Distrito Federal e declaram encontrar-se em situação de vulnerabilidade em razão do isolamento social </w:t>
      </w:r>
      <w:r w:rsidR="00270634">
        <w:rPr>
          <w:rFonts w:ascii="Verdana" w:hAnsi="Verdana"/>
        </w:rPr>
        <w:t>causado pela pandemia</w:t>
      </w:r>
      <w:r w:rsidRPr="00F95DEE">
        <w:rPr>
          <w:rFonts w:ascii="Verdana" w:hAnsi="Verdana"/>
        </w:rPr>
        <w:t xml:space="preserve"> </w:t>
      </w:r>
      <w:r w:rsidR="00270634">
        <w:rPr>
          <w:rFonts w:ascii="Verdana" w:hAnsi="Verdana"/>
        </w:rPr>
        <w:t>d</w:t>
      </w:r>
      <w:r w:rsidRPr="00F95DEE">
        <w:rPr>
          <w:rFonts w:ascii="Verdana" w:hAnsi="Verdana"/>
        </w:rPr>
        <w:t>o COVID-19.</w:t>
      </w:r>
    </w:p>
    <w:p w14:paraId="44901200" w14:textId="77777777" w:rsidR="00304D2C" w:rsidRPr="00A56335" w:rsidRDefault="00304D2C" w:rsidP="00304D2C">
      <w:pPr>
        <w:pStyle w:val="Corpodetexto"/>
        <w:spacing w:before="240" w:after="240"/>
        <w:rPr>
          <w:rFonts w:ascii="Verdana" w:hAnsi="Verdana"/>
          <w:b/>
          <w:color w:val="0070C0"/>
          <w:sz w:val="20"/>
        </w:rPr>
      </w:pPr>
      <w:r w:rsidRPr="00A56335">
        <w:rPr>
          <w:rFonts w:ascii="Verdana" w:hAnsi="Verdana"/>
          <w:b/>
          <w:color w:val="0070C0"/>
          <w:sz w:val="20"/>
          <w:highlight w:val="lightGray"/>
        </w:rPr>
        <w:t>Nota 17</w:t>
      </w:r>
      <w:r w:rsidRPr="00A56335">
        <w:rPr>
          <w:rFonts w:ascii="Verdana" w:hAnsi="Verdana"/>
          <w:b/>
          <w:color w:val="0070C0"/>
          <w:sz w:val="20"/>
        </w:rPr>
        <w:t xml:space="preserve"> Obrigações com </w:t>
      </w:r>
      <w:r w:rsidR="004A6E17">
        <w:rPr>
          <w:rFonts w:ascii="Verdana" w:hAnsi="Verdana"/>
          <w:b/>
          <w:color w:val="0070C0"/>
          <w:sz w:val="20"/>
        </w:rPr>
        <w:t>B</w:t>
      </w:r>
      <w:r w:rsidRPr="00A56335">
        <w:rPr>
          <w:rFonts w:ascii="Verdana" w:hAnsi="Verdana"/>
          <w:b/>
          <w:color w:val="0070C0"/>
          <w:sz w:val="20"/>
        </w:rPr>
        <w:t>andeiras</w:t>
      </w:r>
    </w:p>
    <w:p w14:paraId="44901201" w14:textId="77777777" w:rsidR="00304D2C" w:rsidRDefault="00304D2C" w:rsidP="00DC05C3">
      <w:pPr>
        <w:pStyle w:val="Corpodetexto"/>
        <w:numPr>
          <w:ilvl w:val="0"/>
          <w:numId w:val="13"/>
        </w:numPr>
        <w:spacing w:before="240" w:after="240"/>
        <w:rPr>
          <w:rFonts w:ascii="Verdana" w:hAnsi="Verdana"/>
          <w:b/>
          <w:sz w:val="20"/>
        </w:rPr>
      </w:pPr>
      <w:r w:rsidRPr="00CF6854">
        <w:rPr>
          <w:rFonts w:ascii="Verdana" w:hAnsi="Verdana"/>
          <w:b/>
          <w:sz w:val="20"/>
        </w:rPr>
        <w:t>Resumo</w:t>
      </w:r>
    </w:p>
    <w:tbl>
      <w:tblPr>
        <w:tblW w:w="5000" w:type="pct"/>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6347"/>
        <w:gridCol w:w="2081"/>
        <w:gridCol w:w="2081"/>
      </w:tblGrid>
      <w:tr w:rsidR="00304D2C" w:rsidRPr="000C7225" w14:paraId="44901204" w14:textId="77777777" w:rsidTr="00A56335">
        <w:trPr>
          <w:trHeight w:val="170"/>
        </w:trPr>
        <w:tc>
          <w:tcPr>
            <w:tcW w:w="3020" w:type="pct"/>
            <w:vMerge w:val="restart"/>
            <w:shd w:val="clear" w:color="auto" w:fill="auto"/>
            <w:noWrap/>
            <w:vAlign w:val="center"/>
            <w:hideMark/>
          </w:tcPr>
          <w:p w14:paraId="44901202" w14:textId="77777777" w:rsidR="00304D2C" w:rsidRPr="00314B4A" w:rsidRDefault="00304D2C" w:rsidP="00D173C4">
            <w:pPr>
              <w:suppressAutoHyphens w:val="0"/>
              <w:rPr>
                <w:rFonts w:ascii="Verdana" w:hAnsi="Verdana" w:cs="Calibri Light"/>
                <w:b/>
                <w:bCs/>
                <w:color w:val="000000"/>
                <w:sz w:val="16"/>
                <w:szCs w:val="16"/>
              </w:rPr>
            </w:pPr>
            <w:r w:rsidRPr="00314B4A">
              <w:rPr>
                <w:rFonts w:ascii="Verdana" w:hAnsi="Verdana" w:cs="Calibri Light"/>
                <w:b/>
                <w:bCs/>
                <w:color w:val="000000"/>
                <w:sz w:val="16"/>
                <w:szCs w:val="16"/>
              </w:rPr>
              <w:t>Circulante</w:t>
            </w:r>
          </w:p>
        </w:tc>
        <w:tc>
          <w:tcPr>
            <w:tcW w:w="1980" w:type="pct"/>
            <w:gridSpan w:val="2"/>
            <w:shd w:val="clear" w:color="auto" w:fill="auto"/>
            <w:noWrap/>
            <w:vAlign w:val="bottom"/>
            <w:hideMark/>
          </w:tcPr>
          <w:p w14:paraId="44901203" w14:textId="77777777" w:rsidR="00304D2C" w:rsidRPr="00314B4A" w:rsidRDefault="00304D2C" w:rsidP="00D173C4">
            <w:pPr>
              <w:suppressAutoHyphens w:val="0"/>
              <w:jc w:val="center"/>
              <w:rPr>
                <w:rFonts w:ascii="Verdana" w:hAnsi="Verdana" w:cs="Calibri Light"/>
                <w:b/>
                <w:bCs/>
                <w:color w:val="000000"/>
                <w:sz w:val="16"/>
                <w:szCs w:val="16"/>
              </w:rPr>
            </w:pPr>
            <w:r w:rsidRPr="00314B4A">
              <w:rPr>
                <w:rFonts w:ascii="Verdana" w:hAnsi="Verdana" w:cs="Calibri Light"/>
                <w:b/>
                <w:bCs/>
                <w:color w:val="000000"/>
                <w:sz w:val="16"/>
                <w:szCs w:val="16"/>
              </w:rPr>
              <w:t>Cartão BRB S.A. / Consolidado</w:t>
            </w:r>
          </w:p>
        </w:tc>
      </w:tr>
      <w:tr w:rsidR="00304D2C" w:rsidRPr="000C7225" w14:paraId="44901208" w14:textId="77777777" w:rsidTr="00A56335">
        <w:trPr>
          <w:trHeight w:val="170"/>
        </w:trPr>
        <w:tc>
          <w:tcPr>
            <w:tcW w:w="3020" w:type="pct"/>
            <w:vMerge/>
            <w:vAlign w:val="center"/>
            <w:hideMark/>
          </w:tcPr>
          <w:p w14:paraId="44901205" w14:textId="77777777" w:rsidR="00304D2C" w:rsidRPr="00314B4A" w:rsidRDefault="00304D2C" w:rsidP="00D173C4">
            <w:pPr>
              <w:suppressAutoHyphens w:val="0"/>
              <w:rPr>
                <w:rFonts w:ascii="Verdana" w:hAnsi="Verdana" w:cs="Calibri Light"/>
                <w:b/>
                <w:bCs/>
                <w:color w:val="000000"/>
                <w:sz w:val="16"/>
                <w:szCs w:val="16"/>
              </w:rPr>
            </w:pPr>
          </w:p>
        </w:tc>
        <w:tc>
          <w:tcPr>
            <w:tcW w:w="990" w:type="pct"/>
            <w:shd w:val="clear" w:color="auto" w:fill="auto"/>
            <w:noWrap/>
            <w:vAlign w:val="bottom"/>
            <w:hideMark/>
          </w:tcPr>
          <w:p w14:paraId="44901206" w14:textId="77777777" w:rsidR="00304D2C" w:rsidRPr="00314B4A" w:rsidRDefault="00304D2C" w:rsidP="00D173C4">
            <w:pPr>
              <w:suppressAutoHyphens w:val="0"/>
              <w:jc w:val="right"/>
              <w:rPr>
                <w:rFonts w:ascii="Verdana" w:hAnsi="Verdana" w:cs="Calibri Light"/>
                <w:b/>
                <w:bCs/>
                <w:color w:val="000000"/>
                <w:sz w:val="16"/>
                <w:szCs w:val="16"/>
              </w:rPr>
            </w:pPr>
            <w:r w:rsidRPr="00314B4A">
              <w:rPr>
                <w:rFonts w:ascii="Verdana" w:hAnsi="Verdana" w:cs="Calibri Light"/>
                <w:b/>
                <w:bCs/>
                <w:color w:val="000000"/>
                <w:sz w:val="16"/>
                <w:szCs w:val="16"/>
              </w:rPr>
              <w:t>31/12/2021</w:t>
            </w:r>
          </w:p>
        </w:tc>
        <w:tc>
          <w:tcPr>
            <w:tcW w:w="990" w:type="pct"/>
            <w:shd w:val="clear" w:color="auto" w:fill="auto"/>
            <w:noWrap/>
            <w:vAlign w:val="bottom"/>
            <w:hideMark/>
          </w:tcPr>
          <w:p w14:paraId="44901207" w14:textId="77777777" w:rsidR="00304D2C" w:rsidRPr="00314B4A" w:rsidRDefault="00304D2C" w:rsidP="00D173C4">
            <w:pPr>
              <w:suppressAutoHyphens w:val="0"/>
              <w:jc w:val="right"/>
              <w:rPr>
                <w:rFonts w:ascii="Verdana" w:hAnsi="Verdana" w:cs="Calibri Light"/>
                <w:b/>
                <w:bCs/>
                <w:color w:val="000000"/>
                <w:sz w:val="16"/>
                <w:szCs w:val="16"/>
              </w:rPr>
            </w:pPr>
            <w:r w:rsidRPr="00314B4A">
              <w:rPr>
                <w:rFonts w:ascii="Verdana" w:hAnsi="Verdana" w:cs="Calibri Light"/>
                <w:b/>
                <w:bCs/>
                <w:color w:val="000000"/>
                <w:sz w:val="16"/>
                <w:szCs w:val="16"/>
              </w:rPr>
              <w:t>31/12/2020</w:t>
            </w:r>
          </w:p>
        </w:tc>
      </w:tr>
      <w:tr w:rsidR="00304D2C" w:rsidRPr="000C7225" w14:paraId="4490120C" w14:textId="77777777" w:rsidTr="00A56335">
        <w:trPr>
          <w:trHeight w:val="170"/>
        </w:trPr>
        <w:tc>
          <w:tcPr>
            <w:tcW w:w="3020" w:type="pct"/>
            <w:shd w:val="clear" w:color="auto" w:fill="auto"/>
            <w:noWrap/>
            <w:vAlign w:val="center"/>
            <w:hideMark/>
          </w:tcPr>
          <w:p w14:paraId="44901209" w14:textId="77777777" w:rsidR="00304D2C" w:rsidRPr="00314B4A" w:rsidRDefault="00304D2C" w:rsidP="00D173C4">
            <w:pPr>
              <w:suppressAutoHyphens w:val="0"/>
              <w:rPr>
                <w:rFonts w:ascii="Verdana" w:hAnsi="Verdana" w:cs="Calibri Light"/>
                <w:color w:val="000000"/>
                <w:sz w:val="16"/>
                <w:szCs w:val="16"/>
              </w:rPr>
            </w:pPr>
            <w:r w:rsidRPr="00314B4A">
              <w:rPr>
                <w:rFonts w:ascii="Verdana" w:hAnsi="Verdana" w:cs="Calibri Light"/>
                <w:color w:val="000000"/>
                <w:sz w:val="16"/>
                <w:szCs w:val="16"/>
              </w:rPr>
              <w:t>Parcelado Lojista (i)</w:t>
            </w:r>
          </w:p>
        </w:tc>
        <w:tc>
          <w:tcPr>
            <w:tcW w:w="990" w:type="pct"/>
            <w:shd w:val="clear" w:color="auto" w:fill="auto"/>
            <w:noWrap/>
            <w:vAlign w:val="bottom"/>
            <w:hideMark/>
          </w:tcPr>
          <w:p w14:paraId="4490120A" w14:textId="77777777" w:rsidR="00304D2C" w:rsidRPr="00314B4A" w:rsidRDefault="00304D2C" w:rsidP="00D173C4">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432.843</w:t>
            </w:r>
          </w:p>
        </w:tc>
        <w:tc>
          <w:tcPr>
            <w:tcW w:w="990" w:type="pct"/>
            <w:shd w:val="clear" w:color="auto" w:fill="auto"/>
            <w:noWrap/>
            <w:vAlign w:val="bottom"/>
            <w:hideMark/>
          </w:tcPr>
          <w:p w14:paraId="4490120B" w14:textId="77777777" w:rsidR="00304D2C" w:rsidRPr="00314B4A" w:rsidRDefault="00304D2C" w:rsidP="00D173C4">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330.861</w:t>
            </w:r>
          </w:p>
        </w:tc>
      </w:tr>
      <w:tr w:rsidR="00304D2C" w:rsidRPr="000C7225" w14:paraId="44901210" w14:textId="77777777" w:rsidTr="00A56335">
        <w:trPr>
          <w:trHeight w:val="170"/>
        </w:trPr>
        <w:tc>
          <w:tcPr>
            <w:tcW w:w="3020" w:type="pct"/>
            <w:shd w:val="clear" w:color="auto" w:fill="auto"/>
            <w:noWrap/>
            <w:vAlign w:val="center"/>
            <w:hideMark/>
          </w:tcPr>
          <w:p w14:paraId="4490120D" w14:textId="77777777" w:rsidR="00304D2C" w:rsidRPr="00314B4A" w:rsidRDefault="00304D2C" w:rsidP="00D173C4">
            <w:pPr>
              <w:suppressAutoHyphens w:val="0"/>
              <w:rPr>
                <w:rFonts w:ascii="Verdana" w:hAnsi="Verdana" w:cs="Calibri Light"/>
                <w:color w:val="000000"/>
                <w:sz w:val="16"/>
                <w:szCs w:val="16"/>
              </w:rPr>
            </w:pPr>
            <w:r w:rsidRPr="00314B4A">
              <w:rPr>
                <w:rFonts w:ascii="Verdana" w:hAnsi="Verdana" w:cs="Calibri Light"/>
                <w:color w:val="000000"/>
                <w:sz w:val="16"/>
                <w:szCs w:val="16"/>
              </w:rPr>
              <w:t>Valores a Pagar de Transações Cartão de Crédito (ii)</w:t>
            </w:r>
          </w:p>
        </w:tc>
        <w:tc>
          <w:tcPr>
            <w:tcW w:w="990" w:type="pct"/>
            <w:shd w:val="clear" w:color="auto" w:fill="auto"/>
            <w:noWrap/>
            <w:vAlign w:val="bottom"/>
            <w:hideMark/>
          </w:tcPr>
          <w:p w14:paraId="4490120E" w14:textId="77777777" w:rsidR="00304D2C" w:rsidRPr="00314B4A" w:rsidRDefault="00304D2C" w:rsidP="00D173C4">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422.456</w:t>
            </w:r>
          </w:p>
        </w:tc>
        <w:tc>
          <w:tcPr>
            <w:tcW w:w="990" w:type="pct"/>
            <w:shd w:val="clear" w:color="auto" w:fill="auto"/>
            <w:noWrap/>
            <w:vAlign w:val="bottom"/>
            <w:hideMark/>
          </w:tcPr>
          <w:p w14:paraId="4490120F" w14:textId="77777777" w:rsidR="00304D2C" w:rsidRPr="00314B4A" w:rsidRDefault="00304D2C" w:rsidP="00D173C4">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296.222</w:t>
            </w:r>
          </w:p>
        </w:tc>
      </w:tr>
      <w:tr w:rsidR="00304D2C" w:rsidRPr="000C7225" w14:paraId="44901214" w14:textId="77777777" w:rsidTr="00A56335">
        <w:trPr>
          <w:trHeight w:val="170"/>
        </w:trPr>
        <w:tc>
          <w:tcPr>
            <w:tcW w:w="3020" w:type="pct"/>
            <w:shd w:val="clear" w:color="auto" w:fill="auto"/>
            <w:noWrap/>
            <w:vAlign w:val="center"/>
            <w:hideMark/>
          </w:tcPr>
          <w:p w14:paraId="44901211" w14:textId="77777777" w:rsidR="00304D2C" w:rsidRPr="00314B4A" w:rsidRDefault="00304D2C" w:rsidP="00D173C4">
            <w:pPr>
              <w:suppressAutoHyphens w:val="0"/>
              <w:rPr>
                <w:rFonts w:ascii="Verdana" w:hAnsi="Verdana" w:cs="Calibri Light"/>
                <w:b/>
                <w:bCs/>
                <w:color w:val="000000"/>
                <w:sz w:val="16"/>
                <w:szCs w:val="16"/>
              </w:rPr>
            </w:pPr>
            <w:r w:rsidRPr="00314B4A">
              <w:rPr>
                <w:rFonts w:ascii="Verdana" w:hAnsi="Verdana" w:cs="Calibri Light"/>
                <w:b/>
                <w:bCs/>
                <w:color w:val="000000"/>
                <w:sz w:val="16"/>
                <w:szCs w:val="16"/>
              </w:rPr>
              <w:t>Total do Circulante</w:t>
            </w:r>
          </w:p>
        </w:tc>
        <w:tc>
          <w:tcPr>
            <w:tcW w:w="990" w:type="pct"/>
            <w:shd w:val="clear" w:color="auto" w:fill="auto"/>
            <w:noWrap/>
            <w:vAlign w:val="bottom"/>
            <w:hideMark/>
          </w:tcPr>
          <w:p w14:paraId="44901212" w14:textId="77777777" w:rsidR="00304D2C" w:rsidRPr="00314B4A" w:rsidRDefault="00304D2C" w:rsidP="00D173C4">
            <w:pPr>
              <w:suppressAutoHyphens w:val="0"/>
              <w:jc w:val="right"/>
              <w:rPr>
                <w:rFonts w:ascii="Verdana" w:hAnsi="Verdana" w:cs="Calibri Light"/>
                <w:b/>
                <w:bCs/>
                <w:color w:val="000000"/>
                <w:sz w:val="16"/>
                <w:szCs w:val="16"/>
              </w:rPr>
            </w:pPr>
            <w:r w:rsidRPr="00314B4A">
              <w:rPr>
                <w:rFonts w:ascii="Verdana" w:hAnsi="Verdana" w:cs="Calibri Light"/>
                <w:b/>
                <w:bCs/>
                <w:color w:val="000000"/>
                <w:sz w:val="16"/>
                <w:szCs w:val="16"/>
              </w:rPr>
              <w:t>855.299</w:t>
            </w:r>
          </w:p>
        </w:tc>
        <w:tc>
          <w:tcPr>
            <w:tcW w:w="990" w:type="pct"/>
            <w:shd w:val="clear" w:color="auto" w:fill="auto"/>
            <w:noWrap/>
            <w:vAlign w:val="bottom"/>
            <w:hideMark/>
          </w:tcPr>
          <w:p w14:paraId="44901213" w14:textId="77777777" w:rsidR="00304D2C" w:rsidRPr="00314B4A" w:rsidRDefault="00304D2C" w:rsidP="00D173C4">
            <w:pPr>
              <w:suppressAutoHyphens w:val="0"/>
              <w:jc w:val="right"/>
              <w:rPr>
                <w:rFonts w:ascii="Verdana" w:hAnsi="Verdana" w:cs="Calibri Light"/>
                <w:b/>
                <w:bCs/>
                <w:color w:val="000000"/>
                <w:sz w:val="16"/>
                <w:szCs w:val="16"/>
              </w:rPr>
            </w:pPr>
            <w:r w:rsidRPr="00314B4A">
              <w:rPr>
                <w:rFonts w:ascii="Verdana" w:hAnsi="Verdana" w:cs="Calibri Light"/>
                <w:b/>
                <w:bCs/>
                <w:color w:val="000000"/>
                <w:sz w:val="16"/>
                <w:szCs w:val="16"/>
              </w:rPr>
              <w:t>627.083</w:t>
            </w:r>
          </w:p>
        </w:tc>
      </w:tr>
      <w:tr w:rsidR="00304D2C" w:rsidRPr="000C7225" w14:paraId="44901218" w14:textId="77777777" w:rsidTr="00A56335">
        <w:trPr>
          <w:trHeight w:val="170"/>
        </w:trPr>
        <w:tc>
          <w:tcPr>
            <w:tcW w:w="3020" w:type="pct"/>
            <w:shd w:val="clear" w:color="auto" w:fill="auto"/>
            <w:noWrap/>
            <w:vAlign w:val="center"/>
            <w:hideMark/>
          </w:tcPr>
          <w:p w14:paraId="44901215" w14:textId="77777777" w:rsidR="00304D2C" w:rsidRPr="00314B4A" w:rsidRDefault="00304D2C" w:rsidP="00D173C4">
            <w:pPr>
              <w:suppressAutoHyphens w:val="0"/>
              <w:rPr>
                <w:rFonts w:ascii="Verdana" w:hAnsi="Verdana" w:cs="Calibri Light"/>
                <w:b/>
                <w:bCs/>
                <w:color w:val="000000"/>
                <w:sz w:val="16"/>
                <w:szCs w:val="16"/>
              </w:rPr>
            </w:pPr>
          </w:p>
        </w:tc>
        <w:tc>
          <w:tcPr>
            <w:tcW w:w="990" w:type="pct"/>
            <w:shd w:val="clear" w:color="auto" w:fill="auto"/>
            <w:vAlign w:val="center"/>
            <w:hideMark/>
          </w:tcPr>
          <w:p w14:paraId="44901216" w14:textId="77777777" w:rsidR="00304D2C" w:rsidRPr="00314B4A" w:rsidRDefault="00304D2C" w:rsidP="00D173C4">
            <w:pPr>
              <w:suppressAutoHyphens w:val="0"/>
              <w:rPr>
                <w:rFonts w:ascii="Verdana" w:hAnsi="Verdana"/>
                <w:sz w:val="16"/>
                <w:szCs w:val="16"/>
              </w:rPr>
            </w:pPr>
          </w:p>
        </w:tc>
        <w:tc>
          <w:tcPr>
            <w:tcW w:w="990" w:type="pct"/>
            <w:shd w:val="clear" w:color="auto" w:fill="auto"/>
            <w:noWrap/>
            <w:vAlign w:val="bottom"/>
            <w:hideMark/>
          </w:tcPr>
          <w:p w14:paraId="44901217" w14:textId="77777777" w:rsidR="00304D2C" w:rsidRPr="00314B4A" w:rsidRDefault="00304D2C" w:rsidP="00D173C4">
            <w:pPr>
              <w:suppressAutoHyphens w:val="0"/>
              <w:rPr>
                <w:rFonts w:ascii="Verdana" w:hAnsi="Verdana"/>
                <w:sz w:val="16"/>
                <w:szCs w:val="16"/>
              </w:rPr>
            </w:pPr>
          </w:p>
        </w:tc>
      </w:tr>
      <w:tr w:rsidR="00304D2C" w:rsidRPr="000C7225" w14:paraId="4490121B" w14:textId="77777777" w:rsidTr="00A56335">
        <w:trPr>
          <w:trHeight w:val="170"/>
        </w:trPr>
        <w:tc>
          <w:tcPr>
            <w:tcW w:w="3020" w:type="pct"/>
            <w:vMerge w:val="restart"/>
            <w:shd w:val="clear" w:color="auto" w:fill="auto"/>
            <w:noWrap/>
            <w:vAlign w:val="center"/>
            <w:hideMark/>
          </w:tcPr>
          <w:p w14:paraId="44901219" w14:textId="77777777" w:rsidR="00304D2C" w:rsidRPr="00314B4A" w:rsidRDefault="00304D2C" w:rsidP="00D173C4">
            <w:pPr>
              <w:suppressAutoHyphens w:val="0"/>
              <w:rPr>
                <w:rFonts w:ascii="Verdana" w:hAnsi="Verdana" w:cs="Calibri Light"/>
                <w:b/>
                <w:bCs/>
                <w:color w:val="000000"/>
                <w:sz w:val="16"/>
                <w:szCs w:val="16"/>
              </w:rPr>
            </w:pPr>
            <w:r w:rsidRPr="00314B4A">
              <w:rPr>
                <w:rFonts w:ascii="Verdana" w:hAnsi="Verdana" w:cs="Calibri Light"/>
                <w:b/>
                <w:bCs/>
                <w:color w:val="000000"/>
                <w:sz w:val="16"/>
                <w:szCs w:val="16"/>
              </w:rPr>
              <w:t>Não Circulante</w:t>
            </w:r>
          </w:p>
        </w:tc>
        <w:tc>
          <w:tcPr>
            <w:tcW w:w="1980" w:type="pct"/>
            <w:gridSpan w:val="2"/>
            <w:shd w:val="clear" w:color="auto" w:fill="auto"/>
            <w:noWrap/>
            <w:vAlign w:val="bottom"/>
            <w:hideMark/>
          </w:tcPr>
          <w:p w14:paraId="4490121A" w14:textId="77777777" w:rsidR="00304D2C" w:rsidRPr="00314B4A" w:rsidRDefault="00304D2C" w:rsidP="00D173C4">
            <w:pPr>
              <w:suppressAutoHyphens w:val="0"/>
              <w:jc w:val="center"/>
              <w:rPr>
                <w:rFonts w:ascii="Verdana" w:hAnsi="Verdana" w:cs="Calibri Light"/>
                <w:b/>
                <w:bCs/>
                <w:color w:val="000000"/>
                <w:sz w:val="16"/>
                <w:szCs w:val="16"/>
              </w:rPr>
            </w:pPr>
            <w:r w:rsidRPr="00314B4A">
              <w:rPr>
                <w:rFonts w:ascii="Verdana" w:hAnsi="Verdana" w:cs="Calibri Light"/>
                <w:b/>
                <w:bCs/>
                <w:color w:val="000000"/>
                <w:sz w:val="16"/>
                <w:szCs w:val="16"/>
              </w:rPr>
              <w:t>Cartão BRB S.A. / Consolidado</w:t>
            </w:r>
          </w:p>
        </w:tc>
      </w:tr>
      <w:tr w:rsidR="00304D2C" w:rsidRPr="000C7225" w14:paraId="4490121F" w14:textId="77777777" w:rsidTr="00A56335">
        <w:trPr>
          <w:trHeight w:val="170"/>
        </w:trPr>
        <w:tc>
          <w:tcPr>
            <w:tcW w:w="3020" w:type="pct"/>
            <w:vMerge/>
            <w:vAlign w:val="center"/>
            <w:hideMark/>
          </w:tcPr>
          <w:p w14:paraId="4490121C" w14:textId="77777777" w:rsidR="00304D2C" w:rsidRPr="00314B4A" w:rsidRDefault="00304D2C" w:rsidP="00D173C4">
            <w:pPr>
              <w:suppressAutoHyphens w:val="0"/>
              <w:rPr>
                <w:rFonts w:ascii="Verdana" w:hAnsi="Verdana" w:cs="Calibri Light"/>
                <w:b/>
                <w:bCs/>
                <w:color w:val="000000"/>
                <w:sz w:val="16"/>
                <w:szCs w:val="16"/>
              </w:rPr>
            </w:pPr>
          </w:p>
        </w:tc>
        <w:tc>
          <w:tcPr>
            <w:tcW w:w="990" w:type="pct"/>
            <w:shd w:val="clear" w:color="auto" w:fill="auto"/>
            <w:noWrap/>
            <w:vAlign w:val="bottom"/>
            <w:hideMark/>
          </w:tcPr>
          <w:p w14:paraId="4490121D" w14:textId="77777777" w:rsidR="00304D2C" w:rsidRPr="00314B4A" w:rsidRDefault="00304D2C" w:rsidP="00D173C4">
            <w:pPr>
              <w:suppressAutoHyphens w:val="0"/>
              <w:jc w:val="right"/>
              <w:rPr>
                <w:rFonts w:ascii="Verdana" w:hAnsi="Verdana" w:cs="Calibri Light"/>
                <w:b/>
                <w:bCs/>
                <w:color w:val="000000"/>
                <w:sz w:val="16"/>
                <w:szCs w:val="16"/>
              </w:rPr>
            </w:pPr>
            <w:r w:rsidRPr="00314B4A">
              <w:rPr>
                <w:rFonts w:ascii="Verdana" w:hAnsi="Verdana" w:cs="Calibri Light"/>
                <w:b/>
                <w:bCs/>
                <w:color w:val="000000"/>
                <w:sz w:val="16"/>
                <w:szCs w:val="16"/>
              </w:rPr>
              <w:t>31/12/2021</w:t>
            </w:r>
          </w:p>
        </w:tc>
        <w:tc>
          <w:tcPr>
            <w:tcW w:w="990" w:type="pct"/>
            <w:shd w:val="clear" w:color="auto" w:fill="auto"/>
            <w:noWrap/>
            <w:vAlign w:val="bottom"/>
            <w:hideMark/>
          </w:tcPr>
          <w:p w14:paraId="4490121E" w14:textId="77777777" w:rsidR="00304D2C" w:rsidRPr="00314B4A" w:rsidRDefault="00304D2C" w:rsidP="00D173C4">
            <w:pPr>
              <w:suppressAutoHyphens w:val="0"/>
              <w:jc w:val="right"/>
              <w:rPr>
                <w:rFonts w:ascii="Verdana" w:hAnsi="Verdana" w:cs="Calibri Light"/>
                <w:b/>
                <w:bCs/>
                <w:color w:val="000000"/>
                <w:sz w:val="16"/>
                <w:szCs w:val="16"/>
              </w:rPr>
            </w:pPr>
            <w:r w:rsidRPr="00314B4A">
              <w:rPr>
                <w:rFonts w:ascii="Verdana" w:hAnsi="Verdana" w:cs="Calibri Light"/>
                <w:b/>
                <w:bCs/>
                <w:color w:val="000000"/>
                <w:sz w:val="16"/>
                <w:szCs w:val="16"/>
              </w:rPr>
              <w:t>31/12/2020</w:t>
            </w:r>
          </w:p>
        </w:tc>
      </w:tr>
      <w:tr w:rsidR="00304D2C" w:rsidRPr="000C7225" w14:paraId="44901223" w14:textId="77777777" w:rsidTr="00A56335">
        <w:trPr>
          <w:trHeight w:val="170"/>
        </w:trPr>
        <w:tc>
          <w:tcPr>
            <w:tcW w:w="3020" w:type="pct"/>
            <w:shd w:val="clear" w:color="auto" w:fill="auto"/>
            <w:noWrap/>
            <w:vAlign w:val="center"/>
            <w:hideMark/>
          </w:tcPr>
          <w:p w14:paraId="44901220" w14:textId="77777777" w:rsidR="00304D2C" w:rsidRPr="00314B4A" w:rsidRDefault="00304D2C" w:rsidP="00D173C4">
            <w:pPr>
              <w:suppressAutoHyphens w:val="0"/>
              <w:rPr>
                <w:rFonts w:ascii="Verdana" w:hAnsi="Verdana" w:cs="Calibri Light"/>
                <w:color w:val="000000"/>
                <w:sz w:val="16"/>
                <w:szCs w:val="16"/>
              </w:rPr>
            </w:pPr>
            <w:r w:rsidRPr="00314B4A">
              <w:rPr>
                <w:rFonts w:ascii="Verdana" w:hAnsi="Verdana" w:cs="Calibri Light"/>
                <w:color w:val="000000"/>
                <w:sz w:val="16"/>
                <w:szCs w:val="16"/>
              </w:rPr>
              <w:t>Parcelado Lojista (i)</w:t>
            </w:r>
          </w:p>
        </w:tc>
        <w:tc>
          <w:tcPr>
            <w:tcW w:w="990" w:type="pct"/>
            <w:shd w:val="clear" w:color="auto" w:fill="auto"/>
            <w:noWrap/>
            <w:vAlign w:val="bottom"/>
            <w:hideMark/>
          </w:tcPr>
          <w:p w14:paraId="44901221" w14:textId="77777777" w:rsidR="00304D2C" w:rsidRPr="00314B4A" w:rsidRDefault="00304D2C" w:rsidP="00D173C4">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617</w:t>
            </w:r>
          </w:p>
        </w:tc>
        <w:tc>
          <w:tcPr>
            <w:tcW w:w="990" w:type="pct"/>
            <w:shd w:val="clear" w:color="auto" w:fill="auto"/>
            <w:noWrap/>
            <w:vAlign w:val="bottom"/>
            <w:hideMark/>
          </w:tcPr>
          <w:p w14:paraId="44901222" w14:textId="77777777" w:rsidR="00304D2C" w:rsidRPr="00314B4A" w:rsidRDefault="00304D2C" w:rsidP="00D173C4">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139</w:t>
            </w:r>
          </w:p>
        </w:tc>
      </w:tr>
      <w:tr w:rsidR="00304D2C" w:rsidRPr="000C7225" w14:paraId="44901227" w14:textId="77777777" w:rsidTr="00A56335">
        <w:trPr>
          <w:trHeight w:val="170"/>
        </w:trPr>
        <w:tc>
          <w:tcPr>
            <w:tcW w:w="3020" w:type="pct"/>
            <w:shd w:val="clear" w:color="auto" w:fill="auto"/>
            <w:noWrap/>
            <w:vAlign w:val="center"/>
            <w:hideMark/>
          </w:tcPr>
          <w:p w14:paraId="44901224" w14:textId="77777777" w:rsidR="00304D2C" w:rsidRPr="00314B4A" w:rsidRDefault="00304D2C" w:rsidP="00D173C4">
            <w:pPr>
              <w:suppressAutoHyphens w:val="0"/>
              <w:rPr>
                <w:rFonts w:ascii="Verdana" w:hAnsi="Verdana" w:cs="Calibri Light"/>
                <w:b/>
                <w:bCs/>
                <w:color w:val="000000"/>
                <w:sz w:val="16"/>
                <w:szCs w:val="16"/>
              </w:rPr>
            </w:pPr>
            <w:r w:rsidRPr="00314B4A">
              <w:rPr>
                <w:rFonts w:ascii="Verdana" w:hAnsi="Verdana" w:cs="Calibri Light"/>
                <w:b/>
                <w:bCs/>
                <w:color w:val="000000"/>
                <w:sz w:val="16"/>
                <w:szCs w:val="16"/>
              </w:rPr>
              <w:t>Total do Não Circulante</w:t>
            </w:r>
          </w:p>
        </w:tc>
        <w:tc>
          <w:tcPr>
            <w:tcW w:w="990" w:type="pct"/>
            <w:shd w:val="clear" w:color="auto" w:fill="auto"/>
            <w:vAlign w:val="center"/>
            <w:hideMark/>
          </w:tcPr>
          <w:p w14:paraId="44901225" w14:textId="77777777" w:rsidR="00304D2C" w:rsidRPr="00314B4A" w:rsidRDefault="00304D2C" w:rsidP="00D173C4">
            <w:pPr>
              <w:suppressAutoHyphens w:val="0"/>
              <w:jc w:val="right"/>
              <w:rPr>
                <w:rFonts w:ascii="Verdana" w:hAnsi="Verdana" w:cs="Calibri Light"/>
                <w:b/>
                <w:bCs/>
                <w:color w:val="000000"/>
                <w:sz w:val="16"/>
                <w:szCs w:val="16"/>
              </w:rPr>
            </w:pPr>
            <w:r w:rsidRPr="00314B4A">
              <w:rPr>
                <w:rFonts w:ascii="Verdana" w:hAnsi="Verdana" w:cs="Calibri Light"/>
                <w:b/>
                <w:bCs/>
                <w:color w:val="000000"/>
                <w:sz w:val="16"/>
                <w:szCs w:val="16"/>
              </w:rPr>
              <w:t>617</w:t>
            </w:r>
          </w:p>
        </w:tc>
        <w:tc>
          <w:tcPr>
            <w:tcW w:w="990" w:type="pct"/>
            <w:shd w:val="clear" w:color="auto" w:fill="auto"/>
            <w:vAlign w:val="center"/>
            <w:hideMark/>
          </w:tcPr>
          <w:p w14:paraId="44901226" w14:textId="77777777" w:rsidR="00304D2C" w:rsidRPr="00314B4A" w:rsidRDefault="00304D2C" w:rsidP="00D173C4">
            <w:pPr>
              <w:suppressAutoHyphens w:val="0"/>
              <w:jc w:val="right"/>
              <w:rPr>
                <w:rFonts w:ascii="Verdana" w:hAnsi="Verdana" w:cs="Calibri Light"/>
                <w:b/>
                <w:bCs/>
                <w:color w:val="000000"/>
                <w:sz w:val="16"/>
                <w:szCs w:val="16"/>
              </w:rPr>
            </w:pPr>
            <w:r w:rsidRPr="00314B4A">
              <w:rPr>
                <w:rFonts w:ascii="Verdana" w:hAnsi="Verdana" w:cs="Calibri Light"/>
                <w:b/>
                <w:bCs/>
                <w:color w:val="000000"/>
                <w:sz w:val="16"/>
                <w:szCs w:val="16"/>
              </w:rPr>
              <w:t>139</w:t>
            </w:r>
          </w:p>
        </w:tc>
      </w:tr>
      <w:tr w:rsidR="00304D2C" w:rsidRPr="000C7225" w14:paraId="4490122B" w14:textId="77777777" w:rsidTr="00A56335">
        <w:trPr>
          <w:trHeight w:val="170"/>
        </w:trPr>
        <w:tc>
          <w:tcPr>
            <w:tcW w:w="3020" w:type="pct"/>
            <w:shd w:val="clear" w:color="auto" w:fill="auto"/>
            <w:noWrap/>
            <w:vAlign w:val="center"/>
            <w:hideMark/>
          </w:tcPr>
          <w:p w14:paraId="44901228" w14:textId="77777777" w:rsidR="00304D2C" w:rsidRPr="00314B4A" w:rsidRDefault="00304D2C" w:rsidP="00D173C4">
            <w:pPr>
              <w:suppressAutoHyphens w:val="0"/>
              <w:rPr>
                <w:rFonts w:ascii="Verdana" w:hAnsi="Verdana" w:cs="Calibri Light"/>
                <w:b/>
                <w:bCs/>
                <w:color w:val="000000"/>
                <w:sz w:val="16"/>
                <w:szCs w:val="16"/>
              </w:rPr>
            </w:pPr>
            <w:r w:rsidRPr="00314B4A">
              <w:rPr>
                <w:rFonts w:ascii="Verdana" w:hAnsi="Verdana" w:cs="Calibri Light"/>
                <w:b/>
                <w:bCs/>
                <w:color w:val="000000"/>
                <w:sz w:val="16"/>
                <w:szCs w:val="16"/>
              </w:rPr>
              <w:t>Total das Obrigações com Bandeira</w:t>
            </w:r>
          </w:p>
        </w:tc>
        <w:tc>
          <w:tcPr>
            <w:tcW w:w="990" w:type="pct"/>
            <w:shd w:val="clear" w:color="auto" w:fill="auto"/>
            <w:vAlign w:val="center"/>
            <w:hideMark/>
          </w:tcPr>
          <w:p w14:paraId="44901229" w14:textId="77777777" w:rsidR="00304D2C" w:rsidRPr="00314B4A" w:rsidRDefault="00304D2C" w:rsidP="00D173C4">
            <w:pPr>
              <w:suppressAutoHyphens w:val="0"/>
              <w:jc w:val="right"/>
              <w:rPr>
                <w:rFonts w:ascii="Verdana" w:hAnsi="Verdana" w:cs="Calibri Light"/>
                <w:b/>
                <w:bCs/>
                <w:color w:val="000000"/>
                <w:sz w:val="16"/>
                <w:szCs w:val="16"/>
              </w:rPr>
            </w:pPr>
            <w:r w:rsidRPr="00314B4A">
              <w:rPr>
                <w:rFonts w:ascii="Verdana" w:hAnsi="Verdana" w:cs="Calibri Light"/>
                <w:b/>
                <w:bCs/>
                <w:color w:val="000000"/>
                <w:sz w:val="16"/>
                <w:szCs w:val="16"/>
              </w:rPr>
              <w:t>855.916</w:t>
            </w:r>
          </w:p>
        </w:tc>
        <w:tc>
          <w:tcPr>
            <w:tcW w:w="990" w:type="pct"/>
            <w:shd w:val="clear" w:color="auto" w:fill="auto"/>
            <w:vAlign w:val="center"/>
            <w:hideMark/>
          </w:tcPr>
          <w:p w14:paraId="4490122A" w14:textId="77777777" w:rsidR="00304D2C" w:rsidRPr="00314B4A" w:rsidRDefault="00304D2C" w:rsidP="00D173C4">
            <w:pPr>
              <w:suppressAutoHyphens w:val="0"/>
              <w:jc w:val="right"/>
              <w:rPr>
                <w:rFonts w:ascii="Verdana" w:hAnsi="Verdana" w:cs="Calibri Light"/>
                <w:b/>
                <w:bCs/>
                <w:color w:val="000000"/>
                <w:sz w:val="16"/>
                <w:szCs w:val="16"/>
              </w:rPr>
            </w:pPr>
            <w:r w:rsidRPr="00314B4A">
              <w:rPr>
                <w:rFonts w:ascii="Verdana" w:hAnsi="Verdana" w:cs="Calibri Light"/>
                <w:b/>
                <w:bCs/>
                <w:color w:val="000000"/>
                <w:sz w:val="16"/>
                <w:szCs w:val="16"/>
              </w:rPr>
              <w:t>627.222</w:t>
            </w:r>
          </w:p>
        </w:tc>
      </w:tr>
    </w:tbl>
    <w:p w14:paraId="4490122C" w14:textId="77777777" w:rsidR="00304D2C" w:rsidRPr="00AB37C0" w:rsidRDefault="00304D2C" w:rsidP="00304D2C">
      <w:pPr>
        <w:pStyle w:val="Corpodetexto"/>
        <w:spacing w:before="240" w:after="240"/>
        <w:rPr>
          <w:rFonts w:ascii="Verdana" w:hAnsi="Verdana"/>
          <w:sz w:val="20"/>
        </w:rPr>
      </w:pPr>
      <w:r w:rsidRPr="00AB37C0">
        <w:rPr>
          <w:rFonts w:ascii="Verdana" w:hAnsi="Verdana"/>
          <w:sz w:val="20"/>
        </w:rPr>
        <w:lastRenderedPageBreak/>
        <w:t>(i)</w:t>
      </w:r>
      <w:r w:rsidRPr="00AB37C0">
        <w:rPr>
          <w:rFonts w:ascii="Verdana" w:hAnsi="Verdana"/>
          <w:sz w:val="20"/>
        </w:rPr>
        <w:tab/>
        <w:t>Refere-se a operações de compras parceladas realizadas com cartões de crédito, cujo parcelamento foi realizado pelos lojistas.</w:t>
      </w:r>
    </w:p>
    <w:p w14:paraId="4490122D" w14:textId="77777777" w:rsidR="00304D2C" w:rsidRPr="00AB37C0" w:rsidRDefault="00304D2C" w:rsidP="00DC05C3">
      <w:pPr>
        <w:pStyle w:val="Corpodetexto"/>
        <w:numPr>
          <w:ilvl w:val="0"/>
          <w:numId w:val="3"/>
        </w:numPr>
        <w:spacing w:before="240" w:after="240"/>
        <w:ind w:left="0" w:firstLine="0"/>
        <w:rPr>
          <w:rFonts w:ascii="Verdana" w:hAnsi="Verdana"/>
          <w:sz w:val="20"/>
        </w:rPr>
      </w:pPr>
      <w:r w:rsidRPr="00AB37C0">
        <w:rPr>
          <w:rFonts w:ascii="Verdana" w:hAnsi="Verdana"/>
          <w:sz w:val="20"/>
        </w:rPr>
        <w:t>Refere-se a operações de compras realizadas com cartões de crédito a repassar aos adquirentes.</w:t>
      </w:r>
    </w:p>
    <w:p w14:paraId="4490122E" w14:textId="77777777" w:rsidR="00304D2C" w:rsidRPr="0087509E" w:rsidRDefault="00304D2C" w:rsidP="00DC05C3">
      <w:pPr>
        <w:pStyle w:val="Corpodetexto"/>
        <w:numPr>
          <w:ilvl w:val="0"/>
          <w:numId w:val="13"/>
        </w:numPr>
        <w:spacing w:before="240" w:after="240"/>
        <w:rPr>
          <w:rFonts w:ascii="Verdana" w:hAnsi="Verdana"/>
          <w:sz w:val="20"/>
        </w:rPr>
      </w:pPr>
      <w:r w:rsidRPr="00CF6854">
        <w:rPr>
          <w:rFonts w:ascii="Verdana" w:hAnsi="Verdana"/>
          <w:b/>
          <w:sz w:val="20"/>
        </w:rPr>
        <w:t>Composição por prazo de vencimento</w:t>
      </w:r>
    </w:p>
    <w:tbl>
      <w:tblPr>
        <w:tblW w:w="5121" w:type="pct"/>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Layout w:type="fixed"/>
        <w:tblCellMar>
          <w:left w:w="70" w:type="dxa"/>
          <w:right w:w="70" w:type="dxa"/>
        </w:tblCellMar>
        <w:tblLook w:val="04A0" w:firstRow="1" w:lastRow="0" w:firstColumn="1" w:lastColumn="0" w:noHBand="0" w:noVBand="1"/>
      </w:tblPr>
      <w:tblGrid>
        <w:gridCol w:w="3160"/>
        <w:gridCol w:w="1005"/>
        <w:gridCol w:w="973"/>
        <w:gridCol w:w="967"/>
        <w:gridCol w:w="934"/>
        <w:gridCol w:w="898"/>
        <w:gridCol w:w="22"/>
        <w:gridCol w:w="951"/>
        <w:gridCol w:w="943"/>
        <w:gridCol w:w="895"/>
        <w:gridCol w:w="15"/>
      </w:tblGrid>
      <w:tr w:rsidR="00304D2C" w:rsidRPr="000B77E6" w14:paraId="44901232" w14:textId="77777777" w:rsidTr="00802C95">
        <w:trPr>
          <w:trHeight w:val="113"/>
        </w:trPr>
        <w:tc>
          <w:tcPr>
            <w:tcW w:w="1468" w:type="pct"/>
            <w:shd w:val="clear" w:color="auto" w:fill="auto"/>
            <w:noWrap/>
            <w:vAlign w:val="bottom"/>
            <w:hideMark/>
          </w:tcPr>
          <w:p w14:paraId="4490122F" w14:textId="77777777" w:rsidR="00304D2C" w:rsidRPr="00802C95" w:rsidRDefault="00304D2C" w:rsidP="00D173C4">
            <w:pPr>
              <w:suppressAutoHyphens w:val="0"/>
              <w:rPr>
                <w:rFonts w:ascii="Verdana" w:hAnsi="Verdana"/>
                <w:sz w:val="14"/>
                <w:szCs w:val="14"/>
              </w:rPr>
            </w:pPr>
          </w:p>
        </w:tc>
        <w:tc>
          <w:tcPr>
            <w:tcW w:w="2229" w:type="pct"/>
            <w:gridSpan w:val="6"/>
            <w:shd w:val="clear" w:color="auto" w:fill="auto"/>
            <w:noWrap/>
            <w:vAlign w:val="center"/>
            <w:hideMark/>
          </w:tcPr>
          <w:p w14:paraId="44901230" w14:textId="77777777" w:rsidR="00304D2C" w:rsidRPr="00802C95" w:rsidRDefault="00304D2C" w:rsidP="00D173C4">
            <w:pPr>
              <w:suppressAutoHyphens w:val="0"/>
              <w:jc w:val="center"/>
              <w:rPr>
                <w:rFonts w:ascii="Verdana" w:hAnsi="Verdana" w:cs="Calibri Light"/>
                <w:b/>
                <w:bCs/>
                <w:color w:val="000000"/>
                <w:sz w:val="14"/>
                <w:szCs w:val="14"/>
              </w:rPr>
            </w:pPr>
            <w:r w:rsidRPr="00802C95">
              <w:rPr>
                <w:rFonts w:ascii="Verdana" w:hAnsi="Verdana" w:cs="Calibri Light"/>
                <w:b/>
                <w:bCs/>
                <w:color w:val="000000"/>
                <w:sz w:val="14"/>
                <w:szCs w:val="14"/>
              </w:rPr>
              <w:t>2021</w:t>
            </w:r>
          </w:p>
        </w:tc>
        <w:tc>
          <w:tcPr>
            <w:tcW w:w="1303" w:type="pct"/>
            <w:gridSpan w:val="4"/>
            <w:shd w:val="clear" w:color="auto" w:fill="auto"/>
            <w:noWrap/>
            <w:vAlign w:val="center"/>
            <w:hideMark/>
          </w:tcPr>
          <w:p w14:paraId="44901231" w14:textId="77777777" w:rsidR="00304D2C" w:rsidRPr="00802C95" w:rsidRDefault="00304D2C" w:rsidP="00D173C4">
            <w:pPr>
              <w:suppressAutoHyphens w:val="0"/>
              <w:jc w:val="center"/>
              <w:rPr>
                <w:rFonts w:ascii="Verdana" w:hAnsi="Verdana" w:cs="Calibri Light"/>
                <w:b/>
                <w:bCs/>
                <w:color w:val="000000"/>
                <w:sz w:val="14"/>
                <w:szCs w:val="14"/>
              </w:rPr>
            </w:pPr>
            <w:r w:rsidRPr="00802C95">
              <w:rPr>
                <w:rFonts w:ascii="Verdana" w:hAnsi="Verdana" w:cs="Calibri Light"/>
                <w:b/>
                <w:bCs/>
                <w:color w:val="000000"/>
                <w:sz w:val="14"/>
                <w:szCs w:val="14"/>
              </w:rPr>
              <w:t>2020</w:t>
            </w:r>
          </w:p>
        </w:tc>
      </w:tr>
      <w:tr w:rsidR="00304D2C" w:rsidRPr="000B77E6" w14:paraId="4490123C" w14:textId="77777777" w:rsidTr="00802C95">
        <w:trPr>
          <w:gridAfter w:val="1"/>
          <w:wAfter w:w="7" w:type="pct"/>
          <w:trHeight w:val="113"/>
        </w:trPr>
        <w:tc>
          <w:tcPr>
            <w:tcW w:w="1468" w:type="pct"/>
            <w:shd w:val="clear" w:color="auto" w:fill="auto"/>
            <w:noWrap/>
            <w:vAlign w:val="bottom"/>
            <w:hideMark/>
          </w:tcPr>
          <w:p w14:paraId="44901233" w14:textId="77777777" w:rsidR="00304D2C" w:rsidRPr="00802C95" w:rsidRDefault="00304D2C" w:rsidP="00D173C4">
            <w:pPr>
              <w:suppressAutoHyphens w:val="0"/>
              <w:jc w:val="center"/>
              <w:rPr>
                <w:rFonts w:ascii="Verdana" w:hAnsi="Verdana" w:cs="Calibri Light"/>
                <w:b/>
                <w:bCs/>
                <w:color w:val="000000"/>
                <w:sz w:val="14"/>
                <w:szCs w:val="14"/>
              </w:rPr>
            </w:pPr>
          </w:p>
        </w:tc>
        <w:tc>
          <w:tcPr>
            <w:tcW w:w="467" w:type="pct"/>
            <w:shd w:val="clear" w:color="000000" w:fill="FFFFFF"/>
            <w:noWrap/>
            <w:vAlign w:val="center"/>
            <w:hideMark/>
          </w:tcPr>
          <w:p w14:paraId="44901234" w14:textId="77777777" w:rsidR="00304D2C" w:rsidRPr="00802C95" w:rsidRDefault="00304D2C" w:rsidP="00D173C4">
            <w:pPr>
              <w:suppressAutoHyphens w:val="0"/>
              <w:jc w:val="center"/>
              <w:rPr>
                <w:rFonts w:ascii="Verdana" w:hAnsi="Verdana" w:cs="Calibri Light"/>
                <w:b/>
                <w:bCs/>
                <w:color w:val="000000"/>
                <w:sz w:val="14"/>
                <w:szCs w:val="14"/>
              </w:rPr>
            </w:pPr>
            <w:r w:rsidRPr="00802C95">
              <w:rPr>
                <w:rFonts w:ascii="Verdana" w:hAnsi="Verdana" w:cs="Calibri Light"/>
                <w:b/>
                <w:bCs/>
                <w:color w:val="000000"/>
                <w:sz w:val="14"/>
                <w:szCs w:val="14"/>
              </w:rPr>
              <w:t xml:space="preserve"> 0-90 </w:t>
            </w:r>
          </w:p>
        </w:tc>
        <w:tc>
          <w:tcPr>
            <w:tcW w:w="452" w:type="pct"/>
            <w:shd w:val="clear" w:color="000000" w:fill="FFFFFF"/>
            <w:noWrap/>
            <w:vAlign w:val="center"/>
            <w:hideMark/>
          </w:tcPr>
          <w:p w14:paraId="44901235" w14:textId="77777777" w:rsidR="00304D2C" w:rsidRPr="00802C95" w:rsidRDefault="00304D2C" w:rsidP="00D173C4">
            <w:pPr>
              <w:suppressAutoHyphens w:val="0"/>
              <w:jc w:val="center"/>
              <w:rPr>
                <w:rFonts w:ascii="Verdana" w:hAnsi="Verdana" w:cs="Calibri Light"/>
                <w:b/>
                <w:bCs/>
                <w:color w:val="000000"/>
                <w:sz w:val="14"/>
                <w:szCs w:val="14"/>
              </w:rPr>
            </w:pPr>
            <w:r w:rsidRPr="00802C95">
              <w:rPr>
                <w:rFonts w:ascii="Verdana" w:hAnsi="Verdana" w:cs="Calibri Light"/>
                <w:b/>
                <w:bCs/>
                <w:color w:val="000000"/>
                <w:sz w:val="14"/>
                <w:szCs w:val="14"/>
              </w:rPr>
              <w:t xml:space="preserve"> 91-180 </w:t>
            </w:r>
          </w:p>
        </w:tc>
        <w:tc>
          <w:tcPr>
            <w:tcW w:w="449" w:type="pct"/>
            <w:shd w:val="clear" w:color="000000" w:fill="FFFFFF"/>
            <w:noWrap/>
            <w:vAlign w:val="center"/>
            <w:hideMark/>
          </w:tcPr>
          <w:p w14:paraId="44901236" w14:textId="77777777" w:rsidR="00304D2C" w:rsidRPr="00802C95" w:rsidRDefault="00304D2C" w:rsidP="00D173C4">
            <w:pPr>
              <w:suppressAutoHyphens w:val="0"/>
              <w:jc w:val="center"/>
              <w:rPr>
                <w:rFonts w:ascii="Verdana" w:hAnsi="Verdana" w:cs="Calibri Light"/>
                <w:b/>
                <w:bCs/>
                <w:color w:val="000000"/>
                <w:sz w:val="14"/>
                <w:szCs w:val="14"/>
              </w:rPr>
            </w:pPr>
            <w:r w:rsidRPr="00802C95">
              <w:rPr>
                <w:rFonts w:ascii="Verdana" w:hAnsi="Verdana" w:cs="Calibri Light"/>
                <w:b/>
                <w:bCs/>
                <w:color w:val="000000"/>
                <w:sz w:val="14"/>
                <w:szCs w:val="14"/>
              </w:rPr>
              <w:t xml:space="preserve"> 181-360 </w:t>
            </w:r>
          </w:p>
        </w:tc>
        <w:tc>
          <w:tcPr>
            <w:tcW w:w="434" w:type="pct"/>
            <w:shd w:val="clear" w:color="000000" w:fill="FFFFFF"/>
            <w:noWrap/>
            <w:vAlign w:val="center"/>
            <w:hideMark/>
          </w:tcPr>
          <w:p w14:paraId="44901237" w14:textId="77777777" w:rsidR="00304D2C" w:rsidRPr="00802C95" w:rsidRDefault="00304D2C" w:rsidP="00D173C4">
            <w:pPr>
              <w:suppressAutoHyphens w:val="0"/>
              <w:jc w:val="center"/>
              <w:rPr>
                <w:rFonts w:ascii="Verdana" w:hAnsi="Verdana" w:cs="Calibri Light"/>
                <w:b/>
                <w:bCs/>
                <w:color w:val="000000"/>
                <w:sz w:val="14"/>
                <w:szCs w:val="14"/>
              </w:rPr>
            </w:pPr>
            <w:r w:rsidRPr="00802C95">
              <w:rPr>
                <w:rFonts w:ascii="Verdana" w:hAnsi="Verdana" w:cs="Calibri Light"/>
                <w:b/>
                <w:bCs/>
                <w:color w:val="000000"/>
                <w:sz w:val="14"/>
                <w:szCs w:val="14"/>
              </w:rPr>
              <w:t xml:space="preserve"> Acima de 360 </w:t>
            </w:r>
          </w:p>
        </w:tc>
        <w:tc>
          <w:tcPr>
            <w:tcW w:w="417" w:type="pct"/>
            <w:shd w:val="clear" w:color="000000" w:fill="FFFFFF"/>
            <w:noWrap/>
            <w:vAlign w:val="center"/>
            <w:hideMark/>
          </w:tcPr>
          <w:p w14:paraId="44901238" w14:textId="77777777" w:rsidR="00304D2C" w:rsidRPr="00802C95" w:rsidRDefault="00304D2C" w:rsidP="00D173C4">
            <w:pPr>
              <w:suppressAutoHyphens w:val="0"/>
              <w:jc w:val="center"/>
              <w:rPr>
                <w:rFonts w:ascii="Verdana" w:hAnsi="Verdana" w:cs="Calibri Light"/>
                <w:b/>
                <w:bCs/>
                <w:color w:val="000000"/>
                <w:sz w:val="14"/>
                <w:szCs w:val="14"/>
              </w:rPr>
            </w:pPr>
            <w:r w:rsidRPr="00802C95">
              <w:rPr>
                <w:rFonts w:ascii="Verdana" w:hAnsi="Verdana" w:cs="Calibri Light"/>
                <w:b/>
                <w:bCs/>
                <w:color w:val="000000"/>
                <w:sz w:val="14"/>
                <w:szCs w:val="14"/>
              </w:rPr>
              <w:t>Total</w:t>
            </w:r>
          </w:p>
        </w:tc>
        <w:tc>
          <w:tcPr>
            <w:tcW w:w="452" w:type="pct"/>
            <w:gridSpan w:val="2"/>
            <w:shd w:val="clear" w:color="000000" w:fill="FFFFFF"/>
            <w:noWrap/>
            <w:vAlign w:val="center"/>
            <w:hideMark/>
          </w:tcPr>
          <w:p w14:paraId="44901239" w14:textId="77777777" w:rsidR="00304D2C" w:rsidRPr="00802C95" w:rsidRDefault="00304D2C" w:rsidP="00D173C4">
            <w:pPr>
              <w:suppressAutoHyphens w:val="0"/>
              <w:jc w:val="center"/>
              <w:rPr>
                <w:rFonts w:ascii="Verdana" w:hAnsi="Verdana" w:cs="Calibri Light"/>
                <w:b/>
                <w:bCs/>
                <w:color w:val="000000"/>
                <w:sz w:val="14"/>
                <w:szCs w:val="14"/>
              </w:rPr>
            </w:pPr>
            <w:r w:rsidRPr="00802C95">
              <w:rPr>
                <w:rFonts w:ascii="Verdana" w:hAnsi="Verdana" w:cs="Calibri Light"/>
                <w:b/>
                <w:bCs/>
                <w:color w:val="000000"/>
                <w:sz w:val="14"/>
                <w:szCs w:val="14"/>
              </w:rPr>
              <w:t>Até 360</w:t>
            </w:r>
          </w:p>
        </w:tc>
        <w:tc>
          <w:tcPr>
            <w:tcW w:w="438" w:type="pct"/>
            <w:shd w:val="clear" w:color="000000" w:fill="FFFFFF"/>
            <w:noWrap/>
            <w:vAlign w:val="center"/>
            <w:hideMark/>
          </w:tcPr>
          <w:p w14:paraId="4490123A" w14:textId="77777777" w:rsidR="00304D2C" w:rsidRPr="00802C95" w:rsidRDefault="00304D2C" w:rsidP="00D173C4">
            <w:pPr>
              <w:suppressAutoHyphens w:val="0"/>
              <w:jc w:val="center"/>
              <w:rPr>
                <w:rFonts w:ascii="Verdana" w:hAnsi="Verdana" w:cs="Calibri Light"/>
                <w:b/>
                <w:bCs/>
                <w:color w:val="000000"/>
                <w:sz w:val="14"/>
                <w:szCs w:val="14"/>
              </w:rPr>
            </w:pPr>
            <w:r w:rsidRPr="00802C95">
              <w:rPr>
                <w:rFonts w:ascii="Verdana" w:hAnsi="Verdana" w:cs="Calibri Light"/>
                <w:b/>
                <w:bCs/>
                <w:color w:val="000000"/>
                <w:sz w:val="14"/>
                <w:szCs w:val="14"/>
              </w:rPr>
              <w:t>Acima de 360</w:t>
            </w:r>
          </w:p>
        </w:tc>
        <w:tc>
          <w:tcPr>
            <w:tcW w:w="416" w:type="pct"/>
            <w:shd w:val="clear" w:color="000000" w:fill="FFFFFF"/>
            <w:noWrap/>
            <w:vAlign w:val="center"/>
            <w:hideMark/>
          </w:tcPr>
          <w:p w14:paraId="4490123B" w14:textId="77777777" w:rsidR="00304D2C" w:rsidRPr="00802C95" w:rsidRDefault="00304D2C" w:rsidP="00D173C4">
            <w:pPr>
              <w:suppressAutoHyphens w:val="0"/>
              <w:jc w:val="center"/>
              <w:rPr>
                <w:rFonts w:ascii="Verdana" w:hAnsi="Verdana" w:cs="Calibri Light"/>
                <w:b/>
                <w:bCs/>
                <w:color w:val="000000"/>
                <w:sz w:val="14"/>
                <w:szCs w:val="14"/>
              </w:rPr>
            </w:pPr>
            <w:r w:rsidRPr="00802C95">
              <w:rPr>
                <w:rFonts w:ascii="Verdana" w:hAnsi="Verdana" w:cs="Calibri Light"/>
                <w:b/>
                <w:bCs/>
                <w:color w:val="000000"/>
                <w:sz w:val="14"/>
                <w:szCs w:val="14"/>
              </w:rPr>
              <w:t>Total</w:t>
            </w:r>
          </w:p>
        </w:tc>
      </w:tr>
      <w:tr w:rsidR="00304D2C" w:rsidRPr="000B77E6" w14:paraId="44901246" w14:textId="77777777" w:rsidTr="00802C95">
        <w:trPr>
          <w:gridAfter w:val="1"/>
          <w:wAfter w:w="7" w:type="pct"/>
          <w:trHeight w:val="113"/>
        </w:trPr>
        <w:tc>
          <w:tcPr>
            <w:tcW w:w="1468" w:type="pct"/>
            <w:shd w:val="clear" w:color="auto" w:fill="auto"/>
            <w:noWrap/>
            <w:vAlign w:val="center"/>
            <w:hideMark/>
          </w:tcPr>
          <w:p w14:paraId="4490123D" w14:textId="77777777" w:rsidR="00304D2C" w:rsidRPr="00802C95" w:rsidRDefault="00304D2C" w:rsidP="00D173C4">
            <w:pPr>
              <w:suppressAutoHyphens w:val="0"/>
              <w:rPr>
                <w:rFonts w:ascii="Verdana" w:hAnsi="Verdana" w:cs="Calibri Light"/>
                <w:color w:val="000000"/>
                <w:sz w:val="14"/>
                <w:szCs w:val="14"/>
              </w:rPr>
            </w:pPr>
            <w:r w:rsidRPr="00802C95">
              <w:rPr>
                <w:rFonts w:ascii="Verdana" w:hAnsi="Verdana" w:cs="Calibri Light"/>
                <w:color w:val="000000"/>
                <w:sz w:val="14"/>
                <w:szCs w:val="14"/>
              </w:rPr>
              <w:t>Obrigações com Bandeira</w:t>
            </w:r>
          </w:p>
        </w:tc>
        <w:tc>
          <w:tcPr>
            <w:tcW w:w="467" w:type="pct"/>
            <w:shd w:val="clear" w:color="auto" w:fill="auto"/>
            <w:noWrap/>
            <w:vAlign w:val="center"/>
            <w:hideMark/>
          </w:tcPr>
          <w:p w14:paraId="4490123E" w14:textId="77777777" w:rsidR="00304D2C" w:rsidRPr="00802C95" w:rsidRDefault="00304D2C" w:rsidP="00D173C4">
            <w:pPr>
              <w:suppressAutoHyphens w:val="0"/>
              <w:jc w:val="right"/>
              <w:rPr>
                <w:rFonts w:ascii="Verdana" w:hAnsi="Verdana" w:cs="Calibri Light"/>
                <w:color w:val="000000"/>
                <w:sz w:val="14"/>
                <w:szCs w:val="14"/>
              </w:rPr>
            </w:pPr>
            <w:r w:rsidRPr="00802C95">
              <w:rPr>
                <w:rFonts w:ascii="Verdana" w:hAnsi="Verdana" w:cs="Calibri Light"/>
                <w:color w:val="000000"/>
                <w:sz w:val="14"/>
                <w:szCs w:val="14"/>
              </w:rPr>
              <w:t>676.222</w:t>
            </w:r>
          </w:p>
        </w:tc>
        <w:tc>
          <w:tcPr>
            <w:tcW w:w="452" w:type="pct"/>
            <w:shd w:val="clear" w:color="auto" w:fill="auto"/>
            <w:noWrap/>
            <w:vAlign w:val="center"/>
            <w:hideMark/>
          </w:tcPr>
          <w:p w14:paraId="4490123F" w14:textId="77777777" w:rsidR="00304D2C" w:rsidRPr="00802C95" w:rsidRDefault="00304D2C" w:rsidP="00D173C4">
            <w:pPr>
              <w:suppressAutoHyphens w:val="0"/>
              <w:jc w:val="right"/>
              <w:rPr>
                <w:rFonts w:ascii="Verdana" w:hAnsi="Verdana" w:cs="Calibri Light"/>
                <w:color w:val="000000"/>
                <w:sz w:val="14"/>
                <w:szCs w:val="14"/>
              </w:rPr>
            </w:pPr>
            <w:r w:rsidRPr="00802C95">
              <w:rPr>
                <w:rFonts w:ascii="Verdana" w:hAnsi="Verdana" w:cs="Calibri Light"/>
                <w:color w:val="000000"/>
                <w:sz w:val="14"/>
                <w:szCs w:val="14"/>
              </w:rPr>
              <w:t>119.769</w:t>
            </w:r>
          </w:p>
        </w:tc>
        <w:tc>
          <w:tcPr>
            <w:tcW w:w="449" w:type="pct"/>
            <w:shd w:val="clear" w:color="auto" w:fill="auto"/>
            <w:noWrap/>
            <w:vAlign w:val="center"/>
            <w:hideMark/>
          </w:tcPr>
          <w:p w14:paraId="44901240" w14:textId="77777777" w:rsidR="00304D2C" w:rsidRPr="00802C95" w:rsidRDefault="00304D2C" w:rsidP="00D173C4">
            <w:pPr>
              <w:suppressAutoHyphens w:val="0"/>
              <w:jc w:val="right"/>
              <w:rPr>
                <w:rFonts w:ascii="Verdana" w:hAnsi="Verdana" w:cs="Calibri Light"/>
                <w:color w:val="000000"/>
                <w:sz w:val="14"/>
                <w:szCs w:val="14"/>
              </w:rPr>
            </w:pPr>
            <w:r w:rsidRPr="00802C95">
              <w:rPr>
                <w:rFonts w:ascii="Verdana" w:hAnsi="Verdana" w:cs="Calibri Light"/>
                <w:color w:val="000000"/>
                <w:sz w:val="14"/>
                <w:szCs w:val="14"/>
              </w:rPr>
              <w:t>59.308</w:t>
            </w:r>
          </w:p>
        </w:tc>
        <w:tc>
          <w:tcPr>
            <w:tcW w:w="434" w:type="pct"/>
            <w:shd w:val="clear" w:color="auto" w:fill="auto"/>
            <w:noWrap/>
            <w:vAlign w:val="center"/>
            <w:hideMark/>
          </w:tcPr>
          <w:p w14:paraId="44901241" w14:textId="77777777" w:rsidR="00304D2C" w:rsidRPr="00802C95" w:rsidRDefault="00304D2C" w:rsidP="00D173C4">
            <w:pPr>
              <w:suppressAutoHyphens w:val="0"/>
              <w:jc w:val="right"/>
              <w:rPr>
                <w:rFonts w:ascii="Verdana" w:hAnsi="Verdana" w:cs="Calibri Light"/>
                <w:color w:val="000000"/>
                <w:sz w:val="14"/>
                <w:szCs w:val="14"/>
              </w:rPr>
            </w:pPr>
            <w:r w:rsidRPr="00802C95">
              <w:rPr>
                <w:rFonts w:ascii="Verdana" w:hAnsi="Verdana" w:cs="Calibri Light"/>
                <w:color w:val="000000"/>
                <w:sz w:val="14"/>
                <w:szCs w:val="14"/>
              </w:rPr>
              <w:t>617</w:t>
            </w:r>
          </w:p>
        </w:tc>
        <w:tc>
          <w:tcPr>
            <w:tcW w:w="417" w:type="pct"/>
            <w:shd w:val="clear" w:color="auto" w:fill="auto"/>
            <w:noWrap/>
            <w:vAlign w:val="center"/>
            <w:hideMark/>
          </w:tcPr>
          <w:p w14:paraId="44901242" w14:textId="77777777" w:rsidR="00304D2C" w:rsidRPr="00802C95" w:rsidRDefault="00304D2C" w:rsidP="00D173C4">
            <w:pPr>
              <w:suppressAutoHyphens w:val="0"/>
              <w:jc w:val="right"/>
              <w:rPr>
                <w:rFonts w:ascii="Verdana" w:hAnsi="Verdana" w:cs="Calibri Light"/>
                <w:b/>
                <w:bCs/>
                <w:color w:val="000000"/>
                <w:sz w:val="14"/>
                <w:szCs w:val="14"/>
              </w:rPr>
            </w:pPr>
            <w:r w:rsidRPr="00802C95">
              <w:rPr>
                <w:rFonts w:ascii="Verdana" w:hAnsi="Verdana" w:cs="Calibri Light"/>
                <w:b/>
                <w:bCs/>
                <w:color w:val="000000"/>
                <w:sz w:val="14"/>
                <w:szCs w:val="14"/>
              </w:rPr>
              <w:t>855.916</w:t>
            </w:r>
          </w:p>
        </w:tc>
        <w:tc>
          <w:tcPr>
            <w:tcW w:w="452" w:type="pct"/>
            <w:gridSpan w:val="2"/>
            <w:shd w:val="clear" w:color="auto" w:fill="auto"/>
            <w:noWrap/>
            <w:vAlign w:val="center"/>
            <w:hideMark/>
          </w:tcPr>
          <w:p w14:paraId="44901243" w14:textId="77777777" w:rsidR="00304D2C" w:rsidRPr="00802C95" w:rsidRDefault="00304D2C" w:rsidP="00D173C4">
            <w:pPr>
              <w:suppressAutoHyphens w:val="0"/>
              <w:jc w:val="right"/>
              <w:rPr>
                <w:rFonts w:ascii="Verdana" w:hAnsi="Verdana" w:cs="Calibri Light"/>
                <w:color w:val="000000"/>
                <w:sz w:val="14"/>
                <w:szCs w:val="14"/>
              </w:rPr>
            </w:pPr>
            <w:r w:rsidRPr="00802C95">
              <w:rPr>
                <w:rFonts w:ascii="Verdana" w:hAnsi="Verdana" w:cs="Calibri Light"/>
                <w:color w:val="000000"/>
                <w:sz w:val="14"/>
                <w:szCs w:val="14"/>
              </w:rPr>
              <w:t>627.083</w:t>
            </w:r>
          </w:p>
        </w:tc>
        <w:tc>
          <w:tcPr>
            <w:tcW w:w="438" w:type="pct"/>
            <w:shd w:val="clear" w:color="auto" w:fill="auto"/>
            <w:noWrap/>
            <w:vAlign w:val="center"/>
            <w:hideMark/>
          </w:tcPr>
          <w:p w14:paraId="44901244" w14:textId="77777777" w:rsidR="00304D2C" w:rsidRPr="00802C95" w:rsidRDefault="00304D2C" w:rsidP="00D173C4">
            <w:pPr>
              <w:suppressAutoHyphens w:val="0"/>
              <w:jc w:val="right"/>
              <w:rPr>
                <w:rFonts w:ascii="Verdana" w:hAnsi="Verdana" w:cs="Calibri Light"/>
                <w:color w:val="000000"/>
                <w:sz w:val="14"/>
                <w:szCs w:val="14"/>
              </w:rPr>
            </w:pPr>
            <w:r w:rsidRPr="00802C95">
              <w:rPr>
                <w:rFonts w:ascii="Verdana" w:hAnsi="Verdana" w:cs="Calibri Light"/>
                <w:color w:val="000000"/>
                <w:sz w:val="14"/>
                <w:szCs w:val="14"/>
              </w:rPr>
              <w:t>139</w:t>
            </w:r>
          </w:p>
        </w:tc>
        <w:tc>
          <w:tcPr>
            <w:tcW w:w="416" w:type="pct"/>
            <w:shd w:val="clear" w:color="auto" w:fill="auto"/>
            <w:noWrap/>
            <w:vAlign w:val="center"/>
            <w:hideMark/>
          </w:tcPr>
          <w:p w14:paraId="44901245" w14:textId="77777777" w:rsidR="00304D2C" w:rsidRPr="00802C95" w:rsidRDefault="00304D2C" w:rsidP="00D173C4">
            <w:pPr>
              <w:suppressAutoHyphens w:val="0"/>
              <w:jc w:val="right"/>
              <w:rPr>
                <w:rFonts w:ascii="Verdana" w:hAnsi="Verdana" w:cs="Calibri Light"/>
                <w:b/>
                <w:bCs/>
                <w:color w:val="000000"/>
                <w:sz w:val="14"/>
                <w:szCs w:val="14"/>
              </w:rPr>
            </w:pPr>
            <w:r w:rsidRPr="00802C95">
              <w:rPr>
                <w:rFonts w:ascii="Verdana" w:hAnsi="Verdana" w:cs="Calibri Light"/>
                <w:b/>
                <w:bCs/>
                <w:color w:val="000000"/>
                <w:sz w:val="14"/>
                <w:szCs w:val="14"/>
              </w:rPr>
              <w:t>627.222</w:t>
            </w:r>
          </w:p>
        </w:tc>
      </w:tr>
      <w:tr w:rsidR="00304D2C" w:rsidRPr="000B77E6" w14:paraId="44901250" w14:textId="77777777" w:rsidTr="00802C95">
        <w:trPr>
          <w:gridAfter w:val="1"/>
          <w:wAfter w:w="7" w:type="pct"/>
          <w:trHeight w:val="113"/>
        </w:trPr>
        <w:tc>
          <w:tcPr>
            <w:tcW w:w="1468" w:type="pct"/>
            <w:shd w:val="clear" w:color="auto" w:fill="auto"/>
            <w:noWrap/>
            <w:vAlign w:val="center"/>
            <w:hideMark/>
          </w:tcPr>
          <w:p w14:paraId="44901247" w14:textId="77777777" w:rsidR="00304D2C" w:rsidRPr="00802C95" w:rsidRDefault="00304D2C" w:rsidP="00D173C4">
            <w:pPr>
              <w:suppressAutoHyphens w:val="0"/>
              <w:rPr>
                <w:rFonts w:ascii="Verdana" w:hAnsi="Verdana" w:cs="Calibri Light"/>
                <w:b/>
                <w:bCs/>
                <w:color w:val="000000"/>
                <w:sz w:val="14"/>
                <w:szCs w:val="14"/>
              </w:rPr>
            </w:pPr>
            <w:r w:rsidRPr="00802C95">
              <w:rPr>
                <w:rFonts w:ascii="Verdana" w:hAnsi="Verdana" w:cs="Calibri Light"/>
                <w:b/>
                <w:bCs/>
                <w:color w:val="000000"/>
                <w:sz w:val="14"/>
                <w:szCs w:val="14"/>
              </w:rPr>
              <w:t>Total das Obrigações com Bandeira</w:t>
            </w:r>
          </w:p>
        </w:tc>
        <w:tc>
          <w:tcPr>
            <w:tcW w:w="467" w:type="pct"/>
            <w:shd w:val="clear" w:color="auto" w:fill="auto"/>
            <w:noWrap/>
            <w:vAlign w:val="center"/>
            <w:hideMark/>
          </w:tcPr>
          <w:p w14:paraId="44901248" w14:textId="77777777" w:rsidR="00304D2C" w:rsidRPr="00802C95" w:rsidRDefault="00304D2C" w:rsidP="00D173C4">
            <w:pPr>
              <w:suppressAutoHyphens w:val="0"/>
              <w:jc w:val="right"/>
              <w:rPr>
                <w:rFonts w:ascii="Verdana" w:hAnsi="Verdana" w:cs="Calibri Light"/>
                <w:b/>
                <w:bCs/>
                <w:color w:val="000000"/>
                <w:sz w:val="14"/>
                <w:szCs w:val="14"/>
              </w:rPr>
            </w:pPr>
            <w:r w:rsidRPr="00802C95">
              <w:rPr>
                <w:rFonts w:ascii="Verdana" w:hAnsi="Verdana" w:cs="Calibri Light"/>
                <w:b/>
                <w:bCs/>
                <w:color w:val="000000"/>
                <w:sz w:val="14"/>
                <w:szCs w:val="14"/>
              </w:rPr>
              <w:t>676.222</w:t>
            </w:r>
          </w:p>
        </w:tc>
        <w:tc>
          <w:tcPr>
            <w:tcW w:w="452" w:type="pct"/>
            <w:shd w:val="clear" w:color="auto" w:fill="auto"/>
            <w:noWrap/>
            <w:vAlign w:val="center"/>
            <w:hideMark/>
          </w:tcPr>
          <w:p w14:paraId="44901249" w14:textId="77777777" w:rsidR="00304D2C" w:rsidRPr="00802C95" w:rsidRDefault="00304D2C" w:rsidP="00D173C4">
            <w:pPr>
              <w:suppressAutoHyphens w:val="0"/>
              <w:jc w:val="right"/>
              <w:rPr>
                <w:rFonts w:ascii="Verdana" w:hAnsi="Verdana" w:cs="Calibri Light"/>
                <w:b/>
                <w:bCs/>
                <w:color w:val="000000"/>
                <w:sz w:val="14"/>
                <w:szCs w:val="14"/>
              </w:rPr>
            </w:pPr>
            <w:r w:rsidRPr="00802C95">
              <w:rPr>
                <w:rFonts w:ascii="Verdana" w:hAnsi="Verdana" w:cs="Calibri Light"/>
                <w:b/>
                <w:bCs/>
                <w:color w:val="000000"/>
                <w:sz w:val="14"/>
                <w:szCs w:val="14"/>
              </w:rPr>
              <w:t>119.769</w:t>
            </w:r>
          </w:p>
        </w:tc>
        <w:tc>
          <w:tcPr>
            <w:tcW w:w="449" w:type="pct"/>
            <w:shd w:val="clear" w:color="auto" w:fill="auto"/>
            <w:noWrap/>
            <w:vAlign w:val="center"/>
            <w:hideMark/>
          </w:tcPr>
          <w:p w14:paraId="4490124A" w14:textId="77777777" w:rsidR="00304D2C" w:rsidRPr="00802C95" w:rsidRDefault="00304D2C" w:rsidP="00D173C4">
            <w:pPr>
              <w:suppressAutoHyphens w:val="0"/>
              <w:jc w:val="right"/>
              <w:rPr>
                <w:rFonts w:ascii="Verdana" w:hAnsi="Verdana" w:cs="Calibri Light"/>
                <w:b/>
                <w:bCs/>
                <w:color w:val="000000"/>
                <w:sz w:val="14"/>
                <w:szCs w:val="14"/>
              </w:rPr>
            </w:pPr>
            <w:r w:rsidRPr="00802C95">
              <w:rPr>
                <w:rFonts w:ascii="Verdana" w:hAnsi="Verdana" w:cs="Calibri Light"/>
                <w:b/>
                <w:bCs/>
                <w:color w:val="000000"/>
                <w:sz w:val="14"/>
                <w:szCs w:val="14"/>
              </w:rPr>
              <w:t>59.308</w:t>
            </w:r>
          </w:p>
        </w:tc>
        <w:tc>
          <w:tcPr>
            <w:tcW w:w="434" w:type="pct"/>
            <w:shd w:val="clear" w:color="auto" w:fill="auto"/>
            <w:noWrap/>
            <w:vAlign w:val="center"/>
            <w:hideMark/>
          </w:tcPr>
          <w:p w14:paraId="4490124B" w14:textId="77777777" w:rsidR="00304D2C" w:rsidRPr="00802C95" w:rsidRDefault="00304D2C" w:rsidP="00D173C4">
            <w:pPr>
              <w:suppressAutoHyphens w:val="0"/>
              <w:jc w:val="right"/>
              <w:rPr>
                <w:rFonts w:ascii="Verdana" w:hAnsi="Verdana" w:cs="Calibri Light"/>
                <w:b/>
                <w:bCs/>
                <w:color w:val="000000"/>
                <w:sz w:val="14"/>
                <w:szCs w:val="14"/>
              </w:rPr>
            </w:pPr>
            <w:r w:rsidRPr="00802C95">
              <w:rPr>
                <w:rFonts w:ascii="Verdana" w:hAnsi="Verdana" w:cs="Calibri Light"/>
                <w:b/>
                <w:bCs/>
                <w:color w:val="000000"/>
                <w:sz w:val="14"/>
                <w:szCs w:val="14"/>
              </w:rPr>
              <w:t>617</w:t>
            </w:r>
          </w:p>
        </w:tc>
        <w:tc>
          <w:tcPr>
            <w:tcW w:w="417" w:type="pct"/>
            <w:shd w:val="clear" w:color="auto" w:fill="auto"/>
            <w:noWrap/>
            <w:vAlign w:val="center"/>
            <w:hideMark/>
          </w:tcPr>
          <w:p w14:paraId="4490124C" w14:textId="77777777" w:rsidR="00304D2C" w:rsidRPr="00802C95" w:rsidRDefault="00304D2C" w:rsidP="00D173C4">
            <w:pPr>
              <w:suppressAutoHyphens w:val="0"/>
              <w:jc w:val="right"/>
              <w:rPr>
                <w:rFonts w:ascii="Verdana" w:hAnsi="Verdana" w:cs="Calibri Light"/>
                <w:b/>
                <w:bCs/>
                <w:color w:val="000000"/>
                <w:sz w:val="14"/>
                <w:szCs w:val="14"/>
              </w:rPr>
            </w:pPr>
            <w:r w:rsidRPr="00802C95">
              <w:rPr>
                <w:rFonts w:ascii="Verdana" w:hAnsi="Verdana" w:cs="Calibri Light"/>
                <w:b/>
                <w:bCs/>
                <w:color w:val="000000"/>
                <w:sz w:val="14"/>
                <w:szCs w:val="14"/>
              </w:rPr>
              <w:t>855.916</w:t>
            </w:r>
          </w:p>
        </w:tc>
        <w:tc>
          <w:tcPr>
            <w:tcW w:w="452" w:type="pct"/>
            <w:gridSpan w:val="2"/>
            <w:shd w:val="clear" w:color="auto" w:fill="auto"/>
            <w:noWrap/>
            <w:vAlign w:val="center"/>
            <w:hideMark/>
          </w:tcPr>
          <w:p w14:paraId="4490124D" w14:textId="77777777" w:rsidR="00304D2C" w:rsidRPr="00802C95" w:rsidRDefault="00304D2C" w:rsidP="00D173C4">
            <w:pPr>
              <w:suppressAutoHyphens w:val="0"/>
              <w:jc w:val="right"/>
              <w:rPr>
                <w:rFonts w:ascii="Verdana" w:hAnsi="Verdana" w:cs="Calibri Light"/>
                <w:b/>
                <w:bCs/>
                <w:color w:val="000000"/>
                <w:sz w:val="14"/>
                <w:szCs w:val="14"/>
              </w:rPr>
            </w:pPr>
            <w:r w:rsidRPr="00802C95">
              <w:rPr>
                <w:rFonts w:ascii="Verdana" w:hAnsi="Verdana" w:cs="Calibri Light"/>
                <w:b/>
                <w:bCs/>
                <w:color w:val="000000"/>
                <w:sz w:val="14"/>
                <w:szCs w:val="14"/>
              </w:rPr>
              <w:t>627.083</w:t>
            </w:r>
          </w:p>
        </w:tc>
        <w:tc>
          <w:tcPr>
            <w:tcW w:w="438" w:type="pct"/>
            <w:shd w:val="clear" w:color="auto" w:fill="auto"/>
            <w:noWrap/>
            <w:vAlign w:val="center"/>
            <w:hideMark/>
          </w:tcPr>
          <w:p w14:paraId="4490124E" w14:textId="77777777" w:rsidR="00304D2C" w:rsidRPr="00802C95" w:rsidRDefault="00304D2C" w:rsidP="00D173C4">
            <w:pPr>
              <w:suppressAutoHyphens w:val="0"/>
              <w:jc w:val="right"/>
              <w:rPr>
                <w:rFonts w:ascii="Verdana" w:hAnsi="Verdana" w:cs="Calibri Light"/>
                <w:b/>
                <w:bCs/>
                <w:color w:val="000000"/>
                <w:sz w:val="14"/>
                <w:szCs w:val="14"/>
              </w:rPr>
            </w:pPr>
            <w:r w:rsidRPr="00802C95">
              <w:rPr>
                <w:rFonts w:ascii="Verdana" w:hAnsi="Verdana" w:cs="Calibri Light"/>
                <w:b/>
                <w:bCs/>
                <w:color w:val="000000"/>
                <w:sz w:val="14"/>
                <w:szCs w:val="14"/>
              </w:rPr>
              <w:t>139</w:t>
            </w:r>
          </w:p>
        </w:tc>
        <w:tc>
          <w:tcPr>
            <w:tcW w:w="416" w:type="pct"/>
            <w:shd w:val="clear" w:color="auto" w:fill="auto"/>
            <w:noWrap/>
            <w:vAlign w:val="center"/>
            <w:hideMark/>
          </w:tcPr>
          <w:p w14:paraId="4490124F" w14:textId="77777777" w:rsidR="00304D2C" w:rsidRPr="00802C95" w:rsidRDefault="00304D2C" w:rsidP="00D173C4">
            <w:pPr>
              <w:suppressAutoHyphens w:val="0"/>
              <w:jc w:val="right"/>
              <w:rPr>
                <w:rFonts w:ascii="Verdana" w:hAnsi="Verdana" w:cs="Calibri Light"/>
                <w:b/>
                <w:bCs/>
                <w:color w:val="000000"/>
                <w:sz w:val="14"/>
                <w:szCs w:val="14"/>
              </w:rPr>
            </w:pPr>
            <w:r w:rsidRPr="00802C95">
              <w:rPr>
                <w:rFonts w:ascii="Verdana" w:hAnsi="Verdana" w:cs="Calibri Light"/>
                <w:b/>
                <w:bCs/>
                <w:color w:val="000000"/>
                <w:sz w:val="14"/>
                <w:szCs w:val="14"/>
              </w:rPr>
              <w:t>627.222</w:t>
            </w:r>
          </w:p>
        </w:tc>
      </w:tr>
    </w:tbl>
    <w:p w14:paraId="44901251" w14:textId="77777777" w:rsidR="0093367F" w:rsidRDefault="00304D2C" w:rsidP="00F6562D">
      <w:pPr>
        <w:pStyle w:val="Corpodetexto"/>
        <w:spacing w:before="240" w:after="240"/>
        <w:rPr>
          <w:rFonts w:ascii="Verdana" w:hAnsi="Verdana"/>
          <w:b/>
          <w:color w:val="0070C0"/>
          <w:sz w:val="20"/>
        </w:rPr>
      </w:pPr>
      <w:r w:rsidRPr="00A56335">
        <w:rPr>
          <w:rFonts w:ascii="Verdana" w:hAnsi="Verdana"/>
          <w:b/>
          <w:color w:val="0070C0"/>
          <w:sz w:val="20"/>
          <w:highlight w:val="lightGray"/>
        </w:rPr>
        <w:t>Nota 18</w:t>
      </w:r>
      <w:r w:rsidRPr="00A56335">
        <w:rPr>
          <w:rFonts w:ascii="Verdana" w:hAnsi="Verdana"/>
          <w:b/>
          <w:color w:val="0070C0"/>
          <w:sz w:val="20"/>
        </w:rPr>
        <w:t xml:space="preserve"> </w:t>
      </w:r>
      <w:r w:rsidR="0093367F" w:rsidRPr="00A56335">
        <w:rPr>
          <w:rFonts w:ascii="Verdana" w:hAnsi="Verdana"/>
          <w:b/>
          <w:color w:val="0070C0"/>
          <w:sz w:val="20"/>
        </w:rPr>
        <w:t>Obrigações com Empresas Ligadas</w:t>
      </w:r>
    </w:p>
    <w:tbl>
      <w:tblPr>
        <w:tblW w:w="5000" w:type="pct"/>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4645"/>
        <w:gridCol w:w="1467"/>
        <w:gridCol w:w="1467"/>
        <w:gridCol w:w="1467"/>
        <w:gridCol w:w="1463"/>
      </w:tblGrid>
      <w:tr w:rsidR="00432B82" w:rsidRPr="00432B82" w14:paraId="44901255" w14:textId="77777777" w:rsidTr="00802C95">
        <w:trPr>
          <w:trHeight w:val="227"/>
        </w:trPr>
        <w:tc>
          <w:tcPr>
            <w:tcW w:w="2210" w:type="pct"/>
            <w:shd w:val="clear" w:color="auto" w:fill="auto"/>
            <w:noWrap/>
            <w:vAlign w:val="center"/>
            <w:hideMark/>
          </w:tcPr>
          <w:p w14:paraId="44901252" w14:textId="77777777" w:rsidR="00D32669" w:rsidRPr="00896DAE" w:rsidRDefault="00D32669" w:rsidP="00D32669">
            <w:pPr>
              <w:suppressAutoHyphens w:val="0"/>
              <w:rPr>
                <w:rFonts w:ascii="Verdana" w:hAnsi="Verdana"/>
                <w:sz w:val="16"/>
                <w:szCs w:val="16"/>
              </w:rPr>
            </w:pPr>
          </w:p>
        </w:tc>
        <w:tc>
          <w:tcPr>
            <w:tcW w:w="1395" w:type="pct"/>
            <w:gridSpan w:val="2"/>
            <w:shd w:val="clear" w:color="auto" w:fill="auto"/>
            <w:noWrap/>
            <w:vAlign w:val="center"/>
            <w:hideMark/>
          </w:tcPr>
          <w:p w14:paraId="44901253" w14:textId="77777777" w:rsidR="00D32669" w:rsidRPr="00896DAE" w:rsidRDefault="00D32669" w:rsidP="00D32669">
            <w:pPr>
              <w:suppressAutoHyphens w:val="0"/>
              <w:jc w:val="center"/>
              <w:rPr>
                <w:rFonts w:ascii="Verdana" w:hAnsi="Verdana" w:cs="Calibri Light"/>
                <w:b/>
                <w:bCs/>
                <w:sz w:val="16"/>
                <w:szCs w:val="16"/>
              </w:rPr>
            </w:pPr>
            <w:r w:rsidRPr="00896DAE">
              <w:rPr>
                <w:rFonts w:ascii="Verdana" w:hAnsi="Verdana" w:cs="Calibri Light"/>
                <w:b/>
                <w:bCs/>
                <w:sz w:val="16"/>
                <w:szCs w:val="16"/>
              </w:rPr>
              <w:t xml:space="preserve">Cartão BRB </w:t>
            </w:r>
            <w:proofErr w:type="gramStart"/>
            <w:r w:rsidRPr="00896DAE">
              <w:rPr>
                <w:rFonts w:ascii="Verdana" w:hAnsi="Verdana" w:cs="Calibri Light"/>
                <w:b/>
                <w:bCs/>
                <w:sz w:val="16"/>
                <w:szCs w:val="16"/>
              </w:rPr>
              <w:t>S.A</w:t>
            </w:r>
            <w:proofErr w:type="gramEnd"/>
          </w:p>
        </w:tc>
        <w:tc>
          <w:tcPr>
            <w:tcW w:w="1395" w:type="pct"/>
            <w:gridSpan w:val="2"/>
            <w:shd w:val="clear" w:color="auto" w:fill="auto"/>
            <w:noWrap/>
            <w:vAlign w:val="center"/>
            <w:hideMark/>
          </w:tcPr>
          <w:p w14:paraId="44901254" w14:textId="77777777" w:rsidR="00D32669" w:rsidRPr="00896DAE" w:rsidRDefault="00D32669" w:rsidP="00D32669">
            <w:pPr>
              <w:suppressAutoHyphens w:val="0"/>
              <w:jc w:val="center"/>
              <w:rPr>
                <w:rFonts w:ascii="Verdana" w:hAnsi="Verdana" w:cs="Calibri Light"/>
                <w:b/>
                <w:bCs/>
                <w:sz w:val="16"/>
                <w:szCs w:val="16"/>
              </w:rPr>
            </w:pPr>
            <w:r w:rsidRPr="00896DAE">
              <w:rPr>
                <w:rFonts w:ascii="Verdana" w:hAnsi="Verdana" w:cs="Calibri Light"/>
                <w:b/>
                <w:bCs/>
                <w:sz w:val="16"/>
                <w:szCs w:val="16"/>
              </w:rPr>
              <w:t>Consolidado</w:t>
            </w:r>
          </w:p>
        </w:tc>
      </w:tr>
      <w:tr w:rsidR="00432B82" w:rsidRPr="00432B82" w14:paraId="4490125B" w14:textId="77777777" w:rsidTr="00802C95">
        <w:trPr>
          <w:trHeight w:val="227"/>
        </w:trPr>
        <w:tc>
          <w:tcPr>
            <w:tcW w:w="2210" w:type="pct"/>
            <w:shd w:val="clear" w:color="auto" w:fill="auto"/>
            <w:noWrap/>
            <w:vAlign w:val="center"/>
            <w:hideMark/>
          </w:tcPr>
          <w:p w14:paraId="44901256" w14:textId="77777777" w:rsidR="00D32669" w:rsidRPr="00896DAE" w:rsidRDefault="00D32669" w:rsidP="00D32669">
            <w:pPr>
              <w:suppressAutoHyphens w:val="0"/>
              <w:rPr>
                <w:rFonts w:ascii="Verdana" w:hAnsi="Verdana" w:cs="Calibri"/>
                <w:b/>
                <w:bCs/>
                <w:sz w:val="16"/>
                <w:szCs w:val="16"/>
              </w:rPr>
            </w:pPr>
            <w:r w:rsidRPr="00896DAE">
              <w:rPr>
                <w:rFonts w:ascii="Verdana" w:hAnsi="Verdana" w:cs="Calibri"/>
                <w:b/>
                <w:bCs/>
                <w:sz w:val="16"/>
                <w:szCs w:val="16"/>
              </w:rPr>
              <w:t>Circulante</w:t>
            </w:r>
          </w:p>
        </w:tc>
        <w:tc>
          <w:tcPr>
            <w:tcW w:w="698" w:type="pct"/>
            <w:shd w:val="clear" w:color="auto" w:fill="auto"/>
            <w:noWrap/>
            <w:vAlign w:val="center"/>
            <w:hideMark/>
          </w:tcPr>
          <w:p w14:paraId="44901257" w14:textId="77777777" w:rsidR="00D32669" w:rsidRPr="00896DAE" w:rsidRDefault="00D32669" w:rsidP="00D32669">
            <w:pPr>
              <w:suppressAutoHyphens w:val="0"/>
              <w:jc w:val="right"/>
              <w:rPr>
                <w:rFonts w:ascii="Verdana" w:hAnsi="Verdana" w:cs="Calibri Light"/>
                <w:b/>
                <w:bCs/>
                <w:sz w:val="16"/>
                <w:szCs w:val="16"/>
              </w:rPr>
            </w:pPr>
            <w:r w:rsidRPr="00896DAE">
              <w:rPr>
                <w:rFonts w:ascii="Verdana" w:hAnsi="Verdana" w:cs="Calibri Light"/>
                <w:b/>
                <w:bCs/>
                <w:sz w:val="16"/>
                <w:szCs w:val="16"/>
              </w:rPr>
              <w:t>31/12/2021</w:t>
            </w:r>
          </w:p>
        </w:tc>
        <w:tc>
          <w:tcPr>
            <w:tcW w:w="698" w:type="pct"/>
            <w:shd w:val="clear" w:color="auto" w:fill="auto"/>
            <w:noWrap/>
            <w:vAlign w:val="center"/>
            <w:hideMark/>
          </w:tcPr>
          <w:p w14:paraId="44901258" w14:textId="77777777" w:rsidR="00D32669" w:rsidRPr="00896DAE" w:rsidRDefault="00D32669" w:rsidP="00D32669">
            <w:pPr>
              <w:suppressAutoHyphens w:val="0"/>
              <w:jc w:val="right"/>
              <w:rPr>
                <w:rFonts w:ascii="Verdana" w:hAnsi="Verdana" w:cs="Calibri Light"/>
                <w:b/>
                <w:bCs/>
                <w:sz w:val="16"/>
                <w:szCs w:val="16"/>
              </w:rPr>
            </w:pPr>
            <w:r w:rsidRPr="00896DAE">
              <w:rPr>
                <w:rFonts w:ascii="Verdana" w:hAnsi="Verdana" w:cs="Calibri Light"/>
                <w:b/>
                <w:bCs/>
                <w:sz w:val="16"/>
                <w:szCs w:val="16"/>
              </w:rPr>
              <w:t>31/12/2020</w:t>
            </w:r>
          </w:p>
        </w:tc>
        <w:tc>
          <w:tcPr>
            <w:tcW w:w="698" w:type="pct"/>
            <w:shd w:val="clear" w:color="auto" w:fill="auto"/>
            <w:noWrap/>
            <w:vAlign w:val="center"/>
            <w:hideMark/>
          </w:tcPr>
          <w:p w14:paraId="44901259" w14:textId="77777777" w:rsidR="00D32669" w:rsidRPr="00896DAE" w:rsidRDefault="00D32669" w:rsidP="00D32669">
            <w:pPr>
              <w:suppressAutoHyphens w:val="0"/>
              <w:jc w:val="right"/>
              <w:rPr>
                <w:rFonts w:ascii="Verdana" w:hAnsi="Verdana" w:cs="Calibri Light"/>
                <w:b/>
                <w:bCs/>
                <w:sz w:val="16"/>
                <w:szCs w:val="16"/>
              </w:rPr>
            </w:pPr>
            <w:r w:rsidRPr="00896DAE">
              <w:rPr>
                <w:rFonts w:ascii="Verdana" w:hAnsi="Verdana" w:cs="Calibri Light"/>
                <w:b/>
                <w:bCs/>
                <w:sz w:val="16"/>
                <w:szCs w:val="16"/>
              </w:rPr>
              <w:t>31/12/2021</w:t>
            </w:r>
          </w:p>
        </w:tc>
        <w:tc>
          <w:tcPr>
            <w:tcW w:w="698" w:type="pct"/>
            <w:shd w:val="clear" w:color="auto" w:fill="auto"/>
            <w:noWrap/>
            <w:vAlign w:val="center"/>
            <w:hideMark/>
          </w:tcPr>
          <w:p w14:paraId="4490125A" w14:textId="77777777" w:rsidR="00D32669" w:rsidRPr="00896DAE" w:rsidRDefault="00D32669" w:rsidP="00D32669">
            <w:pPr>
              <w:suppressAutoHyphens w:val="0"/>
              <w:jc w:val="right"/>
              <w:rPr>
                <w:rFonts w:ascii="Verdana" w:hAnsi="Verdana" w:cs="Calibri Light"/>
                <w:b/>
                <w:bCs/>
                <w:sz w:val="16"/>
                <w:szCs w:val="16"/>
              </w:rPr>
            </w:pPr>
            <w:r w:rsidRPr="00896DAE">
              <w:rPr>
                <w:rFonts w:ascii="Verdana" w:hAnsi="Verdana" w:cs="Calibri Light"/>
                <w:b/>
                <w:bCs/>
                <w:sz w:val="16"/>
                <w:szCs w:val="16"/>
              </w:rPr>
              <w:t>31/12/2020</w:t>
            </w:r>
          </w:p>
        </w:tc>
      </w:tr>
      <w:tr w:rsidR="00432B82" w:rsidRPr="00432B82" w14:paraId="44901261" w14:textId="77777777" w:rsidTr="00802C95">
        <w:trPr>
          <w:trHeight w:val="227"/>
        </w:trPr>
        <w:tc>
          <w:tcPr>
            <w:tcW w:w="2210" w:type="pct"/>
            <w:shd w:val="clear" w:color="auto" w:fill="auto"/>
            <w:noWrap/>
            <w:vAlign w:val="center"/>
            <w:hideMark/>
          </w:tcPr>
          <w:p w14:paraId="4490125C" w14:textId="77777777" w:rsidR="00432B82" w:rsidRPr="00896DAE" w:rsidRDefault="00432B82" w:rsidP="00432B82">
            <w:pPr>
              <w:suppressAutoHyphens w:val="0"/>
              <w:rPr>
                <w:rFonts w:ascii="Verdana" w:hAnsi="Verdana" w:cs="Calibri"/>
                <w:sz w:val="16"/>
                <w:szCs w:val="16"/>
              </w:rPr>
            </w:pPr>
            <w:r w:rsidRPr="00896DAE">
              <w:rPr>
                <w:rFonts w:ascii="Verdana" w:hAnsi="Verdana" w:cs="Calibri"/>
                <w:sz w:val="16"/>
                <w:szCs w:val="16"/>
              </w:rPr>
              <w:t>Ressarcimento e Reembolsos</w:t>
            </w:r>
          </w:p>
        </w:tc>
        <w:tc>
          <w:tcPr>
            <w:tcW w:w="698" w:type="pct"/>
            <w:shd w:val="clear" w:color="auto" w:fill="auto"/>
            <w:noWrap/>
            <w:vAlign w:val="bottom"/>
            <w:hideMark/>
          </w:tcPr>
          <w:p w14:paraId="4490125D" w14:textId="77777777" w:rsidR="00432B82" w:rsidRPr="00896DAE" w:rsidRDefault="00432B82" w:rsidP="00432B82">
            <w:pPr>
              <w:suppressAutoHyphens w:val="0"/>
              <w:jc w:val="right"/>
              <w:rPr>
                <w:rFonts w:ascii="Verdana" w:hAnsi="Verdana" w:cs="Calibri Light"/>
                <w:sz w:val="16"/>
                <w:szCs w:val="16"/>
              </w:rPr>
            </w:pPr>
            <w:r w:rsidRPr="00896DAE">
              <w:rPr>
                <w:rFonts w:ascii="Verdana" w:hAnsi="Verdana" w:cs="Calibri Light"/>
                <w:sz w:val="16"/>
                <w:szCs w:val="16"/>
              </w:rPr>
              <w:t>2.435</w:t>
            </w:r>
          </w:p>
        </w:tc>
        <w:tc>
          <w:tcPr>
            <w:tcW w:w="698" w:type="pct"/>
            <w:shd w:val="clear" w:color="auto" w:fill="auto"/>
            <w:noWrap/>
            <w:vAlign w:val="bottom"/>
            <w:hideMark/>
          </w:tcPr>
          <w:p w14:paraId="4490125E" w14:textId="77777777" w:rsidR="00432B82" w:rsidRPr="00896DAE" w:rsidRDefault="00432B82" w:rsidP="00432B82">
            <w:pPr>
              <w:suppressAutoHyphens w:val="0"/>
              <w:jc w:val="right"/>
              <w:rPr>
                <w:rFonts w:ascii="Verdana" w:hAnsi="Verdana" w:cs="Calibri Light"/>
                <w:sz w:val="16"/>
                <w:szCs w:val="16"/>
              </w:rPr>
            </w:pPr>
            <w:r w:rsidRPr="00896DAE">
              <w:rPr>
                <w:rFonts w:ascii="Verdana" w:hAnsi="Verdana" w:cs="Calibri Light"/>
                <w:sz w:val="16"/>
                <w:szCs w:val="16"/>
              </w:rPr>
              <w:t>1.753</w:t>
            </w:r>
          </w:p>
        </w:tc>
        <w:tc>
          <w:tcPr>
            <w:tcW w:w="698" w:type="pct"/>
            <w:shd w:val="clear" w:color="auto" w:fill="auto"/>
            <w:noWrap/>
            <w:vAlign w:val="bottom"/>
            <w:hideMark/>
          </w:tcPr>
          <w:p w14:paraId="4490125F" w14:textId="77777777" w:rsidR="00432B82" w:rsidRPr="00896DAE" w:rsidRDefault="00432B82" w:rsidP="00432B82">
            <w:pPr>
              <w:suppressAutoHyphens w:val="0"/>
              <w:jc w:val="right"/>
              <w:rPr>
                <w:rFonts w:ascii="Verdana" w:hAnsi="Verdana" w:cs="Calibri Light"/>
                <w:sz w:val="16"/>
                <w:szCs w:val="16"/>
              </w:rPr>
            </w:pPr>
            <w:r w:rsidRPr="00896DAE">
              <w:rPr>
                <w:rFonts w:ascii="Verdana" w:hAnsi="Verdana" w:cs="Calibri Light"/>
                <w:sz w:val="16"/>
                <w:szCs w:val="16"/>
              </w:rPr>
              <w:t>2.435</w:t>
            </w:r>
          </w:p>
        </w:tc>
        <w:tc>
          <w:tcPr>
            <w:tcW w:w="698" w:type="pct"/>
            <w:shd w:val="clear" w:color="auto" w:fill="auto"/>
            <w:noWrap/>
            <w:vAlign w:val="bottom"/>
            <w:hideMark/>
          </w:tcPr>
          <w:p w14:paraId="44901260" w14:textId="77777777" w:rsidR="00432B82" w:rsidRPr="00896DAE" w:rsidRDefault="00432B82" w:rsidP="00432B82">
            <w:pPr>
              <w:suppressAutoHyphens w:val="0"/>
              <w:jc w:val="right"/>
              <w:rPr>
                <w:rFonts w:ascii="Verdana" w:hAnsi="Verdana" w:cs="Calibri Light"/>
                <w:sz w:val="16"/>
                <w:szCs w:val="16"/>
              </w:rPr>
            </w:pPr>
            <w:r w:rsidRPr="00896DAE">
              <w:rPr>
                <w:rFonts w:ascii="Verdana" w:hAnsi="Verdana" w:cs="Calibri Light"/>
                <w:sz w:val="16"/>
                <w:szCs w:val="16"/>
              </w:rPr>
              <w:t>1.753</w:t>
            </w:r>
          </w:p>
        </w:tc>
      </w:tr>
      <w:tr w:rsidR="00432B82" w:rsidRPr="00432B82" w14:paraId="44901267" w14:textId="77777777" w:rsidTr="00802C95">
        <w:trPr>
          <w:trHeight w:val="227"/>
        </w:trPr>
        <w:tc>
          <w:tcPr>
            <w:tcW w:w="2210" w:type="pct"/>
            <w:shd w:val="clear" w:color="auto" w:fill="auto"/>
            <w:noWrap/>
            <w:vAlign w:val="center"/>
            <w:hideMark/>
          </w:tcPr>
          <w:p w14:paraId="44901262" w14:textId="77777777" w:rsidR="00432B82" w:rsidRPr="00896DAE" w:rsidRDefault="00432B82" w:rsidP="00432B82">
            <w:pPr>
              <w:suppressAutoHyphens w:val="0"/>
              <w:rPr>
                <w:rFonts w:ascii="Verdana" w:hAnsi="Verdana" w:cs="Calibri"/>
                <w:sz w:val="16"/>
                <w:szCs w:val="16"/>
              </w:rPr>
            </w:pPr>
            <w:r w:rsidRPr="00896DAE">
              <w:rPr>
                <w:rFonts w:ascii="Verdana" w:hAnsi="Verdana" w:cs="Calibri"/>
                <w:sz w:val="16"/>
                <w:szCs w:val="16"/>
              </w:rPr>
              <w:t>Serviços a Pagar</w:t>
            </w:r>
          </w:p>
        </w:tc>
        <w:tc>
          <w:tcPr>
            <w:tcW w:w="698" w:type="pct"/>
            <w:shd w:val="clear" w:color="auto" w:fill="auto"/>
            <w:noWrap/>
            <w:vAlign w:val="bottom"/>
            <w:hideMark/>
          </w:tcPr>
          <w:p w14:paraId="44901263" w14:textId="77777777" w:rsidR="00432B82" w:rsidRPr="00896DAE" w:rsidRDefault="00432B82" w:rsidP="00432B82">
            <w:pPr>
              <w:suppressAutoHyphens w:val="0"/>
              <w:jc w:val="right"/>
              <w:rPr>
                <w:rFonts w:ascii="Verdana" w:hAnsi="Verdana" w:cs="Calibri Light"/>
                <w:sz w:val="16"/>
                <w:szCs w:val="16"/>
              </w:rPr>
            </w:pPr>
            <w:r w:rsidRPr="00896DAE">
              <w:rPr>
                <w:rFonts w:ascii="Verdana" w:hAnsi="Verdana" w:cs="Calibri Light"/>
                <w:sz w:val="16"/>
                <w:szCs w:val="16"/>
              </w:rPr>
              <w:t>51</w:t>
            </w:r>
            <w:r w:rsidR="0049457C">
              <w:rPr>
                <w:rFonts w:ascii="Verdana" w:hAnsi="Verdana" w:cs="Calibri Light"/>
                <w:sz w:val="16"/>
                <w:szCs w:val="16"/>
              </w:rPr>
              <w:t>8</w:t>
            </w:r>
          </w:p>
        </w:tc>
        <w:tc>
          <w:tcPr>
            <w:tcW w:w="698" w:type="pct"/>
            <w:shd w:val="clear" w:color="auto" w:fill="auto"/>
            <w:noWrap/>
            <w:vAlign w:val="bottom"/>
            <w:hideMark/>
          </w:tcPr>
          <w:p w14:paraId="44901264" w14:textId="77777777" w:rsidR="00432B82" w:rsidRPr="00896DAE" w:rsidRDefault="00432B82" w:rsidP="00432B82">
            <w:pPr>
              <w:suppressAutoHyphens w:val="0"/>
              <w:jc w:val="right"/>
              <w:rPr>
                <w:rFonts w:ascii="Verdana" w:hAnsi="Verdana" w:cs="Calibri Light"/>
                <w:sz w:val="16"/>
                <w:szCs w:val="16"/>
              </w:rPr>
            </w:pPr>
            <w:r w:rsidRPr="00896DAE">
              <w:rPr>
                <w:rFonts w:ascii="Verdana" w:hAnsi="Verdana" w:cs="Calibri Light"/>
                <w:sz w:val="16"/>
                <w:szCs w:val="16"/>
              </w:rPr>
              <w:t>627</w:t>
            </w:r>
          </w:p>
        </w:tc>
        <w:tc>
          <w:tcPr>
            <w:tcW w:w="698" w:type="pct"/>
            <w:shd w:val="clear" w:color="auto" w:fill="auto"/>
            <w:noWrap/>
            <w:vAlign w:val="bottom"/>
            <w:hideMark/>
          </w:tcPr>
          <w:p w14:paraId="44901265" w14:textId="77777777" w:rsidR="00432B82" w:rsidRPr="00896DAE" w:rsidRDefault="00432B82" w:rsidP="00432B82">
            <w:pPr>
              <w:suppressAutoHyphens w:val="0"/>
              <w:jc w:val="right"/>
              <w:rPr>
                <w:rFonts w:ascii="Verdana" w:hAnsi="Verdana" w:cs="Calibri Light"/>
                <w:sz w:val="16"/>
                <w:szCs w:val="16"/>
              </w:rPr>
            </w:pPr>
            <w:r w:rsidRPr="00896DAE">
              <w:rPr>
                <w:rFonts w:ascii="Verdana" w:hAnsi="Verdana" w:cs="Calibri Light"/>
                <w:sz w:val="16"/>
                <w:szCs w:val="16"/>
              </w:rPr>
              <w:t>-</w:t>
            </w:r>
          </w:p>
        </w:tc>
        <w:tc>
          <w:tcPr>
            <w:tcW w:w="698" w:type="pct"/>
            <w:shd w:val="clear" w:color="auto" w:fill="auto"/>
            <w:noWrap/>
            <w:vAlign w:val="bottom"/>
            <w:hideMark/>
          </w:tcPr>
          <w:p w14:paraId="44901266" w14:textId="77777777" w:rsidR="00432B82" w:rsidRPr="00896DAE" w:rsidRDefault="00432B82" w:rsidP="00432B82">
            <w:pPr>
              <w:suppressAutoHyphens w:val="0"/>
              <w:jc w:val="right"/>
              <w:rPr>
                <w:rFonts w:ascii="Verdana" w:hAnsi="Verdana" w:cs="Calibri Light"/>
                <w:sz w:val="16"/>
                <w:szCs w:val="16"/>
              </w:rPr>
            </w:pPr>
            <w:r w:rsidRPr="00896DAE">
              <w:rPr>
                <w:rFonts w:ascii="Verdana" w:hAnsi="Verdana" w:cs="Calibri Light"/>
                <w:sz w:val="16"/>
                <w:szCs w:val="16"/>
              </w:rPr>
              <w:t>-</w:t>
            </w:r>
          </w:p>
        </w:tc>
      </w:tr>
      <w:tr w:rsidR="00432B82" w:rsidRPr="00432B82" w14:paraId="4490126D" w14:textId="77777777" w:rsidTr="00802C95">
        <w:trPr>
          <w:trHeight w:val="227"/>
        </w:trPr>
        <w:tc>
          <w:tcPr>
            <w:tcW w:w="2210" w:type="pct"/>
            <w:shd w:val="clear" w:color="auto" w:fill="auto"/>
            <w:noWrap/>
            <w:vAlign w:val="center"/>
            <w:hideMark/>
          </w:tcPr>
          <w:p w14:paraId="44901268" w14:textId="77777777" w:rsidR="00432B82" w:rsidRPr="00896DAE" w:rsidRDefault="00432B82" w:rsidP="00432B82">
            <w:pPr>
              <w:suppressAutoHyphens w:val="0"/>
              <w:rPr>
                <w:rFonts w:ascii="Verdana" w:hAnsi="Verdana" w:cs="Calibri"/>
                <w:sz w:val="16"/>
                <w:szCs w:val="16"/>
              </w:rPr>
            </w:pPr>
            <w:r w:rsidRPr="00896DAE">
              <w:rPr>
                <w:rFonts w:ascii="Verdana" w:hAnsi="Verdana" w:cs="Calibri Light"/>
                <w:sz w:val="16"/>
                <w:szCs w:val="16"/>
              </w:rPr>
              <w:t>Doações a Instituições Filantrópicas</w:t>
            </w:r>
          </w:p>
        </w:tc>
        <w:tc>
          <w:tcPr>
            <w:tcW w:w="698" w:type="pct"/>
            <w:shd w:val="clear" w:color="auto" w:fill="auto"/>
            <w:noWrap/>
            <w:vAlign w:val="bottom"/>
            <w:hideMark/>
          </w:tcPr>
          <w:p w14:paraId="44901269" w14:textId="77777777" w:rsidR="00432B82" w:rsidRPr="00896DAE" w:rsidRDefault="00432B82" w:rsidP="00432B82">
            <w:pPr>
              <w:suppressAutoHyphens w:val="0"/>
              <w:jc w:val="right"/>
              <w:rPr>
                <w:rFonts w:ascii="Verdana" w:hAnsi="Verdana" w:cs="Calibri Light"/>
                <w:sz w:val="16"/>
                <w:szCs w:val="16"/>
              </w:rPr>
            </w:pPr>
            <w:r w:rsidRPr="00896DAE">
              <w:rPr>
                <w:rFonts w:ascii="Verdana" w:hAnsi="Verdana" w:cs="Calibri Light"/>
                <w:sz w:val="16"/>
                <w:szCs w:val="16"/>
              </w:rPr>
              <w:t>1.5</w:t>
            </w:r>
            <w:r w:rsidR="0049457C">
              <w:rPr>
                <w:rFonts w:ascii="Verdana" w:hAnsi="Verdana" w:cs="Calibri Light"/>
                <w:sz w:val="16"/>
                <w:szCs w:val="16"/>
              </w:rPr>
              <w:t>50</w:t>
            </w:r>
          </w:p>
        </w:tc>
        <w:tc>
          <w:tcPr>
            <w:tcW w:w="698" w:type="pct"/>
            <w:shd w:val="clear" w:color="auto" w:fill="auto"/>
            <w:noWrap/>
            <w:vAlign w:val="bottom"/>
            <w:hideMark/>
          </w:tcPr>
          <w:p w14:paraId="4490126A" w14:textId="77777777" w:rsidR="00432B82" w:rsidRPr="00896DAE" w:rsidRDefault="00432B82" w:rsidP="00432B82">
            <w:pPr>
              <w:suppressAutoHyphens w:val="0"/>
              <w:jc w:val="right"/>
              <w:rPr>
                <w:rFonts w:ascii="Verdana" w:hAnsi="Verdana" w:cs="Calibri Light"/>
                <w:sz w:val="16"/>
                <w:szCs w:val="16"/>
              </w:rPr>
            </w:pPr>
            <w:r w:rsidRPr="00896DAE">
              <w:rPr>
                <w:rFonts w:ascii="Verdana" w:hAnsi="Verdana" w:cs="Calibri Light"/>
                <w:sz w:val="16"/>
                <w:szCs w:val="16"/>
              </w:rPr>
              <w:t>-</w:t>
            </w:r>
          </w:p>
        </w:tc>
        <w:tc>
          <w:tcPr>
            <w:tcW w:w="698" w:type="pct"/>
            <w:shd w:val="clear" w:color="auto" w:fill="auto"/>
            <w:noWrap/>
            <w:vAlign w:val="bottom"/>
            <w:hideMark/>
          </w:tcPr>
          <w:p w14:paraId="4490126B" w14:textId="77777777" w:rsidR="00432B82" w:rsidRPr="00896DAE" w:rsidRDefault="00432B82" w:rsidP="00432B82">
            <w:pPr>
              <w:suppressAutoHyphens w:val="0"/>
              <w:jc w:val="right"/>
              <w:rPr>
                <w:rFonts w:ascii="Verdana" w:hAnsi="Verdana" w:cs="Calibri Light"/>
                <w:sz w:val="16"/>
                <w:szCs w:val="16"/>
              </w:rPr>
            </w:pPr>
            <w:r w:rsidRPr="00896DAE">
              <w:rPr>
                <w:rFonts w:ascii="Verdana" w:hAnsi="Verdana" w:cs="Calibri Light"/>
                <w:sz w:val="16"/>
                <w:szCs w:val="16"/>
              </w:rPr>
              <w:t>1.5</w:t>
            </w:r>
            <w:r w:rsidR="0049457C">
              <w:rPr>
                <w:rFonts w:ascii="Verdana" w:hAnsi="Verdana" w:cs="Calibri Light"/>
                <w:sz w:val="16"/>
                <w:szCs w:val="16"/>
              </w:rPr>
              <w:t>50</w:t>
            </w:r>
          </w:p>
        </w:tc>
        <w:tc>
          <w:tcPr>
            <w:tcW w:w="698" w:type="pct"/>
            <w:shd w:val="clear" w:color="auto" w:fill="auto"/>
            <w:noWrap/>
            <w:vAlign w:val="bottom"/>
            <w:hideMark/>
          </w:tcPr>
          <w:p w14:paraId="4490126C" w14:textId="77777777" w:rsidR="00432B82" w:rsidRPr="00896DAE" w:rsidRDefault="00432B82" w:rsidP="00432B82">
            <w:pPr>
              <w:suppressAutoHyphens w:val="0"/>
              <w:jc w:val="right"/>
              <w:rPr>
                <w:rFonts w:ascii="Verdana" w:hAnsi="Verdana" w:cs="Calibri Light"/>
                <w:sz w:val="16"/>
                <w:szCs w:val="16"/>
              </w:rPr>
            </w:pPr>
            <w:r w:rsidRPr="00896DAE">
              <w:rPr>
                <w:rFonts w:ascii="Verdana" w:hAnsi="Verdana" w:cs="Calibri Light"/>
                <w:sz w:val="16"/>
                <w:szCs w:val="16"/>
              </w:rPr>
              <w:t>-</w:t>
            </w:r>
          </w:p>
        </w:tc>
      </w:tr>
      <w:tr w:rsidR="00432B82" w:rsidRPr="00432B82" w14:paraId="44901273" w14:textId="77777777" w:rsidTr="00802C95">
        <w:trPr>
          <w:trHeight w:val="227"/>
        </w:trPr>
        <w:tc>
          <w:tcPr>
            <w:tcW w:w="2210" w:type="pct"/>
            <w:shd w:val="clear" w:color="auto" w:fill="auto"/>
            <w:noWrap/>
            <w:vAlign w:val="center"/>
            <w:hideMark/>
          </w:tcPr>
          <w:p w14:paraId="4490126E" w14:textId="77777777" w:rsidR="00432B82" w:rsidRPr="00896DAE" w:rsidRDefault="00432B82" w:rsidP="00432B82">
            <w:pPr>
              <w:suppressAutoHyphens w:val="0"/>
              <w:rPr>
                <w:rFonts w:ascii="Verdana" w:hAnsi="Verdana" w:cs="Calibri"/>
                <w:sz w:val="16"/>
                <w:szCs w:val="16"/>
              </w:rPr>
            </w:pPr>
            <w:r w:rsidRPr="00896DAE">
              <w:rPr>
                <w:rFonts w:ascii="Verdana" w:hAnsi="Verdana" w:cs="Calibri"/>
                <w:sz w:val="16"/>
                <w:szCs w:val="16"/>
              </w:rPr>
              <w:t>Obrigações com Participações Societárias</w:t>
            </w:r>
          </w:p>
        </w:tc>
        <w:tc>
          <w:tcPr>
            <w:tcW w:w="698" w:type="pct"/>
            <w:shd w:val="clear" w:color="auto" w:fill="auto"/>
            <w:noWrap/>
            <w:vAlign w:val="bottom"/>
            <w:hideMark/>
          </w:tcPr>
          <w:p w14:paraId="4490126F" w14:textId="77777777" w:rsidR="00432B82" w:rsidRPr="00896DAE" w:rsidRDefault="00432B82" w:rsidP="00432B82">
            <w:pPr>
              <w:suppressAutoHyphens w:val="0"/>
              <w:jc w:val="right"/>
              <w:rPr>
                <w:rFonts w:ascii="Verdana" w:hAnsi="Verdana" w:cs="Calibri Light"/>
                <w:sz w:val="16"/>
                <w:szCs w:val="16"/>
              </w:rPr>
            </w:pPr>
            <w:r w:rsidRPr="00896DAE">
              <w:rPr>
                <w:rFonts w:ascii="Verdana" w:hAnsi="Verdana" w:cs="Calibri Light"/>
                <w:sz w:val="16"/>
                <w:szCs w:val="16"/>
              </w:rPr>
              <w:t>4.715</w:t>
            </w:r>
          </w:p>
        </w:tc>
        <w:tc>
          <w:tcPr>
            <w:tcW w:w="698" w:type="pct"/>
            <w:shd w:val="clear" w:color="auto" w:fill="auto"/>
            <w:noWrap/>
            <w:vAlign w:val="bottom"/>
            <w:hideMark/>
          </w:tcPr>
          <w:p w14:paraId="44901270" w14:textId="77777777" w:rsidR="00432B82" w:rsidRPr="00896DAE" w:rsidRDefault="00432B82" w:rsidP="00432B82">
            <w:pPr>
              <w:suppressAutoHyphens w:val="0"/>
              <w:jc w:val="right"/>
              <w:rPr>
                <w:rFonts w:ascii="Verdana" w:hAnsi="Verdana" w:cs="Calibri Light"/>
                <w:sz w:val="16"/>
                <w:szCs w:val="16"/>
              </w:rPr>
            </w:pPr>
            <w:r w:rsidRPr="00896DAE">
              <w:rPr>
                <w:rFonts w:ascii="Verdana" w:hAnsi="Verdana" w:cs="Calibri Light"/>
                <w:sz w:val="16"/>
                <w:szCs w:val="16"/>
              </w:rPr>
              <w:t>2.707</w:t>
            </w:r>
          </w:p>
        </w:tc>
        <w:tc>
          <w:tcPr>
            <w:tcW w:w="698" w:type="pct"/>
            <w:shd w:val="clear" w:color="auto" w:fill="auto"/>
            <w:noWrap/>
            <w:vAlign w:val="bottom"/>
            <w:hideMark/>
          </w:tcPr>
          <w:p w14:paraId="44901271" w14:textId="77777777" w:rsidR="00432B82" w:rsidRPr="00896DAE" w:rsidRDefault="00432B82" w:rsidP="00432B82">
            <w:pPr>
              <w:suppressAutoHyphens w:val="0"/>
              <w:jc w:val="right"/>
              <w:rPr>
                <w:rFonts w:ascii="Verdana" w:hAnsi="Verdana" w:cs="Calibri Light"/>
                <w:sz w:val="16"/>
                <w:szCs w:val="16"/>
              </w:rPr>
            </w:pPr>
            <w:r w:rsidRPr="00896DAE">
              <w:rPr>
                <w:rFonts w:ascii="Verdana" w:hAnsi="Verdana" w:cs="Calibri Light"/>
                <w:sz w:val="16"/>
                <w:szCs w:val="16"/>
              </w:rPr>
              <w:t>4.715</w:t>
            </w:r>
          </w:p>
        </w:tc>
        <w:tc>
          <w:tcPr>
            <w:tcW w:w="698" w:type="pct"/>
            <w:shd w:val="clear" w:color="auto" w:fill="auto"/>
            <w:noWrap/>
            <w:vAlign w:val="bottom"/>
            <w:hideMark/>
          </w:tcPr>
          <w:p w14:paraId="44901272" w14:textId="77777777" w:rsidR="00432B82" w:rsidRPr="00896DAE" w:rsidRDefault="00432B82" w:rsidP="00432B82">
            <w:pPr>
              <w:suppressAutoHyphens w:val="0"/>
              <w:jc w:val="right"/>
              <w:rPr>
                <w:rFonts w:ascii="Verdana" w:hAnsi="Verdana" w:cs="Calibri Light"/>
                <w:sz w:val="16"/>
                <w:szCs w:val="16"/>
              </w:rPr>
            </w:pPr>
            <w:r w:rsidRPr="00896DAE">
              <w:rPr>
                <w:rFonts w:ascii="Verdana" w:hAnsi="Verdana" w:cs="Calibri Light"/>
                <w:sz w:val="16"/>
                <w:szCs w:val="16"/>
              </w:rPr>
              <w:t>2.707</w:t>
            </w:r>
          </w:p>
        </w:tc>
      </w:tr>
      <w:tr w:rsidR="00432B82" w:rsidRPr="00432B82" w14:paraId="44901279" w14:textId="77777777" w:rsidTr="00802C95">
        <w:trPr>
          <w:trHeight w:val="227"/>
        </w:trPr>
        <w:tc>
          <w:tcPr>
            <w:tcW w:w="2210" w:type="pct"/>
            <w:shd w:val="clear" w:color="auto" w:fill="auto"/>
            <w:noWrap/>
            <w:vAlign w:val="center"/>
            <w:hideMark/>
          </w:tcPr>
          <w:p w14:paraId="44901274" w14:textId="77777777" w:rsidR="00432B82" w:rsidRPr="00896DAE" w:rsidRDefault="00432B82" w:rsidP="00432B82">
            <w:pPr>
              <w:suppressAutoHyphens w:val="0"/>
              <w:rPr>
                <w:rFonts w:ascii="Verdana" w:hAnsi="Verdana" w:cs="Calibri"/>
                <w:b/>
                <w:bCs/>
                <w:sz w:val="16"/>
                <w:szCs w:val="16"/>
              </w:rPr>
            </w:pPr>
            <w:r w:rsidRPr="00896DAE">
              <w:rPr>
                <w:rFonts w:ascii="Verdana" w:hAnsi="Verdana" w:cs="Calibri"/>
                <w:b/>
                <w:bCs/>
                <w:sz w:val="16"/>
                <w:szCs w:val="16"/>
              </w:rPr>
              <w:t>Total Circulante</w:t>
            </w:r>
          </w:p>
        </w:tc>
        <w:tc>
          <w:tcPr>
            <w:tcW w:w="698" w:type="pct"/>
            <w:shd w:val="clear" w:color="auto" w:fill="auto"/>
            <w:noWrap/>
            <w:vAlign w:val="bottom"/>
            <w:hideMark/>
          </w:tcPr>
          <w:p w14:paraId="44901275" w14:textId="77777777" w:rsidR="00432B82" w:rsidRPr="00896DAE" w:rsidRDefault="00432B82" w:rsidP="00432B82">
            <w:pPr>
              <w:suppressAutoHyphens w:val="0"/>
              <w:jc w:val="right"/>
              <w:rPr>
                <w:rFonts w:ascii="Verdana" w:hAnsi="Verdana" w:cs="Calibri"/>
                <w:b/>
                <w:bCs/>
                <w:sz w:val="16"/>
                <w:szCs w:val="16"/>
              </w:rPr>
            </w:pPr>
            <w:r w:rsidRPr="00896DAE">
              <w:rPr>
                <w:rFonts w:ascii="Verdana" w:hAnsi="Verdana" w:cs="Calibri"/>
                <w:b/>
                <w:bCs/>
                <w:sz w:val="16"/>
                <w:szCs w:val="16"/>
              </w:rPr>
              <w:t>9.218</w:t>
            </w:r>
          </w:p>
        </w:tc>
        <w:tc>
          <w:tcPr>
            <w:tcW w:w="698" w:type="pct"/>
            <w:shd w:val="clear" w:color="auto" w:fill="auto"/>
            <w:noWrap/>
            <w:vAlign w:val="bottom"/>
            <w:hideMark/>
          </w:tcPr>
          <w:p w14:paraId="44901276" w14:textId="77777777" w:rsidR="00432B82" w:rsidRPr="00896DAE" w:rsidRDefault="00432B82" w:rsidP="00432B82">
            <w:pPr>
              <w:suppressAutoHyphens w:val="0"/>
              <w:jc w:val="right"/>
              <w:rPr>
                <w:rFonts w:ascii="Verdana" w:hAnsi="Verdana" w:cs="Calibri"/>
                <w:b/>
                <w:bCs/>
                <w:sz w:val="16"/>
                <w:szCs w:val="16"/>
              </w:rPr>
            </w:pPr>
            <w:r w:rsidRPr="00896DAE">
              <w:rPr>
                <w:rFonts w:ascii="Verdana" w:hAnsi="Verdana" w:cs="Calibri"/>
                <w:b/>
                <w:bCs/>
                <w:sz w:val="16"/>
                <w:szCs w:val="16"/>
              </w:rPr>
              <w:t>5.087</w:t>
            </w:r>
          </w:p>
        </w:tc>
        <w:tc>
          <w:tcPr>
            <w:tcW w:w="698" w:type="pct"/>
            <w:shd w:val="clear" w:color="auto" w:fill="auto"/>
            <w:noWrap/>
            <w:vAlign w:val="bottom"/>
            <w:hideMark/>
          </w:tcPr>
          <w:p w14:paraId="44901277" w14:textId="77777777" w:rsidR="00432B82" w:rsidRPr="00896DAE" w:rsidRDefault="00432B82" w:rsidP="00432B82">
            <w:pPr>
              <w:suppressAutoHyphens w:val="0"/>
              <w:jc w:val="right"/>
              <w:rPr>
                <w:rFonts w:ascii="Verdana" w:hAnsi="Verdana" w:cs="Calibri"/>
                <w:b/>
                <w:bCs/>
                <w:sz w:val="16"/>
                <w:szCs w:val="16"/>
              </w:rPr>
            </w:pPr>
            <w:r w:rsidRPr="00896DAE">
              <w:rPr>
                <w:rFonts w:ascii="Verdana" w:hAnsi="Verdana" w:cs="Calibri"/>
                <w:b/>
                <w:bCs/>
                <w:sz w:val="16"/>
                <w:szCs w:val="16"/>
              </w:rPr>
              <w:t>8.</w:t>
            </w:r>
            <w:r w:rsidR="0049457C">
              <w:rPr>
                <w:rFonts w:ascii="Verdana" w:hAnsi="Verdana" w:cs="Calibri"/>
                <w:b/>
                <w:bCs/>
                <w:sz w:val="16"/>
                <w:szCs w:val="16"/>
              </w:rPr>
              <w:t>700</w:t>
            </w:r>
          </w:p>
        </w:tc>
        <w:tc>
          <w:tcPr>
            <w:tcW w:w="698" w:type="pct"/>
            <w:shd w:val="clear" w:color="auto" w:fill="auto"/>
            <w:noWrap/>
            <w:vAlign w:val="bottom"/>
            <w:hideMark/>
          </w:tcPr>
          <w:p w14:paraId="44901278" w14:textId="77777777" w:rsidR="00432B82" w:rsidRPr="00896DAE" w:rsidRDefault="00432B82" w:rsidP="00432B82">
            <w:pPr>
              <w:suppressAutoHyphens w:val="0"/>
              <w:jc w:val="right"/>
              <w:rPr>
                <w:rFonts w:ascii="Verdana" w:hAnsi="Verdana" w:cs="Calibri"/>
                <w:b/>
                <w:bCs/>
                <w:sz w:val="16"/>
                <w:szCs w:val="16"/>
              </w:rPr>
            </w:pPr>
            <w:r w:rsidRPr="00896DAE">
              <w:rPr>
                <w:rFonts w:ascii="Verdana" w:hAnsi="Verdana" w:cs="Calibri"/>
                <w:b/>
                <w:bCs/>
                <w:sz w:val="16"/>
                <w:szCs w:val="16"/>
              </w:rPr>
              <w:t>4.460</w:t>
            </w:r>
          </w:p>
        </w:tc>
      </w:tr>
      <w:tr w:rsidR="00432B82" w:rsidRPr="00432B82" w14:paraId="4490127F" w14:textId="77777777" w:rsidTr="00802C95">
        <w:trPr>
          <w:trHeight w:val="227"/>
        </w:trPr>
        <w:tc>
          <w:tcPr>
            <w:tcW w:w="2210" w:type="pct"/>
            <w:shd w:val="clear" w:color="auto" w:fill="auto"/>
            <w:noWrap/>
            <w:vAlign w:val="center"/>
            <w:hideMark/>
          </w:tcPr>
          <w:p w14:paraId="4490127A" w14:textId="77777777" w:rsidR="00D32669" w:rsidRPr="00896DAE" w:rsidRDefault="00D32669" w:rsidP="00D32669">
            <w:pPr>
              <w:suppressAutoHyphens w:val="0"/>
              <w:rPr>
                <w:rFonts w:ascii="Verdana" w:hAnsi="Verdana"/>
                <w:sz w:val="16"/>
                <w:szCs w:val="16"/>
              </w:rPr>
            </w:pPr>
            <w:r w:rsidRPr="00896DAE">
              <w:rPr>
                <w:rFonts w:ascii="Verdana" w:hAnsi="Verdana"/>
                <w:sz w:val="16"/>
                <w:szCs w:val="16"/>
              </w:rPr>
              <w:t> </w:t>
            </w:r>
          </w:p>
        </w:tc>
        <w:tc>
          <w:tcPr>
            <w:tcW w:w="698" w:type="pct"/>
            <w:shd w:val="clear" w:color="auto" w:fill="auto"/>
            <w:noWrap/>
            <w:vAlign w:val="center"/>
            <w:hideMark/>
          </w:tcPr>
          <w:p w14:paraId="4490127B" w14:textId="77777777" w:rsidR="00D32669" w:rsidRPr="00896DAE" w:rsidRDefault="00D32669" w:rsidP="00D32669">
            <w:pPr>
              <w:suppressAutoHyphens w:val="0"/>
              <w:rPr>
                <w:rFonts w:ascii="Verdana" w:hAnsi="Verdana"/>
                <w:sz w:val="16"/>
                <w:szCs w:val="16"/>
              </w:rPr>
            </w:pPr>
          </w:p>
        </w:tc>
        <w:tc>
          <w:tcPr>
            <w:tcW w:w="698" w:type="pct"/>
            <w:shd w:val="clear" w:color="auto" w:fill="auto"/>
            <w:noWrap/>
            <w:vAlign w:val="center"/>
            <w:hideMark/>
          </w:tcPr>
          <w:p w14:paraId="4490127C" w14:textId="77777777" w:rsidR="00D32669" w:rsidRPr="00896DAE" w:rsidRDefault="00D32669" w:rsidP="00D32669">
            <w:pPr>
              <w:suppressAutoHyphens w:val="0"/>
              <w:rPr>
                <w:rFonts w:ascii="Verdana" w:hAnsi="Verdana"/>
                <w:sz w:val="16"/>
                <w:szCs w:val="16"/>
              </w:rPr>
            </w:pPr>
          </w:p>
        </w:tc>
        <w:tc>
          <w:tcPr>
            <w:tcW w:w="698" w:type="pct"/>
            <w:shd w:val="clear" w:color="auto" w:fill="auto"/>
            <w:noWrap/>
            <w:vAlign w:val="center"/>
            <w:hideMark/>
          </w:tcPr>
          <w:p w14:paraId="4490127D" w14:textId="77777777" w:rsidR="00D32669" w:rsidRPr="00896DAE" w:rsidRDefault="00D32669" w:rsidP="00D32669">
            <w:pPr>
              <w:suppressAutoHyphens w:val="0"/>
              <w:rPr>
                <w:rFonts w:ascii="Verdana" w:hAnsi="Verdana"/>
                <w:sz w:val="16"/>
                <w:szCs w:val="16"/>
              </w:rPr>
            </w:pPr>
          </w:p>
        </w:tc>
        <w:tc>
          <w:tcPr>
            <w:tcW w:w="698" w:type="pct"/>
            <w:shd w:val="clear" w:color="auto" w:fill="auto"/>
            <w:noWrap/>
            <w:vAlign w:val="center"/>
            <w:hideMark/>
          </w:tcPr>
          <w:p w14:paraId="4490127E" w14:textId="77777777" w:rsidR="00D32669" w:rsidRPr="00896DAE" w:rsidRDefault="00D32669" w:rsidP="00D32669">
            <w:pPr>
              <w:suppressAutoHyphens w:val="0"/>
              <w:rPr>
                <w:rFonts w:ascii="Verdana" w:hAnsi="Verdana"/>
                <w:sz w:val="16"/>
                <w:szCs w:val="16"/>
              </w:rPr>
            </w:pPr>
          </w:p>
        </w:tc>
      </w:tr>
      <w:tr w:rsidR="00432B82" w:rsidRPr="00432B82" w14:paraId="44901283" w14:textId="77777777" w:rsidTr="00802C95">
        <w:trPr>
          <w:trHeight w:val="227"/>
        </w:trPr>
        <w:tc>
          <w:tcPr>
            <w:tcW w:w="2210" w:type="pct"/>
            <w:shd w:val="clear" w:color="auto" w:fill="auto"/>
            <w:noWrap/>
            <w:vAlign w:val="center"/>
            <w:hideMark/>
          </w:tcPr>
          <w:p w14:paraId="44901280" w14:textId="77777777" w:rsidR="00D32669" w:rsidRPr="00896DAE" w:rsidRDefault="00D32669" w:rsidP="00D32669">
            <w:pPr>
              <w:suppressAutoHyphens w:val="0"/>
              <w:rPr>
                <w:rFonts w:ascii="Verdana" w:hAnsi="Verdana"/>
                <w:sz w:val="16"/>
                <w:szCs w:val="16"/>
              </w:rPr>
            </w:pPr>
            <w:r w:rsidRPr="00896DAE">
              <w:rPr>
                <w:rFonts w:ascii="Verdana" w:hAnsi="Verdana"/>
                <w:sz w:val="16"/>
                <w:szCs w:val="16"/>
              </w:rPr>
              <w:t> </w:t>
            </w:r>
          </w:p>
        </w:tc>
        <w:tc>
          <w:tcPr>
            <w:tcW w:w="1395" w:type="pct"/>
            <w:gridSpan w:val="2"/>
            <w:shd w:val="clear" w:color="auto" w:fill="auto"/>
            <w:noWrap/>
            <w:vAlign w:val="center"/>
            <w:hideMark/>
          </w:tcPr>
          <w:p w14:paraId="44901281" w14:textId="77777777" w:rsidR="00D32669" w:rsidRPr="00896DAE" w:rsidRDefault="00D32669" w:rsidP="00D32669">
            <w:pPr>
              <w:suppressAutoHyphens w:val="0"/>
              <w:jc w:val="center"/>
              <w:rPr>
                <w:rFonts w:ascii="Verdana" w:hAnsi="Verdana" w:cs="Calibri Light"/>
                <w:b/>
                <w:bCs/>
                <w:sz w:val="16"/>
                <w:szCs w:val="16"/>
              </w:rPr>
            </w:pPr>
            <w:r w:rsidRPr="00896DAE">
              <w:rPr>
                <w:rFonts w:ascii="Verdana" w:hAnsi="Verdana" w:cs="Calibri Light"/>
                <w:b/>
                <w:bCs/>
                <w:sz w:val="16"/>
                <w:szCs w:val="16"/>
              </w:rPr>
              <w:t xml:space="preserve">Cartão BRB </w:t>
            </w:r>
            <w:proofErr w:type="gramStart"/>
            <w:r w:rsidRPr="00896DAE">
              <w:rPr>
                <w:rFonts w:ascii="Verdana" w:hAnsi="Verdana" w:cs="Calibri Light"/>
                <w:b/>
                <w:bCs/>
                <w:sz w:val="16"/>
                <w:szCs w:val="16"/>
              </w:rPr>
              <w:t>S.A</w:t>
            </w:r>
            <w:proofErr w:type="gramEnd"/>
          </w:p>
        </w:tc>
        <w:tc>
          <w:tcPr>
            <w:tcW w:w="1395" w:type="pct"/>
            <w:gridSpan w:val="2"/>
            <w:shd w:val="clear" w:color="auto" w:fill="auto"/>
            <w:noWrap/>
            <w:vAlign w:val="center"/>
            <w:hideMark/>
          </w:tcPr>
          <w:p w14:paraId="44901282" w14:textId="77777777" w:rsidR="00D32669" w:rsidRPr="00896DAE" w:rsidRDefault="00D32669" w:rsidP="00D32669">
            <w:pPr>
              <w:suppressAutoHyphens w:val="0"/>
              <w:jc w:val="center"/>
              <w:rPr>
                <w:rFonts w:ascii="Verdana" w:hAnsi="Verdana" w:cs="Calibri Light"/>
                <w:b/>
                <w:bCs/>
                <w:sz w:val="16"/>
                <w:szCs w:val="16"/>
              </w:rPr>
            </w:pPr>
            <w:r w:rsidRPr="00896DAE">
              <w:rPr>
                <w:rFonts w:ascii="Verdana" w:hAnsi="Verdana" w:cs="Calibri Light"/>
                <w:b/>
                <w:bCs/>
                <w:sz w:val="16"/>
                <w:szCs w:val="16"/>
              </w:rPr>
              <w:t>Consolidado</w:t>
            </w:r>
          </w:p>
        </w:tc>
      </w:tr>
      <w:tr w:rsidR="00432B82" w:rsidRPr="00432B82" w14:paraId="44901289" w14:textId="77777777" w:rsidTr="00802C95">
        <w:trPr>
          <w:trHeight w:val="227"/>
        </w:trPr>
        <w:tc>
          <w:tcPr>
            <w:tcW w:w="2210" w:type="pct"/>
            <w:shd w:val="clear" w:color="auto" w:fill="auto"/>
            <w:noWrap/>
            <w:vAlign w:val="center"/>
            <w:hideMark/>
          </w:tcPr>
          <w:p w14:paraId="44901284" w14:textId="77777777" w:rsidR="00D32669" w:rsidRPr="00896DAE" w:rsidRDefault="00D32669" w:rsidP="00D32669">
            <w:pPr>
              <w:suppressAutoHyphens w:val="0"/>
              <w:rPr>
                <w:rFonts w:ascii="Verdana" w:hAnsi="Verdana"/>
                <w:b/>
                <w:bCs/>
                <w:sz w:val="16"/>
                <w:szCs w:val="16"/>
              </w:rPr>
            </w:pPr>
            <w:r w:rsidRPr="00896DAE">
              <w:rPr>
                <w:rFonts w:ascii="Verdana" w:hAnsi="Verdana"/>
                <w:b/>
                <w:bCs/>
                <w:sz w:val="16"/>
                <w:szCs w:val="16"/>
              </w:rPr>
              <w:t>Não Circulante</w:t>
            </w:r>
          </w:p>
        </w:tc>
        <w:tc>
          <w:tcPr>
            <w:tcW w:w="698" w:type="pct"/>
            <w:shd w:val="clear" w:color="auto" w:fill="auto"/>
            <w:noWrap/>
            <w:vAlign w:val="center"/>
            <w:hideMark/>
          </w:tcPr>
          <w:p w14:paraId="44901285" w14:textId="77777777" w:rsidR="00D32669" w:rsidRPr="00896DAE" w:rsidRDefault="00D32669" w:rsidP="00D32669">
            <w:pPr>
              <w:suppressAutoHyphens w:val="0"/>
              <w:jc w:val="right"/>
              <w:rPr>
                <w:rFonts w:ascii="Verdana" w:hAnsi="Verdana" w:cs="Calibri Light"/>
                <w:b/>
                <w:bCs/>
                <w:sz w:val="16"/>
                <w:szCs w:val="16"/>
              </w:rPr>
            </w:pPr>
            <w:r w:rsidRPr="00896DAE">
              <w:rPr>
                <w:rFonts w:ascii="Verdana" w:hAnsi="Verdana" w:cs="Calibri Light"/>
                <w:b/>
                <w:bCs/>
                <w:sz w:val="16"/>
                <w:szCs w:val="16"/>
              </w:rPr>
              <w:t>31/12/2021</w:t>
            </w:r>
          </w:p>
        </w:tc>
        <w:tc>
          <w:tcPr>
            <w:tcW w:w="698" w:type="pct"/>
            <w:shd w:val="clear" w:color="auto" w:fill="auto"/>
            <w:noWrap/>
            <w:vAlign w:val="center"/>
            <w:hideMark/>
          </w:tcPr>
          <w:p w14:paraId="44901286" w14:textId="77777777" w:rsidR="00D32669" w:rsidRPr="00896DAE" w:rsidRDefault="00D32669" w:rsidP="00D32669">
            <w:pPr>
              <w:suppressAutoHyphens w:val="0"/>
              <w:jc w:val="right"/>
              <w:rPr>
                <w:rFonts w:ascii="Verdana" w:hAnsi="Verdana" w:cs="Calibri Light"/>
                <w:b/>
                <w:bCs/>
                <w:sz w:val="16"/>
                <w:szCs w:val="16"/>
              </w:rPr>
            </w:pPr>
            <w:r w:rsidRPr="00896DAE">
              <w:rPr>
                <w:rFonts w:ascii="Verdana" w:hAnsi="Verdana" w:cs="Calibri Light"/>
                <w:b/>
                <w:bCs/>
                <w:sz w:val="16"/>
                <w:szCs w:val="16"/>
              </w:rPr>
              <w:t>31/12/2020</w:t>
            </w:r>
          </w:p>
        </w:tc>
        <w:tc>
          <w:tcPr>
            <w:tcW w:w="698" w:type="pct"/>
            <w:shd w:val="clear" w:color="auto" w:fill="auto"/>
            <w:noWrap/>
            <w:vAlign w:val="center"/>
            <w:hideMark/>
          </w:tcPr>
          <w:p w14:paraId="44901287" w14:textId="77777777" w:rsidR="00D32669" w:rsidRPr="00896DAE" w:rsidRDefault="00D32669" w:rsidP="00D32669">
            <w:pPr>
              <w:suppressAutoHyphens w:val="0"/>
              <w:jc w:val="right"/>
              <w:rPr>
                <w:rFonts w:ascii="Verdana" w:hAnsi="Verdana" w:cs="Calibri Light"/>
                <w:b/>
                <w:bCs/>
                <w:sz w:val="16"/>
                <w:szCs w:val="16"/>
              </w:rPr>
            </w:pPr>
            <w:r w:rsidRPr="00896DAE">
              <w:rPr>
                <w:rFonts w:ascii="Verdana" w:hAnsi="Verdana" w:cs="Calibri Light"/>
                <w:b/>
                <w:bCs/>
                <w:sz w:val="16"/>
                <w:szCs w:val="16"/>
              </w:rPr>
              <w:t>31/12/2021</w:t>
            </w:r>
          </w:p>
        </w:tc>
        <w:tc>
          <w:tcPr>
            <w:tcW w:w="698" w:type="pct"/>
            <w:shd w:val="clear" w:color="auto" w:fill="auto"/>
            <w:noWrap/>
            <w:vAlign w:val="center"/>
            <w:hideMark/>
          </w:tcPr>
          <w:p w14:paraId="44901288" w14:textId="77777777" w:rsidR="00D32669" w:rsidRPr="00896DAE" w:rsidRDefault="00D32669" w:rsidP="00D32669">
            <w:pPr>
              <w:suppressAutoHyphens w:val="0"/>
              <w:jc w:val="right"/>
              <w:rPr>
                <w:rFonts w:ascii="Verdana" w:hAnsi="Verdana" w:cs="Calibri Light"/>
                <w:b/>
                <w:bCs/>
                <w:sz w:val="16"/>
                <w:szCs w:val="16"/>
              </w:rPr>
            </w:pPr>
            <w:r w:rsidRPr="00896DAE">
              <w:rPr>
                <w:rFonts w:ascii="Verdana" w:hAnsi="Verdana" w:cs="Calibri Light"/>
                <w:b/>
                <w:bCs/>
                <w:sz w:val="16"/>
                <w:szCs w:val="16"/>
              </w:rPr>
              <w:t>31/12/2020</w:t>
            </w:r>
          </w:p>
        </w:tc>
      </w:tr>
      <w:tr w:rsidR="00432B82" w:rsidRPr="00432B82" w14:paraId="4490128F" w14:textId="77777777" w:rsidTr="00802C95">
        <w:trPr>
          <w:trHeight w:val="227"/>
        </w:trPr>
        <w:tc>
          <w:tcPr>
            <w:tcW w:w="2210" w:type="pct"/>
            <w:shd w:val="clear" w:color="auto" w:fill="auto"/>
            <w:noWrap/>
            <w:vAlign w:val="center"/>
            <w:hideMark/>
          </w:tcPr>
          <w:p w14:paraId="4490128A" w14:textId="77777777" w:rsidR="00432B82" w:rsidRPr="00896DAE" w:rsidRDefault="00432B82" w:rsidP="00432B82">
            <w:pPr>
              <w:suppressAutoHyphens w:val="0"/>
              <w:rPr>
                <w:rFonts w:ascii="Verdana" w:hAnsi="Verdana" w:cs="Calibri"/>
                <w:sz w:val="16"/>
                <w:szCs w:val="16"/>
              </w:rPr>
            </w:pPr>
            <w:r w:rsidRPr="00896DAE">
              <w:rPr>
                <w:rFonts w:ascii="Verdana" w:hAnsi="Verdana" w:cs="Calibri"/>
                <w:sz w:val="16"/>
                <w:szCs w:val="16"/>
              </w:rPr>
              <w:t>Ressarcimento e Reembolsos</w:t>
            </w:r>
          </w:p>
        </w:tc>
        <w:tc>
          <w:tcPr>
            <w:tcW w:w="698" w:type="pct"/>
            <w:shd w:val="clear" w:color="auto" w:fill="auto"/>
            <w:noWrap/>
            <w:vAlign w:val="bottom"/>
            <w:hideMark/>
          </w:tcPr>
          <w:p w14:paraId="4490128B" w14:textId="77777777" w:rsidR="00432B82" w:rsidRPr="00896DAE" w:rsidRDefault="00432B82" w:rsidP="00432B82">
            <w:pPr>
              <w:suppressAutoHyphens w:val="0"/>
              <w:jc w:val="right"/>
              <w:rPr>
                <w:rFonts w:ascii="Verdana" w:hAnsi="Verdana" w:cs="Calibri Light"/>
                <w:sz w:val="16"/>
                <w:szCs w:val="16"/>
              </w:rPr>
            </w:pPr>
            <w:r w:rsidRPr="00896DAE">
              <w:rPr>
                <w:rFonts w:ascii="Verdana" w:hAnsi="Verdana" w:cs="Calibri Light"/>
                <w:sz w:val="16"/>
                <w:szCs w:val="16"/>
              </w:rPr>
              <w:t>-</w:t>
            </w:r>
          </w:p>
        </w:tc>
        <w:tc>
          <w:tcPr>
            <w:tcW w:w="698" w:type="pct"/>
            <w:shd w:val="clear" w:color="auto" w:fill="auto"/>
            <w:noWrap/>
            <w:vAlign w:val="bottom"/>
            <w:hideMark/>
          </w:tcPr>
          <w:p w14:paraId="4490128C" w14:textId="77777777" w:rsidR="00432B82" w:rsidRPr="00896DAE" w:rsidRDefault="00432B82" w:rsidP="00432B82">
            <w:pPr>
              <w:suppressAutoHyphens w:val="0"/>
              <w:jc w:val="right"/>
              <w:rPr>
                <w:rFonts w:ascii="Verdana" w:hAnsi="Verdana" w:cs="Calibri Light"/>
                <w:sz w:val="16"/>
                <w:szCs w:val="16"/>
              </w:rPr>
            </w:pPr>
            <w:r w:rsidRPr="00896DAE">
              <w:rPr>
                <w:rFonts w:ascii="Verdana" w:hAnsi="Verdana" w:cs="Calibri Light"/>
                <w:sz w:val="16"/>
                <w:szCs w:val="16"/>
              </w:rPr>
              <w:t>11.140</w:t>
            </w:r>
          </w:p>
        </w:tc>
        <w:tc>
          <w:tcPr>
            <w:tcW w:w="698" w:type="pct"/>
            <w:shd w:val="clear" w:color="auto" w:fill="auto"/>
            <w:noWrap/>
            <w:vAlign w:val="bottom"/>
            <w:hideMark/>
          </w:tcPr>
          <w:p w14:paraId="4490128D" w14:textId="77777777" w:rsidR="00432B82" w:rsidRPr="00896DAE" w:rsidRDefault="00432B82" w:rsidP="00432B82">
            <w:pPr>
              <w:suppressAutoHyphens w:val="0"/>
              <w:jc w:val="right"/>
              <w:rPr>
                <w:rFonts w:ascii="Verdana" w:hAnsi="Verdana" w:cs="Calibri Light"/>
                <w:sz w:val="16"/>
                <w:szCs w:val="16"/>
              </w:rPr>
            </w:pPr>
            <w:r w:rsidRPr="00896DAE">
              <w:rPr>
                <w:rFonts w:ascii="Verdana" w:hAnsi="Verdana" w:cs="Calibri Light"/>
                <w:sz w:val="16"/>
                <w:szCs w:val="16"/>
              </w:rPr>
              <w:t>-</w:t>
            </w:r>
          </w:p>
        </w:tc>
        <w:tc>
          <w:tcPr>
            <w:tcW w:w="698" w:type="pct"/>
            <w:shd w:val="clear" w:color="auto" w:fill="auto"/>
            <w:noWrap/>
            <w:vAlign w:val="bottom"/>
            <w:hideMark/>
          </w:tcPr>
          <w:p w14:paraId="4490128E" w14:textId="77777777" w:rsidR="00432B82" w:rsidRPr="00896DAE" w:rsidRDefault="00432B82" w:rsidP="00432B82">
            <w:pPr>
              <w:suppressAutoHyphens w:val="0"/>
              <w:jc w:val="right"/>
              <w:rPr>
                <w:rFonts w:ascii="Verdana" w:hAnsi="Verdana" w:cs="Calibri Light"/>
                <w:sz w:val="16"/>
                <w:szCs w:val="16"/>
              </w:rPr>
            </w:pPr>
            <w:r w:rsidRPr="00896DAE">
              <w:rPr>
                <w:rFonts w:ascii="Verdana" w:hAnsi="Verdana" w:cs="Calibri Light"/>
                <w:sz w:val="16"/>
                <w:szCs w:val="16"/>
              </w:rPr>
              <w:t>11.140</w:t>
            </w:r>
          </w:p>
        </w:tc>
      </w:tr>
      <w:tr w:rsidR="00432B82" w:rsidRPr="00432B82" w14:paraId="44901295" w14:textId="77777777" w:rsidTr="00802C95">
        <w:trPr>
          <w:trHeight w:val="227"/>
        </w:trPr>
        <w:tc>
          <w:tcPr>
            <w:tcW w:w="2210" w:type="pct"/>
            <w:shd w:val="clear" w:color="auto" w:fill="auto"/>
            <w:noWrap/>
            <w:vAlign w:val="center"/>
            <w:hideMark/>
          </w:tcPr>
          <w:p w14:paraId="44901290" w14:textId="77777777" w:rsidR="00432B82" w:rsidRPr="00896DAE" w:rsidRDefault="00432B82" w:rsidP="00432B82">
            <w:pPr>
              <w:suppressAutoHyphens w:val="0"/>
              <w:rPr>
                <w:rFonts w:ascii="Verdana" w:hAnsi="Verdana" w:cs="Calibri"/>
                <w:b/>
                <w:bCs/>
                <w:sz w:val="16"/>
                <w:szCs w:val="16"/>
              </w:rPr>
            </w:pPr>
            <w:r w:rsidRPr="00896DAE">
              <w:rPr>
                <w:rFonts w:ascii="Verdana" w:hAnsi="Verdana" w:cs="Calibri"/>
                <w:b/>
                <w:bCs/>
                <w:sz w:val="16"/>
                <w:szCs w:val="16"/>
              </w:rPr>
              <w:t>Total Não Circulante</w:t>
            </w:r>
          </w:p>
        </w:tc>
        <w:tc>
          <w:tcPr>
            <w:tcW w:w="698" w:type="pct"/>
            <w:shd w:val="clear" w:color="auto" w:fill="auto"/>
            <w:noWrap/>
            <w:vAlign w:val="bottom"/>
            <w:hideMark/>
          </w:tcPr>
          <w:p w14:paraId="44901291" w14:textId="77777777" w:rsidR="00432B82" w:rsidRPr="00896DAE" w:rsidRDefault="00432B82" w:rsidP="00432B82">
            <w:pPr>
              <w:suppressAutoHyphens w:val="0"/>
              <w:jc w:val="right"/>
              <w:rPr>
                <w:rFonts w:ascii="Verdana" w:hAnsi="Verdana" w:cs="Calibri"/>
                <w:b/>
                <w:bCs/>
                <w:sz w:val="16"/>
                <w:szCs w:val="16"/>
              </w:rPr>
            </w:pPr>
            <w:r w:rsidRPr="00896DAE">
              <w:rPr>
                <w:rFonts w:ascii="Verdana" w:hAnsi="Verdana" w:cs="Calibri"/>
                <w:b/>
                <w:bCs/>
                <w:sz w:val="16"/>
                <w:szCs w:val="16"/>
              </w:rPr>
              <w:t>-</w:t>
            </w:r>
          </w:p>
        </w:tc>
        <w:tc>
          <w:tcPr>
            <w:tcW w:w="698" w:type="pct"/>
            <w:shd w:val="clear" w:color="auto" w:fill="auto"/>
            <w:noWrap/>
            <w:vAlign w:val="bottom"/>
            <w:hideMark/>
          </w:tcPr>
          <w:p w14:paraId="44901292" w14:textId="77777777" w:rsidR="00432B82" w:rsidRPr="00896DAE" w:rsidRDefault="00432B82" w:rsidP="00432B82">
            <w:pPr>
              <w:suppressAutoHyphens w:val="0"/>
              <w:jc w:val="right"/>
              <w:rPr>
                <w:rFonts w:ascii="Verdana" w:hAnsi="Verdana" w:cs="Calibri"/>
                <w:b/>
                <w:bCs/>
                <w:sz w:val="16"/>
                <w:szCs w:val="16"/>
              </w:rPr>
            </w:pPr>
            <w:r w:rsidRPr="00896DAE">
              <w:rPr>
                <w:rFonts w:ascii="Verdana" w:hAnsi="Verdana" w:cs="Calibri"/>
                <w:b/>
                <w:bCs/>
                <w:sz w:val="16"/>
                <w:szCs w:val="16"/>
              </w:rPr>
              <w:t>11.140</w:t>
            </w:r>
          </w:p>
        </w:tc>
        <w:tc>
          <w:tcPr>
            <w:tcW w:w="698" w:type="pct"/>
            <w:shd w:val="clear" w:color="auto" w:fill="auto"/>
            <w:noWrap/>
            <w:vAlign w:val="bottom"/>
            <w:hideMark/>
          </w:tcPr>
          <w:p w14:paraId="44901293" w14:textId="77777777" w:rsidR="00432B82" w:rsidRPr="00896DAE" w:rsidRDefault="00432B82" w:rsidP="00432B82">
            <w:pPr>
              <w:suppressAutoHyphens w:val="0"/>
              <w:jc w:val="right"/>
              <w:rPr>
                <w:rFonts w:ascii="Verdana" w:hAnsi="Verdana" w:cs="Calibri"/>
                <w:b/>
                <w:bCs/>
                <w:sz w:val="16"/>
                <w:szCs w:val="16"/>
              </w:rPr>
            </w:pPr>
            <w:r w:rsidRPr="00896DAE">
              <w:rPr>
                <w:rFonts w:ascii="Verdana" w:hAnsi="Verdana" w:cs="Calibri"/>
                <w:b/>
                <w:bCs/>
                <w:sz w:val="16"/>
                <w:szCs w:val="16"/>
              </w:rPr>
              <w:t>-</w:t>
            </w:r>
          </w:p>
        </w:tc>
        <w:tc>
          <w:tcPr>
            <w:tcW w:w="698" w:type="pct"/>
            <w:shd w:val="clear" w:color="auto" w:fill="auto"/>
            <w:noWrap/>
            <w:vAlign w:val="bottom"/>
            <w:hideMark/>
          </w:tcPr>
          <w:p w14:paraId="44901294" w14:textId="77777777" w:rsidR="00432B82" w:rsidRPr="00896DAE" w:rsidRDefault="00432B82" w:rsidP="00432B82">
            <w:pPr>
              <w:suppressAutoHyphens w:val="0"/>
              <w:jc w:val="right"/>
              <w:rPr>
                <w:rFonts w:ascii="Verdana" w:hAnsi="Verdana" w:cs="Calibri"/>
                <w:b/>
                <w:bCs/>
                <w:sz w:val="16"/>
                <w:szCs w:val="16"/>
              </w:rPr>
            </w:pPr>
            <w:r w:rsidRPr="00896DAE">
              <w:rPr>
                <w:rFonts w:ascii="Verdana" w:hAnsi="Verdana" w:cs="Calibri"/>
                <w:b/>
                <w:bCs/>
                <w:sz w:val="16"/>
                <w:szCs w:val="16"/>
              </w:rPr>
              <w:t>11.140</w:t>
            </w:r>
          </w:p>
        </w:tc>
      </w:tr>
      <w:tr w:rsidR="00432B82" w:rsidRPr="00432B82" w14:paraId="4490129B" w14:textId="77777777" w:rsidTr="00802C95">
        <w:trPr>
          <w:trHeight w:val="227"/>
        </w:trPr>
        <w:tc>
          <w:tcPr>
            <w:tcW w:w="2210" w:type="pct"/>
            <w:shd w:val="clear" w:color="auto" w:fill="auto"/>
            <w:noWrap/>
            <w:vAlign w:val="center"/>
            <w:hideMark/>
          </w:tcPr>
          <w:p w14:paraId="44901296" w14:textId="77777777" w:rsidR="00432B82" w:rsidRPr="00896DAE" w:rsidRDefault="00432B82" w:rsidP="00432B82">
            <w:pPr>
              <w:suppressAutoHyphens w:val="0"/>
              <w:rPr>
                <w:rFonts w:ascii="Verdana" w:hAnsi="Verdana"/>
                <w:b/>
                <w:bCs/>
                <w:sz w:val="16"/>
                <w:szCs w:val="16"/>
              </w:rPr>
            </w:pPr>
            <w:r w:rsidRPr="00896DAE">
              <w:rPr>
                <w:rFonts w:ascii="Verdana" w:hAnsi="Verdana"/>
                <w:b/>
                <w:bCs/>
                <w:sz w:val="16"/>
                <w:szCs w:val="16"/>
              </w:rPr>
              <w:t> </w:t>
            </w:r>
          </w:p>
        </w:tc>
        <w:tc>
          <w:tcPr>
            <w:tcW w:w="698" w:type="pct"/>
            <w:shd w:val="clear" w:color="auto" w:fill="auto"/>
            <w:noWrap/>
            <w:vAlign w:val="bottom"/>
            <w:hideMark/>
          </w:tcPr>
          <w:p w14:paraId="44901297" w14:textId="77777777" w:rsidR="00432B82" w:rsidRPr="00896DAE" w:rsidRDefault="00432B82" w:rsidP="00432B82">
            <w:pPr>
              <w:suppressAutoHyphens w:val="0"/>
              <w:jc w:val="right"/>
              <w:rPr>
                <w:rFonts w:ascii="Verdana" w:hAnsi="Verdana"/>
                <w:b/>
                <w:bCs/>
                <w:sz w:val="16"/>
                <w:szCs w:val="16"/>
              </w:rPr>
            </w:pPr>
          </w:p>
        </w:tc>
        <w:tc>
          <w:tcPr>
            <w:tcW w:w="698" w:type="pct"/>
            <w:shd w:val="clear" w:color="auto" w:fill="auto"/>
            <w:noWrap/>
            <w:vAlign w:val="bottom"/>
            <w:hideMark/>
          </w:tcPr>
          <w:p w14:paraId="44901298" w14:textId="77777777" w:rsidR="00432B82" w:rsidRPr="00896DAE" w:rsidRDefault="00432B82" w:rsidP="00432B82">
            <w:pPr>
              <w:suppressAutoHyphens w:val="0"/>
              <w:jc w:val="right"/>
              <w:rPr>
                <w:rFonts w:ascii="Verdana" w:hAnsi="Verdana"/>
                <w:sz w:val="16"/>
                <w:szCs w:val="16"/>
              </w:rPr>
            </w:pPr>
          </w:p>
        </w:tc>
        <w:tc>
          <w:tcPr>
            <w:tcW w:w="698" w:type="pct"/>
            <w:shd w:val="clear" w:color="auto" w:fill="auto"/>
            <w:noWrap/>
            <w:vAlign w:val="bottom"/>
            <w:hideMark/>
          </w:tcPr>
          <w:p w14:paraId="44901299" w14:textId="77777777" w:rsidR="00432B82" w:rsidRPr="00896DAE" w:rsidRDefault="00432B82" w:rsidP="00432B82">
            <w:pPr>
              <w:suppressAutoHyphens w:val="0"/>
              <w:jc w:val="right"/>
              <w:rPr>
                <w:rFonts w:ascii="Verdana" w:hAnsi="Verdana"/>
                <w:sz w:val="16"/>
                <w:szCs w:val="16"/>
              </w:rPr>
            </w:pPr>
          </w:p>
        </w:tc>
        <w:tc>
          <w:tcPr>
            <w:tcW w:w="698" w:type="pct"/>
            <w:shd w:val="clear" w:color="auto" w:fill="auto"/>
            <w:noWrap/>
            <w:vAlign w:val="bottom"/>
            <w:hideMark/>
          </w:tcPr>
          <w:p w14:paraId="4490129A" w14:textId="77777777" w:rsidR="00432B82" w:rsidRPr="00896DAE" w:rsidRDefault="00432B82" w:rsidP="00432B82">
            <w:pPr>
              <w:suppressAutoHyphens w:val="0"/>
              <w:jc w:val="right"/>
              <w:rPr>
                <w:rFonts w:ascii="Verdana" w:hAnsi="Verdana"/>
                <w:sz w:val="16"/>
                <w:szCs w:val="16"/>
              </w:rPr>
            </w:pPr>
          </w:p>
        </w:tc>
      </w:tr>
      <w:tr w:rsidR="00432B82" w:rsidRPr="00432B82" w14:paraId="449012A1" w14:textId="77777777" w:rsidTr="00802C95">
        <w:trPr>
          <w:trHeight w:val="227"/>
        </w:trPr>
        <w:tc>
          <w:tcPr>
            <w:tcW w:w="2210" w:type="pct"/>
            <w:shd w:val="clear" w:color="auto" w:fill="auto"/>
            <w:noWrap/>
            <w:vAlign w:val="center"/>
            <w:hideMark/>
          </w:tcPr>
          <w:p w14:paraId="4490129C" w14:textId="77777777" w:rsidR="00432B82" w:rsidRPr="00896DAE" w:rsidRDefault="00432B82" w:rsidP="00432B82">
            <w:pPr>
              <w:suppressAutoHyphens w:val="0"/>
              <w:rPr>
                <w:rFonts w:ascii="Verdana" w:hAnsi="Verdana" w:cs="Calibri"/>
                <w:b/>
                <w:bCs/>
                <w:sz w:val="16"/>
                <w:szCs w:val="16"/>
              </w:rPr>
            </w:pPr>
            <w:r w:rsidRPr="00896DAE">
              <w:rPr>
                <w:rFonts w:ascii="Verdana" w:hAnsi="Verdana" w:cs="Calibri"/>
                <w:b/>
                <w:bCs/>
                <w:sz w:val="16"/>
                <w:szCs w:val="16"/>
              </w:rPr>
              <w:t>Total de Obrigações com Empresas Ligadas</w:t>
            </w:r>
          </w:p>
        </w:tc>
        <w:tc>
          <w:tcPr>
            <w:tcW w:w="698" w:type="pct"/>
            <w:shd w:val="clear" w:color="auto" w:fill="auto"/>
            <w:noWrap/>
            <w:vAlign w:val="bottom"/>
            <w:hideMark/>
          </w:tcPr>
          <w:p w14:paraId="4490129D" w14:textId="77777777" w:rsidR="00432B82" w:rsidRPr="00896DAE" w:rsidRDefault="00432B82" w:rsidP="00432B82">
            <w:pPr>
              <w:suppressAutoHyphens w:val="0"/>
              <w:jc w:val="right"/>
              <w:rPr>
                <w:rFonts w:ascii="Verdana" w:hAnsi="Verdana" w:cs="Calibri"/>
                <w:b/>
                <w:bCs/>
                <w:sz w:val="16"/>
                <w:szCs w:val="16"/>
              </w:rPr>
            </w:pPr>
            <w:r w:rsidRPr="00896DAE">
              <w:rPr>
                <w:rFonts w:ascii="Verdana" w:hAnsi="Verdana" w:cs="Calibri"/>
                <w:b/>
                <w:bCs/>
                <w:sz w:val="16"/>
                <w:szCs w:val="16"/>
              </w:rPr>
              <w:t>9.218</w:t>
            </w:r>
          </w:p>
        </w:tc>
        <w:tc>
          <w:tcPr>
            <w:tcW w:w="698" w:type="pct"/>
            <w:shd w:val="clear" w:color="auto" w:fill="auto"/>
            <w:noWrap/>
            <w:vAlign w:val="bottom"/>
            <w:hideMark/>
          </w:tcPr>
          <w:p w14:paraId="4490129E" w14:textId="77777777" w:rsidR="00432B82" w:rsidRPr="00896DAE" w:rsidRDefault="00432B82" w:rsidP="00432B82">
            <w:pPr>
              <w:suppressAutoHyphens w:val="0"/>
              <w:jc w:val="right"/>
              <w:rPr>
                <w:rFonts w:ascii="Verdana" w:hAnsi="Verdana" w:cs="Calibri"/>
                <w:b/>
                <w:bCs/>
                <w:sz w:val="16"/>
                <w:szCs w:val="16"/>
              </w:rPr>
            </w:pPr>
            <w:r w:rsidRPr="00896DAE">
              <w:rPr>
                <w:rFonts w:ascii="Verdana" w:hAnsi="Verdana" w:cs="Calibri"/>
                <w:b/>
                <w:bCs/>
                <w:sz w:val="16"/>
                <w:szCs w:val="16"/>
              </w:rPr>
              <w:t>16.227</w:t>
            </w:r>
          </w:p>
        </w:tc>
        <w:tc>
          <w:tcPr>
            <w:tcW w:w="698" w:type="pct"/>
            <w:shd w:val="clear" w:color="auto" w:fill="auto"/>
            <w:noWrap/>
            <w:vAlign w:val="bottom"/>
            <w:hideMark/>
          </w:tcPr>
          <w:p w14:paraId="4490129F" w14:textId="77777777" w:rsidR="00432B82" w:rsidRPr="00896DAE" w:rsidRDefault="00432B82" w:rsidP="00432B82">
            <w:pPr>
              <w:suppressAutoHyphens w:val="0"/>
              <w:jc w:val="right"/>
              <w:rPr>
                <w:rFonts w:ascii="Verdana" w:hAnsi="Verdana" w:cs="Calibri"/>
                <w:b/>
                <w:bCs/>
                <w:sz w:val="16"/>
                <w:szCs w:val="16"/>
              </w:rPr>
            </w:pPr>
            <w:r w:rsidRPr="00896DAE">
              <w:rPr>
                <w:rFonts w:ascii="Verdana" w:hAnsi="Verdana" w:cs="Calibri"/>
                <w:b/>
                <w:bCs/>
                <w:sz w:val="16"/>
                <w:szCs w:val="16"/>
              </w:rPr>
              <w:t>8.</w:t>
            </w:r>
            <w:r w:rsidR="007E67A9">
              <w:rPr>
                <w:rFonts w:ascii="Verdana" w:hAnsi="Verdana" w:cs="Calibri"/>
                <w:b/>
                <w:bCs/>
                <w:sz w:val="16"/>
                <w:szCs w:val="16"/>
              </w:rPr>
              <w:t>700</w:t>
            </w:r>
          </w:p>
        </w:tc>
        <w:tc>
          <w:tcPr>
            <w:tcW w:w="698" w:type="pct"/>
            <w:shd w:val="clear" w:color="auto" w:fill="auto"/>
            <w:noWrap/>
            <w:vAlign w:val="bottom"/>
            <w:hideMark/>
          </w:tcPr>
          <w:p w14:paraId="449012A0" w14:textId="77777777" w:rsidR="00432B82" w:rsidRPr="00896DAE" w:rsidRDefault="00432B82" w:rsidP="00432B82">
            <w:pPr>
              <w:suppressAutoHyphens w:val="0"/>
              <w:jc w:val="right"/>
              <w:rPr>
                <w:rFonts w:ascii="Verdana" w:hAnsi="Verdana" w:cs="Calibri"/>
                <w:b/>
                <w:bCs/>
                <w:sz w:val="16"/>
                <w:szCs w:val="16"/>
              </w:rPr>
            </w:pPr>
            <w:r w:rsidRPr="00896DAE">
              <w:rPr>
                <w:rFonts w:ascii="Verdana" w:hAnsi="Verdana" w:cs="Calibri"/>
                <w:b/>
                <w:bCs/>
                <w:sz w:val="16"/>
                <w:szCs w:val="16"/>
              </w:rPr>
              <w:t>15.600</w:t>
            </w:r>
          </w:p>
        </w:tc>
      </w:tr>
    </w:tbl>
    <w:p w14:paraId="449012A2" w14:textId="77777777" w:rsidR="00DB40FC" w:rsidRDefault="00081CED" w:rsidP="00304D2C">
      <w:pPr>
        <w:pStyle w:val="Corpodetexto"/>
        <w:spacing w:before="240" w:after="240"/>
        <w:rPr>
          <w:rFonts w:ascii="Verdana" w:hAnsi="Verdana"/>
          <w:b/>
          <w:color w:val="0070C0"/>
          <w:sz w:val="20"/>
        </w:rPr>
      </w:pPr>
      <w:r w:rsidRPr="00A56335">
        <w:rPr>
          <w:rFonts w:ascii="Verdana" w:hAnsi="Verdana"/>
          <w:b/>
          <w:color w:val="0070C0"/>
          <w:sz w:val="20"/>
          <w:highlight w:val="lightGray"/>
        </w:rPr>
        <w:t>Nota 1</w:t>
      </w:r>
      <w:r w:rsidR="00304D2C" w:rsidRPr="00A56335">
        <w:rPr>
          <w:rFonts w:ascii="Verdana" w:hAnsi="Verdana"/>
          <w:b/>
          <w:color w:val="0070C0"/>
          <w:sz w:val="20"/>
          <w:highlight w:val="lightGray"/>
        </w:rPr>
        <w:t>9</w:t>
      </w:r>
      <w:r w:rsidRPr="00A56335">
        <w:rPr>
          <w:rFonts w:ascii="Verdana" w:hAnsi="Verdana"/>
          <w:b/>
          <w:color w:val="0070C0"/>
          <w:sz w:val="20"/>
        </w:rPr>
        <w:t xml:space="preserve"> </w:t>
      </w:r>
      <w:r w:rsidR="000B34D5" w:rsidRPr="00A56335">
        <w:rPr>
          <w:rFonts w:ascii="Verdana" w:hAnsi="Verdana"/>
          <w:b/>
          <w:color w:val="0070C0"/>
          <w:sz w:val="20"/>
        </w:rPr>
        <w:t xml:space="preserve">Fornecedores e </w:t>
      </w:r>
      <w:r w:rsidR="004A6E17">
        <w:rPr>
          <w:rFonts w:ascii="Verdana" w:hAnsi="Verdana"/>
          <w:b/>
          <w:color w:val="0070C0"/>
          <w:sz w:val="20"/>
        </w:rPr>
        <w:t>O</w:t>
      </w:r>
      <w:r w:rsidR="000B34D5" w:rsidRPr="00A56335">
        <w:rPr>
          <w:rFonts w:ascii="Verdana" w:hAnsi="Verdana"/>
          <w:b/>
          <w:color w:val="0070C0"/>
          <w:sz w:val="20"/>
        </w:rPr>
        <w:t xml:space="preserve">utras </w:t>
      </w:r>
      <w:r w:rsidR="004A6E17">
        <w:rPr>
          <w:rFonts w:ascii="Verdana" w:hAnsi="Verdana"/>
          <w:b/>
          <w:color w:val="0070C0"/>
          <w:sz w:val="20"/>
        </w:rPr>
        <w:t>C</w:t>
      </w:r>
      <w:r w:rsidR="000B34D5" w:rsidRPr="00A56335">
        <w:rPr>
          <w:rFonts w:ascii="Verdana" w:hAnsi="Verdana"/>
          <w:b/>
          <w:color w:val="0070C0"/>
          <w:sz w:val="20"/>
        </w:rPr>
        <w:t xml:space="preserve">ontas a </w:t>
      </w:r>
      <w:r w:rsidR="004A6E17">
        <w:rPr>
          <w:rFonts w:ascii="Verdana" w:hAnsi="Verdana"/>
          <w:b/>
          <w:color w:val="0070C0"/>
          <w:sz w:val="20"/>
        </w:rPr>
        <w:t>P</w:t>
      </w:r>
      <w:r w:rsidR="000B34D5" w:rsidRPr="00A56335">
        <w:rPr>
          <w:rFonts w:ascii="Verdana" w:hAnsi="Verdana"/>
          <w:b/>
          <w:color w:val="0070C0"/>
          <w:sz w:val="20"/>
        </w:rPr>
        <w:t>agar</w:t>
      </w:r>
    </w:p>
    <w:tbl>
      <w:tblPr>
        <w:tblW w:w="5000" w:type="pct"/>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4341"/>
        <w:gridCol w:w="1543"/>
        <w:gridCol w:w="1543"/>
        <w:gridCol w:w="1543"/>
        <w:gridCol w:w="1539"/>
      </w:tblGrid>
      <w:tr w:rsidR="0055312D" w:rsidRPr="007E0B76" w14:paraId="449012A6" w14:textId="77777777" w:rsidTr="00802C95">
        <w:trPr>
          <w:trHeight w:val="227"/>
        </w:trPr>
        <w:tc>
          <w:tcPr>
            <w:tcW w:w="2066" w:type="pct"/>
            <w:vMerge w:val="restart"/>
            <w:shd w:val="clear" w:color="auto" w:fill="auto"/>
            <w:noWrap/>
            <w:vAlign w:val="center"/>
            <w:hideMark/>
          </w:tcPr>
          <w:p w14:paraId="449012A3" w14:textId="77777777" w:rsidR="007E0B76" w:rsidRPr="00896DAE" w:rsidRDefault="007E0B76" w:rsidP="007E0B76">
            <w:pPr>
              <w:suppressAutoHyphens w:val="0"/>
              <w:rPr>
                <w:rFonts w:ascii="Verdana" w:hAnsi="Verdana" w:cs="Calibri"/>
                <w:b/>
                <w:bCs/>
                <w:sz w:val="16"/>
                <w:szCs w:val="16"/>
              </w:rPr>
            </w:pPr>
            <w:r w:rsidRPr="00896DAE">
              <w:rPr>
                <w:rFonts w:ascii="Verdana" w:hAnsi="Verdana" w:cs="Calibri Light"/>
                <w:b/>
                <w:bCs/>
                <w:sz w:val="16"/>
                <w:szCs w:val="16"/>
              </w:rPr>
              <w:t>Circulante</w:t>
            </w:r>
          </w:p>
        </w:tc>
        <w:tc>
          <w:tcPr>
            <w:tcW w:w="1467" w:type="pct"/>
            <w:gridSpan w:val="2"/>
            <w:shd w:val="clear" w:color="auto" w:fill="auto"/>
            <w:noWrap/>
            <w:vAlign w:val="center"/>
            <w:hideMark/>
          </w:tcPr>
          <w:p w14:paraId="449012A4" w14:textId="77777777" w:rsidR="007E0B76" w:rsidRPr="00896DAE" w:rsidRDefault="007E0B76" w:rsidP="007E0B76">
            <w:pPr>
              <w:suppressAutoHyphens w:val="0"/>
              <w:jc w:val="center"/>
              <w:rPr>
                <w:rFonts w:ascii="Verdana" w:hAnsi="Verdana" w:cs="Calibri"/>
                <w:b/>
                <w:bCs/>
                <w:sz w:val="16"/>
                <w:szCs w:val="16"/>
              </w:rPr>
            </w:pPr>
            <w:r w:rsidRPr="00896DAE">
              <w:rPr>
                <w:rFonts w:ascii="Verdana" w:hAnsi="Verdana" w:cs="Calibri Light"/>
                <w:b/>
                <w:bCs/>
                <w:sz w:val="16"/>
                <w:szCs w:val="16"/>
              </w:rPr>
              <w:t>Cartão BRB S.A.</w:t>
            </w:r>
          </w:p>
        </w:tc>
        <w:tc>
          <w:tcPr>
            <w:tcW w:w="1467" w:type="pct"/>
            <w:gridSpan w:val="2"/>
            <w:shd w:val="clear" w:color="auto" w:fill="auto"/>
            <w:noWrap/>
            <w:vAlign w:val="center"/>
            <w:hideMark/>
          </w:tcPr>
          <w:p w14:paraId="449012A5" w14:textId="77777777" w:rsidR="007E0B76" w:rsidRPr="00896DAE" w:rsidRDefault="007E0B76" w:rsidP="007E0B76">
            <w:pPr>
              <w:suppressAutoHyphens w:val="0"/>
              <w:jc w:val="center"/>
              <w:rPr>
                <w:rFonts w:ascii="Verdana" w:hAnsi="Verdana" w:cs="Calibri"/>
                <w:b/>
                <w:bCs/>
                <w:sz w:val="16"/>
                <w:szCs w:val="16"/>
              </w:rPr>
            </w:pPr>
            <w:r w:rsidRPr="00896DAE">
              <w:rPr>
                <w:rFonts w:ascii="Verdana" w:hAnsi="Verdana" w:cs="Calibri Light"/>
                <w:b/>
                <w:bCs/>
                <w:sz w:val="16"/>
                <w:szCs w:val="16"/>
              </w:rPr>
              <w:t>Consolidado</w:t>
            </w:r>
          </w:p>
        </w:tc>
      </w:tr>
      <w:tr w:rsidR="0055312D" w:rsidRPr="007E0B76" w14:paraId="449012AC" w14:textId="77777777" w:rsidTr="00802C95">
        <w:trPr>
          <w:trHeight w:val="227"/>
        </w:trPr>
        <w:tc>
          <w:tcPr>
            <w:tcW w:w="2066" w:type="pct"/>
            <w:vMerge/>
            <w:vAlign w:val="center"/>
            <w:hideMark/>
          </w:tcPr>
          <w:p w14:paraId="449012A7" w14:textId="77777777" w:rsidR="007E0B76" w:rsidRPr="00896DAE" w:rsidRDefault="007E0B76" w:rsidP="007E0B76">
            <w:pPr>
              <w:suppressAutoHyphens w:val="0"/>
              <w:rPr>
                <w:rFonts w:ascii="Verdana" w:hAnsi="Verdana" w:cs="Calibri"/>
                <w:b/>
                <w:bCs/>
                <w:sz w:val="16"/>
                <w:szCs w:val="16"/>
              </w:rPr>
            </w:pPr>
          </w:p>
        </w:tc>
        <w:tc>
          <w:tcPr>
            <w:tcW w:w="734" w:type="pct"/>
            <w:shd w:val="clear" w:color="auto" w:fill="auto"/>
            <w:noWrap/>
            <w:vAlign w:val="center"/>
            <w:hideMark/>
          </w:tcPr>
          <w:p w14:paraId="449012A8" w14:textId="77777777" w:rsidR="007E0B76" w:rsidRPr="00896DAE" w:rsidRDefault="007E0B76" w:rsidP="007E0B76">
            <w:pPr>
              <w:suppressAutoHyphens w:val="0"/>
              <w:jc w:val="right"/>
              <w:rPr>
                <w:rFonts w:ascii="Verdana" w:hAnsi="Verdana" w:cs="Calibri"/>
                <w:b/>
                <w:bCs/>
                <w:sz w:val="16"/>
                <w:szCs w:val="16"/>
              </w:rPr>
            </w:pPr>
            <w:r w:rsidRPr="00896DAE">
              <w:rPr>
                <w:rFonts w:ascii="Verdana" w:hAnsi="Verdana" w:cs="Calibri Light"/>
                <w:b/>
                <w:bCs/>
                <w:sz w:val="16"/>
                <w:szCs w:val="16"/>
              </w:rPr>
              <w:t>31/12/2021</w:t>
            </w:r>
          </w:p>
        </w:tc>
        <w:tc>
          <w:tcPr>
            <w:tcW w:w="734" w:type="pct"/>
            <w:shd w:val="clear" w:color="auto" w:fill="auto"/>
            <w:noWrap/>
            <w:vAlign w:val="center"/>
            <w:hideMark/>
          </w:tcPr>
          <w:p w14:paraId="449012A9" w14:textId="77777777" w:rsidR="007E0B76" w:rsidRPr="00896DAE" w:rsidRDefault="007E0B76" w:rsidP="007E0B76">
            <w:pPr>
              <w:suppressAutoHyphens w:val="0"/>
              <w:jc w:val="right"/>
              <w:rPr>
                <w:rFonts w:ascii="Verdana" w:hAnsi="Verdana" w:cs="Calibri"/>
                <w:b/>
                <w:bCs/>
                <w:sz w:val="16"/>
                <w:szCs w:val="16"/>
              </w:rPr>
            </w:pPr>
            <w:r w:rsidRPr="00896DAE">
              <w:rPr>
                <w:rFonts w:ascii="Verdana" w:hAnsi="Verdana" w:cs="Calibri Light"/>
                <w:b/>
                <w:bCs/>
                <w:sz w:val="16"/>
                <w:szCs w:val="16"/>
              </w:rPr>
              <w:t>31/12/2020</w:t>
            </w:r>
          </w:p>
        </w:tc>
        <w:tc>
          <w:tcPr>
            <w:tcW w:w="734" w:type="pct"/>
            <w:shd w:val="clear" w:color="auto" w:fill="auto"/>
            <w:noWrap/>
            <w:vAlign w:val="center"/>
            <w:hideMark/>
          </w:tcPr>
          <w:p w14:paraId="449012AA" w14:textId="77777777" w:rsidR="007E0B76" w:rsidRPr="00896DAE" w:rsidRDefault="007E0B76" w:rsidP="007E0B76">
            <w:pPr>
              <w:suppressAutoHyphens w:val="0"/>
              <w:jc w:val="right"/>
              <w:rPr>
                <w:rFonts w:ascii="Verdana" w:hAnsi="Verdana" w:cs="Calibri"/>
                <w:b/>
                <w:bCs/>
                <w:sz w:val="16"/>
                <w:szCs w:val="16"/>
              </w:rPr>
            </w:pPr>
            <w:r w:rsidRPr="00896DAE">
              <w:rPr>
                <w:rFonts w:ascii="Verdana" w:hAnsi="Verdana" w:cs="Calibri Light"/>
                <w:b/>
                <w:bCs/>
                <w:sz w:val="16"/>
                <w:szCs w:val="16"/>
              </w:rPr>
              <w:t>31/12/2021</w:t>
            </w:r>
          </w:p>
        </w:tc>
        <w:tc>
          <w:tcPr>
            <w:tcW w:w="734" w:type="pct"/>
            <w:shd w:val="clear" w:color="auto" w:fill="auto"/>
            <w:noWrap/>
            <w:vAlign w:val="center"/>
            <w:hideMark/>
          </w:tcPr>
          <w:p w14:paraId="449012AB" w14:textId="77777777" w:rsidR="007E0B76" w:rsidRPr="00896DAE" w:rsidRDefault="007E0B76" w:rsidP="007E0B76">
            <w:pPr>
              <w:suppressAutoHyphens w:val="0"/>
              <w:jc w:val="right"/>
              <w:rPr>
                <w:rFonts w:ascii="Verdana" w:hAnsi="Verdana" w:cs="Calibri"/>
                <w:b/>
                <w:bCs/>
                <w:sz w:val="16"/>
                <w:szCs w:val="16"/>
              </w:rPr>
            </w:pPr>
            <w:r w:rsidRPr="00896DAE">
              <w:rPr>
                <w:rFonts w:ascii="Verdana" w:hAnsi="Verdana" w:cs="Calibri Light"/>
                <w:b/>
                <w:bCs/>
                <w:sz w:val="16"/>
                <w:szCs w:val="16"/>
              </w:rPr>
              <w:t>31/12/2020</w:t>
            </w:r>
          </w:p>
        </w:tc>
      </w:tr>
      <w:tr w:rsidR="0055312D" w:rsidRPr="007E0B76" w14:paraId="449012B2" w14:textId="77777777" w:rsidTr="00802C95">
        <w:trPr>
          <w:trHeight w:val="227"/>
        </w:trPr>
        <w:tc>
          <w:tcPr>
            <w:tcW w:w="2066" w:type="pct"/>
            <w:shd w:val="clear" w:color="auto" w:fill="auto"/>
            <w:noWrap/>
            <w:vAlign w:val="center"/>
            <w:hideMark/>
          </w:tcPr>
          <w:p w14:paraId="449012AD" w14:textId="77777777" w:rsidR="007E0B76" w:rsidRPr="00896DAE" w:rsidRDefault="007E0B76" w:rsidP="007E0B76">
            <w:pPr>
              <w:suppressAutoHyphens w:val="0"/>
              <w:rPr>
                <w:rFonts w:ascii="Verdana" w:hAnsi="Verdana" w:cs="Calibri"/>
                <w:sz w:val="16"/>
                <w:szCs w:val="16"/>
              </w:rPr>
            </w:pPr>
            <w:r w:rsidRPr="00896DAE">
              <w:rPr>
                <w:rFonts w:ascii="Verdana" w:hAnsi="Verdana" w:cs="Calibri Light"/>
                <w:sz w:val="16"/>
                <w:szCs w:val="16"/>
              </w:rPr>
              <w:t>Serviços de Processamento de Transações</w:t>
            </w:r>
          </w:p>
        </w:tc>
        <w:tc>
          <w:tcPr>
            <w:tcW w:w="734" w:type="pct"/>
            <w:shd w:val="clear" w:color="auto" w:fill="auto"/>
            <w:noWrap/>
            <w:vAlign w:val="center"/>
            <w:hideMark/>
          </w:tcPr>
          <w:p w14:paraId="449012AE" w14:textId="77777777" w:rsidR="007E0B76" w:rsidRPr="00896DAE" w:rsidRDefault="007E0B76" w:rsidP="007E0B76">
            <w:pPr>
              <w:suppressAutoHyphens w:val="0"/>
              <w:jc w:val="right"/>
              <w:rPr>
                <w:rFonts w:ascii="Verdana" w:hAnsi="Verdana" w:cs="Calibri Light"/>
                <w:sz w:val="16"/>
                <w:szCs w:val="16"/>
              </w:rPr>
            </w:pPr>
            <w:r w:rsidRPr="00896DAE">
              <w:rPr>
                <w:rFonts w:ascii="Verdana" w:hAnsi="Verdana" w:cs="Calibri Light"/>
                <w:sz w:val="16"/>
                <w:szCs w:val="16"/>
              </w:rPr>
              <w:t>10.627</w:t>
            </w:r>
          </w:p>
        </w:tc>
        <w:tc>
          <w:tcPr>
            <w:tcW w:w="734" w:type="pct"/>
            <w:shd w:val="clear" w:color="auto" w:fill="auto"/>
            <w:noWrap/>
            <w:vAlign w:val="center"/>
            <w:hideMark/>
          </w:tcPr>
          <w:p w14:paraId="449012AF" w14:textId="77777777" w:rsidR="007E0B76" w:rsidRPr="00896DAE" w:rsidRDefault="007E0B76" w:rsidP="007E0B76">
            <w:pPr>
              <w:suppressAutoHyphens w:val="0"/>
              <w:jc w:val="right"/>
              <w:rPr>
                <w:rFonts w:ascii="Verdana" w:hAnsi="Verdana" w:cs="Calibri Light"/>
                <w:sz w:val="16"/>
                <w:szCs w:val="16"/>
              </w:rPr>
            </w:pPr>
            <w:r w:rsidRPr="00896DAE">
              <w:rPr>
                <w:rFonts w:ascii="Verdana" w:hAnsi="Verdana" w:cs="Calibri Light"/>
                <w:sz w:val="16"/>
                <w:szCs w:val="16"/>
              </w:rPr>
              <w:t>4.124</w:t>
            </w:r>
          </w:p>
        </w:tc>
        <w:tc>
          <w:tcPr>
            <w:tcW w:w="734" w:type="pct"/>
            <w:shd w:val="clear" w:color="auto" w:fill="auto"/>
            <w:noWrap/>
            <w:vAlign w:val="center"/>
            <w:hideMark/>
          </w:tcPr>
          <w:p w14:paraId="449012B0" w14:textId="77777777" w:rsidR="007E0B76" w:rsidRPr="00896DAE" w:rsidRDefault="007E0B76" w:rsidP="007E0B76">
            <w:pPr>
              <w:suppressAutoHyphens w:val="0"/>
              <w:jc w:val="right"/>
              <w:rPr>
                <w:rFonts w:ascii="Verdana" w:hAnsi="Verdana" w:cs="Calibri Light"/>
                <w:sz w:val="16"/>
                <w:szCs w:val="16"/>
              </w:rPr>
            </w:pPr>
            <w:r w:rsidRPr="00896DAE">
              <w:rPr>
                <w:rFonts w:ascii="Verdana" w:hAnsi="Verdana" w:cs="Calibri Light"/>
                <w:sz w:val="16"/>
                <w:szCs w:val="16"/>
              </w:rPr>
              <w:t>4.769</w:t>
            </w:r>
          </w:p>
        </w:tc>
        <w:tc>
          <w:tcPr>
            <w:tcW w:w="734" w:type="pct"/>
            <w:shd w:val="clear" w:color="auto" w:fill="auto"/>
            <w:noWrap/>
            <w:vAlign w:val="center"/>
            <w:hideMark/>
          </w:tcPr>
          <w:p w14:paraId="449012B1" w14:textId="77777777" w:rsidR="007E0B76" w:rsidRPr="00896DAE" w:rsidRDefault="007E0B76" w:rsidP="007E0B76">
            <w:pPr>
              <w:suppressAutoHyphens w:val="0"/>
              <w:jc w:val="right"/>
              <w:rPr>
                <w:rFonts w:ascii="Verdana" w:hAnsi="Verdana" w:cs="Calibri Light"/>
                <w:sz w:val="16"/>
                <w:szCs w:val="16"/>
              </w:rPr>
            </w:pPr>
            <w:r w:rsidRPr="00896DAE">
              <w:rPr>
                <w:rFonts w:ascii="Verdana" w:hAnsi="Verdana" w:cs="Calibri Light"/>
                <w:sz w:val="16"/>
                <w:szCs w:val="16"/>
              </w:rPr>
              <w:t>4.124</w:t>
            </w:r>
          </w:p>
        </w:tc>
      </w:tr>
      <w:tr w:rsidR="0055312D" w:rsidRPr="007E0B76" w14:paraId="449012B8" w14:textId="77777777" w:rsidTr="00802C95">
        <w:trPr>
          <w:trHeight w:val="227"/>
        </w:trPr>
        <w:tc>
          <w:tcPr>
            <w:tcW w:w="2066" w:type="pct"/>
            <w:shd w:val="clear" w:color="auto" w:fill="auto"/>
            <w:noWrap/>
            <w:vAlign w:val="center"/>
            <w:hideMark/>
          </w:tcPr>
          <w:p w14:paraId="449012B3" w14:textId="77777777" w:rsidR="007E0B76" w:rsidRPr="00896DAE" w:rsidRDefault="007E0B76" w:rsidP="007E0B76">
            <w:pPr>
              <w:suppressAutoHyphens w:val="0"/>
              <w:rPr>
                <w:rFonts w:ascii="Verdana" w:hAnsi="Verdana" w:cs="Calibri"/>
                <w:sz w:val="16"/>
                <w:szCs w:val="16"/>
              </w:rPr>
            </w:pPr>
            <w:r w:rsidRPr="00896DAE">
              <w:rPr>
                <w:rFonts w:ascii="Verdana" w:hAnsi="Verdana" w:cs="Calibri Light"/>
                <w:sz w:val="16"/>
                <w:szCs w:val="16"/>
              </w:rPr>
              <w:t>Serviços a Pagar</w:t>
            </w:r>
          </w:p>
        </w:tc>
        <w:tc>
          <w:tcPr>
            <w:tcW w:w="734" w:type="pct"/>
            <w:shd w:val="clear" w:color="auto" w:fill="auto"/>
            <w:noWrap/>
            <w:vAlign w:val="center"/>
            <w:hideMark/>
          </w:tcPr>
          <w:p w14:paraId="449012B4" w14:textId="77777777" w:rsidR="007E0B76" w:rsidRPr="00896DAE" w:rsidRDefault="007E0B76" w:rsidP="007E0B76">
            <w:pPr>
              <w:suppressAutoHyphens w:val="0"/>
              <w:jc w:val="right"/>
              <w:rPr>
                <w:rFonts w:ascii="Verdana" w:hAnsi="Verdana" w:cs="Calibri Light"/>
                <w:sz w:val="16"/>
                <w:szCs w:val="16"/>
              </w:rPr>
            </w:pPr>
            <w:r w:rsidRPr="00896DAE">
              <w:rPr>
                <w:rFonts w:ascii="Verdana" w:hAnsi="Verdana" w:cs="Calibri Light"/>
                <w:sz w:val="16"/>
                <w:szCs w:val="16"/>
              </w:rPr>
              <w:t>6.272</w:t>
            </w:r>
          </w:p>
        </w:tc>
        <w:tc>
          <w:tcPr>
            <w:tcW w:w="734" w:type="pct"/>
            <w:shd w:val="clear" w:color="auto" w:fill="auto"/>
            <w:noWrap/>
            <w:vAlign w:val="center"/>
            <w:hideMark/>
          </w:tcPr>
          <w:p w14:paraId="449012B5" w14:textId="77777777" w:rsidR="007E0B76" w:rsidRPr="00896DAE" w:rsidRDefault="007E0B76" w:rsidP="007E0B76">
            <w:pPr>
              <w:suppressAutoHyphens w:val="0"/>
              <w:jc w:val="right"/>
              <w:rPr>
                <w:rFonts w:ascii="Verdana" w:hAnsi="Verdana" w:cs="Calibri Light"/>
                <w:sz w:val="16"/>
                <w:szCs w:val="16"/>
              </w:rPr>
            </w:pPr>
            <w:r w:rsidRPr="00896DAE">
              <w:rPr>
                <w:rFonts w:ascii="Verdana" w:hAnsi="Verdana" w:cs="Calibri Light"/>
                <w:sz w:val="16"/>
                <w:szCs w:val="16"/>
              </w:rPr>
              <w:t>2.816</w:t>
            </w:r>
          </w:p>
        </w:tc>
        <w:tc>
          <w:tcPr>
            <w:tcW w:w="734" w:type="pct"/>
            <w:shd w:val="clear" w:color="auto" w:fill="auto"/>
            <w:noWrap/>
            <w:vAlign w:val="center"/>
            <w:hideMark/>
          </w:tcPr>
          <w:p w14:paraId="449012B6" w14:textId="77777777" w:rsidR="007E0B76" w:rsidRPr="00896DAE" w:rsidRDefault="007E0B76" w:rsidP="007E0B76">
            <w:pPr>
              <w:suppressAutoHyphens w:val="0"/>
              <w:jc w:val="right"/>
              <w:rPr>
                <w:rFonts w:ascii="Verdana" w:hAnsi="Verdana" w:cs="Calibri Light"/>
                <w:sz w:val="16"/>
                <w:szCs w:val="16"/>
              </w:rPr>
            </w:pPr>
            <w:r w:rsidRPr="00896DAE">
              <w:rPr>
                <w:rFonts w:ascii="Verdana" w:hAnsi="Verdana" w:cs="Calibri Light"/>
                <w:sz w:val="16"/>
                <w:szCs w:val="16"/>
              </w:rPr>
              <w:t>21.583</w:t>
            </w:r>
          </w:p>
        </w:tc>
        <w:tc>
          <w:tcPr>
            <w:tcW w:w="734" w:type="pct"/>
            <w:shd w:val="clear" w:color="auto" w:fill="auto"/>
            <w:noWrap/>
            <w:vAlign w:val="center"/>
            <w:hideMark/>
          </w:tcPr>
          <w:p w14:paraId="449012B7" w14:textId="77777777" w:rsidR="007E0B76" w:rsidRPr="00896DAE" w:rsidRDefault="007E0B76" w:rsidP="007E0B76">
            <w:pPr>
              <w:suppressAutoHyphens w:val="0"/>
              <w:jc w:val="right"/>
              <w:rPr>
                <w:rFonts w:ascii="Verdana" w:hAnsi="Verdana" w:cs="Calibri Light"/>
                <w:sz w:val="16"/>
                <w:szCs w:val="16"/>
              </w:rPr>
            </w:pPr>
            <w:r w:rsidRPr="00896DAE">
              <w:rPr>
                <w:rFonts w:ascii="Verdana" w:hAnsi="Verdana" w:cs="Calibri Light"/>
                <w:sz w:val="16"/>
                <w:szCs w:val="16"/>
              </w:rPr>
              <w:t>4.616</w:t>
            </w:r>
          </w:p>
        </w:tc>
      </w:tr>
      <w:tr w:rsidR="0055312D" w:rsidRPr="007E0B76" w14:paraId="449012BE" w14:textId="77777777" w:rsidTr="00802C95">
        <w:trPr>
          <w:trHeight w:val="227"/>
        </w:trPr>
        <w:tc>
          <w:tcPr>
            <w:tcW w:w="2066" w:type="pct"/>
            <w:shd w:val="clear" w:color="auto" w:fill="auto"/>
            <w:noWrap/>
            <w:vAlign w:val="center"/>
            <w:hideMark/>
          </w:tcPr>
          <w:p w14:paraId="449012B9" w14:textId="77777777" w:rsidR="007E0B76" w:rsidRPr="00896DAE" w:rsidRDefault="007E0B76" w:rsidP="007E0B76">
            <w:pPr>
              <w:suppressAutoHyphens w:val="0"/>
              <w:rPr>
                <w:rFonts w:ascii="Verdana" w:hAnsi="Verdana" w:cs="Calibri"/>
                <w:sz w:val="16"/>
                <w:szCs w:val="16"/>
              </w:rPr>
            </w:pPr>
            <w:r w:rsidRPr="00896DAE">
              <w:rPr>
                <w:rFonts w:ascii="Verdana" w:hAnsi="Verdana" w:cs="Calibri Light"/>
                <w:sz w:val="16"/>
                <w:szCs w:val="16"/>
              </w:rPr>
              <w:t>Outros Valores a Pagar</w:t>
            </w:r>
          </w:p>
        </w:tc>
        <w:tc>
          <w:tcPr>
            <w:tcW w:w="734" w:type="pct"/>
            <w:shd w:val="clear" w:color="auto" w:fill="auto"/>
            <w:noWrap/>
            <w:vAlign w:val="center"/>
            <w:hideMark/>
          </w:tcPr>
          <w:p w14:paraId="449012BA" w14:textId="77777777" w:rsidR="007E0B76" w:rsidRPr="00896DAE" w:rsidRDefault="007E0B76" w:rsidP="007E0B76">
            <w:pPr>
              <w:suppressAutoHyphens w:val="0"/>
              <w:jc w:val="right"/>
              <w:rPr>
                <w:rFonts w:ascii="Verdana" w:hAnsi="Verdana" w:cs="Calibri Light"/>
                <w:sz w:val="16"/>
                <w:szCs w:val="16"/>
              </w:rPr>
            </w:pPr>
            <w:r w:rsidRPr="00896DAE">
              <w:rPr>
                <w:rFonts w:ascii="Verdana" w:hAnsi="Verdana" w:cs="Calibri Light"/>
                <w:sz w:val="16"/>
                <w:szCs w:val="16"/>
              </w:rPr>
              <w:t>4.90</w:t>
            </w:r>
            <w:r w:rsidR="001D620B" w:rsidRPr="00896DAE">
              <w:rPr>
                <w:rFonts w:ascii="Verdana" w:hAnsi="Verdana" w:cs="Calibri Light"/>
                <w:sz w:val="16"/>
                <w:szCs w:val="16"/>
              </w:rPr>
              <w:t>7</w:t>
            </w:r>
          </w:p>
        </w:tc>
        <w:tc>
          <w:tcPr>
            <w:tcW w:w="734" w:type="pct"/>
            <w:shd w:val="clear" w:color="auto" w:fill="auto"/>
            <w:noWrap/>
            <w:vAlign w:val="center"/>
            <w:hideMark/>
          </w:tcPr>
          <w:p w14:paraId="449012BB" w14:textId="77777777" w:rsidR="007E0B76" w:rsidRPr="00896DAE" w:rsidRDefault="007E0B76" w:rsidP="007E0B76">
            <w:pPr>
              <w:suppressAutoHyphens w:val="0"/>
              <w:jc w:val="right"/>
              <w:rPr>
                <w:rFonts w:ascii="Verdana" w:hAnsi="Verdana" w:cs="Calibri Light"/>
                <w:sz w:val="16"/>
                <w:szCs w:val="16"/>
              </w:rPr>
            </w:pPr>
            <w:r w:rsidRPr="00896DAE">
              <w:rPr>
                <w:rFonts w:ascii="Verdana" w:hAnsi="Verdana" w:cs="Calibri Light"/>
                <w:sz w:val="16"/>
                <w:szCs w:val="16"/>
              </w:rPr>
              <w:t>2.214</w:t>
            </w:r>
          </w:p>
        </w:tc>
        <w:tc>
          <w:tcPr>
            <w:tcW w:w="734" w:type="pct"/>
            <w:shd w:val="clear" w:color="auto" w:fill="auto"/>
            <w:noWrap/>
            <w:vAlign w:val="center"/>
            <w:hideMark/>
          </w:tcPr>
          <w:p w14:paraId="449012BC" w14:textId="77777777" w:rsidR="007E0B76" w:rsidRPr="00896DAE" w:rsidRDefault="007E0B76" w:rsidP="007E0B76">
            <w:pPr>
              <w:suppressAutoHyphens w:val="0"/>
              <w:jc w:val="right"/>
              <w:rPr>
                <w:rFonts w:ascii="Verdana" w:hAnsi="Verdana" w:cs="Calibri Light"/>
                <w:sz w:val="16"/>
                <w:szCs w:val="16"/>
              </w:rPr>
            </w:pPr>
            <w:r w:rsidRPr="00896DAE">
              <w:rPr>
                <w:rFonts w:ascii="Verdana" w:hAnsi="Verdana" w:cs="Calibri Light"/>
                <w:sz w:val="16"/>
                <w:szCs w:val="16"/>
              </w:rPr>
              <w:t>2.008</w:t>
            </w:r>
          </w:p>
        </w:tc>
        <w:tc>
          <w:tcPr>
            <w:tcW w:w="734" w:type="pct"/>
            <w:shd w:val="clear" w:color="auto" w:fill="auto"/>
            <w:noWrap/>
            <w:vAlign w:val="center"/>
            <w:hideMark/>
          </w:tcPr>
          <w:p w14:paraId="449012BD" w14:textId="77777777" w:rsidR="007E0B76" w:rsidRPr="00896DAE" w:rsidRDefault="007E0B76" w:rsidP="007E0B76">
            <w:pPr>
              <w:suppressAutoHyphens w:val="0"/>
              <w:jc w:val="right"/>
              <w:rPr>
                <w:rFonts w:ascii="Verdana" w:hAnsi="Verdana" w:cs="Calibri Light"/>
                <w:sz w:val="16"/>
                <w:szCs w:val="16"/>
              </w:rPr>
            </w:pPr>
            <w:r w:rsidRPr="00896DAE">
              <w:rPr>
                <w:rFonts w:ascii="Verdana" w:hAnsi="Verdana" w:cs="Calibri Light"/>
                <w:sz w:val="16"/>
                <w:szCs w:val="16"/>
              </w:rPr>
              <w:t>2.214</w:t>
            </w:r>
          </w:p>
        </w:tc>
      </w:tr>
      <w:tr w:rsidR="0055312D" w:rsidRPr="007E0B76" w14:paraId="449012C4" w14:textId="77777777" w:rsidTr="00802C95">
        <w:trPr>
          <w:trHeight w:val="227"/>
        </w:trPr>
        <w:tc>
          <w:tcPr>
            <w:tcW w:w="2066" w:type="pct"/>
            <w:shd w:val="clear" w:color="auto" w:fill="auto"/>
            <w:noWrap/>
            <w:vAlign w:val="center"/>
            <w:hideMark/>
          </w:tcPr>
          <w:p w14:paraId="449012BF" w14:textId="77777777" w:rsidR="007E0B76" w:rsidRPr="00896DAE" w:rsidRDefault="007E0B76" w:rsidP="007E0B76">
            <w:pPr>
              <w:suppressAutoHyphens w:val="0"/>
              <w:rPr>
                <w:rFonts w:ascii="Verdana" w:hAnsi="Verdana" w:cs="Calibri"/>
                <w:b/>
                <w:bCs/>
                <w:sz w:val="16"/>
                <w:szCs w:val="16"/>
              </w:rPr>
            </w:pPr>
            <w:r w:rsidRPr="00896DAE">
              <w:rPr>
                <w:rFonts w:ascii="Verdana" w:hAnsi="Verdana" w:cs="Calibri Light"/>
                <w:b/>
                <w:bCs/>
                <w:sz w:val="16"/>
                <w:szCs w:val="16"/>
              </w:rPr>
              <w:t>Total do Circulante</w:t>
            </w:r>
          </w:p>
        </w:tc>
        <w:tc>
          <w:tcPr>
            <w:tcW w:w="734" w:type="pct"/>
            <w:shd w:val="clear" w:color="auto" w:fill="auto"/>
            <w:vAlign w:val="center"/>
            <w:hideMark/>
          </w:tcPr>
          <w:p w14:paraId="449012C0" w14:textId="77777777" w:rsidR="007E0B76" w:rsidRPr="00896DAE" w:rsidRDefault="007E0B76" w:rsidP="007E0B76">
            <w:pPr>
              <w:suppressAutoHyphens w:val="0"/>
              <w:jc w:val="right"/>
              <w:rPr>
                <w:rFonts w:ascii="Verdana" w:hAnsi="Verdana" w:cs="Calibri"/>
                <w:b/>
                <w:bCs/>
                <w:sz w:val="16"/>
                <w:szCs w:val="16"/>
              </w:rPr>
            </w:pPr>
            <w:r w:rsidRPr="00896DAE">
              <w:rPr>
                <w:rFonts w:ascii="Verdana" w:hAnsi="Verdana" w:cs="Calibri Light"/>
                <w:b/>
                <w:bCs/>
                <w:sz w:val="16"/>
                <w:szCs w:val="16"/>
              </w:rPr>
              <w:t>21.80</w:t>
            </w:r>
            <w:r w:rsidR="001D620B" w:rsidRPr="00896DAE">
              <w:rPr>
                <w:rFonts w:ascii="Verdana" w:hAnsi="Verdana" w:cs="Calibri Light"/>
                <w:b/>
                <w:bCs/>
                <w:sz w:val="16"/>
                <w:szCs w:val="16"/>
              </w:rPr>
              <w:t>6</w:t>
            </w:r>
          </w:p>
        </w:tc>
        <w:tc>
          <w:tcPr>
            <w:tcW w:w="734" w:type="pct"/>
            <w:shd w:val="clear" w:color="auto" w:fill="auto"/>
            <w:vAlign w:val="center"/>
            <w:hideMark/>
          </w:tcPr>
          <w:p w14:paraId="449012C1" w14:textId="77777777" w:rsidR="007E0B76" w:rsidRPr="00896DAE" w:rsidRDefault="007E0B76" w:rsidP="007E0B76">
            <w:pPr>
              <w:suppressAutoHyphens w:val="0"/>
              <w:jc w:val="right"/>
              <w:rPr>
                <w:rFonts w:ascii="Verdana" w:hAnsi="Verdana" w:cs="Calibri"/>
                <w:b/>
                <w:bCs/>
                <w:sz w:val="16"/>
                <w:szCs w:val="16"/>
              </w:rPr>
            </w:pPr>
            <w:r w:rsidRPr="00896DAE">
              <w:rPr>
                <w:rFonts w:ascii="Verdana" w:hAnsi="Verdana" w:cs="Calibri Light"/>
                <w:b/>
                <w:bCs/>
                <w:sz w:val="16"/>
                <w:szCs w:val="16"/>
              </w:rPr>
              <w:t>9.154</w:t>
            </w:r>
          </w:p>
        </w:tc>
        <w:tc>
          <w:tcPr>
            <w:tcW w:w="734" w:type="pct"/>
            <w:shd w:val="clear" w:color="auto" w:fill="auto"/>
            <w:vAlign w:val="center"/>
            <w:hideMark/>
          </w:tcPr>
          <w:p w14:paraId="449012C2" w14:textId="77777777" w:rsidR="007E0B76" w:rsidRPr="00896DAE" w:rsidRDefault="007E0B76" w:rsidP="007E0B76">
            <w:pPr>
              <w:suppressAutoHyphens w:val="0"/>
              <w:jc w:val="right"/>
              <w:rPr>
                <w:rFonts w:ascii="Verdana" w:hAnsi="Verdana" w:cs="Calibri"/>
                <w:b/>
                <w:bCs/>
                <w:sz w:val="16"/>
                <w:szCs w:val="16"/>
              </w:rPr>
            </w:pPr>
            <w:r w:rsidRPr="00896DAE">
              <w:rPr>
                <w:rFonts w:ascii="Verdana" w:hAnsi="Verdana" w:cs="Calibri Light"/>
                <w:b/>
                <w:bCs/>
                <w:sz w:val="16"/>
                <w:szCs w:val="16"/>
              </w:rPr>
              <w:t>28.360</w:t>
            </w:r>
          </w:p>
        </w:tc>
        <w:tc>
          <w:tcPr>
            <w:tcW w:w="734" w:type="pct"/>
            <w:shd w:val="clear" w:color="auto" w:fill="auto"/>
            <w:vAlign w:val="center"/>
            <w:hideMark/>
          </w:tcPr>
          <w:p w14:paraId="449012C3" w14:textId="77777777" w:rsidR="007E0B76" w:rsidRPr="00896DAE" w:rsidRDefault="007E0B76" w:rsidP="007E0B76">
            <w:pPr>
              <w:suppressAutoHyphens w:val="0"/>
              <w:jc w:val="right"/>
              <w:rPr>
                <w:rFonts w:ascii="Verdana" w:hAnsi="Verdana" w:cs="Calibri"/>
                <w:b/>
                <w:bCs/>
                <w:sz w:val="16"/>
                <w:szCs w:val="16"/>
              </w:rPr>
            </w:pPr>
            <w:r w:rsidRPr="00896DAE">
              <w:rPr>
                <w:rFonts w:ascii="Verdana" w:hAnsi="Verdana" w:cs="Calibri Light"/>
                <w:b/>
                <w:bCs/>
                <w:sz w:val="16"/>
                <w:szCs w:val="16"/>
              </w:rPr>
              <w:t>10.954</w:t>
            </w:r>
          </w:p>
        </w:tc>
      </w:tr>
    </w:tbl>
    <w:p w14:paraId="449012C5" w14:textId="77777777" w:rsidR="006D47FE" w:rsidRPr="00A56335" w:rsidRDefault="00081CED" w:rsidP="006D47FE">
      <w:pPr>
        <w:pStyle w:val="Corpodetexto"/>
        <w:spacing w:before="240" w:after="240"/>
        <w:rPr>
          <w:rFonts w:ascii="Verdana" w:hAnsi="Verdana"/>
          <w:b/>
          <w:color w:val="0070C0"/>
          <w:sz w:val="20"/>
        </w:rPr>
      </w:pPr>
      <w:r w:rsidRPr="00A56335">
        <w:rPr>
          <w:rFonts w:ascii="Verdana" w:hAnsi="Verdana"/>
          <w:b/>
          <w:color w:val="0070C0"/>
          <w:sz w:val="20"/>
          <w:highlight w:val="lightGray"/>
        </w:rPr>
        <w:t xml:space="preserve">Nota </w:t>
      </w:r>
      <w:r w:rsidR="00304D2C" w:rsidRPr="00A56335">
        <w:rPr>
          <w:rFonts w:ascii="Verdana" w:hAnsi="Verdana"/>
          <w:b/>
          <w:color w:val="0070C0"/>
          <w:sz w:val="20"/>
          <w:highlight w:val="lightGray"/>
        </w:rPr>
        <w:t>20</w:t>
      </w:r>
      <w:r w:rsidRPr="00A56335">
        <w:rPr>
          <w:rFonts w:ascii="Verdana" w:hAnsi="Verdana"/>
          <w:b/>
          <w:color w:val="0070C0"/>
          <w:sz w:val="20"/>
        </w:rPr>
        <w:t xml:space="preserve"> </w:t>
      </w:r>
      <w:r w:rsidR="00270634">
        <w:rPr>
          <w:rFonts w:ascii="Verdana" w:hAnsi="Verdana"/>
          <w:b/>
          <w:color w:val="0070C0"/>
          <w:sz w:val="20"/>
        </w:rPr>
        <w:t>Obrigações com</w:t>
      </w:r>
      <w:r w:rsidR="009078F8" w:rsidRPr="00A56335">
        <w:rPr>
          <w:rFonts w:ascii="Verdana" w:hAnsi="Verdana"/>
          <w:b/>
          <w:color w:val="0070C0"/>
          <w:sz w:val="20"/>
        </w:rPr>
        <w:t xml:space="preserve"> Pessoal</w:t>
      </w:r>
    </w:p>
    <w:tbl>
      <w:tblPr>
        <w:tblW w:w="5000" w:type="pct"/>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4310"/>
        <w:gridCol w:w="1568"/>
        <w:gridCol w:w="1433"/>
        <w:gridCol w:w="1599"/>
        <w:gridCol w:w="1599"/>
      </w:tblGrid>
      <w:tr w:rsidR="00061453" w:rsidRPr="00F82A9A" w14:paraId="449012C9" w14:textId="77777777" w:rsidTr="00802C95">
        <w:trPr>
          <w:trHeight w:val="227"/>
        </w:trPr>
        <w:tc>
          <w:tcPr>
            <w:tcW w:w="2050" w:type="pct"/>
            <w:vMerge w:val="restart"/>
            <w:shd w:val="clear" w:color="auto" w:fill="auto"/>
            <w:noWrap/>
            <w:vAlign w:val="center"/>
            <w:hideMark/>
          </w:tcPr>
          <w:p w14:paraId="449012C6" w14:textId="77777777" w:rsidR="00061453" w:rsidRPr="00314B4A" w:rsidRDefault="00061453" w:rsidP="00061453">
            <w:pPr>
              <w:suppressAutoHyphens w:val="0"/>
              <w:rPr>
                <w:rFonts w:ascii="Verdana" w:hAnsi="Verdana" w:cs="Calibri Light"/>
                <w:b/>
                <w:bCs/>
                <w:color w:val="000000"/>
                <w:sz w:val="16"/>
                <w:szCs w:val="16"/>
              </w:rPr>
            </w:pPr>
            <w:r w:rsidRPr="00314B4A">
              <w:rPr>
                <w:rFonts w:ascii="Verdana" w:hAnsi="Verdana" w:cs="Calibri Light"/>
                <w:b/>
                <w:bCs/>
                <w:color w:val="000000"/>
                <w:sz w:val="16"/>
                <w:szCs w:val="16"/>
              </w:rPr>
              <w:t>Circulante</w:t>
            </w:r>
          </w:p>
        </w:tc>
        <w:tc>
          <w:tcPr>
            <w:tcW w:w="1428" w:type="pct"/>
            <w:gridSpan w:val="2"/>
            <w:shd w:val="clear" w:color="auto" w:fill="auto"/>
            <w:noWrap/>
            <w:vAlign w:val="center"/>
            <w:hideMark/>
          </w:tcPr>
          <w:p w14:paraId="449012C7" w14:textId="77777777" w:rsidR="00061453" w:rsidRPr="00314B4A" w:rsidRDefault="00061453" w:rsidP="00061453">
            <w:pPr>
              <w:suppressAutoHyphens w:val="0"/>
              <w:jc w:val="center"/>
              <w:rPr>
                <w:rFonts w:ascii="Verdana" w:hAnsi="Verdana" w:cs="Calibri Light"/>
                <w:b/>
                <w:bCs/>
                <w:color w:val="000000"/>
                <w:sz w:val="16"/>
                <w:szCs w:val="16"/>
              </w:rPr>
            </w:pPr>
            <w:r w:rsidRPr="00314B4A">
              <w:rPr>
                <w:rFonts w:ascii="Verdana" w:hAnsi="Verdana" w:cs="Calibri Light"/>
                <w:b/>
                <w:bCs/>
                <w:color w:val="000000"/>
                <w:sz w:val="16"/>
                <w:szCs w:val="16"/>
              </w:rPr>
              <w:t>Cartão BRB S.A.</w:t>
            </w:r>
          </w:p>
        </w:tc>
        <w:tc>
          <w:tcPr>
            <w:tcW w:w="1522" w:type="pct"/>
            <w:gridSpan w:val="2"/>
            <w:shd w:val="clear" w:color="auto" w:fill="auto"/>
            <w:noWrap/>
            <w:vAlign w:val="center"/>
            <w:hideMark/>
          </w:tcPr>
          <w:p w14:paraId="449012C8" w14:textId="77777777" w:rsidR="00061453" w:rsidRPr="00314B4A" w:rsidRDefault="00061453" w:rsidP="00061453">
            <w:pPr>
              <w:suppressAutoHyphens w:val="0"/>
              <w:jc w:val="center"/>
              <w:rPr>
                <w:rFonts w:ascii="Verdana" w:hAnsi="Verdana" w:cs="Calibri Light"/>
                <w:b/>
                <w:bCs/>
                <w:color w:val="000000"/>
                <w:sz w:val="16"/>
                <w:szCs w:val="16"/>
              </w:rPr>
            </w:pPr>
            <w:r w:rsidRPr="00314B4A">
              <w:rPr>
                <w:rFonts w:ascii="Verdana" w:hAnsi="Verdana" w:cs="Calibri Light"/>
                <w:b/>
                <w:bCs/>
                <w:color w:val="000000"/>
                <w:sz w:val="16"/>
                <w:szCs w:val="16"/>
              </w:rPr>
              <w:t>Consolidado</w:t>
            </w:r>
          </w:p>
        </w:tc>
      </w:tr>
      <w:tr w:rsidR="00061453" w:rsidRPr="00F82A9A" w14:paraId="449012CF" w14:textId="77777777" w:rsidTr="00802C95">
        <w:trPr>
          <w:trHeight w:val="227"/>
        </w:trPr>
        <w:tc>
          <w:tcPr>
            <w:tcW w:w="2050" w:type="pct"/>
            <w:vMerge/>
            <w:vAlign w:val="center"/>
            <w:hideMark/>
          </w:tcPr>
          <w:p w14:paraId="449012CA" w14:textId="77777777" w:rsidR="00061453" w:rsidRPr="00314B4A" w:rsidRDefault="00061453" w:rsidP="00061453">
            <w:pPr>
              <w:suppressAutoHyphens w:val="0"/>
              <w:rPr>
                <w:rFonts w:ascii="Verdana" w:hAnsi="Verdana" w:cs="Calibri Light"/>
                <w:b/>
                <w:bCs/>
                <w:color w:val="000000"/>
                <w:sz w:val="16"/>
                <w:szCs w:val="16"/>
              </w:rPr>
            </w:pPr>
          </w:p>
        </w:tc>
        <w:tc>
          <w:tcPr>
            <w:tcW w:w="746" w:type="pct"/>
            <w:shd w:val="clear" w:color="auto" w:fill="auto"/>
            <w:noWrap/>
            <w:vAlign w:val="bottom"/>
            <w:hideMark/>
          </w:tcPr>
          <w:p w14:paraId="449012CB" w14:textId="77777777" w:rsidR="00061453" w:rsidRPr="00314B4A" w:rsidRDefault="00061453" w:rsidP="00061453">
            <w:pPr>
              <w:suppressAutoHyphens w:val="0"/>
              <w:jc w:val="right"/>
              <w:rPr>
                <w:rFonts w:ascii="Verdana" w:hAnsi="Verdana" w:cs="Calibri Light"/>
                <w:b/>
                <w:bCs/>
                <w:color w:val="000000"/>
                <w:sz w:val="16"/>
                <w:szCs w:val="16"/>
              </w:rPr>
            </w:pPr>
            <w:r w:rsidRPr="00314B4A">
              <w:rPr>
                <w:rFonts w:ascii="Verdana" w:hAnsi="Verdana" w:cs="Calibri Light"/>
                <w:b/>
                <w:bCs/>
                <w:color w:val="000000"/>
                <w:sz w:val="16"/>
                <w:szCs w:val="16"/>
              </w:rPr>
              <w:t>31/12/2021</w:t>
            </w:r>
          </w:p>
        </w:tc>
        <w:tc>
          <w:tcPr>
            <w:tcW w:w="682" w:type="pct"/>
            <w:shd w:val="clear" w:color="auto" w:fill="auto"/>
            <w:noWrap/>
            <w:vAlign w:val="bottom"/>
            <w:hideMark/>
          </w:tcPr>
          <w:p w14:paraId="449012CC" w14:textId="77777777" w:rsidR="00061453" w:rsidRPr="00314B4A" w:rsidRDefault="00061453" w:rsidP="00061453">
            <w:pPr>
              <w:suppressAutoHyphens w:val="0"/>
              <w:jc w:val="right"/>
              <w:rPr>
                <w:rFonts w:ascii="Verdana" w:hAnsi="Verdana" w:cs="Calibri Light"/>
                <w:b/>
                <w:bCs/>
                <w:color w:val="000000"/>
                <w:sz w:val="16"/>
                <w:szCs w:val="16"/>
              </w:rPr>
            </w:pPr>
            <w:r w:rsidRPr="00314B4A">
              <w:rPr>
                <w:rFonts w:ascii="Verdana" w:hAnsi="Verdana" w:cs="Calibri Light"/>
                <w:b/>
                <w:bCs/>
                <w:color w:val="000000"/>
                <w:sz w:val="16"/>
                <w:szCs w:val="16"/>
              </w:rPr>
              <w:t>31/12/2020</w:t>
            </w:r>
          </w:p>
        </w:tc>
        <w:tc>
          <w:tcPr>
            <w:tcW w:w="761" w:type="pct"/>
            <w:shd w:val="clear" w:color="auto" w:fill="auto"/>
            <w:noWrap/>
            <w:vAlign w:val="bottom"/>
            <w:hideMark/>
          </w:tcPr>
          <w:p w14:paraId="449012CD" w14:textId="77777777" w:rsidR="00061453" w:rsidRPr="00314B4A" w:rsidRDefault="00061453" w:rsidP="00061453">
            <w:pPr>
              <w:suppressAutoHyphens w:val="0"/>
              <w:jc w:val="right"/>
              <w:rPr>
                <w:rFonts w:ascii="Verdana" w:hAnsi="Verdana" w:cs="Calibri Light"/>
                <w:b/>
                <w:bCs/>
                <w:color w:val="000000"/>
                <w:sz w:val="16"/>
                <w:szCs w:val="16"/>
              </w:rPr>
            </w:pPr>
            <w:r w:rsidRPr="00314B4A">
              <w:rPr>
                <w:rFonts w:ascii="Verdana" w:hAnsi="Verdana" w:cs="Calibri Light"/>
                <w:b/>
                <w:bCs/>
                <w:color w:val="000000"/>
                <w:sz w:val="16"/>
                <w:szCs w:val="16"/>
              </w:rPr>
              <w:t>31/12/2021</w:t>
            </w:r>
          </w:p>
        </w:tc>
        <w:tc>
          <w:tcPr>
            <w:tcW w:w="761" w:type="pct"/>
            <w:shd w:val="clear" w:color="auto" w:fill="auto"/>
            <w:noWrap/>
            <w:vAlign w:val="bottom"/>
            <w:hideMark/>
          </w:tcPr>
          <w:p w14:paraId="449012CE" w14:textId="77777777" w:rsidR="00061453" w:rsidRPr="00314B4A" w:rsidRDefault="00061453" w:rsidP="00061453">
            <w:pPr>
              <w:suppressAutoHyphens w:val="0"/>
              <w:jc w:val="right"/>
              <w:rPr>
                <w:rFonts w:ascii="Verdana" w:hAnsi="Verdana" w:cs="Calibri Light"/>
                <w:b/>
                <w:bCs/>
                <w:color w:val="000000"/>
                <w:sz w:val="16"/>
                <w:szCs w:val="16"/>
              </w:rPr>
            </w:pPr>
            <w:r w:rsidRPr="00314B4A">
              <w:rPr>
                <w:rFonts w:ascii="Verdana" w:hAnsi="Verdana" w:cs="Calibri Light"/>
                <w:b/>
                <w:bCs/>
                <w:color w:val="000000"/>
                <w:sz w:val="16"/>
                <w:szCs w:val="16"/>
              </w:rPr>
              <w:t>31/12/2020</w:t>
            </w:r>
          </w:p>
        </w:tc>
      </w:tr>
      <w:tr w:rsidR="00061453" w:rsidRPr="00F82A9A" w14:paraId="449012D5" w14:textId="77777777" w:rsidTr="00802C95">
        <w:trPr>
          <w:trHeight w:val="227"/>
        </w:trPr>
        <w:tc>
          <w:tcPr>
            <w:tcW w:w="2050" w:type="pct"/>
            <w:shd w:val="clear" w:color="auto" w:fill="auto"/>
            <w:noWrap/>
            <w:vAlign w:val="center"/>
            <w:hideMark/>
          </w:tcPr>
          <w:p w14:paraId="449012D0" w14:textId="77777777" w:rsidR="00061453" w:rsidRPr="00314B4A" w:rsidRDefault="00061453" w:rsidP="00061453">
            <w:pPr>
              <w:suppressAutoHyphens w:val="0"/>
              <w:rPr>
                <w:rFonts w:ascii="Verdana" w:hAnsi="Verdana" w:cs="Calibri Light"/>
                <w:color w:val="000000"/>
                <w:sz w:val="16"/>
                <w:szCs w:val="16"/>
              </w:rPr>
            </w:pPr>
            <w:r w:rsidRPr="00314B4A">
              <w:rPr>
                <w:rFonts w:ascii="Verdana" w:hAnsi="Verdana" w:cs="Calibri Light"/>
                <w:color w:val="000000"/>
                <w:sz w:val="16"/>
                <w:szCs w:val="16"/>
              </w:rPr>
              <w:t>Proventos</w:t>
            </w:r>
          </w:p>
        </w:tc>
        <w:tc>
          <w:tcPr>
            <w:tcW w:w="746" w:type="pct"/>
            <w:shd w:val="clear" w:color="auto" w:fill="auto"/>
            <w:noWrap/>
            <w:vAlign w:val="bottom"/>
            <w:hideMark/>
          </w:tcPr>
          <w:p w14:paraId="449012D1" w14:textId="77777777" w:rsidR="00061453" w:rsidRPr="00314B4A" w:rsidRDefault="00061453" w:rsidP="00061453">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3.020</w:t>
            </w:r>
          </w:p>
        </w:tc>
        <w:tc>
          <w:tcPr>
            <w:tcW w:w="682" w:type="pct"/>
            <w:shd w:val="clear" w:color="auto" w:fill="auto"/>
            <w:noWrap/>
            <w:vAlign w:val="bottom"/>
            <w:hideMark/>
          </w:tcPr>
          <w:p w14:paraId="449012D2" w14:textId="77777777" w:rsidR="00061453" w:rsidRPr="00314B4A" w:rsidRDefault="00061453" w:rsidP="00061453">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2.583</w:t>
            </w:r>
          </w:p>
        </w:tc>
        <w:tc>
          <w:tcPr>
            <w:tcW w:w="761" w:type="pct"/>
            <w:shd w:val="clear" w:color="auto" w:fill="auto"/>
            <w:noWrap/>
            <w:vAlign w:val="bottom"/>
            <w:hideMark/>
          </w:tcPr>
          <w:p w14:paraId="449012D3" w14:textId="77777777" w:rsidR="00061453" w:rsidRPr="00314B4A" w:rsidRDefault="00061453" w:rsidP="00061453">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9.002</w:t>
            </w:r>
          </w:p>
        </w:tc>
        <w:tc>
          <w:tcPr>
            <w:tcW w:w="761" w:type="pct"/>
            <w:shd w:val="clear" w:color="auto" w:fill="auto"/>
            <w:noWrap/>
            <w:vAlign w:val="bottom"/>
            <w:hideMark/>
          </w:tcPr>
          <w:p w14:paraId="449012D4" w14:textId="77777777" w:rsidR="00061453" w:rsidRPr="00314B4A" w:rsidRDefault="00061453" w:rsidP="00061453">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9.422</w:t>
            </w:r>
          </w:p>
        </w:tc>
      </w:tr>
      <w:tr w:rsidR="00061453" w:rsidRPr="00F82A9A" w14:paraId="449012DB" w14:textId="77777777" w:rsidTr="00802C95">
        <w:trPr>
          <w:trHeight w:val="227"/>
        </w:trPr>
        <w:tc>
          <w:tcPr>
            <w:tcW w:w="2050" w:type="pct"/>
            <w:shd w:val="clear" w:color="auto" w:fill="auto"/>
            <w:noWrap/>
            <w:vAlign w:val="center"/>
            <w:hideMark/>
          </w:tcPr>
          <w:p w14:paraId="449012D6" w14:textId="77777777" w:rsidR="00061453" w:rsidRPr="00314B4A" w:rsidRDefault="00061453" w:rsidP="00061453">
            <w:pPr>
              <w:suppressAutoHyphens w:val="0"/>
              <w:rPr>
                <w:rFonts w:ascii="Verdana" w:hAnsi="Verdana" w:cs="Calibri Light"/>
                <w:color w:val="000000"/>
                <w:sz w:val="16"/>
                <w:szCs w:val="16"/>
              </w:rPr>
            </w:pPr>
            <w:r w:rsidRPr="00314B4A">
              <w:rPr>
                <w:rFonts w:ascii="Verdana" w:hAnsi="Verdana" w:cs="Calibri Light"/>
                <w:color w:val="000000"/>
                <w:sz w:val="16"/>
                <w:szCs w:val="16"/>
              </w:rPr>
              <w:t>Impostos e Contribuições s/ Salários</w:t>
            </w:r>
          </w:p>
        </w:tc>
        <w:tc>
          <w:tcPr>
            <w:tcW w:w="746" w:type="pct"/>
            <w:shd w:val="clear" w:color="auto" w:fill="auto"/>
            <w:noWrap/>
            <w:vAlign w:val="bottom"/>
            <w:hideMark/>
          </w:tcPr>
          <w:p w14:paraId="449012D7" w14:textId="77777777" w:rsidR="00061453" w:rsidRPr="00314B4A" w:rsidRDefault="00061453" w:rsidP="00061453">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1.355</w:t>
            </w:r>
          </w:p>
        </w:tc>
        <w:tc>
          <w:tcPr>
            <w:tcW w:w="682" w:type="pct"/>
            <w:shd w:val="clear" w:color="auto" w:fill="auto"/>
            <w:noWrap/>
            <w:vAlign w:val="bottom"/>
            <w:hideMark/>
          </w:tcPr>
          <w:p w14:paraId="449012D8" w14:textId="77777777" w:rsidR="00061453" w:rsidRPr="00314B4A" w:rsidRDefault="00061453" w:rsidP="00061453">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1.118</w:t>
            </w:r>
          </w:p>
        </w:tc>
        <w:tc>
          <w:tcPr>
            <w:tcW w:w="761" w:type="pct"/>
            <w:shd w:val="clear" w:color="auto" w:fill="auto"/>
            <w:noWrap/>
            <w:vAlign w:val="bottom"/>
            <w:hideMark/>
          </w:tcPr>
          <w:p w14:paraId="449012D9" w14:textId="77777777" w:rsidR="00061453" w:rsidRPr="00314B4A" w:rsidRDefault="00061453" w:rsidP="00061453">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2.776</w:t>
            </w:r>
          </w:p>
        </w:tc>
        <w:tc>
          <w:tcPr>
            <w:tcW w:w="761" w:type="pct"/>
            <w:shd w:val="clear" w:color="auto" w:fill="auto"/>
            <w:noWrap/>
            <w:vAlign w:val="bottom"/>
            <w:hideMark/>
          </w:tcPr>
          <w:p w14:paraId="449012DA" w14:textId="77777777" w:rsidR="00061453" w:rsidRPr="00314B4A" w:rsidRDefault="00061453" w:rsidP="00061453">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2.475</w:t>
            </w:r>
          </w:p>
        </w:tc>
      </w:tr>
      <w:tr w:rsidR="00061453" w:rsidRPr="00F82A9A" w14:paraId="449012E1" w14:textId="77777777" w:rsidTr="00802C95">
        <w:trPr>
          <w:trHeight w:val="227"/>
        </w:trPr>
        <w:tc>
          <w:tcPr>
            <w:tcW w:w="2050" w:type="pct"/>
            <w:shd w:val="clear" w:color="auto" w:fill="auto"/>
            <w:noWrap/>
            <w:vAlign w:val="center"/>
            <w:hideMark/>
          </w:tcPr>
          <w:p w14:paraId="449012DC" w14:textId="77777777" w:rsidR="00061453" w:rsidRPr="00314B4A" w:rsidRDefault="00061453" w:rsidP="00061453">
            <w:pPr>
              <w:suppressAutoHyphens w:val="0"/>
              <w:rPr>
                <w:rFonts w:ascii="Verdana" w:hAnsi="Verdana" w:cs="Calibri Light"/>
                <w:color w:val="000000"/>
                <w:sz w:val="16"/>
                <w:szCs w:val="16"/>
              </w:rPr>
            </w:pPr>
            <w:r w:rsidRPr="00314B4A">
              <w:rPr>
                <w:rFonts w:ascii="Verdana" w:hAnsi="Verdana" w:cs="Calibri Light"/>
                <w:color w:val="000000"/>
                <w:sz w:val="16"/>
                <w:szCs w:val="16"/>
              </w:rPr>
              <w:t>Participação nos Lucros e Resultados</w:t>
            </w:r>
          </w:p>
        </w:tc>
        <w:tc>
          <w:tcPr>
            <w:tcW w:w="746" w:type="pct"/>
            <w:shd w:val="clear" w:color="auto" w:fill="auto"/>
            <w:noWrap/>
            <w:vAlign w:val="bottom"/>
            <w:hideMark/>
          </w:tcPr>
          <w:p w14:paraId="449012DD" w14:textId="77777777" w:rsidR="00061453" w:rsidRPr="00314B4A" w:rsidRDefault="00061453" w:rsidP="00061453">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2.250</w:t>
            </w:r>
          </w:p>
        </w:tc>
        <w:tc>
          <w:tcPr>
            <w:tcW w:w="682" w:type="pct"/>
            <w:shd w:val="clear" w:color="auto" w:fill="auto"/>
            <w:noWrap/>
            <w:vAlign w:val="bottom"/>
            <w:hideMark/>
          </w:tcPr>
          <w:p w14:paraId="449012DE" w14:textId="77777777" w:rsidR="00061453" w:rsidRPr="00314B4A" w:rsidRDefault="00061453" w:rsidP="00061453">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1.925</w:t>
            </w:r>
          </w:p>
        </w:tc>
        <w:tc>
          <w:tcPr>
            <w:tcW w:w="761" w:type="pct"/>
            <w:shd w:val="clear" w:color="auto" w:fill="auto"/>
            <w:noWrap/>
            <w:vAlign w:val="bottom"/>
            <w:hideMark/>
          </w:tcPr>
          <w:p w14:paraId="449012DF" w14:textId="77777777" w:rsidR="00061453" w:rsidRPr="00314B4A" w:rsidRDefault="00061453" w:rsidP="00061453">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3.252</w:t>
            </w:r>
          </w:p>
        </w:tc>
        <w:tc>
          <w:tcPr>
            <w:tcW w:w="761" w:type="pct"/>
            <w:shd w:val="clear" w:color="auto" w:fill="auto"/>
            <w:noWrap/>
            <w:vAlign w:val="bottom"/>
            <w:hideMark/>
          </w:tcPr>
          <w:p w14:paraId="449012E0" w14:textId="77777777" w:rsidR="00061453" w:rsidRPr="00314B4A" w:rsidRDefault="00061453" w:rsidP="00061453">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3.435</w:t>
            </w:r>
          </w:p>
        </w:tc>
      </w:tr>
      <w:tr w:rsidR="00061453" w:rsidRPr="00F82A9A" w14:paraId="449012E7" w14:textId="77777777" w:rsidTr="00802C95">
        <w:trPr>
          <w:trHeight w:val="227"/>
        </w:trPr>
        <w:tc>
          <w:tcPr>
            <w:tcW w:w="2050" w:type="pct"/>
            <w:shd w:val="clear" w:color="auto" w:fill="auto"/>
            <w:noWrap/>
            <w:vAlign w:val="center"/>
            <w:hideMark/>
          </w:tcPr>
          <w:p w14:paraId="449012E2" w14:textId="77777777" w:rsidR="00061453" w:rsidRPr="00314B4A" w:rsidRDefault="00061453" w:rsidP="00061453">
            <w:pPr>
              <w:suppressAutoHyphens w:val="0"/>
              <w:rPr>
                <w:rFonts w:ascii="Verdana" w:hAnsi="Verdana" w:cs="Calibri Light"/>
                <w:b/>
                <w:bCs/>
                <w:color w:val="000000"/>
                <w:sz w:val="16"/>
                <w:szCs w:val="16"/>
              </w:rPr>
            </w:pPr>
            <w:r w:rsidRPr="00314B4A">
              <w:rPr>
                <w:rFonts w:ascii="Verdana" w:hAnsi="Verdana" w:cs="Calibri Light"/>
                <w:b/>
                <w:bCs/>
                <w:color w:val="000000"/>
                <w:sz w:val="16"/>
                <w:szCs w:val="16"/>
              </w:rPr>
              <w:t>Total do Circulante</w:t>
            </w:r>
          </w:p>
        </w:tc>
        <w:tc>
          <w:tcPr>
            <w:tcW w:w="746" w:type="pct"/>
            <w:shd w:val="clear" w:color="auto" w:fill="auto"/>
            <w:vAlign w:val="center"/>
            <w:hideMark/>
          </w:tcPr>
          <w:p w14:paraId="449012E3" w14:textId="77777777" w:rsidR="00061453" w:rsidRPr="00314B4A" w:rsidRDefault="00061453" w:rsidP="00061453">
            <w:pPr>
              <w:suppressAutoHyphens w:val="0"/>
              <w:jc w:val="right"/>
              <w:rPr>
                <w:rFonts w:ascii="Verdana" w:hAnsi="Verdana" w:cs="Calibri Light"/>
                <w:b/>
                <w:bCs/>
                <w:color w:val="000000"/>
                <w:sz w:val="16"/>
                <w:szCs w:val="16"/>
              </w:rPr>
            </w:pPr>
            <w:r w:rsidRPr="00314B4A">
              <w:rPr>
                <w:rFonts w:ascii="Verdana" w:hAnsi="Verdana" w:cs="Calibri Light"/>
                <w:b/>
                <w:bCs/>
                <w:color w:val="000000"/>
                <w:sz w:val="16"/>
                <w:szCs w:val="16"/>
              </w:rPr>
              <w:t>6.625</w:t>
            </w:r>
          </w:p>
        </w:tc>
        <w:tc>
          <w:tcPr>
            <w:tcW w:w="682" w:type="pct"/>
            <w:shd w:val="clear" w:color="auto" w:fill="auto"/>
            <w:vAlign w:val="center"/>
            <w:hideMark/>
          </w:tcPr>
          <w:p w14:paraId="449012E4" w14:textId="77777777" w:rsidR="00061453" w:rsidRPr="00314B4A" w:rsidRDefault="00061453" w:rsidP="00061453">
            <w:pPr>
              <w:suppressAutoHyphens w:val="0"/>
              <w:jc w:val="right"/>
              <w:rPr>
                <w:rFonts w:ascii="Verdana" w:hAnsi="Verdana" w:cs="Calibri Light"/>
                <w:b/>
                <w:bCs/>
                <w:color w:val="000000"/>
                <w:sz w:val="16"/>
                <w:szCs w:val="16"/>
              </w:rPr>
            </w:pPr>
            <w:r w:rsidRPr="00314B4A">
              <w:rPr>
                <w:rFonts w:ascii="Verdana" w:hAnsi="Verdana" w:cs="Calibri Light"/>
                <w:b/>
                <w:bCs/>
                <w:color w:val="000000"/>
                <w:sz w:val="16"/>
                <w:szCs w:val="16"/>
              </w:rPr>
              <w:t>5.626</w:t>
            </w:r>
          </w:p>
        </w:tc>
        <w:tc>
          <w:tcPr>
            <w:tcW w:w="761" w:type="pct"/>
            <w:shd w:val="clear" w:color="auto" w:fill="auto"/>
            <w:vAlign w:val="center"/>
            <w:hideMark/>
          </w:tcPr>
          <w:p w14:paraId="449012E5" w14:textId="77777777" w:rsidR="00061453" w:rsidRPr="00314B4A" w:rsidRDefault="00061453" w:rsidP="00061453">
            <w:pPr>
              <w:suppressAutoHyphens w:val="0"/>
              <w:jc w:val="right"/>
              <w:rPr>
                <w:rFonts w:ascii="Verdana" w:hAnsi="Verdana" w:cs="Calibri Light"/>
                <w:b/>
                <w:bCs/>
                <w:color w:val="000000"/>
                <w:sz w:val="16"/>
                <w:szCs w:val="16"/>
              </w:rPr>
            </w:pPr>
            <w:r w:rsidRPr="00314B4A">
              <w:rPr>
                <w:rFonts w:ascii="Verdana" w:hAnsi="Verdana" w:cs="Calibri Light"/>
                <w:b/>
                <w:bCs/>
                <w:color w:val="000000"/>
                <w:sz w:val="16"/>
                <w:szCs w:val="16"/>
              </w:rPr>
              <w:t>15.030</w:t>
            </w:r>
          </w:p>
        </w:tc>
        <w:tc>
          <w:tcPr>
            <w:tcW w:w="761" w:type="pct"/>
            <w:shd w:val="clear" w:color="auto" w:fill="auto"/>
            <w:vAlign w:val="center"/>
            <w:hideMark/>
          </w:tcPr>
          <w:p w14:paraId="449012E6" w14:textId="77777777" w:rsidR="00061453" w:rsidRPr="00314B4A" w:rsidRDefault="00061453" w:rsidP="00061453">
            <w:pPr>
              <w:suppressAutoHyphens w:val="0"/>
              <w:jc w:val="right"/>
              <w:rPr>
                <w:rFonts w:ascii="Verdana" w:hAnsi="Verdana" w:cs="Calibri Light"/>
                <w:b/>
                <w:bCs/>
                <w:color w:val="000000"/>
                <w:sz w:val="16"/>
                <w:szCs w:val="16"/>
              </w:rPr>
            </w:pPr>
            <w:r w:rsidRPr="00314B4A">
              <w:rPr>
                <w:rFonts w:ascii="Verdana" w:hAnsi="Verdana" w:cs="Calibri Light"/>
                <w:b/>
                <w:bCs/>
                <w:color w:val="000000"/>
                <w:sz w:val="16"/>
                <w:szCs w:val="16"/>
              </w:rPr>
              <w:t>15.332</w:t>
            </w:r>
          </w:p>
        </w:tc>
      </w:tr>
      <w:tr w:rsidR="00061453" w:rsidRPr="00F82A9A" w14:paraId="449012ED" w14:textId="77777777" w:rsidTr="00802C95">
        <w:trPr>
          <w:trHeight w:val="227"/>
        </w:trPr>
        <w:tc>
          <w:tcPr>
            <w:tcW w:w="2050" w:type="pct"/>
            <w:shd w:val="clear" w:color="auto" w:fill="auto"/>
            <w:noWrap/>
            <w:vAlign w:val="center"/>
            <w:hideMark/>
          </w:tcPr>
          <w:p w14:paraId="449012E8" w14:textId="77777777" w:rsidR="00061453" w:rsidRPr="00314B4A" w:rsidRDefault="00061453" w:rsidP="00061453">
            <w:pPr>
              <w:suppressAutoHyphens w:val="0"/>
              <w:rPr>
                <w:rFonts w:ascii="Verdana" w:hAnsi="Verdana" w:cs="Calibri Light"/>
                <w:b/>
                <w:bCs/>
                <w:color w:val="000000"/>
                <w:sz w:val="16"/>
                <w:szCs w:val="16"/>
              </w:rPr>
            </w:pPr>
          </w:p>
        </w:tc>
        <w:tc>
          <w:tcPr>
            <w:tcW w:w="746" w:type="pct"/>
            <w:shd w:val="clear" w:color="auto" w:fill="auto"/>
            <w:vAlign w:val="center"/>
            <w:hideMark/>
          </w:tcPr>
          <w:p w14:paraId="449012E9" w14:textId="77777777" w:rsidR="00061453" w:rsidRPr="00314B4A" w:rsidRDefault="00061453" w:rsidP="00061453">
            <w:pPr>
              <w:suppressAutoHyphens w:val="0"/>
              <w:rPr>
                <w:rFonts w:ascii="Verdana" w:hAnsi="Verdana"/>
                <w:sz w:val="16"/>
                <w:szCs w:val="16"/>
              </w:rPr>
            </w:pPr>
          </w:p>
        </w:tc>
        <w:tc>
          <w:tcPr>
            <w:tcW w:w="682" w:type="pct"/>
            <w:shd w:val="clear" w:color="auto" w:fill="auto"/>
            <w:noWrap/>
            <w:vAlign w:val="bottom"/>
            <w:hideMark/>
          </w:tcPr>
          <w:p w14:paraId="449012EA" w14:textId="77777777" w:rsidR="00061453" w:rsidRPr="00314B4A" w:rsidRDefault="00061453" w:rsidP="00061453">
            <w:pPr>
              <w:suppressAutoHyphens w:val="0"/>
              <w:rPr>
                <w:rFonts w:ascii="Verdana" w:hAnsi="Verdana"/>
                <w:sz w:val="16"/>
                <w:szCs w:val="16"/>
              </w:rPr>
            </w:pPr>
          </w:p>
        </w:tc>
        <w:tc>
          <w:tcPr>
            <w:tcW w:w="761" w:type="pct"/>
            <w:shd w:val="clear" w:color="auto" w:fill="auto"/>
            <w:noWrap/>
            <w:vAlign w:val="bottom"/>
            <w:hideMark/>
          </w:tcPr>
          <w:p w14:paraId="449012EB" w14:textId="77777777" w:rsidR="00061453" w:rsidRPr="00314B4A" w:rsidRDefault="00061453" w:rsidP="00061453">
            <w:pPr>
              <w:suppressAutoHyphens w:val="0"/>
              <w:rPr>
                <w:rFonts w:ascii="Verdana" w:hAnsi="Verdana"/>
                <w:sz w:val="16"/>
                <w:szCs w:val="16"/>
              </w:rPr>
            </w:pPr>
          </w:p>
        </w:tc>
        <w:tc>
          <w:tcPr>
            <w:tcW w:w="761" w:type="pct"/>
            <w:shd w:val="clear" w:color="auto" w:fill="auto"/>
            <w:noWrap/>
            <w:vAlign w:val="bottom"/>
            <w:hideMark/>
          </w:tcPr>
          <w:p w14:paraId="449012EC" w14:textId="77777777" w:rsidR="00061453" w:rsidRPr="00314B4A" w:rsidRDefault="00061453" w:rsidP="00061453">
            <w:pPr>
              <w:suppressAutoHyphens w:val="0"/>
              <w:rPr>
                <w:rFonts w:ascii="Verdana" w:hAnsi="Verdana"/>
                <w:sz w:val="16"/>
                <w:szCs w:val="16"/>
              </w:rPr>
            </w:pPr>
          </w:p>
        </w:tc>
      </w:tr>
      <w:tr w:rsidR="00061453" w:rsidRPr="00F82A9A" w14:paraId="449012F1" w14:textId="77777777" w:rsidTr="00802C95">
        <w:trPr>
          <w:trHeight w:val="227"/>
        </w:trPr>
        <w:tc>
          <w:tcPr>
            <w:tcW w:w="2050" w:type="pct"/>
            <w:vMerge w:val="restart"/>
            <w:shd w:val="clear" w:color="auto" w:fill="auto"/>
            <w:noWrap/>
            <w:vAlign w:val="center"/>
            <w:hideMark/>
          </w:tcPr>
          <w:p w14:paraId="449012EE" w14:textId="77777777" w:rsidR="00061453" w:rsidRPr="00314B4A" w:rsidRDefault="00061453" w:rsidP="00061453">
            <w:pPr>
              <w:suppressAutoHyphens w:val="0"/>
              <w:rPr>
                <w:rFonts w:ascii="Verdana" w:hAnsi="Verdana" w:cs="Calibri Light"/>
                <w:b/>
                <w:bCs/>
                <w:color w:val="000000"/>
                <w:sz w:val="16"/>
                <w:szCs w:val="16"/>
              </w:rPr>
            </w:pPr>
            <w:r w:rsidRPr="00314B4A">
              <w:rPr>
                <w:rFonts w:ascii="Verdana" w:hAnsi="Verdana" w:cs="Calibri Light"/>
                <w:b/>
                <w:bCs/>
                <w:color w:val="000000"/>
                <w:sz w:val="16"/>
                <w:szCs w:val="16"/>
              </w:rPr>
              <w:t>Não Circulante</w:t>
            </w:r>
          </w:p>
        </w:tc>
        <w:tc>
          <w:tcPr>
            <w:tcW w:w="1428" w:type="pct"/>
            <w:gridSpan w:val="2"/>
            <w:shd w:val="clear" w:color="auto" w:fill="auto"/>
            <w:noWrap/>
            <w:vAlign w:val="center"/>
            <w:hideMark/>
          </w:tcPr>
          <w:p w14:paraId="449012EF" w14:textId="77777777" w:rsidR="00061453" w:rsidRPr="00314B4A" w:rsidRDefault="00061453" w:rsidP="00061453">
            <w:pPr>
              <w:suppressAutoHyphens w:val="0"/>
              <w:jc w:val="center"/>
              <w:rPr>
                <w:rFonts w:ascii="Verdana" w:hAnsi="Verdana" w:cs="Calibri Light"/>
                <w:b/>
                <w:bCs/>
                <w:color w:val="000000"/>
                <w:sz w:val="16"/>
                <w:szCs w:val="16"/>
              </w:rPr>
            </w:pPr>
            <w:r w:rsidRPr="00314B4A">
              <w:rPr>
                <w:rFonts w:ascii="Verdana" w:hAnsi="Verdana" w:cs="Calibri Light"/>
                <w:b/>
                <w:bCs/>
                <w:color w:val="000000"/>
                <w:sz w:val="16"/>
                <w:szCs w:val="16"/>
              </w:rPr>
              <w:t>Cartão BRB S.A.</w:t>
            </w:r>
          </w:p>
        </w:tc>
        <w:tc>
          <w:tcPr>
            <w:tcW w:w="1522" w:type="pct"/>
            <w:gridSpan w:val="2"/>
            <w:shd w:val="clear" w:color="auto" w:fill="auto"/>
            <w:noWrap/>
            <w:vAlign w:val="center"/>
            <w:hideMark/>
          </w:tcPr>
          <w:p w14:paraId="449012F0" w14:textId="77777777" w:rsidR="00061453" w:rsidRPr="00314B4A" w:rsidRDefault="00061453" w:rsidP="00061453">
            <w:pPr>
              <w:suppressAutoHyphens w:val="0"/>
              <w:jc w:val="center"/>
              <w:rPr>
                <w:rFonts w:ascii="Verdana" w:hAnsi="Verdana" w:cs="Calibri Light"/>
                <w:b/>
                <w:bCs/>
                <w:color w:val="000000"/>
                <w:sz w:val="16"/>
                <w:szCs w:val="16"/>
              </w:rPr>
            </w:pPr>
            <w:r w:rsidRPr="00314B4A">
              <w:rPr>
                <w:rFonts w:ascii="Verdana" w:hAnsi="Verdana" w:cs="Calibri Light"/>
                <w:b/>
                <w:bCs/>
                <w:color w:val="000000"/>
                <w:sz w:val="16"/>
                <w:szCs w:val="16"/>
              </w:rPr>
              <w:t>Consolidado</w:t>
            </w:r>
          </w:p>
        </w:tc>
      </w:tr>
      <w:tr w:rsidR="00061453" w:rsidRPr="00F82A9A" w14:paraId="449012F7" w14:textId="77777777" w:rsidTr="00802C95">
        <w:trPr>
          <w:trHeight w:val="227"/>
        </w:trPr>
        <w:tc>
          <w:tcPr>
            <w:tcW w:w="2050" w:type="pct"/>
            <w:vMerge/>
            <w:vAlign w:val="center"/>
            <w:hideMark/>
          </w:tcPr>
          <w:p w14:paraId="449012F2" w14:textId="77777777" w:rsidR="00061453" w:rsidRPr="00314B4A" w:rsidRDefault="00061453" w:rsidP="00061453">
            <w:pPr>
              <w:suppressAutoHyphens w:val="0"/>
              <w:rPr>
                <w:rFonts w:ascii="Verdana" w:hAnsi="Verdana" w:cs="Calibri Light"/>
                <w:b/>
                <w:bCs/>
                <w:color w:val="000000"/>
                <w:sz w:val="16"/>
                <w:szCs w:val="16"/>
              </w:rPr>
            </w:pPr>
          </w:p>
        </w:tc>
        <w:tc>
          <w:tcPr>
            <w:tcW w:w="746" w:type="pct"/>
            <w:shd w:val="clear" w:color="auto" w:fill="auto"/>
            <w:noWrap/>
            <w:vAlign w:val="bottom"/>
            <w:hideMark/>
          </w:tcPr>
          <w:p w14:paraId="449012F3" w14:textId="77777777" w:rsidR="00061453" w:rsidRPr="00314B4A" w:rsidRDefault="00061453" w:rsidP="00061453">
            <w:pPr>
              <w:suppressAutoHyphens w:val="0"/>
              <w:jc w:val="right"/>
              <w:rPr>
                <w:rFonts w:ascii="Verdana" w:hAnsi="Verdana" w:cs="Calibri Light"/>
                <w:b/>
                <w:bCs/>
                <w:color w:val="000000"/>
                <w:sz w:val="16"/>
                <w:szCs w:val="16"/>
              </w:rPr>
            </w:pPr>
            <w:r w:rsidRPr="00314B4A">
              <w:rPr>
                <w:rFonts w:ascii="Verdana" w:hAnsi="Verdana" w:cs="Calibri Light"/>
                <w:b/>
                <w:bCs/>
                <w:color w:val="000000"/>
                <w:sz w:val="16"/>
                <w:szCs w:val="16"/>
              </w:rPr>
              <w:t>31/12/2021</w:t>
            </w:r>
          </w:p>
        </w:tc>
        <w:tc>
          <w:tcPr>
            <w:tcW w:w="682" w:type="pct"/>
            <w:shd w:val="clear" w:color="auto" w:fill="auto"/>
            <w:noWrap/>
            <w:vAlign w:val="bottom"/>
            <w:hideMark/>
          </w:tcPr>
          <w:p w14:paraId="449012F4" w14:textId="77777777" w:rsidR="00061453" w:rsidRPr="00314B4A" w:rsidRDefault="00061453" w:rsidP="00061453">
            <w:pPr>
              <w:suppressAutoHyphens w:val="0"/>
              <w:jc w:val="right"/>
              <w:rPr>
                <w:rFonts w:ascii="Verdana" w:hAnsi="Verdana" w:cs="Calibri Light"/>
                <w:b/>
                <w:bCs/>
                <w:color w:val="000000"/>
                <w:sz w:val="16"/>
                <w:szCs w:val="16"/>
              </w:rPr>
            </w:pPr>
            <w:r w:rsidRPr="00314B4A">
              <w:rPr>
                <w:rFonts w:ascii="Verdana" w:hAnsi="Verdana" w:cs="Calibri Light"/>
                <w:b/>
                <w:bCs/>
                <w:color w:val="000000"/>
                <w:sz w:val="16"/>
                <w:szCs w:val="16"/>
              </w:rPr>
              <w:t>31/12/2020</w:t>
            </w:r>
          </w:p>
        </w:tc>
        <w:tc>
          <w:tcPr>
            <w:tcW w:w="761" w:type="pct"/>
            <w:shd w:val="clear" w:color="auto" w:fill="auto"/>
            <w:noWrap/>
            <w:vAlign w:val="bottom"/>
            <w:hideMark/>
          </w:tcPr>
          <w:p w14:paraId="449012F5" w14:textId="77777777" w:rsidR="00061453" w:rsidRPr="00314B4A" w:rsidRDefault="00061453" w:rsidP="00061453">
            <w:pPr>
              <w:suppressAutoHyphens w:val="0"/>
              <w:jc w:val="right"/>
              <w:rPr>
                <w:rFonts w:ascii="Verdana" w:hAnsi="Verdana" w:cs="Calibri Light"/>
                <w:b/>
                <w:bCs/>
                <w:color w:val="000000"/>
                <w:sz w:val="16"/>
                <w:szCs w:val="16"/>
              </w:rPr>
            </w:pPr>
            <w:r w:rsidRPr="00314B4A">
              <w:rPr>
                <w:rFonts w:ascii="Verdana" w:hAnsi="Verdana" w:cs="Calibri Light"/>
                <w:b/>
                <w:bCs/>
                <w:color w:val="000000"/>
                <w:sz w:val="16"/>
                <w:szCs w:val="16"/>
              </w:rPr>
              <w:t>31/12/2021</w:t>
            </w:r>
          </w:p>
        </w:tc>
        <w:tc>
          <w:tcPr>
            <w:tcW w:w="761" w:type="pct"/>
            <w:shd w:val="clear" w:color="auto" w:fill="auto"/>
            <w:noWrap/>
            <w:vAlign w:val="bottom"/>
            <w:hideMark/>
          </w:tcPr>
          <w:p w14:paraId="449012F6" w14:textId="77777777" w:rsidR="00061453" w:rsidRPr="00314B4A" w:rsidRDefault="00061453" w:rsidP="00061453">
            <w:pPr>
              <w:suppressAutoHyphens w:val="0"/>
              <w:jc w:val="right"/>
              <w:rPr>
                <w:rFonts w:ascii="Verdana" w:hAnsi="Verdana" w:cs="Calibri Light"/>
                <w:b/>
                <w:bCs/>
                <w:color w:val="000000"/>
                <w:sz w:val="16"/>
                <w:szCs w:val="16"/>
              </w:rPr>
            </w:pPr>
            <w:r w:rsidRPr="00314B4A">
              <w:rPr>
                <w:rFonts w:ascii="Verdana" w:hAnsi="Verdana" w:cs="Calibri Light"/>
                <w:b/>
                <w:bCs/>
                <w:color w:val="000000"/>
                <w:sz w:val="16"/>
                <w:szCs w:val="16"/>
              </w:rPr>
              <w:t>31/12/2020</w:t>
            </w:r>
          </w:p>
        </w:tc>
      </w:tr>
      <w:tr w:rsidR="00061453" w:rsidRPr="00F82A9A" w14:paraId="449012FD" w14:textId="77777777" w:rsidTr="00802C95">
        <w:trPr>
          <w:trHeight w:val="227"/>
        </w:trPr>
        <w:tc>
          <w:tcPr>
            <w:tcW w:w="2050" w:type="pct"/>
            <w:shd w:val="clear" w:color="auto" w:fill="auto"/>
            <w:noWrap/>
            <w:vAlign w:val="center"/>
            <w:hideMark/>
          </w:tcPr>
          <w:p w14:paraId="449012F8" w14:textId="77777777" w:rsidR="00061453" w:rsidRPr="00314B4A" w:rsidRDefault="00061453" w:rsidP="00061453">
            <w:pPr>
              <w:suppressAutoHyphens w:val="0"/>
              <w:rPr>
                <w:rFonts w:ascii="Verdana" w:hAnsi="Verdana" w:cs="Calibri Light"/>
                <w:color w:val="000000"/>
                <w:sz w:val="16"/>
                <w:szCs w:val="16"/>
              </w:rPr>
            </w:pPr>
            <w:r w:rsidRPr="00314B4A">
              <w:rPr>
                <w:rFonts w:ascii="Verdana" w:hAnsi="Verdana" w:cs="Calibri Light"/>
                <w:color w:val="000000"/>
                <w:sz w:val="16"/>
                <w:szCs w:val="16"/>
              </w:rPr>
              <w:t>Participação nos Lucros e Resultados</w:t>
            </w:r>
          </w:p>
        </w:tc>
        <w:tc>
          <w:tcPr>
            <w:tcW w:w="746" w:type="pct"/>
            <w:shd w:val="clear" w:color="auto" w:fill="auto"/>
            <w:noWrap/>
            <w:vAlign w:val="bottom"/>
            <w:hideMark/>
          </w:tcPr>
          <w:p w14:paraId="449012F9" w14:textId="77777777" w:rsidR="00061453" w:rsidRPr="00314B4A" w:rsidRDefault="00061453" w:rsidP="00061453">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656</w:t>
            </w:r>
          </w:p>
        </w:tc>
        <w:tc>
          <w:tcPr>
            <w:tcW w:w="682" w:type="pct"/>
            <w:shd w:val="clear" w:color="auto" w:fill="auto"/>
            <w:noWrap/>
            <w:vAlign w:val="bottom"/>
            <w:hideMark/>
          </w:tcPr>
          <w:p w14:paraId="449012FA" w14:textId="77777777" w:rsidR="00061453" w:rsidRPr="00314B4A" w:rsidRDefault="00061453" w:rsidP="00061453">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543</w:t>
            </w:r>
          </w:p>
        </w:tc>
        <w:tc>
          <w:tcPr>
            <w:tcW w:w="761" w:type="pct"/>
            <w:shd w:val="clear" w:color="auto" w:fill="auto"/>
            <w:noWrap/>
            <w:vAlign w:val="bottom"/>
            <w:hideMark/>
          </w:tcPr>
          <w:p w14:paraId="449012FB" w14:textId="77777777" w:rsidR="00061453" w:rsidRPr="00314B4A" w:rsidRDefault="00061453" w:rsidP="00061453">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867</w:t>
            </w:r>
          </w:p>
        </w:tc>
        <w:tc>
          <w:tcPr>
            <w:tcW w:w="761" w:type="pct"/>
            <w:shd w:val="clear" w:color="auto" w:fill="auto"/>
            <w:noWrap/>
            <w:vAlign w:val="bottom"/>
            <w:hideMark/>
          </w:tcPr>
          <w:p w14:paraId="449012FC" w14:textId="77777777" w:rsidR="00061453" w:rsidRPr="00314B4A" w:rsidRDefault="00061453" w:rsidP="00061453">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813</w:t>
            </w:r>
          </w:p>
        </w:tc>
      </w:tr>
      <w:tr w:rsidR="00061453" w:rsidRPr="00F82A9A" w14:paraId="44901303" w14:textId="77777777" w:rsidTr="00802C95">
        <w:trPr>
          <w:trHeight w:val="227"/>
        </w:trPr>
        <w:tc>
          <w:tcPr>
            <w:tcW w:w="2050" w:type="pct"/>
            <w:shd w:val="clear" w:color="auto" w:fill="auto"/>
            <w:noWrap/>
            <w:vAlign w:val="center"/>
            <w:hideMark/>
          </w:tcPr>
          <w:p w14:paraId="449012FE" w14:textId="77777777" w:rsidR="00061453" w:rsidRPr="00314B4A" w:rsidRDefault="00061453" w:rsidP="00061453">
            <w:pPr>
              <w:suppressAutoHyphens w:val="0"/>
              <w:rPr>
                <w:rFonts w:ascii="Verdana" w:hAnsi="Verdana" w:cs="Calibri Light"/>
                <w:b/>
                <w:bCs/>
                <w:color w:val="000000"/>
                <w:sz w:val="16"/>
                <w:szCs w:val="16"/>
              </w:rPr>
            </w:pPr>
            <w:r w:rsidRPr="00314B4A">
              <w:rPr>
                <w:rFonts w:ascii="Verdana" w:hAnsi="Verdana" w:cs="Calibri Light"/>
                <w:b/>
                <w:bCs/>
                <w:color w:val="000000"/>
                <w:sz w:val="16"/>
                <w:szCs w:val="16"/>
              </w:rPr>
              <w:t>Total do Não Circulante</w:t>
            </w:r>
          </w:p>
        </w:tc>
        <w:tc>
          <w:tcPr>
            <w:tcW w:w="746" w:type="pct"/>
            <w:shd w:val="clear" w:color="auto" w:fill="auto"/>
            <w:vAlign w:val="center"/>
            <w:hideMark/>
          </w:tcPr>
          <w:p w14:paraId="449012FF" w14:textId="77777777" w:rsidR="00061453" w:rsidRPr="00314B4A" w:rsidRDefault="00061453" w:rsidP="00061453">
            <w:pPr>
              <w:suppressAutoHyphens w:val="0"/>
              <w:jc w:val="right"/>
              <w:rPr>
                <w:rFonts w:ascii="Verdana" w:hAnsi="Verdana" w:cs="Calibri Light"/>
                <w:b/>
                <w:bCs/>
                <w:color w:val="000000"/>
                <w:sz w:val="16"/>
                <w:szCs w:val="16"/>
              </w:rPr>
            </w:pPr>
            <w:r w:rsidRPr="00314B4A">
              <w:rPr>
                <w:rFonts w:ascii="Verdana" w:hAnsi="Verdana" w:cs="Calibri Light"/>
                <w:b/>
                <w:bCs/>
                <w:color w:val="000000"/>
                <w:sz w:val="16"/>
                <w:szCs w:val="16"/>
              </w:rPr>
              <w:t>656</w:t>
            </w:r>
          </w:p>
        </w:tc>
        <w:tc>
          <w:tcPr>
            <w:tcW w:w="682" w:type="pct"/>
            <w:shd w:val="clear" w:color="auto" w:fill="auto"/>
            <w:vAlign w:val="center"/>
            <w:hideMark/>
          </w:tcPr>
          <w:p w14:paraId="44901300" w14:textId="77777777" w:rsidR="00061453" w:rsidRPr="00314B4A" w:rsidRDefault="00061453" w:rsidP="00061453">
            <w:pPr>
              <w:suppressAutoHyphens w:val="0"/>
              <w:jc w:val="right"/>
              <w:rPr>
                <w:rFonts w:ascii="Verdana" w:hAnsi="Verdana" w:cs="Calibri Light"/>
                <w:b/>
                <w:bCs/>
                <w:color w:val="000000"/>
                <w:sz w:val="16"/>
                <w:szCs w:val="16"/>
              </w:rPr>
            </w:pPr>
            <w:r w:rsidRPr="00314B4A">
              <w:rPr>
                <w:rFonts w:ascii="Verdana" w:hAnsi="Verdana" w:cs="Calibri Light"/>
                <w:b/>
                <w:bCs/>
                <w:color w:val="000000"/>
                <w:sz w:val="16"/>
                <w:szCs w:val="16"/>
              </w:rPr>
              <w:t>543</w:t>
            </w:r>
          </w:p>
        </w:tc>
        <w:tc>
          <w:tcPr>
            <w:tcW w:w="761" w:type="pct"/>
            <w:shd w:val="clear" w:color="auto" w:fill="auto"/>
            <w:vAlign w:val="center"/>
            <w:hideMark/>
          </w:tcPr>
          <w:p w14:paraId="44901301" w14:textId="77777777" w:rsidR="00061453" w:rsidRPr="00314B4A" w:rsidRDefault="00061453" w:rsidP="00061453">
            <w:pPr>
              <w:suppressAutoHyphens w:val="0"/>
              <w:jc w:val="right"/>
              <w:rPr>
                <w:rFonts w:ascii="Verdana" w:hAnsi="Verdana" w:cs="Calibri Light"/>
                <w:b/>
                <w:bCs/>
                <w:color w:val="000000"/>
                <w:sz w:val="16"/>
                <w:szCs w:val="16"/>
              </w:rPr>
            </w:pPr>
            <w:r w:rsidRPr="00314B4A">
              <w:rPr>
                <w:rFonts w:ascii="Verdana" w:hAnsi="Verdana" w:cs="Calibri Light"/>
                <w:b/>
                <w:bCs/>
                <w:color w:val="000000"/>
                <w:sz w:val="16"/>
                <w:szCs w:val="16"/>
              </w:rPr>
              <w:t>867</w:t>
            </w:r>
          </w:p>
        </w:tc>
        <w:tc>
          <w:tcPr>
            <w:tcW w:w="761" w:type="pct"/>
            <w:shd w:val="clear" w:color="auto" w:fill="auto"/>
            <w:vAlign w:val="center"/>
            <w:hideMark/>
          </w:tcPr>
          <w:p w14:paraId="44901302" w14:textId="77777777" w:rsidR="00061453" w:rsidRPr="00314B4A" w:rsidRDefault="00061453" w:rsidP="00061453">
            <w:pPr>
              <w:suppressAutoHyphens w:val="0"/>
              <w:jc w:val="right"/>
              <w:rPr>
                <w:rFonts w:ascii="Verdana" w:hAnsi="Verdana" w:cs="Calibri Light"/>
                <w:b/>
                <w:bCs/>
                <w:color w:val="000000"/>
                <w:sz w:val="16"/>
                <w:szCs w:val="16"/>
              </w:rPr>
            </w:pPr>
            <w:r w:rsidRPr="00314B4A">
              <w:rPr>
                <w:rFonts w:ascii="Verdana" w:hAnsi="Verdana" w:cs="Calibri Light"/>
                <w:b/>
                <w:bCs/>
                <w:color w:val="000000"/>
                <w:sz w:val="16"/>
                <w:szCs w:val="16"/>
              </w:rPr>
              <w:t>813</w:t>
            </w:r>
          </w:p>
        </w:tc>
      </w:tr>
      <w:tr w:rsidR="00061453" w:rsidRPr="00F82A9A" w14:paraId="44901309" w14:textId="77777777" w:rsidTr="00802C95">
        <w:trPr>
          <w:trHeight w:val="227"/>
        </w:trPr>
        <w:tc>
          <w:tcPr>
            <w:tcW w:w="2050" w:type="pct"/>
            <w:shd w:val="clear" w:color="auto" w:fill="auto"/>
            <w:noWrap/>
            <w:vAlign w:val="center"/>
            <w:hideMark/>
          </w:tcPr>
          <w:p w14:paraId="44901304" w14:textId="77777777" w:rsidR="00061453" w:rsidRPr="00314B4A" w:rsidRDefault="00061453" w:rsidP="00061453">
            <w:pPr>
              <w:suppressAutoHyphens w:val="0"/>
              <w:rPr>
                <w:rFonts w:ascii="Verdana" w:hAnsi="Verdana" w:cs="Calibri Light"/>
                <w:b/>
                <w:bCs/>
                <w:color w:val="000000"/>
                <w:sz w:val="16"/>
                <w:szCs w:val="16"/>
              </w:rPr>
            </w:pPr>
            <w:r w:rsidRPr="00314B4A">
              <w:rPr>
                <w:rFonts w:ascii="Verdana" w:hAnsi="Verdana" w:cs="Calibri Light"/>
                <w:b/>
                <w:bCs/>
                <w:color w:val="000000"/>
                <w:sz w:val="16"/>
                <w:szCs w:val="16"/>
              </w:rPr>
              <w:t>Total das Obrigações com Pessoal</w:t>
            </w:r>
          </w:p>
        </w:tc>
        <w:tc>
          <w:tcPr>
            <w:tcW w:w="746" w:type="pct"/>
            <w:shd w:val="clear" w:color="auto" w:fill="auto"/>
            <w:vAlign w:val="center"/>
            <w:hideMark/>
          </w:tcPr>
          <w:p w14:paraId="44901305" w14:textId="77777777" w:rsidR="00061453" w:rsidRPr="00314B4A" w:rsidRDefault="00061453" w:rsidP="00061453">
            <w:pPr>
              <w:suppressAutoHyphens w:val="0"/>
              <w:jc w:val="right"/>
              <w:rPr>
                <w:rFonts w:ascii="Verdana" w:hAnsi="Verdana" w:cs="Calibri Light"/>
                <w:b/>
                <w:bCs/>
                <w:color w:val="000000"/>
                <w:sz w:val="16"/>
                <w:szCs w:val="16"/>
              </w:rPr>
            </w:pPr>
            <w:r w:rsidRPr="00314B4A">
              <w:rPr>
                <w:rFonts w:ascii="Verdana" w:hAnsi="Verdana" w:cs="Calibri Light"/>
                <w:b/>
                <w:bCs/>
                <w:color w:val="000000"/>
                <w:sz w:val="16"/>
                <w:szCs w:val="16"/>
              </w:rPr>
              <w:t>7.281</w:t>
            </w:r>
          </w:p>
        </w:tc>
        <w:tc>
          <w:tcPr>
            <w:tcW w:w="682" w:type="pct"/>
            <w:shd w:val="clear" w:color="auto" w:fill="auto"/>
            <w:vAlign w:val="center"/>
            <w:hideMark/>
          </w:tcPr>
          <w:p w14:paraId="44901306" w14:textId="77777777" w:rsidR="00061453" w:rsidRPr="00314B4A" w:rsidRDefault="00061453" w:rsidP="00061453">
            <w:pPr>
              <w:suppressAutoHyphens w:val="0"/>
              <w:jc w:val="right"/>
              <w:rPr>
                <w:rFonts w:ascii="Verdana" w:hAnsi="Verdana" w:cs="Calibri Light"/>
                <w:b/>
                <w:bCs/>
                <w:color w:val="000000"/>
                <w:sz w:val="16"/>
                <w:szCs w:val="16"/>
              </w:rPr>
            </w:pPr>
            <w:r w:rsidRPr="00314B4A">
              <w:rPr>
                <w:rFonts w:ascii="Verdana" w:hAnsi="Verdana" w:cs="Calibri Light"/>
                <w:b/>
                <w:bCs/>
                <w:color w:val="000000"/>
                <w:sz w:val="16"/>
                <w:szCs w:val="16"/>
              </w:rPr>
              <w:t>6.169</w:t>
            </w:r>
          </w:p>
        </w:tc>
        <w:tc>
          <w:tcPr>
            <w:tcW w:w="761" w:type="pct"/>
            <w:shd w:val="clear" w:color="auto" w:fill="auto"/>
            <w:vAlign w:val="center"/>
            <w:hideMark/>
          </w:tcPr>
          <w:p w14:paraId="44901307" w14:textId="77777777" w:rsidR="00061453" w:rsidRPr="00314B4A" w:rsidRDefault="00061453" w:rsidP="00061453">
            <w:pPr>
              <w:suppressAutoHyphens w:val="0"/>
              <w:jc w:val="right"/>
              <w:rPr>
                <w:rFonts w:ascii="Verdana" w:hAnsi="Verdana" w:cs="Calibri Light"/>
                <w:b/>
                <w:bCs/>
                <w:color w:val="000000"/>
                <w:sz w:val="16"/>
                <w:szCs w:val="16"/>
              </w:rPr>
            </w:pPr>
            <w:r w:rsidRPr="00314B4A">
              <w:rPr>
                <w:rFonts w:ascii="Verdana" w:hAnsi="Verdana" w:cs="Calibri Light"/>
                <w:b/>
                <w:bCs/>
                <w:color w:val="000000"/>
                <w:sz w:val="16"/>
                <w:szCs w:val="16"/>
              </w:rPr>
              <w:t>15.897</w:t>
            </w:r>
          </w:p>
        </w:tc>
        <w:tc>
          <w:tcPr>
            <w:tcW w:w="761" w:type="pct"/>
            <w:shd w:val="clear" w:color="auto" w:fill="auto"/>
            <w:vAlign w:val="center"/>
            <w:hideMark/>
          </w:tcPr>
          <w:p w14:paraId="44901308" w14:textId="77777777" w:rsidR="00061453" w:rsidRPr="00314B4A" w:rsidRDefault="00061453" w:rsidP="00061453">
            <w:pPr>
              <w:suppressAutoHyphens w:val="0"/>
              <w:jc w:val="right"/>
              <w:rPr>
                <w:rFonts w:ascii="Verdana" w:hAnsi="Verdana" w:cs="Calibri Light"/>
                <w:b/>
                <w:bCs/>
                <w:color w:val="000000"/>
                <w:sz w:val="16"/>
                <w:szCs w:val="16"/>
              </w:rPr>
            </w:pPr>
            <w:r w:rsidRPr="00314B4A">
              <w:rPr>
                <w:rFonts w:ascii="Verdana" w:hAnsi="Verdana" w:cs="Calibri Light"/>
                <w:b/>
                <w:bCs/>
                <w:color w:val="000000"/>
                <w:sz w:val="16"/>
                <w:szCs w:val="16"/>
              </w:rPr>
              <w:t>16.145</w:t>
            </w:r>
          </w:p>
        </w:tc>
      </w:tr>
    </w:tbl>
    <w:p w14:paraId="4490130A" w14:textId="77777777" w:rsidR="00C10EF0" w:rsidRPr="00A56335" w:rsidRDefault="00081CED" w:rsidP="00C10EF0">
      <w:pPr>
        <w:pStyle w:val="Recuodecorpodetexto"/>
        <w:spacing w:before="240" w:after="240"/>
        <w:rPr>
          <w:rFonts w:ascii="Verdana" w:hAnsi="Verdana"/>
          <w:b/>
          <w:color w:val="0070C0"/>
          <w:sz w:val="20"/>
        </w:rPr>
      </w:pPr>
      <w:r w:rsidRPr="00A56335">
        <w:rPr>
          <w:rFonts w:ascii="Verdana" w:hAnsi="Verdana"/>
          <w:b/>
          <w:color w:val="0070C0"/>
          <w:sz w:val="20"/>
          <w:highlight w:val="lightGray"/>
        </w:rPr>
        <w:lastRenderedPageBreak/>
        <w:t xml:space="preserve">Nota </w:t>
      </w:r>
      <w:r w:rsidR="007F32CE" w:rsidRPr="00A56335">
        <w:rPr>
          <w:rFonts w:ascii="Verdana" w:hAnsi="Verdana"/>
          <w:b/>
          <w:color w:val="0070C0"/>
          <w:sz w:val="20"/>
          <w:highlight w:val="lightGray"/>
        </w:rPr>
        <w:t>2</w:t>
      </w:r>
      <w:r w:rsidR="00180E8A" w:rsidRPr="00A56335">
        <w:rPr>
          <w:rFonts w:ascii="Verdana" w:hAnsi="Verdana"/>
          <w:b/>
          <w:color w:val="0070C0"/>
          <w:sz w:val="20"/>
          <w:highlight w:val="lightGray"/>
        </w:rPr>
        <w:t>1</w:t>
      </w:r>
      <w:r w:rsidRPr="00A56335">
        <w:rPr>
          <w:rFonts w:ascii="Verdana" w:hAnsi="Verdana"/>
          <w:b/>
          <w:color w:val="0070C0"/>
          <w:sz w:val="20"/>
        </w:rPr>
        <w:t xml:space="preserve"> </w:t>
      </w:r>
      <w:r w:rsidR="00C10EF0" w:rsidRPr="00A56335">
        <w:rPr>
          <w:rFonts w:ascii="Verdana" w:hAnsi="Verdana"/>
          <w:b/>
          <w:color w:val="0070C0"/>
          <w:sz w:val="20"/>
        </w:rPr>
        <w:t xml:space="preserve">Obrigações </w:t>
      </w:r>
      <w:r w:rsidR="004A6E17">
        <w:rPr>
          <w:rFonts w:ascii="Verdana" w:hAnsi="Verdana"/>
          <w:b/>
          <w:color w:val="0070C0"/>
          <w:sz w:val="20"/>
        </w:rPr>
        <w:t>T</w:t>
      </w:r>
      <w:r w:rsidR="00C10EF0" w:rsidRPr="00A56335">
        <w:rPr>
          <w:rFonts w:ascii="Verdana" w:hAnsi="Verdana"/>
          <w:b/>
          <w:color w:val="0070C0"/>
          <w:sz w:val="20"/>
        </w:rPr>
        <w:t>ributárias</w:t>
      </w:r>
    </w:p>
    <w:tbl>
      <w:tblPr>
        <w:tblW w:w="4924" w:type="pct"/>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3981"/>
        <w:gridCol w:w="1631"/>
        <w:gridCol w:w="1577"/>
        <w:gridCol w:w="1581"/>
        <w:gridCol w:w="1579"/>
      </w:tblGrid>
      <w:tr w:rsidR="001D620B" w:rsidRPr="001D620B" w14:paraId="4490130E" w14:textId="77777777" w:rsidTr="00C55709">
        <w:trPr>
          <w:trHeight w:val="240"/>
        </w:trPr>
        <w:tc>
          <w:tcPr>
            <w:tcW w:w="1923" w:type="pct"/>
            <w:vMerge w:val="restart"/>
            <w:shd w:val="clear" w:color="auto" w:fill="auto"/>
            <w:noWrap/>
            <w:vAlign w:val="center"/>
            <w:hideMark/>
          </w:tcPr>
          <w:p w14:paraId="4490130B" w14:textId="77777777" w:rsidR="005421DA" w:rsidRPr="00314B4A" w:rsidRDefault="005421DA" w:rsidP="005421DA">
            <w:pPr>
              <w:suppressAutoHyphens w:val="0"/>
              <w:rPr>
                <w:rFonts w:ascii="Verdana" w:hAnsi="Verdana" w:cs="Calibri Light"/>
                <w:b/>
                <w:bCs/>
                <w:sz w:val="16"/>
                <w:szCs w:val="16"/>
              </w:rPr>
            </w:pPr>
            <w:r w:rsidRPr="00314B4A">
              <w:rPr>
                <w:rFonts w:ascii="Verdana" w:hAnsi="Verdana" w:cs="Calibri Light"/>
                <w:b/>
                <w:bCs/>
                <w:sz w:val="16"/>
                <w:szCs w:val="16"/>
              </w:rPr>
              <w:t>Circulante</w:t>
            </w:r>
          </w:p>
        </w:tc>
        <w:tc>
          <w:tcPr>
            <w:tcW w:w="1550" w:type="pct"/>
            <w:gridSpan w:val="2"/>
            <w:shd w:val="clear" w:color="auto" w:fill="auto"/>
            <w:noWrap/>
            <w:vAlign w:val="center"/>
            <w:hideMark/>
          </w:tcPr>
          <w:p w14:paraId="4490130C" w14:textId="77777777" w:rsidR="005421DA" w:rsidRPr="00314B4A" w:rsidRDefault="005421DA" w:rsidP="005421DA">
            <w:pPr>
              <w:suppressAutoHyphens w:val="0"/>
              <w:jc w:val="center"/>
              <w:rPr>
                <w:rFonts w:ascii="Verdana" w:hAnsi="Verdana" w:cs="Calibri Light"/>
                <w:b/>
                <w:bCs/>
                <w:sz w:val="16"/>
                <w:szCs w:val="16"/>
              </w:rPr>
            </w:pPr>
            <w:r w:rsidRPr="00314B4A">
              <w:rPr>
                <w:rFonts w:ascii="Verdana" w:hAnsi="Verdana" w:cs="Calibri Light"/>
                <w:b/>
                <w:bCs/>
                <w:sz w:val="16"/>
                <w:szCs w:val="16"/>
              </w:rPr>
              <w:t>Cartão BRB S.A.</w:t>
            </w:r>
          </w:p>
        </w:tc>
        <w:tc>
          <w:tcPr>
            <w:tcW w:w="1527" w:type="pct"/>
            <w:gridSpan w:val="2"/>
            <w:shd w:val="clear" w:color="auto" w:fill="auto"/>
            <w:noWrap/>
            <w:vAlign w:val="center"/>
            <w:hideMark/>
          </w:tcPr>
          <w:p w14:paraId="4490130D" w14:textId="77777777" w:rsidR="005421DA" w:rsidRPr="00314B4A" w:rsidRDefault="005421DA" w:rsidP="005421DA">
            <w:pPr>
              <w:suppressAutoHyphens w:val="0"/>
              <w:jc w:val="center"/>
              <w:rPr>
                <w:rFonts w:ascii="Verdana" w:hAnsi="Verdana" w:cs="Calibri Light"/>
                <w:b/>
                <w:bCs/>
                <w:sz w:val="16"/>
                <w:szCs w:val="16"/>
              </w:rPr>
            </w:pPr>
            <w:r w:rsidRPr="00314B4A">
              <w:rPr>
                <w:rFonts w:ascii="Verdana" w:hAnsi="Verdana" w:cs="Calibri Light"/>
                <w:b/>
                <w:bCs/>
                <w:sz w:val="16"/>
                <w:szCs w:val="16"/>
              </w:rPr>
              <w:t>Consolidado</w:t>
            </w:r>
          </w:p>
        </w:tc>
      </w:tr>
      <w:tr w:rsidR="001D620B" w:rsidRPr="001D620B" w14:paraId="44901314" w14:textId="77777777" w:rsidTr="00C23D2F">
        <w:trPr>
          <w:trHeight w:val="240"/>
        </w:trPr>
        <w:tc>
          <w:tcPr>
            <w:tcW w:w="1923" w:type="pct"/>
            <w:vMerge/>
            <w:vAlign w:val="center"/>
            <w:hideMark/>
          </w:tcPr>
          <w:p w14:paraId="4490130F" w14:textId="77777777" w:rsidR="005421DA" w:rsidRPr="00314B4A" w:rsidRDefault="005421DA" w:rsidP="005421DA">
            <w:pPr>
              <w:suppressAutoHyphens w:val="0"/>
              <w:rPr>
                <w:rFonts w:ascii="Verdana" w:hAnsi="Verdana" w:cs="Calibri Light"/>
                <w:b/>
                <w:bCs/>
                <w:sz w:val="16"/>
                <w:szCs w:val="16"/>
              </w:rPr>
            </w:pPr>
          </w:p>
        </w:tc>
        <w:tc>
          <w:tcPr>
            <w:tcW w:w="788" w:type="pct"/>
            <w:shd w:val="clear" w:color="auto" w:fill="auto"/>
            <w:noWrap/>
            <w:vAlign w:val="bottom"/>
            <w:hideMark/>
          </w:tcPr>
          <w:p w14:paraId="44901310" w14:textId="77777777" w:rsidR="005421DA" w:rsidRPr="00314B4A" w:rsidRDefault="005421DA" w:rsidP="00C23D2F">
            <w:pPr>
              <w:suppressAutoHyphens w:val="0"/>
              <w:jc w:val="right"/>
              <w:rPr>
                <w:rFonts w:ascii="Verdana" w:hAnsi="Verdana" w:cs="Calibri Light"/>
                <w:b/>
                <w:bCs/>
                <w:sz w:val="16"/>
                <w:szCs w:val="16"/>
              </w:rPr>
            </w:pPr>
            <w:r w:rsidRPr="00314B4A">
              <w:rPr>
                <w:rFonts w:ascii="Verdana" w:hAnsi="Verdana" w:cs="Calibri Light"/>
                <w:b/>
                <w:bCs/>
                <w:sz w:val="16"/>
                <w:szCs w:val="16"/>
              </w:rPr>
              <w:t>31/12/2021</w:t>
            </w:r>
          </w:p>
        </w:tc>
        <w:tc>
          <w:tcPr>
            <w:tcW w:w="762" w:type="pct"/>
            <w:shd w:val="clear" w:color="auto" w:fill="auto"/>
            <w:noWrap/>
            <w:vAlign w:val="bottom"/>
            <w:hideMark/>
          </w:tcPr>
          <w:p w14:paraId="44901311" w14:textId="77777777" w:rsidR="005421DA" w:rsidRPr="00314B4A" w:rsidRDefault="005421DA" w:rsidP="005421DA">
            <w:pPr>
              <w:suppressAutoHyphens w:val="0"/>
              <w:jc w:val="right"/>
              <w:rPr>
                <w:rFonts w:ascii="Verdana" w:hAnsi="Verdana" w:cs="Calibri Light"/>
                <w:b/>
                <w:bCs/>
                <w:sz w:val="16"/>
                <w:szCs w:val="16"/>
              </w:rPr>
            </w:pPr>
            <w:r w:rsidRPr="00314B4A">
              <w:rPr>
                <w:rFonts w:ascii="Verdana" w:hAnsi="Verdana" w:cs="Calibri Light"/>
                <w:b/>
                <w:bCs/>
                <w:sz w:val="16"/>
                <w:szCs w:val="16"/>
              </w:rPr>
              <w:t>31/12/2020</w:t>
            </w:r>
          </w:p>
        </w:tc>
        <w:tc>
          <w:tcPr>
            <w:tcW w:w="764" w:type="pct"/>
            <w:shd w:val="clear" w:color="auto" w:fill="auto"/>
            <w:noWrap/>
            <w:vAlign w:val="bottom"/>
            <w:hideMark/>
          </w:tcPr>
          <w:p w14:paraId="44901312" w14:textId="77777777" w:rsidR="005421DA" w:rsidRPr="00314B4A" w:rsidRDefault="005421DA" w:rsidP="005421DA">
            <w:pPr>
              <w:suppressAutoHyphens w:val="0"/>
              <w:jc w:val="right"/>
              <w:rPr>
                <w:rFonts w:ascii="Verdana" w:hAnsi="Verdana" w:cs="Calibri Light"/>
                <w:b/>
                <w:bCs/>
                <w:sz w:val="16"/>
                <w:szCs w:val="16"/>
              </w:rPr>
            </w:pPr>
            <w:r w:rsidRPr="00314B4A">
              <w:rPr>
                <w:rFonts w:ascii="Verdana" w:hAnsi="Verdana" w:cs="Calibri Light"/>
                <w:b/>
                <w:bCs/>
                <w:sz w:val="16"/>
                <w:szCs w:val="16"/>
              </w:rPr>
              <w:t>31/12/2021</w:t>
            </w:r>
          </w:p>
        </w:tc>
        <w:tc>
          <w:tcPr>
            <w:tcW w:w="763" w:type="pct"/>
            <w:shd w:val="clear" w:color="auto" w:fill="auto"/>
            <w:noWrap/>
            <w:vAlign w:val="bottom"/>
            <w:hideMark/>
          </w:tcPr>
          <w:p w14:paraId="44901313" w14:textId="77777777" w:rsidR="005421DA" w:rsidRPr="00314B4A" w:rsidRDefault="005421DA" w:rsidP="005421DA">
            <w:pPr>
              <w:suppressAutoHyphens w:val="0"/>
              <w:jc w:val="right"/>
              <w:rPr>
                <w:rFonts w:ascii="Verdana" w:hAnsi="Verdana" w:cs="Calibri Light"/>
                <w:b/>
                <w:bCs/>
                <w:sz w:val="16"/>
                <w:szCs w:val="16"/>
              </w:rPr>
            </w:pPr>
            <w:r w:rsidRPr="00314B4A">
              <w:rPr>
                <w:rFonts w:ascii="Verdana" w:hAnsi="Verdana" w:cs="Calibri Light"/>
                <w:b/>
                <w:bCs/>
                <w:sz w:val="16"/>
                <w:szCs w:val="16"/>
              </w:rPr>
              <w:t>31/12/2020</w:t>
            </w:r>
          </w:p>
        </w:tc>
      </w:tr>
      <w:tr w:rsidR="001D620B" w:rsidRPr="001D620B" w14:paraId="4490131A" w14:textId="77777777" w:rsidTr="00C23D2F">
        <w:trPr>
          <w:trHeight w:val="240"/>
        </w:trPr>
        <w:tc>
          <w:tcPr>
            <w:tcW w:w="1923" w:type="pct"/>
            <w:shd w:val="clear" w:color="auto" w:fill="auto"/>
            <w:noWrap/>
            <w:vAlign w:val="center"/>
            <w:hideMark/>
          </w:tcPr>
          <w:p w14:paraId="44901315" w14:textId="77777777" w:rsidR="001D620B" w:rsidRPr="00314B4A" w:rsidRDefault="001D620B" w:rsidP="001D620B">
            <w:pPr>
              <w:suppressAutoHyphens w:val="0"/>
              <w:rPr>
                <w:rFonts w:ascii="Verdana" w:hAnsi="Verdana" w:cs="Calibri Light"/>
                <w:sz w:val="16"/>
                <w:szCs w:val="16"/>
              </w:rPr>
            </w:pPr>
            <w:r w:rsidRPr="00314B4A">
              <w:rPr>
                <w:rFonts w:ascii="Verdana" w:hAnsi="Verdana" w:cs="Calibri Light"/>
                <w:sz w:val="16"/>
                <w:szCs w:val="16"/>
              </w:rPr>
              <w:t>Imposto de Renda a Recolher</w:t>
            </w:r>
          </w:p>
        </w:tc>
        <w:tc>
          <w:tcPr>
            <w:tcW w:w="788" w:type="pct"/>
            <w:shd w:val="clear" w:color="auto" w:fill="auto"/>
            <w:noWrap/>
            <w:vAlign w:val="bottom"/>
            <w:hideMark/>
          </w:tcPr>
          <w:p w14:paraId="44901316" w14:textId="77777777" w:rsidR="001D620B" w:rsidRPr="00314B4A" w:rsidRDefault="001D620B" w:rsidP="001D620B">
            <w:pPr>
              <w:suppressAutoHyphens w:val="0"/>
              <w:jc w:val="right"/>
              <w:rPr>
                <w:rFonts w:ascii="Verdana" w:hAnsi="Verdana" w:cs="Calibri Light"/>
                <w:sz w:val="16"/>
                <w:szCs w:val="16"/>
              </w:rPr>
            </w:pPr>
            <w:r w:rsidRPr="00314B4A">
              <w:rPr>
                <w:rFonts w:ascii="Verdana" w:hAnsi="Verdana" w:cs="Calibri Light"/>
                <w:sz w:val="16"/>
                <w:szCs w:val="16"/>
              </w:rPr>
              <w:t>51.767</w:t>
            </w:r>
          </w:p>
        </w:tc>
        <w:tc>
          <w:tcPr>
            <w:tcW w:w="762" w:type="pct"/>
            <w:shd w:val="clear" w:color="auto" w:fill="auto"/>
            <w:noWrap/>
            <w:vAlign w:val="bottom"/>
            <w:hideMark/>
          </w:tcPr>
          <w:p w14:paraId="44901317" w14:textId="77777777" w:rsidR="001D620B" w:rsidRPr="00314B4A" w:rsidRDefault="001D620B" w:rsidP="001D620B">
            <w:pPr>
              <w:suppressAutoHyphens w:val="0"/>
              <w:jc w:val="right"/>
              <w:rPr>
                <w:rFonts w:ascii="Verdana" w:hAnsi="Verdana" w:cs="Calibri Light"/>
                <w:sz w:val="16"/>
                <w:szCs w:val="16"/>
              </w:rPr>
            </w:pPr>
            <w:r w:rsidRPr="00314B4A">
              <w:rPr>
                <w:rFonts w:ascii="Verdana" w:hAnsi="Verdana" w:cs="Calibri Light"/>
                <w:sz w:val="16"/>
                <w:szCs w:val="16"/>
              </w:rPr>
              <w:t>4.688</w:t>
            </w:r>
          </w:p>
        </w:tc>
        <w:tc>
          <w:tcPr>
            <w:tcW w:w="764" w:type="pct"/>
            <w:shd w:val="clear" w:color="auto" w:fill="auto"/>
            <w:noWrap/>
            <w:vAlign w:val="bottom"/>
            <w:hideMark/>
          </w:tcPr>
          <w:p w14:paraId="44901318" w14:textId="77777777" w:rsidR="001D620B" w:rsidRPr="00314B4A" w:rsidRDefault="001D620B" w:rsidP="001D620B">
            <w:pPr>
              <w:suppressAutoHyphens w:val="0"/>
              <w:jc w:val="right"/>
              <w:rPr>
                <w:rFonts w:ascii="Verdana" w:hAnsi="Verdana" w:cs="Calibri Light"/>
                <w:sz w:val="16"/>
                <w:szCs w:val="16"/>
              </w:rPr>
            </w:pPr>
            <w:r w:rsidRPr="00314B4A">
              <w:rPr>
                <w:rFonts w:ascii="Verdana" w:hAnsi="Verdana" w:cs="Calibri Light"/>
                <w:sz w:val="16"/>
                <w:szCs w:val="16"/>
              </w:rPr>
              <w:t>137.977</w:t>
            </w:r>
          </w:p>
        </w:tc>
        <w:tc>
          <w:tcPr>
            <w:tcW w:w="763" w:type="pct"/>
            <w:shd w:val="clear" w:color="auto" w:fill="auto"/>
            <w:noWrap/>
            <w:vAlign w:val="bottom"/>
            <w:hideMark/>
          </w:tcPr>
          <w:p w14:paraId="44901319" w14:textId="77777777" w:rsidR="001D620B" w:rsidRPr="00314B4A" w:rsidRDefault="001D620B" w:rsidP="001D620B">
            <w:pPr>
              <w:suppressAutoHyphens w:val="0"/>
              <w:jc w:val="right"/>
              <w:rPr>
                <w:rFonts w:ascii="Verdana" w:hAnsi="Verdana" w:cs="Calibri Light"/>
                <w:sz w:val="16"/>
                <w:szCs w:val="16"/>
              </w:rPr>
            </w:pPr>
            <w:r w:rsidRPr="00314B4A">
              <w:rPr>
                <w:rFonts w:ascii="Verdana" w:hAnsi="Verdana" w:cs="Calibri Light"/>
                <w:sz w:val="16"/>
                <w:szCs w:val="16"/>
              </w:rPr>
              <w:t>12.586</w:t>
            </w:r>
          </w:p>
        </w:tc>
      </w:tr>
      <w:tr w:rsidR="001D620B" w:rsidRPr="001D620B" w14:paraId="44901320" w14:textId="77777777" w:rsidTr="00C23D2F">
        <w:trPr>
          <w:trHeight w:val="240"/>
        </w:trPr>
        <w:tc>
          <w:tcPr>
            <w:tcW w:w="1923" w:type="pct"/>
            <w:shd w:val="clear" w:color="auto" w:fill="auto"/>
            <w:noWrap/>
            <w:vAlign w:val="center"/>
            <w:hideMark/>
          </w:tcPr>
          <w:p w14:paraId="4490131B" w14:textId="77777777" w:rsidR="001D620B" w:rsidRPr="00314B4A" w:rsidRDefault="001D620B" w:rsidP="001D620B">
            <w:pPr>
              <w:suppressAutoHyphens w:val="0"/>
              <w:rPr>
                <w:rFonts w:ascii="Verdana" w:hAnsi="Verdana" w:cs="Calibri Light"/>
                <w:sz w:val="16"/>
                <w:szCs w:val="16"/>
              </w:rPr>
            </w:pPr>
            <w:r w:rsidRPr="00314B4A">
              <w:rPr>
                <w:rFonts w:ascii="Verdana" w:hAnsi="Verdana" w:cs="Calibri Light"/>
                <w:sz w:val="16"/>
                <w:szCs w:val="16"/>
              </w:rPr>
              <w:t>Contribuição Social a Recolher</w:t>
            </w:r>
          </w:p>
        </w:tc>
        <w:tc>
          <w:tcPr>
            <w:tcW w:w="788" w:type="pct"/>
            <w:shd w:val="clear" w:color="auto" w:fill="auto"/>
            <w:noWrap/>
            <w:vAlign w:val="bottom"/>
            <w:hideMark/>
          </w:tcPr>
          <w:p w14:paraId="4490131C" w14:textId="77777777" w:rsidR="001D620B" w:rsidRPr="00314B4A" w:rsidRDefault="001D620B" w:rsidP="001D620B">
            <w:pPr>
              <w:suppressAutoHyphens w:val="0"/>
              <w:jc w:val="right"/>
              <w:rPr>
                <w:rFonts w:ascii="Verdana" w:hAnsi="Verdana" w:cs="Calibri Light"/>
                <w:sz w:val="16"/>
                <w:szCs w:val="16"/>
              </w:rPr>
            </w:pPr>
            <w:r w:rsidRPr="00314B4A">
              <w:rPr>
                <w:rFonts w:ascii="Verdana" w:hAnsi="Verdana" w:cs="Calibri Light"/>
                <w:sz w:val="16"/>
                <w:szCs w:val="16"/>
              </w:rPr>
              <w:t>43.085</w:t>
            </w:r>
          </w:p>
        </w:tc>
        <w:tc>
          <w:tcPr>
            <w:tcW w:w="762" w:type="pct"/>
            <w:shd w:val="clear" w:color="auto" w:fill="auto"/>
            <w:noWrap/>
            <w:vAlign w:val="bottom"/>
            <w:hideMark/>
          </w:tcPr>
          <w:p w14:paraId="4490131D" w14:textId="77777777" w:rsidR="001D620B" w:rsidRPr="00314B4A" w:rsidRDefault="001D620B" w:rsidP="001D620B">
            <w:pPr>
              <w:suppressAutoHyphens w:val="0"/>
              <w:jc w:val="right"/>
              <w:rPr>
                <w:rFonts w:ascii="Verdana" w:hAnsi="Verdana" w:cs="Calibri Light"/>
                <w:sz w:val="16"/>
                <w:szCs w:val="16"/>
              </w:rPr>
            </w:pPr>
            <w:r w:rsidRPr="00314B4A">
              <w:rPr>
                <w:rFonts w:ascii="Verdana" w:hAnsi="Verdana" w:cs="Calibri Light"/>
                <w:sz w:val="16"/>
                <w:szCs w:val="16"/>
              </w:rPr>
              <w:t>3.269</w:t>
            </w:r>
          </w:p>
        </w:tc>
        <w:tc>
          <w:tcPr>
            <w:tcW w:w="764" w:type="pct"/>
            <w:shd w:val="clear" w:color="auto" w:fill="auto"/>
            <w:noWrap/>
            <w:vAlign w:val="bottom"/>
            <w:hideMark/>
          </w:tcPr>
          <w:p w14:paraId="4490131E" w14:textId="77777777" w:rsidR="001D620B" w:rsidRPr="00314B4A" w:rsidRDefault="001D620B" w:rsidP="001D620B">
            <w:pPr>
              <w:suppressAutoHyphens w:val="0"/>
              <w:jc w:val="right"/>
              <w:rPr>
                <w:rFonts w:ascii="Verdana" w:hAnsi="Verdana" w:cs="Calibri Light"/>
                <w:sz w:val="16"/>
                <w:szCs w:val="16"/>
              </w:rPr>
            </w:pPr>
            <w:r w:rsidRPr="00314B4A">
              <w:rPr>
                <w:rFonts w:ascii="Verdana" w:hAnsi="Verdana" w:cs="Calibri Light"/>
                <w:sz w:val="16"/>
                <w:szCs w:val="16"/>
              </w:rPr>
              <w:t>74.996</w:t>
            </w:r>
          </w:p>
        </w:tc>
        <w:tc>
          <w:tcPr>
            <w:tcW w:w="763" w:type="pct"/>
            <w:shd w:val="clear" w:color="auto" w:fill="auto"/>
            <w:noWrap/>
            <w:vAlign w:val="bottom"/>
            <w:hideMark/>
          </w:tcPr>
          <w:p w14:paraId="4490131F" w14:textId="77777777" w:rsidR="001D620B" w:rsidRPr="00314B4A" w:rsidRDefault="001D620B" w:rsidP="001D620B">
            <w:pPr>
              <w:suppressAutoHyphens w:val="0"/>
              <w:jc w:val="right"/>
              <w:rPr>
                <w:rFonts w:ascii="Verdana" w:hAnsi="Verdana" w:cs="Calibri Light"/>
                <w:sz w:val="16"/>
                <w:szCs w:val="16"/>
              </w:rPr>
            </w:pPr>
            <w:r w:rsidRPr="00314B4A">
              <w:rPr>
                <w:rFonts w:ascii="Verdana" w:hAnsi="Verdana" w:cs="Calibri Light"/>
                <w:sz w:val="16"/>
                <w:szCs w:val="16"/>
              </w:rPr>
              <w:t>6.639</w:t>
            </w:r>
          </w:p>
        </w:tc>
      </w:tr>
      <w:tr w:rsidR="001D620B" w:rsidRPr="001D620B" w14:paraId="44901326" w14:textId="77777777" w:rsidTr="00C23D2F">
        <w:trPr>
          <w:trHeight w:val="240"/>
        </w:trPr>
        <w:tc>
          <w:tcPr>
            <w:tcW w:w="1923" w:type="pct"/>
            <w:shd w:val="clear" w:color="auto" w:fill="auto"/>
            <w:noWrap/>
            <w:vAlign w:val="center"/>
            <w:hideMark/>
          </w:tcPr>
          <w:p w14:paraId="44901321" w14:textId="77777777" w:rsidR="001D620B" w:rsidRPr="00314B4A" w:rsidRDefault="001D620B" w:rsidP="001D620B">
            <w:pPr>
              <w:suppressAutoHyphens w:val="0"/>
              <w:rPr>
                <w:rFonts w:ascii="Verdana" w:hAnsi="Verdana" w:cs="Calibri Light"/>
                <w:sz w:val="16"/>
                <w:szCs w:val="16"/>
              </w:rPr>
            </w:pPr>
            <w:r w:rsidRPr="00314B4A">
              <w:rPr>
                <w:rFonts w:ascii="Verdana" w:hAnsi="Verdana" w:cs="Calibri Light"/>
                <w:sz w:val="16"/>
                <w:szCs w:val="16"/>
              </w:rPr>
              <w:t>PIS a Recolher</w:t>
            </w:r>
          </w:p>
        </w:tc>
        <w:tc>
          <w:tcPr>
            <w:tcW w:w="788" w:type="pct"/>
            <w:shd w:val="clear" w:color="auto" w:fill="auto"/>
            <w:noWrap/>
            <w:vAlign w:val="bottom"/>
            <w:hideMark/>
          </w:tcPr>
          <w:p w14:paraId="44901322" w14:textId="77777777" w:rsidR="001D620B" w:rsidRPr="00314B4A" w:rsidRDefault="001D620B" w:rsidP="001D620B">
            <w:pPr>
              <w:suppressAutoHyphens w:val="0"/>
              <w:jc w:val="right"/>
              <w:rPr>
                <w:rFonts w:ascii="Verdana" w:hAnsi="Verdana" w:cs="Calibri Light"/>
                <w:sz w:val="16"/>
                <w:szCs w:val="16"/>
              </w:rPr>
            </w:pPr>
            <w:r w:rsidRPr="00314B4A">
              <w:rPr>
                <w:rFonts w:ascii="Verdana" w:hAnsi="Verdana" w:cs="Calibri Light"/>
                <w:sz w:val="16"/>
                <w:szCs w:val="16"/>
              </w:rPr>
              <w:t>498</w:t>
            </w:r>
          </w:p>
        </w:tc>
        <w:tc>
          <w:tcPr>
            <w:tcW w:w="762" w:type="pct"/>
            <w:shd w:val="clear" w:color="auto" w:fill="auto"/>
            <w:noWrap/>
            <w:vAlign w:val="bottom"/>
            <w:hideMark/>
          </w:tcPr>
          <w:p w14:paraId="44901323" w14:textId="77777777" w:rsidR="001D620B" w:rsidRPr="00314B4A" w:rsidRDefault="001D620B" w:rsidP="001D620B">
            <w:pPr>
              <w:suppressAutoHyphens w:val="0"/>
              <w:jc w:val="right"/>
              <w:rPr>
                <w:rFonts w:ascii="Verdana" w:hAnsi="Verdana" w:cs="Calibri Light"/>
                <w:sz w:val="16"/>
                <w:szCs w:val="16"/>
              </w:rPr>
            </w:pPr>
            <w:r w:rsidRPr="00314B4A">
              <w:rPr>
                <w:rFonts w:ascii="Verdana" w:hAnsi="Verdana" w:cs="Calibri Light"/>
                <w:sz w:val="16"/>
                <w:szCs w:val="16"/>
              </w:rPr>
              <w:t>176</w:t>
            </w:r>
          </w:p>
        </w:tc>
        <w:tc>
          <w:tcPr>
            <w:tcW w:w="764" w:type="pct"/>
            <w:shd w:val="clear" w:color="auto" w:fill="auto"/>
            <w:noWrap/>
            <w:vAlign w:val="bottom"/>
            <w:hideMark/>
          </w:tcPr>
          <w:p w14:paraId="44901324" w14:textId="77777777" w:rsidR="001D620B" w:rsidRPr="00314B4A" w:rsidRDefault="001D620B" w:rsidP="001D620B">
            <w:pPr>
              <w:suppressAutoHyphens w:val="0"/>
              <w:jc w:val="right"/>
              <w:rPr>
                <w:rFonts w:ascii="Verdana" w:hAnsi="Verdana" w:cs="Calibri Light"/>
                <w:sz w:val="16"/>
                <w:szCs w:val="16"/>
              </w:rPr>
            </w:pPr>
            <w:r w:rsidRPr="00314B4A">
              <w:rPr>
                <w:rFonts w:ascii="Verdana" w:hAnsi="Verdana" w:cs="Calibri Light"/>
                <w:sz w:val="16"/>
                <w:szCs w:val="16"/>
              </w:rPr>
              <w:t>1.000</w:t>
            </w:r>
          </w:p>
        </w:tc>
        <w:tc>
          <w:tcPr>
            <w:tcW w:w="763" w:type="pct"/>
            <w:shd w:val="clear" w:color="auto" w:fill="auto"/>
            <w:noWrap/>
            <w:vAlign w:val="bottom"/>
            <w:hideMark/>
          </w:tcPr>
          <w:p w14:paraId="44901325" w14:textId="77777777" w:rsidR="001D620B" w:rsidRPr="00314B4A" w:rsidRDefault="001D620B" w:rsidP="001D620B">
            <w:pPr>
              <w:suppressAutoHyphens w:val="0"/>
              <w:jc w:val="right"/>
              <w:rPr>
                <w:rFonts w:ascii="Verdana" w:hAnsi="Verdana" w:cs="Calibri Light"/>
                <w:sz w:val="16"/>
                <w:szCs w:val="16"/>
              </w:rPr>
            </w:pPr>
            <w:r w:rsidRPr="00314B4A">
              <w:rPr>
                <w:rFonts w:ascii="Verdana" w:hAnsi="Verdana" w:cs="Calibri Light"/>
                <w:sz w:val="16"/>
                <w:szCs w:val="16"/>
              </w:rPr>
              <w:t>549</w:t>
            </w:r>
          </w:p>
        </w:tc>
      </w:tr>
      <w:tr w:rsidR="001D620B" w:rsidRPr="001D620B" w14:paraId="4490132C" w14:textId="77777777" w:rsidTr="00C23D2F">
        <w:trPr>
          <w:trHeight w:val="240"/>
        </w:trPr>
        <w:tc>
          <w:tcPr>
            <w:tcW w:w="1923" w:type="pct"/>
            <w:shd w:val="clear" w:color="auto" w:fill="auto"/>
            <w:noWrap/>
            <w:vAlign w:val="center"/>
            <w:hideMark/>
          </w:tcPr>
          <w:p w14:paraId="44901327" w14:textId="77777777" w:rsidR="001D620B" w:rsidRPr="00314B4A" w:rsidRDefault="001D620B" w:rsidP="001D620B">
            <w:pPr>
              <w:suppressAutoHyphens w:val="0"/>
              <w:rPr>
                <w:rFonts w:ascii="Verdana" w:hAnsi="Verdana" w:cs="Calibri Light"/>
                <w:sz w:val="16"/>
                <w:szCs w:val="16"/>
              </w:rPr>
            </w:pPr>
            <w:r w:rsidRPr="00314B4A">
              <w:rPr>
                <w:rFonts w:ascii="Verdana" w:hAnsi="Verdana" w:cs="Calibri Light"/>
                <w:sz w:val="16"/>
                <w:szCs w:val="16"/>
              </w:rPr>
              <w:t>COFINS a Recolher</w:t>
            </w:r>
          </w:p>
        </w:tc>
        <w:tc>
          <w:tcPr>
            <w:tcW w:w="788" w:type="pct"/>
            <w:shd w:val="clear" w:color="auto" w:fill="auto"/>
            <w:noWrap/>
            <w:vAlign w:val="bottom"/>
            <w:hideMark/>
          </w:tcPr>
          <w:p w14:paraId="44901328" w14:textId="77777777" w:rsidR="001D620B" w:rsidRPr="00314B4A" w:rsidRDefault="001D620B" w:rsidP="001D620B">
            <w:pPr>
              <w:suppressAutoHyphens w:val="0"/>
              <w:jc w:val="right"/>
              <w:rPr>
                <w:rFonts w:ascii="Verdana" w:hAnsi="Verdana" w:cs="Calibri Light"/>
                <w:sz w:val="16"/>
                <w:szCs w:val="16"/>
              </w:rPr>
            </w:pPr>
            <w:r w:rsidRPr="00314B4A">
              <w:rPr>
                <w:rFonts w:ascii="Verdana" w:hAnsi="Verdana" w:cs="Calibri Light"/>
                <w:sz w:val="16"/>
                <w:szCs w:val="16"/>
              </w:rPr>
              <w:t>2.732</w:t>
            </w:r>
          </w:p>
        </w:tc>
        <w:tc>
          <w:tcPr>
            <w:tcW w:w="762" w:type="pct"/>
            <w:shd w:val="clear" w:color="auto" w:fill="auto"/>
            <w:noWrap/>
            <w:vAlign w:val="bottom"/>
            <w:hideMark/>
          </w:tcPr>
          <w:p w14:paraId="44901329" w14:textId="77777777" w:rsidR="001D620B" w:rsidRPr="00314B4A" w:rsidRDefault="001D620B" w:rsidP="001D620B">
            <w:pPr>
              <w:suppressAutoHyphens w:val="0"/>
              <w:jc w:val="right"/>
              <w:rPr>
                <w:rFonts w:ascii="Verdana" w:hAnsi="Verdana" w:cs="Calibri Light"/>
                <w:sz w:val="16"/>
                <w:szCs w:val="16"/>
              </w:rPr>
            </w:pPr>
            <w:r w:rsidRPr="00314B4A">
              <w:rPr>
                <w:rFonts w:ascii="Verdana" w:hAnsi="Verdana" w:cs="Calibri Light"/>
                <w:sz w:val="16"/>
                <w:szCs w:val="16"/>
              </w:rPr>
              <w:t>965</w:t>
            </w:r>
          </w:p>
        </w:tc>
        <w:tc>
          <w:tcPr>
            <w:tcW w:w="764" w:type="pct"/>
            <w:shd w:val="clear" w:color="auto" w:fill="auto"/>
            <w:noWrap/>
            <w:vAlign w:val="bottom"/>
            <w:hideMark/>
          </w:tcPr>
          <w:p w14:paraId="4490132A" w14:textId="77777777" w:rsidR="001D620B" w:rsidRPr="00314B4A" w:rsidRDefault="001D620B" w:rsidP="001D620B">
            <w:pPr>
              <w:suppressAutoHyphens w:val="0"/>
              <w:jc w:val="right"/>
              <w:rPr>
                <w:rFonts w:ascii="Verdana" w:hAnsi="Verdana" w:cs="Calibri Light"/>
                <w:sz w:val="16"/>
                <w:szCs w:val="16"/>
              </w:rPr>
            </w:pPr>
            <w:r w:rsidRPr="00314B4A">
              <w:rPr>
                <w:rFonts w:ascii="Verdana" w:hAnsi="Verdana" w:cs="Calibri Light"/>
                <w:sz w:val="16"/>
                <w:szCs w:val="16"/>
              </w:rPr>
              <w:t>5.060</w:t>
            </w:r>
          </w:p>
        </w:tc>
        <w:tc>
          <w:tcPr>
            <w:tcW w:w="763" w:type="pct"/>
            <w:shd w:val="clear" w:color="auto" w:fill="auto"/>
            <w:noWrap/>
            <w:vAlign w:val="bottom"/>
            <w:hideMark/>
          </w:tcPr>
          <w:p w14:paraId="4490132B" w14:textId="77777777" w:rsidR="001D620B" w:rsidRPr="00314B4A" w:rsidRDefault="001D620B" w:rsidP="001D620B">
            <w:pPr>
              <w:suppressAutoHyphens w:val="0"/>
              <w:jc w:val="right"/>
              <w:rPr>
                <w:rFonts w:ascii="Verdana" w:hAnsi="Verdana" w:cs="Calibri Light"/>
                <w:sz w:val="16"/>
                <w:szCs w:val="16"/>
              </w:rPr>
            </w:pPr>
            <w:r w:rsidRPr="00314B4A">
              <w:rPr>
                <w:rFonts w:ascii="Verdana" w:hAnsi="Verdana" w:cs="Calibri Light"/>
                <w:sz w:val="16"/>
                <w:szCs w:val="16"/>
              </w:rPr>
              <w:t>2.685</w:t>
            </w:r>
          </w:p>
        </w:tc>
      </w:tr>
      <w:tr w:rsidR="001D620B" w:rsidRPr="001D620B" w14:paraId="44901332" w14:textId="77777777" w:rsidTr="00C23D2F">
        <w:trPr>
          <w:trHeight w:val="240"/>
        </w:trPr>
        <w:tc>
          <w:tcPr>
            <w:tcW w:w="1923" w:type="pct"/>
            <w:shd w:val="clear" w:color="auto" w:fill="auto"/>
            <w:noWrap/>
            <w:vAlign w:val="center"/>
            <w:hideMark/>
          </w:tcPr>
          <w:p w14:paraId="4490132D" w14:textId="77777777" w:rsidR="001D620B" w:rsidRPr="00314B4A" w:rsidRDefault="001D620B" w:rsidP="001D620B">
            <w:pPr>
              <w:suppressAutoHyphens w:val="0"/>
              <w:rPr>
                <w:rFonts w:ascii="Verdana" w:hAnsi="Verdana" w:cs="Calibri Light"/>
                <w:sz w:val="16"/>
                <w:szCs w:val="16"/>
              </w:rPr>
            </w:pPr>
            <w:r w:rsidRPr="00314B4A">
              <w:rPr>
                <w:rFonts w:ascii="Verdana" w:hAnsi="Verdana" w:cs="Calibri Light"/>
                <w:sz w:val="16"/>
                <w:szCs w:val="16"/>
              </w:rPr>
              <w:t>ISS a Recolher</w:t>
            </w:r>
          </w:p>
        </w:tc>
        <w:tc>
          <w:tcPr>
            <w:tcW w:w="788" w:type="pct"/>
            <w:shd w:val="clear" w:color="auto" w:fill="auto"/>
            <w:noWrap/>
            <w:vAlign w:val="bottom"/>
            <w:hideMark/>
          </w:tcPr>
          <w:p w14:paraId="4490132E" w14:textId="77777777" w:rsidR="001D620B" w:rsidRPr="00314B4A" w:rsidRDefault="001D620B" w:rsidP="001D620B">
            <w:pPr>
              <w:suppressAutoHyphens w:val="0"/>
              <w:jc w:val="right"/>
              <w:rPr>
                <w:rFonts w:ascii="Verdana" w:hAnsi="Verdana" w:cs="Calibri Light"/>
                <w:sz w:val="16"/>
                <w:szCs w:val="16"/>
              </w:rPr>
            </w:pPr>
            <w:r w:rsidRPr="00314B4A">
              <w:rPr>
                <w:rFonts w:ascii="Verdana" w:hAnsi="Verdana" w:cs="Calibri Light"/>
                <w:sz w:val="16"/>
                <w:szCs w:val="16"/>
              </w:rPr>
              <w:t>270</w:t>
            </w:r>
          </w:p>
        </w:tc>
        <w:tc>
          <w:tcPr>
            <w:tcW w:w="762" w:type="pct"/>
            <w:shd w:val="clear" w:color="auto" w:fill="auto"/>
            <w:noWrap/>
            <w:vAlign w:val="bottom"/>
            <w:hideMark/>
          </w:tcPr>
          <w:p w14:paraId="4490132F" w14:textId="77777777" w:rsidR="001D620B" w:rsidRPr="00314B4A" w:rsidRDefault="001D620B" w:rsidP="001D620B">
            <w:pPr>
              <w:suppressAutoHyphens w:val="0"/>
              <w:jc w:val="right"/>
              <w:rPr>
                <w:rFonts w:ascii="Verdana" w:hAnsi="Verdana" w:cs="Calibri Light"/>
                <w:sz w:val="16"/>
                <w:szCs w:val="16"/>
              </w:rPr>
            </w:pPr>
            <w:r w:rsidRPr="00314B4A">
              <w:rPr>
                <w:rFonts w:ascii="Verdana" w:hAnsi="Verdana" w:cs="Calibri Light"/>
                <w:sz w:val="16"/>
                <w:szCs w:val="16"/>
              </w:rPr>
              <w:t>178</w:t>
            </w:r>
          </w:p>
        </w:tc>
        <w:tc>
          <w:tcPr>
            <w:tcW w:w="764" w:type="pct"/>
            <w:shd w:val="clear" w:color="auto" w:fill="auto"/>
            <w:noWrap/>
            <w:vAlign w:val="bottom"/>
            <w:hideMark/>
          </w:tcPr>
          <w:p w14:paraId="44901330" w14:textId="77777777" w:rsidR="001D620B" w:rsidRPr="00314B4A" w:rsidRDefault="001D620B" w:rsidP="001D620B">
            <w:pPr>
              <w:suppressAutoHyphens w:val="0"/>
              <w:jc w:val="right"/>
              <w:rPr>
                <w:rFonts w:ascii="Verdana" w:hAnsi="Verdana" w:cs="Calibri Light"/>
                <w:sz w:val="16"/>
                <w:szCs w:val="16"/>
              </w:rPr>
            </w:pPr>
            <w:r w:rsidRPr="00314B4A">
              <w:rPr>
                <w:rFonts w:ascii="Verdana" w:hAnsi="Verdana" w:cs="Calibri Light"/>
                <w:sz w:val="16"/>
                <w:szCs w:val="16"/>
              </w:rPr>
              <w:t>618</w:t>
            </w:r>
          </w:p>
        </w:tc>
        <w:tc>
          <w:tcPr>
            <w:tcW w:w="763" w:type="pct"/>
            <w:shd w:val="clear" w:color="auto" w:fill="auto"/>
            <w:noWrap/>
            <w:vAlign w:val="bottom"/>
            <w:hideMark/>
          </w:tcPr>
          <w:p w14:paraId="44901331" w14:textId="77777777" w:rsidR="001D620B" w:rsidRPr="00314B4A" w:rsidRDefault="001D620B" w:rsidP="001D620B">
            <w:pPr>
              <w:suppressAutoHyphens w:val="0"/>
              <w:jc w:val="right"/>
              <w:rPr>
                <w:rFonts w:ascii="Verdana" w:hAnsi="Verdana" w:cs="Calibri Light"/>
                <w:sz w:val="16"/>
                <w:szCs w:val="16"/>
              </w:rPr>
            </w:pPr>
            <w:r w:rsidRPr="00314B4A">
              <w:rPr>
                <w:rFonts w:ascii="Verdana" w:hAnsi="Verdana" w:cs="Calibri Light"/>
                <w:sz w:val="16"/>
                <w:szCs w:val="16"/>
              </w:rPr>
              <w:t>465</w:t>
            </w:r>
          </w:p>
        </w:tc>
      </w:tr>
      <w:tr w:rsidR="001D620B" w:rsidRPr="001D620B" w14:paraId="44901338" w14:textId="77777777" w:rsidTr="00C23D2F">
        <w:trPr>
          <w:trHeight w:val="240"/>
        </w:trPr>
        <w:tc>
          <w:tcPr>
            <w:tcW w:w="1923" w:type="pct"/>
            <w:shd w:val="clear" w:color="auto" w:fill="auto"/>
            <w:noWrap/>
            <w:vAlign w:val="center"/>
            <w:hideMark/>
          </w:tcPr>
          <w:p w14:paraId="44901333" w14:textId="77777777" w:rsidR="001D620B" w:rsidRPr="00314B4A" w:rsidRDefault="001D620B" w:rsidP="001D620B">
            <w:pPr>
              <w:suppressAutoHyphens w:val="0"/>
              <w:rPr>
                <w:rFonts w:ascii="Verdana" w:hAnsi="Verdana" w:cs="Calibri Light"/>
                <w:sz w:val="16"/>
                <w:szCs w:val="16"/>
              </w:rPr>
            </w:pPr>
            <w:r w:rsidRPr="00314B4A">
              <w:rPr>
                <w:rFonts w:ascii="Verdana" w:hAnsi="Verdana" w:cs="Calibri Light"/>
                <w:sz w:val="16"/>
                <w:szCs w:val="16"/>
              </w:rPr>
              <w:t>Outros Impostos a Recolher</w:t>
            </w:r>
          </w:p>
        </w:tc>
        <w:tc>
          <w:tcPr>
            <w:tcW w:w="788" w:type="pct"/>
            <w:shd w:val="clear" w:color="auto" w:fill="auto"/>
            <w:noWrap/>
            <w:vAlign w:val="bottom"/>
            <w:hideMark/>
          </w:tcPr>
          <w:p w14:paraId="44901334" w14:textId="77777777" w:rsidR="001D620B" w:rsidRPr="00314B4A" w:rsidRDefault="001D620B" w:rsidP="001D620B">
            <w:pPr>
              <w:suppressAutoHyphens w:val="0"/>
              <w:jc w:val="right"/>
              <w:rPr>
                <w:rFonts w:ascii="Verdana" w:hAnsi="Verdana" w:cs="Calibri Light"/>
                <w:sz w:val="16"/>
                <w:szCs w:val="16"/>
              </w:rPr>
            </w:pPr>
            <w:r w:rsidRPr="00314B4A">
              <w:rPr>
                <w:rFonts w:ascii="Verdana" w:hAnsi="Verdana" w:cs="Calibri Light"/>
                <w:sz w:val="16"/>
                <w:szCs w:val="16"/>
              </w:rPr>
              <w:t>1.087</w:t>
            </w:r>
          </w:p>
        </w:tc>
        <w:tc>
          <w:tcPr>
            <w:tcW w:w="762" w:type="pct"/>
            <w:shd w:val="clear" w:color="auto" w:fill="auto"/>
            <w:noWrap/>
            <w:vAlign w:val="bottom"/>
            <w:hideMark/>
          </w:tcPr>
          <w:p w14:paraId="44901335" w14:textId="77777777" w:rsidR="001D620B" w:rsidRPr="00314B4A" w:rsidRDefault="001D620B" w:rsidP="001D620B">
            <w:pPr>
              <w:suppressAutoHyphens w:val="0"/>
              <w:jc w:val="right"/>
              <w:rPr>
                <w:rFonts w:ascii="Verdana" w:hAnsi="Verdana" w:cs="Calibri Light"/>
                <w:sz w:val="16"/>
                <w:szCs w:val="16"/>
              </w:rPr>
            </w:pPr>
            <w:r w:rsidRPr="00314B4A">
              <w:rPr>
                <w:rFonts w:ascii="Verdana" w:hAnsi="Verdana" w:cs="Calibri Light"/>
                <w:sz w:val="16"/>
                <w:szCs w:val="16"/>
              </w:rPr>
              <w:t>80</w:t>
            </w:r>
          </w:p>
        </w:tc>
        <w:tc>
          <w:tcPr>
            <w:tcW w:w="764" w:type="pct"/>
            <w:shd w:val="clear" w:color="auto" w:fill="auto"/>
            <w:noWrap/>
            <w:vAlign w:val="bottom"/>
            <w:hideMark/>
          </w:tcPr>
          <w:p w14:paraId="44901336" w14:textId="77777777" w:rsidR="001D620B" w:rsidRPr="00314B4A" w:rsidRDefault="001D620B" w:rsidP="001D620B">
            <w:pPr>
              <w:suppressAutoHyphens w:val="0"/>
              <w:jc w:val="right"/>
              <w:rPr>
                <w:rFonts w:ascii="Verdana" w:hAnsi="Verdana" w:cs="Calibri Light"/>
                <w:sz w:val="16"/>
                <w:szCs w:val="16"/>
              </w:rPr>
            </w:pPr>
            <w:r w:rsidRPr="00314B4A">
              <w:rPr>
                <w:rFonts w:ascii="Verdana" w:hAnsi="Verdana" w:cs="Calibri Light"/>
                <w:sz w:val="16"/>
                <w:szCs w:val="16"/>
              </w:rPr>
              <w:t>1.652</w:t>
            </w:r>
          </w:p>
        </w:tc>
        <w:tc>
          <w:tcPr>
            <w:tcW w:w="763" w:type="pct"/>
            <w:shd w:val="clear" w:color="auto" w:fill="auto"/>
            <w:noWrap/>
            <w:vAlign w:val="bottom"/>
            <w:hideMark/>
          </w:tcPr>
          <w:p w14:paraId="44901337" w14:textId="77777777" w:rsidR="001D620B" w:rsidRPr="00314B4A" w:rsidRDefault="001D620B" w:rsidP="001D620B">
            <w:pPr>
              <w:suppressAutoHyphens w:val="0"/>
              <w:jc w:val="right"/>
              <w:rPr>
                <w:rFonts w:ascii="Verdana" w:hAnsi="Verdana" w:cs="Calibri Light"/>
                <w:sz w:val="16"/>
                <w:szCs w:val="16"/>
              </w:rPr>
            </w:pPr>
            <w:r w:rsidRPr="00314B4A">
              <w:rPr>
                <w:rFonts w:ascii="Verdana" w:hAnsi="Verdana" w:cs="Calibri Light"/>
                <w:sz w:val="16"/>
                <w:szCs w:val="16"/>
              </w:rPr>
              <w:t>545</w:t>
            </w:r>
          </w:p>
        </w:tc>
      </w:tr>
      <w:tr w:rsidR="001D620B" w:rsidRPr="001D620B" w14:paraId="4490133E" w14:textId="77777777" w:rsidTr="00C23D2F">
        <w:trPr>
          <w:trHeight w:val="240"/>
        </w:trPr>
        <w:tc>
          <w:tcPr>
            <w:tcW w:w="1923" w:type="pct"/>
            <w:shd w:val="clear" w:color="auto" w:fill="auto"/>
            <w:noWrap/>
            <w:vAlign w:val="center"/>
            <w:hideMark/>
          </w:tcPr>
          <w:p w14:paraId="44901339" w14:textId="77777777" w:rsidR="001D620B" w:rsidRPr="00314B4A" w:rsidRDefault="001D620B" w:rsidP="001D620B">
            <w:pPr>
              <w:suppressAutoHyphens w:val="0"/>
              <w:rPr>
                <w:rFonts w:ascii="Verdana" w:hAnsi="Verdana" w:cs="Calibri Light"/>
                <w:b/>
                <w:bCs/>
                <w:sz w:val="16"/>
                <w:szCs w:val="16"/>
              </w:rPr>
            </w:pPr>
            <w:r w:rsidRPr="00314B4A">
              <w:rPr>
                <w:rFonts w:ascii="Verdana" w:hAnsi="Verdana" w:cs="Calibri Light"/>
                <w:b/>
                <w:bCs/>
                <w:sz w:val="16"/>
                <w:szCs w:val="16"/>
              </w:rPr>
              <w:t>Total do Circulante</w:t>
            </w:r>
          </w:p>
        </w:tc>
        <w:tc>
          <w:tcPr>
            <w:tcW w:w="788" w:type="pct"/>
            <w:shd w:val="clear" w:color="auto" w:fill="auto"/>
            <w:vAlign w:val="center"/>
            <w:hideMark/>
          </w:tcPr>
          <w:p w14:paraId="4490133A" w14:textId="77777777" w:rsidR="001D620B" w:rsidRPr="00314B4A" w:rsidRDefault="001D620B" w:rsidP="001D620B">
            <w:pPr>
              <w:suppressAutoHyphens w:val="0"/>
              <w:jc w:val="right"/>
              <w:rPr>
                <w:rFonts w:ascii="Verdana" w:hAnsi="Verdana" w:cs="Calibri Light"/>
                <w:b/>
                <w:bCs/>
                <w:sz w:val="16"/>
                <w:szCs w:val="16"/>
              </w:rPr>
            </w:pPr>
            <w:r w:rsidRPr="00314B4A">
              <w:rPr>
                <w:rFonts w:ascii="Verdana" w:hAnsi="Verdana" w:cs="Calibri Light"/>
                <w:b/>
                <w:bCs/>
                <w:sz w:val="16"/>
                <w:szCs w:val="16"/>
              </w:rPr>
              <w:t>99.438</w:t>
            </w:r>
          </w:p>
        </w:tc>
        <w:tc>
          <w:tcPr>
            <w:tcW w:w="762" w:type="pct"/>
            <w:shd w:val="clear" w:color="auto" w:fill="auto"/>
            <w:vAlign w:val="center"/>
            <w:hideMark/>
          </w:tcPr>
          <w:p w14:paraId="4490133B" w14:textId="77777777" w:rsidR="001D620B" w:rsidRPr="00314B4A" w:rsidRDefault="001D620B" w:rsidP="001D620B">
            <w:pPr>
              <w:suppressAutoHyphens w:val="0"/>
              <w:jc w:val="right"/>
              <w:rPr>
                <w:rFonts w:ascii="Verdana" w:hAnsi="Verdana" w:cs="Calibri Light"/>
                <w:b/>
                <w:bCs/>
                <w:sz w:val="16"/>
                <w:szCs w:val="16"/>
              </w:rPr>
            </w:pPr>
            <w:r w:rsidRPr="00314B4A">
              <w:rPr>
                <w:rFonts w:ascii="Verdana" w:hAnsi="Verdana" w:cs="Calibri Light"/>
                <w:b/>
                <w:bCs/>
                <w:sz w:val="16"/>
                <w:szCs w:val="16"/>
              </w:rPr>
              <w:t>9.357</w:t>
            </w:r>
          </w:p>
        </w:tc>
        <w:tc>
          <w:tcPr>
            <w:tcW w:w="764" w:type="pct"/>
            <w:shd w:val="clear" w:color="auto" w:fill="auto"/>
            <w:vAlign w:val="center"/>
            <w:hideMark/>
          </w:tcPr>
          <w:p w14:paraId="4490133C" w14:textId="77777777" w:rsidR="001D620B" w:rsidRPr="00314B4A" w:rsidRDefault="001D620B" w:rsidP="001D620B">
            <w:pPr>
              <w:suppressAutoHyphens w:val="0"/>
              <w:jc w:val="right"/>
              <w:rPr>
                <w:rFonts w:ascii="Verdana" w:hAnsi="Verdana" w:cs="Calibri Light"/>
                <w:b/>
                <w:bCs/>
                <w:sz w:val="16"/>
                <w:szCs w:val="16"/>
              </w:rPr>
            </w:pPr>
            <w:r w:rsidRPr="00314B4A">
              <w:rPr>
                <w:rFonts w:ascii="Verdana" w:hAnsi="Verdana" w:cs="Calibri Light"/>
                <w:b/>
                <w:bCs/>
                <w:sz w:val="16"/>
                <w:szCs w:val="16"/>
              </w:rPr>
              <w:t>221.303</w:t>
            </w:r>
          </w:p>
        </w:tc>
        <w:tc>
          <w:tcPr>
            <w:tcW w:w="763" w:type="pct"/>
            <w:shd w:val="clear" w:color="auto" w:fill="auto"/>
            <w:vAlign w:val="center"/>
            <w:hideMark/>
          </w:tcPr>
          <w:p w14:paraId="4490133D" w14:textId="77777777" w:rsidR="001D620B" w:rsidRPr="00314B4A" w:rsidRDefault="001D620B" w:rsidP="001D620B">
            <w:pPr>
              <w:suppressAutoHyphens w:val="0"/>
              <w:jc w:val="right"/>
              <w:rPr>
                <w:rFonts w:ascii="Verdana" w:hAnsi="Verdana" w:cs="Calibri Light"/>
                <w:b/>
                <w:bCs/>
                <w:sz w:val="16"/>
                <w:szCs w:val="16"/>
              </w:rPr>
            </w:pPr>
            <w:r w:rsidRPr="00314B4A">
              <w:rPr>
                <w:rFonts w:ascii="Verdana" w:hAnsi="Verdana" w:cs="Calibri Light"/>
                <w:b/>
                <w:bCs/>
                <w:sz w:val="16"/>
                <w:szCs w:val="16"/>
              </w:rPr>
              <w:t>23.470</w:t>
            </w:r>
          </w:p>
        </w:tc>
      </w:tr>
      <w:tr w:rsidR="001D620B" w:rsidRPr="001D620B" w14:paraId="44901344" w14:textId="77777777" w:rsidTr="00C23D2F">
        <w:trPr>
          <w:trHeight w:val="240"/>
        </w:trPr>
        <w:tc>
          <w:tcPr>
            <w:tcW w:w="1923" w:type="pct"/>
            <w:shd w:val="clear" w:color="auto" w:fill="auto"/>
            <w:noWrap/>
            <w:vAlign w:val="center"/>
            <w:hideMark/>
          </w:tcPr>
          <w:p w14:paraId="4490133F" w14:textId="77777777" w:rsidR="005421DA" w:rsidRPr="00314B4A" w:rsidRDefault="005421DA" w:rsidP="005421DA">
            <w:pPr>
              <w:suppressAutoHyphens w:val="0"/>
              <w:rPr>
                <w:rFonts w:ascii="Verdana" w:hAnsi="Verdana" w:cs="Calibri Light"/>
                <w:b/>
                <w:bCs/>
                <w:sz w:val="16"/>
                <w:szCs w:val="16"/>
              </w:rPr>
            </w:pPr>
          </w:p>
        </w:tc>
        <w:tc>
          <w:tcPr>
            <w:tcW w:w="788" w:type="pct"/>
            <w:shd w:val="clear" w:color="auto" w:fill="auto"/>
            <w:vAlign w:val="center"/>
            <w:hideMark/>
          </w:tcPr>
          <w:p w14:paraId="44901340" w14:textId="77777777" w:rsidR="005421DA" w:rsidRPr="00314B4A" w:rsidRDefault="005421DA" w:rsidP="005421DA">
            <w:pPr>
              <w:suppressAutoHyphens w:val="0"/>
              <w:rPr>
                <w:rFonts w:ascii="Verdana" w:hAnsi="Verdana"/>
                <w:sz w:val="16"/>
                <w:szCs w:val="16"/>
              </w:rPr>
            </w:pPr>
          </w:p>
        </w:tc>
        <w:tc>
          <w:tcPr>
            <w:tcW w:w="762" w:type="pct"/>
            <w:shd w:val="clear" w:color="auto" w:fill="auto"/>
            <w:vAlign w:val="center"/>
            <w:hideMark/>
          </w:tcPr>
          <w:p w14:paraId="44901341" w14:textId="77777777" w:rsidR="005421DA" w:rsidRPr="00314B4A" w:rsidRDefault="005421DA" w:rsidP="005421DA">
            <w:pPr>
              <w:suppressAutoHyphens w:val="0"/>
              <w:rPr>
                <w:rFonts w:ascii="Verdana" w:hAnsi="Verdana"/>
                <w:sz w:val="16"/>
                <w:szCs w:val="16"/>
              </w:rPr>
            </w:pPr>
          </w:p>
        </w:tc>
        <w:tc>
          <w:tcPr>
            <w:tcW w:w="764" w:type="pct"/>
            <w:shd w:val="clear" w:color="auto" w:fill="auto"/>
            <w:vAlign w:val="center"/>
            <w:hideMark/>
          </w:tcPr>
          <w:p w14:paraId="44901342" w14:textId="77777777" w:rsidR="005421DA" w:rsidRPr="00314B4A" w:rsidRDefault="005421DA" w:rsidP="005421DA">
            <w:pPr>
              <w:suppressAutoHyphens w:val="0"/>
              <w:rPr>
                <w:rFonts w:ascii="Verdana" w:hAnsi="Verdana"/>
                <w:sz w:val="16"/>
                <w:szCs w:val="16"/>
              </w:rPr>
            </w:pPr>
          </w:p>
        </w:tc>
        <w:tc>
          <w:tcPr>
            <w:tcW w:w="763" w:type="pct"/>
            <w:shd w:val="clear" w:color="auto" w:fill="auto"/>
            <w:vAlign w:val="center"/>
            <w:hideMark/>
          </w:tcPr>
          <w:p w14:paraId="44901343" w14:textId="77777777" w:rsidR="005421DA" w:rsidRPr="00314B4A" w:rsidRDefault="005421DA" w:rsidP="005421DA">
            <w:pPr>
              <w:suppressAutoHyphens w:val="0"/>
              <w:rPr>
                <w:rFonts w:ascii="Verdana" w:hAnsi="Verdana"/>
                <w:sz w:val="16"/>
                <w:szCs w:val="16"/>
              </w:rPr>
            </w:pPr>
          </w:p>
        </w:tc>
      </w:tr>
      <w:tr w:rsidR="001D620B" w:rsidRPr="001D620B" w14:paraId="44901348" w14:textId="77777777" w:rsidTr="00C55709">
        <w:trPr>
          <w:trHeight w:val="240"/>
        </w:trPr>
        <w:tc>
          <w:tcPr>
            <w:tcW w:w="1923" w:type="pct"/>
            <w:vMerge w:val="restart"/>
            <w:shd w:val="clear" w:color="auto" w:fill="auto"/>
            <w:noWrap/>
            <w:vAlign w:val="center"/>
            <w:hideMark/>
          </w:tcPr>
          <w:p w14:paraId="44901345" w14:textId="77777777" w:rsidR="005421DA" w:rsidRPr="00314B4A" w:rsidRDefault="005421DA" w:rsidP="005421DA">
            <w:pPr>
              <w:suppressAutoHyphens w:val="0"/>
              <w:rPr>
                <w:rFonts w:ascii="Verdana" w:hAnsi="Verdana" w:cs="Calibri Light"/>
                <w:b/>
                <w:bCs/>
                <w:sz w:val="16"/>
                <w:szCs w:val="16"/>
              </w:rPr>
            </w:pPr>
            <w:r w:rsidRPr="00314B4A">
              <w:rPr>
                <w:rFonts w:ascii="Verdana" w:hAnsi="Verdana" w:cs="Calibri Light"/>
                <w:b/>
                <w:bCs/>
                <w:sz w:val="16"/>
                <w:szCs w:val="16"/>
              </w:rPr>
              <w:t>Não Circulante</w:t>
            </w:r>
          </w:p>
        </w:tc>
        <w:tc>
          <w:tcPr>
            <w:tcW w:w="1550" w:type="pct"/>
            <w:gridSpan w:val="2"/>
            <w:shd w:val="clear" w:color="auto" w:fill="auto"/>
            <w:noWrap/>
            <w:vAlign w:val="center"/>
            <w:hideMark/>
          </w:tcPr>
          <w:p w14:paraId="44901346" w14:textId="77777777" w:rsidR="005421DA" w:rsidRPr="00314B4A" w:rsidRDefault="005421DA" w:rsidP="005421DA">
            <w:pPr>
              <w:suppressAutoHyphens w:val="0"/>
              <w:jc w:val="center"/>
              <w:rPr>
                <w:rFonts w:ascii="Verdana" w:hAnsi="Verdana" w:cs="Calibri Light"/>
                <w:b/>
                <w:bCs/>
                <w:sz w:val="16"/>
                <w:szCs w:val="16"/>
              </w:rPr>
            </w:pPr>
            <w:r w:rsidRPr="00314B4A">
              <w:rPr>
                <w:rFonts w:ascii="Verdana" w:hAnsi="Verdana" w:cs="Calibri Light"/>
                <w:b/>
                <w:bCs/>
                <w:sz w:val="16"/>
                <w:szCs w:val="16"/>
              </w:rPr>
              <w:t>Cartão BRB S.A.</w:t>
            </w:r>
          </w:p>
        </w:tc>
        <w:tc>
          <w:tcPr>
            <w:tcW w:w="1527" w:type="pct"/>
            <w:gridSpan w:val="2"/>
            <w:shd w:val="clear" w:color="auto" w:fill="auto"/>
            <w:noWrap/>
            <w:vAlign w:val="center"/>
            <w:hideMark/>
          </w:tcPr>
          <w:p w14:paraId="44901347" w14:textId="77777777" w:rsidR="005421DA" w:rsidRPr="00314B4A" w:rsidRDefault="005421DA" w:rsidP="005421DA">
            <w:pPr>
              <w:suppressAutoHyphens w:val="0"/>
              <w:jc w:val="center"/>
              <w:rPr>
                <w:rFonts w:ascii="Verdana" w:hAnsi="Verdana" w:cs="Calibri Light"/>
                <w:b/>
                <w:bCs/>
                <w:sz w:val="16"/>
                <w:szCs w:val="16"/>
              </w:rPr>
            </w:pPr>
            <w:r w:rsidRPr="00314B4A">
              <w:rPr>
                <w:rFonts w:ascii="Verdana" w:hAnsi="Verdana" w:cs="Calibri Light"/>
                <w:b/>
                <w:bCs/>
                <w:sz w:val="16"/>
                <w:szCs w:val="16"/>
              </w:rPr>
              <w:t>Consolidado</w:t>
            </w:r>
          </w:p>
        </w:tc>
      </w:tr>
      <w:tr w:rsidR="001D620B" w:rsidRPr="001D620B" w14:paraId="4490134E" w14:textId="77777777" w:rsidTr="00C23D2F">
        <w:trPr>
          <w:trHeight w:val="240"/>
        </w:trPr>
        <w:tc>
          <w:tcPr>
            <w:tcW w:w="1923" w:type="pct"/>
            <w:vMerge/>
            <w:vAlign w:val="center"/>
            <w:hideMark/>
          </w:tcPr>
          <w:p w14:paraId="44901349" w14:textId="77777777" w:rsidR="005421DA" w:rsidRPr="00314B4A" w:rsidRDefault="005421DA" w:rsidP="005421DA">
            <w:pPr>
              <w:suppressAutoHyphens w:val="0"/>
              <w:rPr>
                <w:rFonts w:ascii="Verdana" w:hAnsi="Verdana" w:cs="Calibri Light"/>
                <w:b/>
                <w:bCs/>
                <w:sz w:val="16"/>
                <w:szCs w:val="16"/>
              </w:rPr>
            </w:pPr>
          </w:p>
        </w:tc>
        <w:tc>
          <w:tcPr>
            <w:tcW w:w="788" w:type="pct"/>
            <w:shd w:val="clear" w:color="auto" w:fill="auto"/>
            <w:noWrap/>
            <w:vAlign w:val="bottom"/>
            <w:hideMark/>
          </w:tcPr>
          <w:p w14:paraId="4490134A" w14:textId="77777777" w:rsidR="005421DA" w:rsidRPr="00314B4A" w:rsidRDefault="005421DA" w:rsidP="005421DA">
            <w:pPr>
              <w:suppressAutoHyphens w:val="0"/>
              <w:jc w:val="right"/>
              <w:rPr>
                <w:rFonts w:ascii="Verdana" w:hAnsi="Verdana" w:cs="Calibri Light"/>
                <w:b/>
                <w:bCs/>
                <w:sz w:val="16"/>
                <w:szCs w:val="16"/>
              </w:rPr>
            </w:pPr>
            <w:r w:rsidRPr="00314B4A">
              <w:rPr>
                <w:rFonts w:ascii="Verdana" w:hAnsi="Verdana" w:cs="Calibri Light"/>
                <w:b/>
                <w:bCs/>
                <w:sz w:val="16"/>
                <w:szCs w:val="16"/>
              </w:rPr>
              <w:t>31/12/2021</w:t>
            </w:r>
          </w:p>
        </w:tc>
        <w:tc>
          <w:tcPr>
            <w:tcW w:w="762" w:type="pct"/>
            <w:shd w:val="clear" w:color="auto" w:fill="auto"/>
            <w:noWrap/>
            <w:vAlign w:val="bottom"/>
            <w:hideMark/>
          </w:tcPr>
          <w:p w14:paraId="4490134B" w14:textId="77777777" w:rsidR="005421DA" w:rsidRPr="00314B4A" w:rsidRDefault="005421DA" w:rsidP="005421DA">
            <w:pPr>
              <w:suppressAutoHyphens w:val="0"/>
              <w:jc w:val="right"/>
              <w:rPr>
                <w:rFonts w:ascii="Verdana" w:hAnsi="Verdana" w:cs="Calibri Light"/>
                <w:b/>
                <w:bCs/>
                <w:sz w:val="16"/>
                <w:szCs w:val="16"/>
              </w:rPr>
            </w:pPr>
            <w:r w:rsidRPr="00314B4A">
              <w:rPr>
                <w:rFonts w:ascii="Verdana" w:hAnsi="Verdana" w:cs="Calibri Light"/>
                <w:b/>
                <w:bCs/>
                <w:sz w:val="16"/>
                <w:szCs w:val="16"/>
              </w:rPr>
              <w:t>31/12/2020</w:t>
            </w:r>
          </w:p>
        </w:tc>
        <w:tc>
          <w:tcPr>
            <w:tcW w:w="764" w:type="pct"/>
            <w:shd w:val="clear" w:color="auto" w:fill="auto"/>
            <w:noWrap/>
            <w:vAlign w:val="bottom"/>
            <w:hideMark/>
          </w:tcPr>
          <w:p w14:paraId="4490134C" w14:textId="77777777" w:rsidR="005421DA" w:rsidRPr="00314B4A" w:rsidRDefault="005421DA" w:rsidP="005421DA">
            <w:pPr>
              <w:suppressAutoHyphens w:val="0"/>
              <w:jc w:val="right"/>
              <w:rPr>
                <w:rFonts w:ascii="Verdana" w:hAnsi="Verdana" w:cs="Calibri Light"/>
                <w:b/>
                <w:bCs/>
                <w:sz w:val="16"/>
                <w:szCs w:val="16"/>
              </w:rPr>
            </w:pPr>
            <w:r w:rsidRPr="00314B4A">
              <w:rPr>
                <w:rFonts w:ascii="Verdana" w:hAnsi="Verdana" w:cs="Calibri Light"/>
                <w:b/>
                <w:bCs/>
                <w:sz w:val="16"/>
                <w:szCs w:val="16"/>
              </w:rPr>
              <w:t>31/12/2021</w:t>
            </w:r>
          </w:p>
        </w:tc>
        <w:tc>
          <w:tcPr>
            <w:tcW w:w="763" w:type="pct"/>
            <w:shd w:val="clear" w:color="auto" w:fill="auto"/>
            <w:noWrap/>
            <w:vAlign w:val="bottom"/>
            <w:hideMark/>
          </w:tcPr>
          <w:p w14:paraId="4490134D" w14:textId="77777777" w:rsidR="005421DA" w:rsidRPr="00314B4A" w:rsidRDefault="005421DA" w:rsidP="005421DA">
            <w:pPr>
              <w:suppressAutoHyphens w:val="0"/>
              <w:jc w:val="right"/>
              <w:rPr>
                <w:rFonts w:ascii="Verdana" w:hAnsi="Verdana" w:cs="Calibri Light"/>
                <w:b/>
                <w:bCs/>
                <w:sz w:val="16"/>
                <w:szCs w:val="16"/>
              </w:rPr>
            </w:pPr>
            <w:r w:rsidRPr="00314B4A">
              <w:rPr>
                <w:rFonts w:ascii="Verdana" w:hAnsi="Verdana" w:cs="Calibri Light"/>
                <w:b/>
                <w:bCs/>
                <w:sz w:val="16"/>
                <w:szCs w:val="16"/>
              </w:rPr>
              <w:t>31/12/2020</w:t>
            </w:r>
          </w:p>
        </w:tc>
      </w:tr>
      <w:tr w:rsidR="001D620B" w:rsidRPr="001D620B" w14:paraId="44901354" w14:textId="77777777" w:rsidTr="00C23D2F">
        <w:trPr>
          <w:trHeight w:val="240"/>
        </w:trPr>
        <w:tc>
          <w:tcPr>
            <w:tcW w:w="1923" w:type="pct"/>
            <w:shd w:val="clear" w:color="auto" w:fill="auto"/>
            <w:noWrap/>
            <w:vAlign w:val="center"/>
            <w:hideMark/>
          </w:tcPr>
          <w:p w14:paraId="4490134F" w14:textId="77777777" w:rsidR="001D620B" w:rsidRPr="00314B4A" w:rsidRDefault="001D620B" w:rsidP="001D620B">
            <w:pPr>
              <w:suppressAutoHyphens w:val="0"/>
              <w:rPr>
                <w:rFonts w:ascii="Verdana" w:hAnsi="Verdana" w:cs="Calibri Light"/>
                <w:sz w:val="16"/>
                <w:szCs w:val="16"/>
              </w:rPr>
            </w:pPr>
            <w:r w:rsidRPr="00314B4A">
              <w:rPr>
                <w:rFonts w:ascii="Verdana" w:hAnsi="Verdana" w:cs="Calibri Light"/>
                <w:sz w:val="16"/>
                <w:szCs w:val="16"/>
              </w:rPr>
              <w:t xml:space="preserve">Imposto de Renda </w:t>
            </w:r>
            <w:r w:rsidR="00A8492A">
              <w:rPr>
                <w:rFonts w:ascii="Verdana" w:hAnsi="Verdana" w:cs="Calibri Light"/>
                <w:sz w:val="16"/>
                <w:szCs w:val="16"/>
              </w:rPr>
              <w:t>Diferido</w:t>
            </w:r>
          </w:p>
        </w:tc>
        <w:tc>
          <w:tcPr>
            <w:tcW w:w="788" w:type="pct"/>
            <w:shd w:val="clear" w:color="auto" w:fill="auto"/>
            <w:noWrap/>
            <w:vAlign w:val="bottom"/>
            <w:hideMark/>
          </w:tcPr>
          <w:p w14:paraId="44901350" w14:textId="77777777" w:rsidR="001D620B" w:rsidRPr="00314B4A" w:rsidRDefault="001D620B" w:rsidP="001D620B">
            <w:pPr>
              <w:suppressAutoHyphens w:val="0"/>
              <w:jc w:val="right"/>
              <w:rPr>
                <w:rFonts w:ascii="Verdana" w:hAnsi="Verdana" w:cs="Calibri Light"/>
                <w:sz w:val="16"/>
                <w:szCs w:val="16"/>
              </w:rPr>
            </w:pPr>
            <w:r w:rsidRPr="00314B4A">
              <w:rPr>
                <w:rFonts w:ascii="Verdana" w:hAnsi="Verdana" w:cs="Calibri Light"/>
                <w:sz w:val="16"/>
                <w:szCs w:val="16"/>
              </w:rPr>
              <w:t>-</w:t>
            </w:r>
          </w:p>
        </w:tc>
        <w:tc>
          <w:tcPr>
            <w:tcW w:w="762" w:type="pct"/>
            <w:shd w:val="clear" w:color="auto" w:fill="auto"/>
            <w:noWrap/>
            <w:vAlign w:val="bottom"/>
            <w:hideMark/>
          </w:tcPr>
          <w:p w14:paraId="44901351" w14:textId="77777777" w:rsidR="001D620B" w:rsidRPr="00314B4A" w:rsidRDefault="001D620B" w:rsidP="001D620B">
            <w:pPr>
              <w:suppressAutoHyphens w:val="0"/>
              <w:jc w:val="right"/>
              <w:rPr>
                <w:rFonts w:ascii="Verdana" w:hAnsi="Verdana" w:cs="Calibri Light"/>
                <w:sz w:val="16"/>
                <w:szCs w:val="16"/>
              </w:rPr>
            </w:pPr>
            <w:r w:rsidRPr="00314B4A">
              <w:rPr>
                <w:rFonts w:ascii="Verdana" w:hAnsi="Verdana" w:cs="Calibri Light"/>
                <w:sz w:val="16"/>
                <w:szCs w:val="16"/>
              </w:rPr>
              <w:t>-</w:t>
            </w:r>
          </w:p>
        </w:tc>
        <w:tc>
          <w:tcPr>
            <w:tcW w:w="764" w:type="pct"/>
            <w:shd w:val="clear" w:color="auto" w:fill="auto"/>
            <w:noWrap/>
            <w:vAlign w:val="bottom"/>
            <w:hideMark/>
          </w:tcPr>
          <w:p w14:paraId="44901352" w14:textId="77777777" w:rsidR="001D620B" w:rsidRPr="00314B4A" w:rsidRDefault="001D620B" w:rsidP="001D620B">
            <w:pPr>
              <w:suppressAutoHyphens w:val="0"/>
              <w:jc w:val="right"/>
              <w:rPr>
                <w:rFonts w:ascii="Verdana" w:hAnsi="Verdana" w:cs="Calibri Light"/>
                <w:sz w:val="16"/>
                <w:szCs w:val="16"/>
              </w:rPr>
            </w:pPr>
            <w:r w:rsidRPr="00314B4A">
              <w:rPr>
                <w:rFonts w:ascii="Verdana" w:hAnsi="Verdana" w:cs="Calibri Light"/>
                <w:sz w:val="16"/>
                <w:szCs w:val="16"/>
              </w:rPr>
              <w:t>161.303</w:t>
            </w:r>
          </w:p>
        </w:tc>
        <w:tc>
          <w:tcPr>
            <w:tcW w:w="763" w:type="pct"/>
            <w:shd w:val="clear" w:color="auto" w:fill="auto"/>
            <w:noWrap/>
            <w:vAlign w:val="bottom"/>
            <w:hideMark/>
          </w:tcPr>
          <w:p w14:paraId="44901353" w14:textId="77777777" w:rsidR="001D620B" w:rsidRPr="00314B4A" w:rsidRDefault="001D620B" w:rsidP="001D620B">
            <w:pPr>
              <w:suppressAutoHyphens w:val="0"/>
              <w:jc w:val="right"/>
              <w:rPr>
                <w:rFonts w:ascii="Verdana" w:hAnsi="Verdana" w:cs="Calibri Light"/>
                <w:sz w:val="16"/>
                <w:szCs w:val="16"/>
              </w:rPr>
            </w:pPr>
            <w:r w:rsidRPr="00314B4A">
              <w:rPr>
                <w:rFonts w:ascii="Verdana" w:hAnsi="Verdana" w:cs="Calibri Light"/>
                <w:sz w:val="16"/>
                <w:szCs w:val="16"/>
              </w:rPr>
              <w:t>-</w:t>
            </w:r>
          </w:p>
        </w:tc>
      </w:tr>
      <w:tr w:rsidR="001D620B" w:rsidRPr="001D620B" w14:paraId="4490135A" w14:textId="77777777" w:rsidTr="00C23D2F">
        <w:trPr>
          <w:trHeight w:val="240"/>
        </w:trPr>
        <w:tc>
          <w:tcPr>
            <w:tcW w:w="1923" w:type="pct"/>
            <w:shd w:val="clear" w:color="auto" w:fill="auto"/>
            <w:noWrap/>
            <w:vAlign w:val="center"/>
            <w:hideMark/>
          </w:tcPr>
          <w:p w14:paraId="44901355" w14:textId="77777777" w:rsidR="001D620B" w:rsidRPr="00314B4A" w:rsidRDefault="001D620B" w:rsidP="001D620B">
            <w:pPr>
              <w:suppressAutoHyphens w:val="0"/>
              <w:rPr>
                <w:rFonts w:ascii="Verdana" w:hAnsi="Verdana" w:cs="Calibri Light"/>
                <w:sz w:val="16"/>
                <w:szCs w:val="16"/>
              </w:rPr>
            </w:pPr>
            <w:r w:rsidRPr="00314B4A">
              <w:rPr>
                <w:rFonts w:ascii="Verdana" w:hAnsi="Verdana" w:cs="Calibri Light"/>
                <w:sz w:val="16"/>
                <w:szCs w:val="16"/>
              </w:rPr>
              <w:t xml:space="preserve">Contribuição Social </w:t>
            </w:r>
            <w:r w:rsidR="00A8492A">
              <w:rPr>
                <w:rFonts w:ascii="Verdana" w:hAnsi="Verdana" w:cs="Calibri Light"/>
                <w:sz w:val="16"/>
                <w:szCs w:val="16"/>
              </w:rPr>
              <w:t>Diferido</w:t>
            </w:r>
          </w:p>
        </w:tc>
        <w:tc>
          <w:tcPr>
            <w:tcW w:w="788" w:type="pct"/>
            <w:shd w:val="clear" w:color="auto" w:fill="auto"/>
            <w:noWrap/>
            <w:vAlign w:val="bottom"/>
            <w:hideMark/>
          </w:tcPr>
          <w:p w14:paraId="44901356" w14:textId="77777777" w:rsidR="001D620B" w:rsidRPr="00314B4A" w:rsidRDefault="001D620B" w:rsidP="001D620B">
            <w:pPr>
              <w:suppressAutoHyphens w:val="0"/>
              <w:jc w:val="right"/>
              <w:rPr>
                <w:rFonts w:ascii="Verdana" w:hAnsi="Verdana" w:cs="Calibri Light"/>
                <w:sz w:val="16"/>
                <w:szCs w:val="16"/>
              </w:rPr>
            </w:pPr>
            <w:r w:rsidRPr="00314B4A">
              <w:rPr>
                <w:rFonts w:ascii="Verdana" w:hAnsi="Verdana" w:cs="Calibri Light"/>
                <w:sz w:val="16"/>
                <w:szCs w:val="16"/>
              </w:rPr>
              <w:t>-</w:t>
            </w:r>
          </w:p>
        </w:tc>
        <w:tc>
          <w:tcPr>
            <w:tcW w:w="762" w:type="pct"/>
            <w:shd w:val="clear" w:color="auto" w:fill="auto"/>
            <w:noWrap/>
            <w:vAlign w:val="bottom"/>
            <w:hideMark/>
          </w:tcPr>
          <w:p w14:paraId="44901357" w14:textId="77777777" w:rsidR="001D620B" w:rsidRPr="00314B4A" w:rsidRDefault="001D620B" w:rsidP="001D620B">
            <w:pPr>
              <w:suppressAutoHyphens w:val="0"/>
              <w:jc w:val="right"/>
              <w:rPr>
                <w:rFonts w:ascii="Verdana" w:hAnsi="Verdana" w:cs="Calibri Light"/>
                <w:sz w:val="16"/>
                <w:szCs w:val="16"/>
              </w:rPr>
            </w:pPr>
            <w:r w:rsidRPr="00314B4A">
              <w:rPr>
                <w:rFonts w:ascii="Verdana" w:hAnsi="Verdana" w:cs="Calibri Light"/>
                <w:sz w:val="16"/>
                <w:szCs w:val="16"/>
              </w:rPr>
              <w:t>-</w:t>
            </w:r>
          </w:p>
        </w:tc>
        <w:tc>
          <w:tcPr>
            <w:tcW w:w="764" w:type="pct"/>
            <w:shd w:val="clear" w:color="auto" w:fill="auto"/>
            <w:noWrap/>
            <w:vAlign w:val="bottom"/>
            <w:hideMark/>
          </w:tcPr>
          <w:p w14:paraId="44901358" w14:textId="77777777" w:rsidR="001D620B" w:rsidRPr="00314B4A" w:rsidRDefault="001D620B" w:rsidP="001D620B">
            <w:pPr>
              <w:suppressAutoHyphens w:val="0"/>
              <w:jc w:val="right"/>
              <w:rPr>
                <w:rFonts w:ascii="Verdana" w:hAnsi="Verdana" w:cs="Calibri Light"/>
                <w:sz w:val="16"/>
                <w:szCs w:val="16"/>
              </w:rPr>
            </w:pPr>
            <w:r w:rsidRPr="00314B4A">
              <w:rPr>
                <w:rFonts w:ascii="Verdana" w:hAnsi="Verdana" w:cs="Calibri Light"/>
                <w:sz w:val="16"/>
                <w:szCs w:val="16"/>
              </w:rPr>
              <w:t>58.069</w:t>
            </w:r>
          </w:p>
        </w:tc>
        <w:tc>
          <w:tcPr>
            <w:tcW w:w="763" w:type="pct"/>
            <w:shd w:val="clear" w:color="auto" w:fill="auto"/>
            <w:noWrap/>
            <w:vAlign w:val="bottom"/>
            <w:hideMark/>
          </w:tcPr>
          <w:p w14:paraId="44901359" w14:textId="77777777" w:rsidR="001D620B" w:rsidRPr="00314B4A" w:rsidRDefault="001D620B" w:rsidP="001D620B">
            <w:pPr>
              <w:suppressAutoHyphens w:val="0"/>
              <w:jc w:val="right"/>
              <w:rPr>
                <w:rFonts w:ascii="Verdana" w:hAnsi="Verdana" w:cs="Calibri Light"/>
                <w:sz w:val="16"/>
                <w:szCs w:val="16"/>
              </w:rPr>
            </w:pPr>
            <w:r w:rsidRPr="00314B4A">
              <w:rPr>
                <w:rFonts w:ascii="Verdana" w:hAnsi="Verdana" w:cs="Calibri Light"/>
                <w:sz w:val="16"/>
                <w:szCs w:val="16"/>
              </w:rPr>
              <w:t>-</w:t>
            </w:r>
          </w:p>
        </w:tc>
      </w:tr>
      <w:tr w:rsidR="001D620B" w:rsidRPr="001D620B" w14:paraId="44901360" w14:textId="77777777" w:rsidTr="00C23D2F">
        <w:trPr>
          <w:trHeight w:val="240"/>
        </w:trPr>
        <w:tc>
          <w:tcPr>
            <w:tcW w:w="1923" w:type="pct"/>
            <w:shd w:val="clear" w:color="auto" w:fill="auto"/>
            <w:noWrap/>
            <w:vAlign w:val="center"/>
            <w:hideMark/>
          </w:tcPr>
          <w:p w14:paraId="4490135B" w14:textId="77777777" w:rsidR="001D620B" w:rsidRPr="00314B4A" w:rsidRDefault="001D620B" w:rsidP="001D620B">
            <w:pPr>
              <w:suppressAutoHyphens w:val="0"/>
              <w:rPr>
                <w:rFonts w:ascii="Verdana" w:hAnsi="Verdana" w:cs="Calibri Light"/>
                <w:b/>
                <w:bCs/>
                <w:sz w:val="16"/>
                <w:szCs w:val="16"/>
              </w:rPr>
            </w:pPr>
            <w:r w:rsidRPr="00314B4A">
              <w:rPr>
                <w:rFonts w:ascii="Verdana" w:hAnsi="Verdana" w:cs="Calibri Light"/>
                <w:b/>
                <w:bCs/>
                <w:sz w:val="16"/>
                <w:szCs w:val="16"/>
              </w:rPr>
              <w:t>Total do Não Circulante</w:t>
            </w:r>
          </w:p>
        </w:tc>
        <w:tc>
          <w:tcPr>
            <w:tcW w:w="788" w:type="pct"/>
            <w:shd w:val="clear" w:color="auto" w:fill="auto"/>
            <w:vAlign w:val="center"/>
            <w:hideMark/>
          </w:tcPr>
          <w:p w14:paraId="4490135C" w14:textId="77777777" w:rsidR="001D620B" w:rsidRPr="00314B4A" w:rsidRDefault="001D620B" w:rsidP="001D620B">
            <w:pPr>
              <w:suppressAutoHyphens w:val="0"/>
              <w:jc w:val="right"/>
              <w:rPr>
                <w:rFonts w:ascii="Verdana" w:hAnsi="Verdana" w:cs="Calibri Light"/>
                <w:b/>
                <w:bCs/>
                <w:sz w:val="16"/>
                <w:szCs w:val="16"/>
              </w:rPr>
            </w:pPr>
            <w:r w:rsidRPr="00314B4A">
              <w:rPr>
                <w:rFonts w:ascii="Verdana" w:hAnsi="Verdana" w:cs="Calibri Light"/>
                <w:b/>
                <w:bCs/>
                <w:sz w:val="16"/>
                <w:szCs w:val="16"/>
              </w:rPr>
              <w:t>-</w:t>
            </w:r>
          </w:p>
        </w:tc>
        <w:tc>
          <w:tcPr>
            <w:tcW w:w="762" w:type="pct"/>
            <w:shd w:val="clear" w:color="auto" w:fill="auto"/>
            <w:vAlign w:val="center"/>
            <w:hideMark/>
          </w:tcPr>
          <w:p w14:paraId="4490135D" w14:textId="77777777" w:rsidR="001D620B" w:rsidRPr="00314B4A" w:rsidRDefault="001D620B" w:rsidP="001D620B">
            <w:pPr>
              <w:suppressAutoHyphens w:val="0"/>
              <w:jc w:val="right"/>
              <w:rPr>
                <w:rFonts w:ascii="Verdana" w:hAnsi="Verdana" w:cs="Calibri Light"/>
                <w:b/>
                <w:bCs/>
                <w:sz w:val="16"/>
                <w:szCs w:val="16"/>
              </w:rPr>
            </w:pPr>
            <w:r w:rsidRPr="00314B4A">
              <w:rPr>
                <w:rFonts w:ascii="Verdana" w:hAnsi="Verdana" w:cs="Calibri Light"/>
                <w:b/>
                <w:bCs/>
                <w:sz w:val="16"/>
                <w:szCs w:val="16"/>
              </w:rPr>
              <w:t>-</w:t>
            </w:r>
          </w:p>
        </w:tc>
        <w:tc>
          <w:tcPr>
            <w:tcW w:w="764" w:type="pct"/>
            <w:shd w:val="clear" w:color="auto" w:fill="auto"/>
            <w:vAlign w:val="center"/>
            <w:hideMark/>
          </w:tcPr>
          <w:p w14:paraId="4490135E" w14:textId="77777777" w:rsidR="001D620B" w:rsidRPr="00314B4A" w:rsidRDefault="001D620B" w:rsidP="001D620B">
            <w:pPr>
              <w:suppressAutoHyphens w:val="0"/>
              <w:jc w:val="right"/>
              <w:rPr>
                <w:rFonts w:ascii="Verdana" w:hAnsi="Verdana" w:cs="Calibri Light"/>
                <w:b/>
                <w:bCs/>
                <w:sz w:val="16"/>
                <w:szCs w:val="16"/>
              </w:rPr>
            </w:pPr>
            <w:r w:rsidRPr="00314B4A">
              <w:rPr>
                <w:rFonts w:ascii="Verdana" w:hAnsi="Verdana" w:cs="Calibri Light"/>
                <w:b/>
                <w:bCs/>
                <w:sz w:val="16"/>
                <w:szCs w:val="16"/>
              </w:rPr>
              <w:t>219.372</w:t>
            </w:r>
          </w:p>
        </w:tc>
        <w:tc>
          <w:tcPr>
            <w:tcW w:w="763" w:type="pct"/>
            <w:shd w:val="clear" w:color="auto" w:fill="auto"/>
            <w:vAlign w:val="center"/>
            <w:hideMark/>
          </w:tcPr>
          <w:p w14:paraId="4490135F" w14:textId="77777777" w:rsidR="001D620B" w:rsidRPr="00314B4A" w:rsidRDefault="001D620B" w:rsidP="001D620B">
            <w:pPr>
              <w:suppressAutoHyphens w:val="0"/>
              <w:jc w:val="right"/>
              <w:rPr>
                <w:rFonts w:ascii="Verdana" w:hAnsi="Verdana" w:cs="Calibri Light"/>
                <w:b/>
                <w:bCs/>
                <w:sz w:val="16"/>
                <w:szCs w:val="16"/>
              </w:rPr>
            </w:pPr>
            <w:r w:rsidRPr="00314B4A">
              <w:rPr>
                <w:rFonts w:ascii="Verdana" w:hAnsi="Verdana" w:cs="Calibri Light"/>
                <w:b/>
                <w:bCs/>
                <w:sz w:val="16"/>
                <w:szCs w:val="16"/>
              </w:rPr>
              <w:t>-</w:t>
            </w:r>
          </w:p>
        </w:tc>
      </w:tr>
      <w:tr w:rsidR="001D620B" w:rsidRPr="001D620B" w14:paraId="44901366" w14:textId="77777777" w:rsidTr="00C23D2F">
        <w:trPr>
          <w:trHeight w:val="240"/>
        </w:trPr>
        <w:tc>
          <w:tcPr>
            <w:tcW w:w="1923" w:type="pct"/>
            <w:shd w:val="clear" w:color="auto" w:fill="auto"/>
            <w:noWrap/>
            <w:vAlign w:val="center"/>
            <w:hideMark/>
          </w:tcPr>
          <w:p w14:paraId="44901361" w14:textId="77777777" w:rsidR="001D620B" w:rsidRPr="00314B4A" w:rsidRDefault="001D620B" w:rsidP="001D620B">
            <w:pPr>
              <w:suppressAutoHyphens w:val="0"/>
              <w:rPr>
                <w:rFonts w:ascii="Verdana" w:hAnsi="Verdana" w:cs="Calibri Light"/>
                <w:b/>
                <w:bCs/>
                <w:sz w:val="16"/>
                <w:szCs w:val="16"/>
              </w:rPr>
            </w:pPr>
            <w:r w:rsidRPr="00314B4A">
              <w:rPr>
                <w:rFonts w:ascii="Verdana" w:hAnsi="Verdana" w:cs="Calibri Light"/>
                <w:b/>
                <w:bCs/>
                <w:sz w:val="16"/>
                <w:szCs w:val="16"/>
              </w:rPr>
              <w:t>Total das Obrigações Tributárias</w:t>
            </w:r>
          </w:p>
        </w:tc>
        <w:tc>
          <w:tcPr>
            <w:tcW w:w="788" w:type="pct"/>
            <w:shd w:val="clear" w:color="auto" w:fill="auto"/>
            <w:noWrap/>
            <w:vAlign w:val="bottom"/>
            <w:hideMark/>
          </w:tcPr>
          <w:p w14:paraId="44901362" w14:textId="77777777" w:rsidR="001D620B" w:rsidRPr="00314B4A" w:rsidRDefault="001D620B" w:rsidP="001D620B">
            <w:pPr>
              <w:suppressAutoHyphens w:val="0"/>
              <w:jc w:val="right"/>
              <w:rPr>
                <w:rFonts w:ascii="Verdana" w:hAnsi="Verdana" w:cs="Calibri Light"/>
                <w:b/>
                <w:bCs/>
                <w:sz w:val="16"/>
                <w:szCs w:val="16"/>
              </w:rPr>
            </w:pPr>
            <w:r w:rsidRPr="00314B4A">
              <w:rPr>
                <w:rFonts w:ascii="Verdana" w:hAnsi="Verdana" w:cs="Calibri Light"/>
                <w:b/>
                <w:bCs/>
                <w:sz w:val="16"/>
                <w:szCs w:val="16"/>
              </w:rPr>
              <w:t>99.438</w:t>
            </w:r>
          </w:p>
        </w:tc>
        <w:tc>
          <w:tcPr>
            <w:tcW w:w="762" w:type="pct"/>
            <w:shd w:val="clear" w:color="auto" w:fill="auto"/>
            <w:noWrap/>
            <w:vAlign w:val="bottom"/>
            <w:hideMark/>
          </w:tcPr>
          <w:p w14:paraId="44901363" w14:textId="77777777" w:rsidR="001D620B" w:rsidRPr="00314B4A" w:rsidRDefault="001D620B" w:rsidP="001D620B">
            <w:pPr>
              <w:suppressAutoHyphens w:val="0"/>
              <w:jc w:val="right"/>
              <w:rPr>
                <w:rFonts w:ascii="Verdana" w:hAnsi="Verdana" w:cs="Calibri Light"/>
                <w:b/>
                <w:bCs/>
                <w:sz w:val="16"/>
                <w:szCs w:val="16"/>
              </w:rPr>
            </w:pPr>
            <w:r w:rsidRPr="00314B4A">
              <w:rPr>
                <w:rFonts w:ascii="Verdana" w:hAnsi="Verdana" w:cs="Calibri Light"/>
                <w:b/>
                <w:bCs/>
                <w:sz w:val="16"/>
                <w:szCs w:val="16"/>
              </w:rPr>
              <w:t>9.357</w:t>
            </w:r>
          </w:p>
        </w:tc>
        <w:tc>
          <w:tcPr>
            <w:tcW w:w="764" w:type="pct"/>
            <w:shd w:val="clear" w:color="auto" w:fill="auto"/>
            <w:noWrap/>
            <w:vAlign w:val="bottom"/>
            <w:hideMark/>
          </w:tcPr>
          <w:p w14:paraId="44901364" w14:textId="77777777" w:rsidR="001D620B" w:rsidRPr="00314B4A" w:rsidRDefault="001D620B" w:rsidP="001D620B">
            <w:pPr>
              <w:suppressAutoHyphens w:val="0"/>
              <w:jc w:val="right"/>
              <w:rPr>
                <w:rFonts w:ascii="Verdana" w:hAnsi="Verdana" w:cs="Calibri Light"/>
                <w:b/>
                <w:bCs/>
                <w:sz w:val="16"/>
                <w:szCs w:val="16"/>
              </w:rPr>
            </w:pPr>
            <w:r w:rsidRPr="00314B4A">
              <w:rPr>
                <w:rFonts w:ascii="Verdana" w:hAnsi="Verdana" w:cs="Calibri Light"/>
                <w:b/>
                <w:bCs/>
                <w:sz w:val="16"/>
                <w:szCs w:val="16"/>
              </w:rPr>
              <w:t>440.675</w:t>
            </w:r>
          </w:p>
        </w:tc>
        <w:tc>
          <w:tcPr>
            <w:tcW w:w="763" w:type="pct"/>
            <w:shd w:val="clear" w:color="auto" w:fill="auto"/>
            <w:noWrap/>
            <w:vAlign w:val="bottom"/>
            <w:hideMark/>
          </w:tcPr>
          <w:p w14:paraId="44901365" w14:textId="77777777" w:rsidR="001D620B" w:rsidRPr="00314B4A" w:rsidRDefault="001D620B" w:rsidP="001D620B">
            <w:pPr>
              <w:suppressAutoHyphens w:val="0"/>
              <w:jc w:val="right"/>
              <w:rPr>
                <w:rFonts w:ascii="Verdana" w:hAnsi="Verdana" w:cs="Calibri Light"/>
                <w:b/>
                <w:bCs/>
                <w:sz w:val="16"/>
                <w:szCs w:val="16"/>
              </w:rPr>
            </w:pPr>
            <w:r w:rsidRPr="00314B4A">
              <w:rPr>
                <w:rFonts w:ascii="Verdana" w:hAnsi="Verdana" w:cs="Calibri Light"/>
                <w:b/>
                <w:bCs/>
                <w:sz w:val="16"/>
                <w:szCs w:val="16"/>
              </w:rPr>
              <w:t>23.470</w:t>
            </w:r>
          </w:p>
        </w:tc>
      </w:tr>
    </w:tbl>
    <w:p w14:paraId="44901367" w14:textId="77777777" w:rsidR="007E71F8" w:rsidRPr="00A56335" w:rsidRDefault="00081CED" w:rsidP="007E71F8">
      <w:pPr>
        <w:pStyle w:val="Recuodecorpodetexto"/>
        <w:spacing w:before="240" w:after="240"/>
        <w:rPr>
          <w:rFonts w:ascii="Verdana" w:hAnsi="Verdana"/>
          <w:b/>
          <w:color w:val="0070C0"/>
          <w:sz w:val="20"/>
        </w:rPr>
      </w:pPr>
      <w:r w:rsidRPr="00A56335">
        <w:rPr>
          <w:rFonts w:ascii="Verdana" w:hAnsi="Verdana"/>
          <w:b/>
          <w:color w:val="0070C0"/>
          <w:sz w:val="20"/>
          <w:highlight w:val="lightGray"/>
        </w:rPr>
        <w:t xml:space="preserve">Nota </w:t>
      </w:r>
      <w:r w:rsidR="007F32CE" w:rsidRPr="00A56335">
        <w:rPr>
          <w:rFonts w:ascii="Verdana" w:hAnsi="Verdana"/>
          <w:b/>
          <w:color w:val="0070C0"/>
          <w:sz w:val="20"/>
          <w:highlight w:val="lightGray"/>
        </w:rPr>
        <w:t>2</w:t>
      </w:r>
      <w:r w:rsidR="00180E8A" w:rsidRPr="00A56335">
        <w:rPr>
          <w:rFonts w:ascii="Verdana" w:hAnsi="Verdana"/>
          <w:b/>
          <w:color w:val="0070C0"/>
          <w:sz w:val="20"/>
          <w:highlight w:val="lightGray"/>
        </w:rPr>
        <w:t>2</w:t>
      </w:r>
      <w:r w:rsidRPr="00A56335">
        <w:rPr>
          <w:rFonts w:ascii="Verdana" w:hAnsi="Verdana"/>
          <w:b/>
          <w:color w:val="0070C0"/>
          <w:sz w:val="20"/>
        </w:rPr>
        <w:t xml:space="preserve"> </w:t>
      </w:r>
      <w:r w:rsidR="002C366F" w:rsidRPr="00A56335">
        <w:rPr>
          <w:rFonts w:ascii="Verdana" w:hAnsi="Verdana"/>
          <w:b/>
          <w:color w:val="0070C0"/>
          <w:sz w:val="20"/>
        </w:rPr>
        <w:t xml:space="preserve">Provisão para </w:t>
      </w:r>
      <w:r w:rsidR="00FA6613" w:rsidRPr="00A56335">
        <w:rPr>
          <w:rFonts w:ascii="Verdana" w:hAnsi="Verdana"/>
          <w:b/>
          <w:color w:val="0070C0"/>
          <w:sz w:val="20"/>
        </w:rPr>
        <w:t>Programa de Relacionamento</w:t>
      </w:r>
    </w:p>
    <w:tbl>
      <w:tblPr>
        <w:tblW w:w="5000" w:type="pct"/>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6249"/>
        <w:gridCol w:w="2129"/>
        <w:gridCol w:w="2131"/>
      </w:tblGrid>
      <w:tr w:rsidR="002313A9" w:rsidRPr="00875FAB" w14:paraId="4490136A" w14:textId="77777777" w:rsidTr="00A56335">
        <w:trPr>
          <w:trHeight w:val="240"/>
        </w:trPr>
        <w:tc>
          <w:tcPr>
            <w:tcW w:w="2973" w:type="pct"/>
            <w:shd w:val="clear" w:color="auto" w:fill="auto"/>
            <w:noWrap/>
            <w:vAlign w:val="bottom"/>
            <w:hideMark/>
          </w:tcPr>
          <w:p w14:paraId="44901368" w14:textId="77777777" w:rsidR="002313A9" w:rsidRPr="00314B4A" w:rsidRDefault="002313A9" w:rsidP="002313A9">
            <w:pPr>
              <w:suppressAutoHyphens w:val="0"/>
              <w:rPr>
                <w:rFonts w:ascii="Verdana" w:hAnsi="Verdana"/>
                <w:sz w:val="16"/>
                <w:szCs w:val="16"/>
              </w:rPr>
            </w:pPr>
          </w:p>
        </w:tc>
        <w:tc>
          <w:tcPr>
            <w:tcW w:w="2027" w:type="pct"/>
            <w:gridSpan w:val="2"/>
            <w:shd w:val="clear" w:color="auto" w:fill="auto"/>
            <w:noWrap/>
            <w:vAlign w:val="center"/>
            <w:hideMark/>
          </w:tcPr>
          <w:p w14:paraId="44901369" w14:textId="77777777" w:rsidR="002313A9" w:rsidRPr="00314B4A" w:rsidRDefault="002313A9" w:rsidP="002313A9">
            <w:pPr>
              <w:suppressAutoHyphens w:val="0"/>
              <w:jc w:val="center"/>
              <w:rPr>
                <w:rFonts w:ascii="Verdana" w:hAnsi="Verdana" w:cs="Calibri Light"/>
                <w:b/>
                <w:bCs/>
                <w:color w:val="000000"/>
                <w:sz w:val="16"/>
                <w:szCs w:val="16"/>
              </w:rPr>
            </w:pPr>
            <w:r w:rsidRPr="00314B4A">
              <w:rPr>
                <w:rFonts w:ascii="Verdana" w:hAnsi="Verdana" w:cs="Calibri Light"/>
                <w:b/>
                <w:bCs/>
                <w:color w:val="000000"/>
                <w:sz w:val="16"/>
                <w:szCs w:val="16"/>
              </w:rPr>
              <w:t>Cartão BRB S.A.</w:t>
            </w:r>
          </w:p>
        </w:tc>
      </w:tr>
      <w:tr w:rsidR="002313A9" w:rsidRPr="00875FAB" w14:paraId="4490136E" w14:textId="77777777" w:rsidTr="00A56335">
        <w:trPr>
          <w:trHeight w:val="240"/>
        </w:trPr>
        <w:tc>
          <w:tcPr>
            <w:tcW w:w="2973" w:type="pct"/>
            <w:shd w:val="clear" w:color="auto" w:fill="auto"/>
            <w:noWrap/>
            <w:vAlign w:val="bottom"/>
            <w:hideMark/>
          </w:tcPr>
          <w:p w14:paraId="4490136B" w14:textId="77777777" w:rsidR="002313A9" w:rsidRPr="00314B4A" w:rsidRDefault="002313A9" w:rsidP="002313A9">
            <w:pPr>
              <w:suppressAutoHyphens w:val="0"/>
              <w:jc w:val="center"/>
              <w:rPr>
                <w:rFonts w:ascii="Verdana" w:hAnsi="Verdana" w:cs="Calibri Light"/>
                <w:b/>
                <w:bCs/>
                <w:color w:val="000000"/>
                <w:sz w:val="16"/>
                <w:szCs w:val="16"/>
              </w:rPr>
            </w:pPr>
          </w:p>
        </w:tc>
        <w:tc>
          <w:tcPr>
            <w:tcW w:w="1013" w:type="pct"/>
            <w:shd w:val="clear" w:color="auto" w:fill="auto"/>
            <w:noWrap/>
            <w:vAlign w:val="bottom"/>
            <w:hideMark/>
          </w:tcPr>
          <w:p w14:paraId="4490136C" w14:textId="77777777" w:rsidR="002313A9" w:rsidRPr="00314B4A" w:rsidRDefault="002313A9" w:rsidP="002313A9">
            <w:pPr>
              <w:suppressAutoHyphens w:val="0"/>
              <w:jc w:val="right"/>
              <w:rPr>
                <w:rFonts w:ascii="Verdana" w:hAnsi="Verdana" w:cs="Calibri Light"/>
                <w:b/>
                <w:bCs/>
                <w:color w:val="000000"/>
                <w:sz w:val="16"/>
                <w:szCs w:val="16"/>
              </w:rPr>
            </w:pPr>
            <w:r w:rsidRPr="00314B4A">
              <w:rPr>
                <w:rFonts w:ascii="Verdana" w:hAnsi="Verdana" w:cs="Calibri Light"/>
                <w:b/>
                <w:bCs/>
                <w:color w:val="000000"/>
                <w:sz w:val="16"/>
                <w:szCs w:val="16"/>
              </w:rPr>
              <w:t>31/12/2021</w:t>
            </w:r>
          </w:p>
        </w:tc>
        <w:tc>
          <w:tcPr>
            <w:tcW w:w="1014" w:type="pct"/>
            <w:shd w:val="clear" w:color="auto" w:fill="auto"/>
            <w:noWrap/>
            <w:vAlign w:val="bottom"/>
            <w:hideMark/>
          </w:tcPr>
          <w:p w14:paraId="4490136D" w14:textId="77777777" w:rsidR="002313A9" w:rsidRPr="00314B4A" w:rsidRDefault="002313A9" w:rsidP="002313A9">
            <w:pPr>
              <w:suppressAutoHyphens w:val="0"/>
              <w:jc w:val="right"/>
              <w:rPr>
                <w:rFonts w:ascii="Verdana" w:hAnsi="Verdana" w:cs="Calibri Light"/>
                <w:b/>
                <w:bCs/>
                <w:color w:val="000000"/>
                <w:sz w:val="16"/>
                <w:szCs w:val="16"/>
              </w:rPr>
            </w:pPr>
            <w:r w:rsidRPr="00314B4A">
              <w:rPr>
                <w:rFonts w:ascii="Verdana" w:hAnsi="Verdana" w:cs="Calibri Light"/>
                <w:b/>
                <w:bCs/>
                <w:color w:val="000000"/>
                <w:sz w:val="16"/>
                <w:szCs w:val="16"/>
              </w:rPr>
              <w:t>31/12/2020</w:t>
            </w:r>
          </w:p>
        </w:tc>
      </w:tr>
      <w:tr w:rsidR="000025A4" w:rsidRPr="00875FAB" w14:paraId="44901372" w14:textId="77777777" w:rsidTr="00A56335">
        <w:trPr>
          <w:trHeight w:val="240"/>
        </w:trPr>
        <w:tc>
          <w:tcPr>
            <w:tcW w:w="2973" w:type="pct"/>
            <w:shd w:val="clear" w:color="auto" w:fill="auto"/>
            <w:noWrap/>
            <w:vAlign w:val="center"/>
            <w:hideMark/>
          </w:tcPr>
          <w:p w14:paraId="4490136F" w14:textId="77777777" w:rsidR="000025A4" w:rsidRPr="00314B4A" w:rsidRDefault="000025A4" w:rsidP="000025A4">
            <w:pPr>
              <w:suppressAutoHyphens w:val="0"/>
              <w:rPr>
                <w:rFonts w:ascii="Verdana" w:hAnsi="Verdana" w:cs="Calibri Light"/>
                <w:b/>
                <w:bCs/>
                <w:color w:val="000000"/>
                <w:sz w:val="16"/>
                <w:szCs w:val="16"/>
              </w:rPr>
            </w:pPr>
            <w:r w:rsidRPr="00314B4A">
              <w:rPr>
                <w:rFonts w:ascii="Verdana" w:hAnsi="Verdana" w:cs="Calibri Light"/>
                <w:b/>
                <w:bCs/>
                <w:color w:val="000000"/>
                <w:sz w:val="16"/>
                <w:szCs w:val="16"/>
              </w:rPr>
              <w:t>Saldo Inicial</w:t>
            </w:r>
          </w:p>
        </w:tc>
        <w:tc>
          <w:tcPr>
            <w:tcW w:w="1013" w:type="pct"/>
            <w:shd w:val="clear" w:color="auto" w:fill="auto"/>
            <w:noWrap/>
            <w:vAlign w:val="bottom"/>
            <w:hideMark/>
          </w:tcPr>
          <w:p w14:paraId="44901370" w14:textId="77777777" w:rsidR="000025A4" w:rsidRPr="00314B4A" w:rsidRDefault="000025A4" w:rsidP="000025A4">
            <w:pPr>
              <w:suppressAutoHyphens w:val="0"/>
              <w:jc w:val="right"/>
              <w:rPr>
                <w:rFonts w:ascii="Verdana" w:hAnsi="Verdana" w:cs="Calibri Light"/>
                <w:b/>
                <w:bCs/>
                <w:color w:val="000000"/>
                <w:sz w:val="16"/>
                <w:szCs w:val="16"/>
              </w:rPr>
            </w:pPr>
            <w:r w:rsidRPr="00314B4A">
              <w:rPr>
                <w:rFonts w:ascii="Verdana" w:hAnsi="Verdana" w:cs="Calibri Light"/>
                <w:b/>
                <w:bCs/>
                <w:color w:val="000000"/>
                <w:sz w:val="16"/>
                <w:szCs w:val="16"/>
              </w:rPr>
              <w:t>15.707</w:t>
            </w:r>
          </w:p>
        </w:tc>
        <w:tc>
          <w:tcPr>
            <w:tcW w:w="1014" w:type="pct"/>
            <w:shd w:val="clear" w:color="auto" w:fill="auto"/>
            <w:noWrap/>
            <w:vAlign w:val="bottom"/>
            <w:hideMark/>
          </w:tcPr>
          <w:p w14:paraId="44901371" w14:textId="77777777" w:rsidR="000025A4" w:rsidRPr="00314B4A" w:rsidRDefault="000025A4" w:rsidP="000025A4">
            <w:pPr>
              <w:suppressAutoHyphens w:val="0"/>
              <w:jc w:val="right"/>
              <w:rPr>
                <w:rFonts w:ascii="Verdana" w:hAnsi="Verdana" w:cs="Calibri Light"/>
                <w:b/>
                <w:bCs/>
                <w:color w:val="000000"/>
                <w:sz w:val="16"/>
                <w:szCs w:val="16"/>
              </w:rPr>
            </w:pPr>
            <w:r w:rsidRPr="00314B4A">
              <w:rPr>
                <w:rFonts w:ascii="Verdana" w:hAnsi="Verdana" w:cs="Calibri Light"/>
                <w:b/>
                <w:bCs/>
                <w:color w:val="000000"/>
                <w:sz w:val="16"/>
                <w:szCs w:val="16"/>
              </w:rPr>
              <w:t>12.576</w:t>
            </w:r>
          </w:p>
        </w:tc>
      </w:tr>
      <w:tr w:rsidR="000025A4" w:rsidRPr="00875FAB" w14:paraId="44901376" w14:textId="77777777" w:rsidTr="00A56335">
        <w:trPr>
          <w:trHeight w:val="240"/>
        </w:trPr>
        <w:tc>
          <w:tcPr>
            <w:tcW w:w="2973" w:type="pct"/>
            <w:shd w:val="clear" w:color="auto" w:fill="auto"/>
            <w:noWrap/>
            <w:vAlign w:val="center"/>
            <w:hideMark/>
          </w:tcPr>
          <w:p w14:paraId="44901373" w14:textId="77777777" w:rsidR="000025A4" w:rsidRPr="00314B4A" w:rsidRDefault="000025A4" w:rsidP="000025A4">
            <w:pPr>
              <w:suppressAutoHyphens w:val="0"/>
              <w:rPr>
                <w:rFonts w:ascii="Verdana" w:hAnsi="Verdana" w:cs="Calibri Light"/>
                <w:color w:val="000000"/>
                <w:sz w:val="16"/>
                <w:szCs w:val="16"/>
              </w:rPr>
            </w:pPr>
            <w:r w:rsidRPr="00314B4A">
              <w:rPr>
                <w:rFonts w:ascii="Verdana" w:hAnsi="Verdana" w:cs="Calibri Light"/>
                <w:color w:val="000000"/>
                <w:sz w:val="16"/>
                <w:szCs w:val="16"/>
              </w:rPr>
              <w:t>Despesa (Constituição)</w:t>
            </w:r>
          </w:p>
        </w:tc>
        <w:tc>
          <w:tcPr>
            <w:tcW w:w="1013" w:type="pct"/>
            <w:shd w:val="clear" w:color="auto" w:fill="auto"/>
            <w:noWrap/>
            <w:vAlign w:val="bottom"/>
            <w:hideMark/>
          </w:tcPr>
          <w:p w14:paraId="44901374" w14:textId="77777777" w:rsidR="000025A4" w:rsidRPr="00314B4A" w:rsidRDefault="000025A4" w:rsidP="000025A4">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14.408</w:t>
            </w:r>
          </w:p>
        </w:tc>
        <w:tc>
          <w:tcPr>
            <w:tcW w:w="1014" w:type="pct"/>
            <w:shd w:val="clear" w:color="auto" w:fill="auto"/>
            <w:noWrap/>
            <w:vAlign w:val="bottom"/>
            <w:hideMark/>
          </w:tcPr>
          <w:p w14:paraId="44901375" w14:textId="77777777" w:rsidR="000025A4" w:rsidRPr="00314B4A" w:rsidRDefault="000025A4" w:rsidP="000025A4">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17.543</w:t>
            </w:r>
          </w:p>
        </w:tc>
      </w:tr>
      <w:tr w:rsidR="000025A4" w:rsidRPr="00875FAB" w14:paraId="4490137A" w14:textId="77777777" w:rsidTr="00A56335">
        <w:trPr>
          <w:trHeight w:val="240"/>
        </w:trPr>
        <w:tc>
          <w:tcPr>
            <w:tcW w:w="2973" w:type="pct"/>
            <w:shd w:val="clear" w:color="auto" w:fill="auto"/>
            <w:noWrap/>
            <w:vAlign w:val="center"/>
            <w:hideMark/>
          </w:tcPr>
          <w:p w14:paraId="44901377" w14:textId="77777777" w:rsidR="000025A4" w:rsidRPr="00314B4A" w:rsidRDefault="000025A4" w:rsidP="000025A4">
            <w:pPr>
              <w:suppressAutoHyphens w:val="0"/>
              <w:rPr>
                <w:rFonts w:ascii="Verdana" w:hAnsi="Verdana" w:cs="Calibri Light"/>
                <w:color w:val="000000"/>
                <w:sz w:val="16"/>
                <w:szCs w:val="16"/>
              </w:rPr>
            </w:pPr>
            <w:r w:rsidRPr="00314B4A">
              <w:rPr>
                <w:rFonts w:ascii="Verdana" w:hAnsi="Verdana" w:cs="Calibri Light"/>
                <w:color w:val="000000"/>
                <w:sz w:val="16"/>
                <w:szCs w:val="16"/>
              </w:rPr>
              <w:t>Reversão</w:t>
            </w:r>
          </w:p>
        </w:tc>
        <w:tc>
          <w:tcPr>
            <w:tcW w:w="1013" w:type="pct"/>
            <w:shd w:val="clear" w:color="auto" w:fill="auto"/>
            <w:noWrap/>
            <w:vAlign w:val="bottom"/>
            <w:hideMark/>
          </w:tcPr>
          <w:p w14:paraId="44901378" w14:textId="77777777" w:rsidR="000025A4" w:rsidRPr="00314B4A" w:rsidRDefault="000025A4" w:rsidP="000025A4">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(7.593)</w:t>
            </w:r>
          </w:p>
        </w:tc>
        <w:tc>
          <w:tcPr>
            <w:tcW w:w="1014" w:type="pct"/>
            <w:shd w:val="clear" w:color="auto" w:fill="auto"/>
            <w:noWrap/>
            <w:vAlign w:val="bottom"/>
            <w:hideMark/>
          </w:tcPr>
          <w:p w14:paraId="44901379" w14:textId="77777777" w:rsidR="000025A4" w:rsidRPr="00314B4A" w:rsidRDefault="000025A4" w:rsidP="000025A4">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(3.529)</w:t>
            </w:r>
          </w:p>
        </w:tc>
      </w:tr>
      <w:tr w:rsidR="000025A4" w:rsidRPr="00875FAB" w14:paraId="4490137E" w14:textId="77777777" w:rsidTr="00A56335">
        <w:trPr>
          <w:trHeight w:val="240"/>
        </w:trPr>
        <w:tc>
          <w:tcPr>
            <w:tcW w:w="2973" w:type="pct"/>
            <w:shd w:val="clear" w:color="auto" w:fill="auto"/>
            <w:noWrap/>
            <w:vAlign w:val="center"/>
            <w:hideMark/>
          </w:tcPr>
          <w:p w14:paraId="4490137B" w14:textId="77777777" w:rsidR="000025A4" w:rsidRPr="00314B4A" w:rsidRDefault="000025A4" w:rsidP="000025A4">
            <w:pPr>
              <w:suppressAutoHyphens w:val="0"/>
              <w:rPr>
                <w:rFonts w:ascii="Verdana" w:hAnsi="Verdana" w:cs="Calibri Light"/>
                <w:b/>
                <w:bCs/>
                <w:color w:val="000000"/>
                <w:sz w:val="16"/>
                <w:szCs w:val="16"/>
              </w:rPr>
            </w:pPr>
            <w:r w:rsidRPr="00314B4A">
              <w:rPr>
                <w:rFonts w:ascii="Verdana" w:hAnsi="Verdana" w:cs="Calibri Light"/>
                <w:b/>
                <w:bCs/>
                <w:color w:val="000000"/>
                <w:sz w:val="16"/>
                <w:szCs w:val="16"/>
              </w:rPr>
              <w:t>Total Provisões Constituídas/ Resgates</w:t>
            </w:r>
          </w:p>
        </w:tc>
        <w:tc>
          <w:tcPr>
            <w:tcW w:w="1013" w:type="pct"/>
            <w:shd w:val="clear" w:color="auto" w:fill="auto"/>
            <w:noWrap/>
            <w:vAlign w:val="bottom"/>
            <w:hideMark/>
          </w:tcPr>
          <w:p w14:paraId="4490137C" w14:textId="77777777" w:rsidR="000025A4" w:rsidRPr="00314B4A" w:rsidRDefault="000025A4" w:rsidP="000025A4">
            <w:pPr>
              <w:suppressAutoHyphens w:val="0"/>
              <w:jc w:val="right"/>
              <w:rPr>
                <w:rFonts w:ascii="Verdana" w:hAnsi="Verdana" w:cs="Calibri Light"/>
                <w:b/>
                <w:bCs/>
                <w:color w:val="000000"/>
                <w:sz w:val="16"/>
                <w:szCs w:val="16"/>
              </w:rPr>
            </w:pPr>
            <w:r w:rsidRPr="00314B4A">
              <w:rPr>
                <w:rFonts w:ascii="Verdana" w:hAnsi="Verdana" w:cs="Calibri Light"/>
                <w:b/>
                <w:bCs/>
                <w:color w:val="000000"/>
                <w:sz w:val="16"/>
                <w:szCs w:val="16"/>
              </w:rPr>
              <w:t>6.815</w:t>
            </w:r>
          </w:p>
        </w:tc>
        <w:tc>
          <w:tcPr>
            <w:tcW w:w="1014" w:type="pct"/>
            <w:shd w:val="clear" w:color="auto" w:fill="auto"/>
            <w:noWrap/>
            <w:vAlign w:val="bottom"/>
            <w:hideMark/>
          </w:tcPr>
          <w:p w14:paraId="4490137D" w14:textId="77777777" w:rsidR="000025A4" w:rsidRPr="00314B4A" w:rsidRDefault="000025A4" w:rsidP="000025A4">
            <w:pPr>
              <w:suppressAutoHyphens w:val="0"/>
              <w:jc w:val="right"/>
              <w:rPr>
                <w:rFonts w:ascii="Verdana" w:hAnsi="Verdana" w:cs="Calibri Light"/>
                <w:b/>
                <w:bCs/>
                <w:color w:val="000000"/>
                <w:sz w:val="16"/>
                <w:szCs w:val="16"/>
              </w:rPr>
            </w:pPr>
            <w:r w:rsidRPr="00314B4A">
              <w:rPr>
                <w:rFonts w:ascii="Verdana" w:hAnsi="Verdana" w:cs="Calibri Light"/>
                <w:b/>
                <w:bCs/>
                <w:color w:val="000000"/>
                <w:sz w:val="16"/>
                <w:szCs w:val="16"/>
              </w:rPr>
              <w:t>14.014</w:t>
            </w:r>
          </w:p>
        </w:tc>
      </w:tr>
      <w:tr w:rsidR="000025A4" w:rsidRPr="00875FAB" w14:paraId="44901382" w14:textId="77777777" w:rsidTr="00A56335">
        <w:trPr>
          <w:trHeight w:val="240"/>
        </w:trPr>
        <w:tc>
          <w:tcPr>
            <w:tcW w:w="2973" w:type="pct"/>
            <w:shd w:val="clear" w:color="auto" w:fill="auto"/>
            <w:noWrap/>
            <w:vAlign w:val="center"/>
            <w:hideMark/>
          </w:tcPr>
          <w:p w14:paraId="4490137F" w14:textId="77777777" w:rsidR="000025A4" w:rsidRPr="00314B4A" w:rsidRDefault="000025A4" w:rsidP="000025A4">
            <w:pPr>
              <w:suppressAutoHyphens w:val="0"/>
              <w:rPr>
                <w:rFonts w:ascii="Verdana" w:hAnsi="Verdana" w:cs="Calibri Light"/>
                <w:color w:val="000000"/>
                <w:sz w:val="16"/>
                <w:szCs w:val="16"/>
              </w:rPr>
            </w:pPr>
            <w:r w:rsidRPr="00314B4A">
              <w:rPr>
                <w:rFonts w:ascii="Verdana" w:hAnsi="Verdana" w:cs="Calibri Light"/>
                <w:color w:val="000000"/>
                <w:sz w:val="16"/>
                <w:szCs w:val="16"/>
              </w:rPr>
              <w:t>Utilização (Resgate)</w:t>
            </w:r>
          </w:p>
        </w:tc>
        <w:tc>
          <w:tcPr>
            <w:tcW w:w="1013" w:type="pct"/>
            <w:shd w:val="clear" w:color="auto" w:fill="auto"/>
            <w:noWrap/>
            <w:vAlign w:val="bottom"/>
            <w:hideMark/>
          </w:tcPr>
          <w:p w14:paraId="44901380" w14:textId="77777777" w:rsidR="000025A4" w:rsidRPr="00314B4A" w:rsidRDefault="000025A4" w:rsidP="000025A4">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w:t>
            </w:r>
            <w:r w:rsidR="00982F68" w:rsidRPr="00314B4A">
              <w:rPr>
                <w:rFonts w:ascii="Verdana" w:hAnsi="Verdana" w:cs="Calibri Light"/>
                <w:color w:val="000000"/>
                <w:sz w:val="16"/>
                <w:szCs w:val="16"/>
              </w:rPr>
              <w:t>9.641</w:t>
            </w:r>
            <w:r w:rsidRPr="00314B4A">
              <w:rPr>
                <w:rFonts w:ascii="Verdana" w:hAnsi="Verdana" w:cs="Calibri Light"/>
                <w:color w:val="000000"/>
                <w:sz w:val="16"/>
                <w:szCs w:val="16"/>
              </w:rPr>
              <w:t>)</w:t>
            </w:r>
          </w:p>
        </w:tc>
        <w:tc>
          <w:tcPr>
            <w:tcW w:w="1014" w:type="pct"/>
            <w:shd w:val="clear" w:color="auto" w:fill="auto"/>
            <w:noWrap/>
            <w:vAlign w:val="bottom"/>
            <w:hideMark/>
          </w:tcPr>
          <w:p w14:paraId="44901381" w14:textId="77777777" w:rsidR="000025A4" w:rsidRPr="00314B4A" w:rsidRDefault="000025A4" w:rsidP="000025A4">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(10.883)</w:t>
            </w:r>
          </w:p>
        </w:tc>
      </w:tr>
      <w:tr w:rsidR="000025A4" w:rsidRPr="00875FAB" w14:paraId="44901386" w14:textId="77777777" w:rsidTr="00A56335">
        <w:trPr>
          <w:trHeight w:val="240"/>
        </w:trPr>
        <w:tc>
          <w:tcPr>
            <w:tcW w:w="2973" w:type="pct"/>
            <w:shd w:val="clear" w:color="auto" w:fill="auto"/>
            <w:noWrap/>
            <w:vAlign w:val="center"/>
            <w:hideMark/>
          </w:tcPr>
          <w:p w14:paraId="44901383" w14:textId="77777777" w:rsidR="000025A4" w:rsidRPr="00314B4A" w:rsidRDefault="000025A4" w:rsidP="000025A4">
            <w:pPr>
              <w:suppressAutoHyphens w:val="0"/>
              <w:rPr>
                <w:rFonts w:ascii="Verdana" w:hAnsi="Verdana" w:cs="Calibri Light"/>
                <w:b/>
                <w:bCs/>
                <w:color w:val="000000"/>
                <w:sz w:val="16"/>
                <w:szCs w:val="16"/>
              </w:rPr>
            </w:pPr>
            <w:r w:rsidRPr="00314B4A">
              <w:rPr>
                <w:rFonts w:ascii="Verdana" w:hAnsi="Verdana" w:cs="Calibri Light"/>
                <w:b/>
                <w:bCs/>
                <w:color w:val="000000"/>
                <w:sz w:val="16"/>
                <w:szCs w:val="16"/>
              </w:rPr>
              <w:t>Saldo Final</w:t>
            </w:r>
          </w:p>
        </w:tc>
        <w:tc>
          <w:tcPr>
            <w:tcW w:w="1013" w:type="pct"/>
            <w:shd w:val="clear" w:color="auto" w:fill="auto"/>
            <w:noWrap/>
            <w:vAlign w:val="bottom"/>
            <w:hideMark/>
          </w:tcPr>
          <w:p w14:paraId="44901384" w14:textId="77777777" w:rsidR="000025A4" w:rsidRPr="00314B4A" w:rsidRDefault="000025A4" w:rsidP="000025A4">
            <w:pPr>
              <w:suppressAutoHyphens w:val="0"/>
              <w:jc w:val="right"/>
              <w:rPr>
                <w:rFonts w:ascii="Verdana" w:hAnsi="Verdana" w:cs="Calibri Light"/>
                <w:b/>
                <w:bCs/>
                <w:color w:val="000000"/>
                <w:sz w:val="16"/>
                <w:szCs w:val="16"/>
              </w:rPr>
            </w:pPr>
            <w:r w:rsidRPr="00314B4A">
              <w:rPr>
                <w:rFonts w:ascii="Verdana" w:hAnsi="Verdana" w:cs="Calibri Light"/>
                <w:b/>
                <w:bCs/>
                <w:color w:val="000000"/>
                <w:sz w:val="16"/>
                <w:szCs w:val="16"/>
              </w:rPr>
              <w:t>12.881</w:t>
            </w:r>
          </w:p>
        </w:tc>
        <w:tc>
          <w:tcPr>
            <w:tcW w:w="1014" w:type="pct"/>
            <w:shd w:val="clear" w:color="auto" w:fill="auto"/>
            <w:noWrap/>
            <w:vAlign w:val="bottom"/>
            <w:hideMark/>
          </w:tcPr>
          <w:p w14:paraId="44901385" w14:textId="77777777" w:rsidR="000025A4" w:rsidRPr="00314B4A" w:rsidRDefault="000025A4" w:rsidP="000025A4">
            <w:pPr>
              <w:suppressAutoHyphens w:val="0"/>
              <w:jc w:val="right"/>
              <w:rPr>
                <w:rFonts w:ascii="Verdana" w:hAnsi="Verdana" w:cs="Calibri Light"/>
                <w:b/>
                <w:bCs/>
                <w:color w:val="000000"/>
                <w:sz w:val="16"/>
                <w:szCs w:val="16"/>
              </w:rPr>
            </w:pPr>
            <w:r w:rsidRPr="00314B4A">
              <w:rPr>
                <w:rFonts w:ascii="Verdana" w:hAnsi="Verdana" w:cs="Calibri Light"/>
                <w:b/>
                <w:bCs/>
                <w:color w:val="000000"/>
                <w:sz w:val="16"/>
                <w:szCs w:val="16"/>
              </w:rPr>
              <w:t>15.707</w:t>
            </w:r>
          </w:p>
        </w:tc>
      </w:tr>
    </w:tbl>
    <w:p w14:paraId="44901387" w14:textId="77777777" w:rsidR="00304D2C" w:rsidRPr="00A56335" w:rsidRDefault="00081CED" w:rsidP="00304D2C">
      <w:pPr>
        <w:spacing w:before="240" w:after="240"/>
        <w:rPr>
          <w:rFonts w:ascii="Verdana" w:hAnsi="Verdana"/>
          <w:b/>
          <w:color w:val="0070C0"/>
        </w:rPr>
      </w:pPr>
      <w:r w:rsidRPr="00A56335">
        <w:rPr>
          <w:rFonts w:ascii="Verdana" w:hAnsi="Verdana"/>
          <w:b/>
          <w:color w:val="0070C0"/>
          <w:szCs w:val="22"/>
          <w:highlight w:val="lightGray"/>
        </w:rPr>
        <w:t>Nota 2</w:t>
      </w:r>
      <w:r w:rsidR="00180E8A" w:rsidRPr="00A56335">
        <w:rPr>
          <w:rFonts w:ascii="Verdana" w:hAnsi="Verdana"/>
          <w:b/>
          <w:color w:val="0070C0"/>
          <w:szCs w:val="22"/>
          <w:highlight w:val="lightGray"/>
        </w:rPr>
        <w:t>3</w:t>
      </w:r>
      <w:r w:rsidR="00304D2C" w:rsidRPr="00A56335">
        <w:rPr>
          <w:rFonts w:ascii="Verdana" w:hAnsi="Verdana"/>
          <w:b/>
          <w:color w:val="0070C0"/>
        </w:rPr>
        <w:t xml:space="preserve"> Outros Passivos</w:t>
      </w:r>
    </w:p>
    <w:tbl>
      <w:tblPr>
        <w:tblW w:w="5000" w:type="pct"/>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4346"/>
        <w:gridCol w:w="1540"/>
        <w:gridCol w:w="1541"/>
        <w:gridCol w:w="1541"/>
        <w:gridCol w:w="1541"/>
      </w:tblGrid>
      <w:tr w:rsidR="00304D2C" w:rsidRPr="006D5FFF" w14:paraId="4490138B" w14:textId="77777777" w:rsidTr="00A56335">
        <w:trPr>
          <w:trHeight w:val="240"/>
        </w:trPr>
        <w:tc>
          <w:tcPr>
            <w:tcW w:w="2068" w:type="pct"/>
            <w:shd w:val="clear" w:color="auto" w:fill="auto"/>
            <w:noWrap/>
            <w:vAlign w:val="bottom"/>
            <w:hideMark/>
          </w:tcPr>
          <w:p w14:paraId="44901388" w14:textId="77777777" w:rsidR="00304D2C" w:rsidRPr="00314B4A" w:rsidRDefault="00304D2C" w:rsidP="00D173C4">
            <w:pPr>
              <w:suppressAutoHyphens w:val="0"/>
              <w:rPr>
                <w:rFonts w:ascii="Verdana" w:hAnsi="Verdana"/>
                <w:sz w:val="16"/>
                <w:szCs w:val="16"/>
              </w:rPr>
            </w:pPr>
          </w:p>
        </w:tc>
        <w:tc>
          <w:tcPr>
            <w:tcW w:w="1466" w:type="pct"/>
            <w:gridSpan w:val="2"/>
            <w:shd w:val="clear" w:color="auto" w:fill="auto"/>
            <w:noWrap/>
            <w:vAlign w:val="center"/>
            <w:hideMark/>
          </w:tcPr>
          <w:p w14:paraId="44901389" w14:textId="77777777" w:rsidR="00304D2C" w:rsidRPr="00314B4A" w:rsidRDefault="00304D2C" w:rsidP="00D173C4">
            <w:pPr>
              <w:suppressAutoHyphens w:val="0"/>
              <w:jc w:val="center"/>
              <w:rPr>
                <w:rFonts w:ascii="Verdana" w:hAnsi="Verdana" w:cs="Calibri Light"/>
                <w:b/>
                <w:bCs/>
                <w:color w:val="000000"/>
                <w:sz w:val="16"/>
                <w:szCs w:val="16"/>
              </w:rPr>
            </w:pPr>
            <w:r w:rsidRPr="00314B4A">
              <w:rPr>
                <w:rFonts w:ascii="Verdana" w:hAnsi="Verdana" w:cs="Calibri Light"/>
                <w:b/>
                <w:bCs/>
                <w:color w:val="000000"/>
                <w:sz w:val="16"/>
                <w:szCs w:val="16"/>
              </w:rPr>
              <w:t>Cartão BRB S.A.</w:t>
            </w:r>
          </w:p>
        </w:tc>
        <w:tc>
          <w:tcPr>
            <w:tcW w:w="1466" w:type="pct"/>
            <w:gridSpan w:val="2"/>
            <w:shd w:val="clear" w:color="auto" w:fill="auto"/>
            <w:noWrap/>
            <w:vAlign w:val="center"/>
            <w:hideMark/>
          </w:tcPr>
          <w:p w14:paraId="4490138A" w14:textId="77777777" w:rsidR="00304D2C" w:rsidRPr="00314B4A" w:rsidRDefault="00304D2C" w:rsidP="00D173C4">
            <w:pPr>
              <w:suppressAutoHyphens w:val="0"/>
              <w:jc w:val="center"/>
              <w:rPr>
                <w:rFonts w:ascii="Verdana" w:hAnsi="Verdana" w:cs="Calibri Light"/>
                <w:b/>
                <w:bCs/>
                <w:color w:val="000000"/>
                <w:sz w:val="16"/>
                <w:szCs w:val="16"/>
              </w:rPr>
            </w:pPr>
            <w:r w:rsidRPr="00314B4A">
              <w:rPr>
                <w:rFonts w:ascii="Verdana" w:hAnsi="Verdana" w:cs="Calibri Light"/>
                <w:b/>
                <w:bCs/>
                <w:color w:val="000000"/>
                <w:sz w:val="16"/>
                <w:szCs w:val="16"/>
              </w:rPr>
              <w:t>Consolidado</w:t>
            </w:r>
          </w:p>
        </w:tc>
      </w:tr>
      <w:tr w:rsidR="00304D2C" w:rsidRPr="006D5FFF" w14:paraId="44901391" w14:textId="77777777" w:rsidTr="00A56335">
        <w:trPr>
          <w:trHeight w:val="240"/>
        </w:trPr>
        <w:tc>
          <w:tcPr>
            <w:tcW w:w="2068" w:type="pct"/>
            <w:shd w:val="clear" w:color="auto" w:fill="auto"/>
            <w:noWrap/>
            <w:vAlign w:val="bottom"/>
            <w:hideMark/>
          </w:tcPr>
          <w:p w14:paraId="4490138C" w14:textId="77777777" w:rsidR="00304D2C" w:rsidRPr="00314B4A" w:rsidRDefault="00304D2C" w:rsidP="00D173C4">
            <w:pPr>
              <w:suppressAutoHyphens w:val="0"/>
              <w:jc w:val="center"/>
              <w:rPr>
                <w:rFonts w:ascii="Verdana" w:hAnsi="Verdana" w:cs="Calibri Light"/>
                <w:b/>
                <w:bCs/>
                <w:color w:val="000000"/>
                <w:sz w:val="16"/>
                <w:szCs w:val="16"/>
              </w:rPr>
            </w:pPr>
          </w:p>
        </w:tc>
        <w:tc>
          <w:tcPr>
            <w:tcW w:w="733" w:type="pct"/>
            <w:shd w:val="clear" w:color="auto" w:fill="auto"/>
            <w:noWrap/>
            <w:vAlign w:val="bottom"/>
            <w:hideMark/>
          </w:tcPr>
          <w:p w14:paraId="4490138D" w14:textId="77777777" w:rsidR="00304D2C" w:rsidRPr="00314B4A" w:rsidRDefault="00304D2C" w:rsidP="00D173C4">
            <w:pPr>
              <w:suppressAutoHyphens w:val="0"/>
              <w:jc w:val="right"/>
              <w:rPr>
                <w:rFonts w:ascii="Verdana" w:hAnsi="Verdana" w:cs="Calibri Light"/>
                <w:b/>
                <w:bCs/>
                <w:color w:val="000000"/>
                <w:sz w:val="16"/>
                <w:szCs w:val="16"/>
              </w:rPr>
            </w:pPr>
            <w:r w:rsidRPr="00314B4A">
              <w:rPr>
                <w:rFonts w:ascii="Verdana" w:hAnsi="Verdana" w:cs="Calibri Light"/>
                <w:b/>
                <w:bCs/>
                <w:color w:val="000000"/>
                <w:sz w:val="16"/>
                <w:szCs w:val="16"/>
              </w:rPr>
              <w:t>31/12/2021</w:t>
            </w:r>
          </w:p>
        </w:tc>
        <w:tc>
          <w:tcPr>
            <w:tcW w:w="733" w:type="pct"/>
            <w:shd w:val="clear" w:color="auto" w:fill="auto"/>
            <w:noWrap/>
            <w:vAlign w:val="bottom"/>
            <w:hideMark/>
          </w:tcPr>
          <w:p w14:paraId="4490138E" w14:textId="77777777" w:rsidR="00304D2C" w:rsidRPr="00314B4A" w:rsidRDefault="00304D2C" w:rsidP="00D173C4">
            <w:pPr>
              <w:suppressAutoHyphens w:val="0"/>
              <w:jc w:val="right"/>
              <w:rPr>
                <w:rFonts w:ascii="Verdana" w:hAnsi="Verdana" w:cs="Calibri Light"/>
                <w:b/>
                <w:bCs/>
                <w:color w:val="000000"/>
                <w:sz w:val="16"/>
                <w:szCs w:val="16"/>
              </w:rPr>
            </w:pPr>
            <w:r w:rsidRPr="00314B4A">
              <w:rPr>
                <w:rFonts w:ascii="Verdana" w:hAnsi="Verdana" w:cs="Calibri Light"/>
                <w:b/>
                <w:bCs/>
                <w:color w:val="000000"/>
                <w:sz w:val="16"/>
                <w:szCs w:val="16"/>
              </w:rPr>
              <w:t>31/12/2020</w:t>
            </w:r>
          </w:p>
        </w:tc>
        <w:tc>
          <w:tcPr>
            <w:tcW w:w="733" w:type="pct"/>
            <w:shd w:val="clear" w:color="auto" w:fill="auto"/>
            <w:noWrap/>
            <w:vAlign w:val="bottom"/>
            <w:hideMark/>
          </w:tcPr>
          <w:p w14:paraId="4490138F" w14:textId="77777777" w:rsidR="00304D2C" w:rsidRPr="00314B4A" w:rsidRDefault="00304D2C" w:rsidP="00D173C4">
            <w:pPr>
              <w:suppressAutoHyphens w:val="0"/>
              <w:jc w:val="right"/>
              <w:rPr>
                <w:rFonts w:ascii="Verdana" w:hAnsi="Verdana" w:cs="Calibri Light"/>
                <w:b/>
                <w:bCs/>
                <w:color w:val="000000"/>
                <w:sz w:val="16"/>
                <w:szCs w:val="16"/>
              </w:rPr>
            </w:pPr>
            <w:r w:rsidRPr="00314B4A">
              <w:rPr>
                <w:rFonts w:ascii="Verdana" w:hAnsi="Verdana" w:cs="Calibri Light"/>
                <w:b/>
                <w:bCs/>
                <w:color w:val="000000"/>
                <w:sz w:val="16"/>
                <w:szCs w:val="16"/>
              </w:rPr>
              <w:t>31/12/2021</w:t>
            </w:r>
          </w:p>
        </w:tc>
        <w:tc>
          <w:tcPr>
            <w:tcW w:w="733" w:type="pct"/>
            <w:shd w:val="clear" w:color="auto" w:fill="auto"/>
            <w:noWrap/>
            <w:vAlign w:val="bottom"/>
            <w:hideMark/>
          </w:tcPr>
          <w:p w14:paraId="44901390" w14:textId="77777777" w:rsidR="00304D2C" w:rsidRPr="00314B4A" w:rsidRDefault="00304D2C" w:rsidP="00D173C4">
            <w:pPr>
              <w:suppressAutoHyphens w:val="0"/>
              <w:jc w:val="right"/>
              <w:rPr>
                <w:rFonts w:ascii="Verdana" w:hAnsi="Verdana" w:cs="Calibri Light"/>
                <w:b/>
                <w:bCs/>
                <w:color w:val="000000"/>
                <w:sz w:val="16"/>
                <w:szCs w:val="16"/>
              </w:rPr>
            </w:pPr>
            <w:r w:rsidRPr="00314B4A">
              <w:rPr>
                <w:rFonts w:ascii="Verdana" w:hAnsi="Verdana" w:cs="Calibri Light"/>
                <w:b/>
                <w:bCs/>
                <w:color w:val="000000"/>
                <w:sz w:val="16"/>
                <w:szCs w:val="16"/>
              </w:rPr>
              <w:t>31/12/2020</w:t>
            </w:r>
          </w:p>
        </w:tc>
      </w:tr>
      <w:tr w:rsidR="00A844F8" w:rsidRPr="006D5FFF" w14:paraId="44901397" w14:textId="77777777" w:rsidTr="00A56335">
        <w:trPr>
          <w:trHeight w:val="240"/>
        </w:trPr>
        <w:tc>
          <w:tcPr>
            <w:tcW w:w="2068" w:type="pct"/>
            <w:shd w:val="clear" w:color="auto" w:fill="auto"/>
            <w:noWrap/>
            <w:vAlign w:val="center"/>
            <w:hideMark/>
          </w:tcPr>
          <w:p w14:paraId="44901392" w14:textId="77777777" w:rsidR="00A844F8" w:rsidRPr="00314B4A" w:rsidRDefault="00A844F8" w:rsidP="00A844F8">
            <w:pPr>
              <w:suppressAutoHyphens w:val="0"/>
              <w:rPr>
                <w:rFonts w:ascii="Verdana" w:hAnsi="Verdana" w:cs="Calibri"/>
                <w:color w:val="000000"/>
                <w:sz w:val="16"/>
                <w:szCs w:val="16"/>
              </w:rPr>
            </w:pPr>
            <w:r w:rsidRPr="00314B4A">
              <w:rPr>
                <w:rFonts w:ascii="Verdana" w:hAnsi="Verdana" w:cs="Calibri"/>
                <w:color w:val="000000"/>
                <w:sz w:val="16"/>
                <w:szCs w:val="16"/>
              </w:rPr>
              <w:t xml:space="preserve"> Transações a Processar - Pré Pago </w:t>
            </w:r>
          </w:p>
        </w:tc>
        <w:tc>
          <w:tcPr>
            <w:tcW w:w="733" w:type="pct"/>
            <w:shd w:val="clear" w:color="auto" w:fill="auto"/>
            <w:noWrap/>
            <w:vAlign w:val="bottom"/>
            <w:hideMark/>
          </w:tcPr>
          <w:p w14:paraId="44901393" w14:textId="77777777" w:rsidR="00A844F8" w:rsidRPr="00314B4A" w:rsidRDefault="00A844F8" w:rsidP="00A844F8">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179</w:t>
            </w:r>
          </w:p>
        </w:tc>
        <w:tc>
          <w:tcPr>
            <w:tcW w:w="733" w:type="pct"/>
            <w:shd w:val="clear" w:color="auto" w:fill="auto"/>
            <w:noWrap/>
            <w:vAlign w:val="bottom"/>
            <w:hideMark/>
          </w:tcPr>
          <w:p w14:paraId="44901394" w14:textId="77777777" w:rsidR="00A844F8" w:rsidRPr="00314B4A" w:rsidRDefault="00A844F8" w:rsidP="00A844F8">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w:t>
            </w:r>
          </w:p>
        </w:tc>
        <w:tc>
          <w:tcPr>
            <w:tcW w:w="733" w:type="pct"/>
            <w:shd w:val="clear" w:color="auto" w:fill="auto"/>
            <w:noWrap/>
            <w:vAlign w:val="bottom"/>
            <w:hideMark/>
          </w:tcPr>
          <w:p w14:paraId="44901395" w14:textId="77777777" w:rsidR="00A844F8" w:rsidRPr="00314B4A" w:rsidRDefault="00A844F8" w:rsidP="00A844F8">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179</w:t>
            </w:r>
          </w:p>
        </w:tc>
        <w:tc>
          <w:tcPr>
            <w:tcW w:w="733" w:type="pct"/>
            <w:shd w:val="clear" w:color="auto" w:fill="auto"/>
            <w:noWrap/>
            <w:vAlign w:val="bottom"/>
            <w:hideMark/>
          </w:tcPr>
          <w:p w14:paraId="44901396" w14:textId="77777777" w:rsidR="00A844F8" w:rsidRPr="00314B4A" w:rsidRDefault="00A844F8" w:rsidP="00A844F8">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w:t>
            </w:r>
          </w:p>
        </w:tc>
      </w:tr>
      <w:tr w:rsidR="00A844F8" w:rsidRPr="006D5FFF" w14:paraId="4490139D" w14:textId="77777777" w:rsidTr="00A56335">
        <w:trPr>
          <w:trHeight w:val="240"/>
        </w:trPr>
        <w:tc>
          <w:tcPr>
            <w:tcW w:w="2068" w:type="pct"/>
            <w:shd w:val="clear" w:color="auto" w:fill="auto"/>
            <w:noWrap/>
            <w:vAlign w:val="center"/>
            <w:hideMark/>
          </w:tcPr>
          <w:p w14:paraId="44901398" w14:textId="77777777" w:rsidR="00A844F8" w:rsidRPr="00314B4A" w:rsidRDefault="00A844F8" w:rsidP="00A844F8">
            <w:pPr>
              <w:suppressAutoHyphens w:val="0"/>
              <w:rPr>
                <w:rFonts w:ascii="Verdana" w:hAnsi="Verdana" w:cs="Calibri"/>
                <w:color w:val="000000"/>
                <w:sz w:val="16"/>
                <w:szCs w:val="16"/>
              </w:rPr>
            </w:pPr>
            <w:r w:rsidRPr="00314B4A">
              <w:rPr>
                <w:rFonts w:ascii="Verdana" w:hAnsi="Verdana" w:cs="Calibri"/>
                <w:color w:val="000000"/>
                <w:sz w:val="16"/>
                <w:szCs w:val="16"/>
              </w:rPr>
              <w:t xml:space="preserve"> Transações a Processar Cartão de Crédito (i)</w:t>
            </w:r>
          </w:p>
        </w:tc>
        <w:tc>
          <w:tcPr>
            <w:tcW w:w="733" w:type="pct"/>
            <w:shd w:val="clear" w:color="auto" w:fill="auto"/>
            <w:noWrap/>
            <w:vAlign w:val="bottom"/>
            <w:hideMark/>
          </w:tcPr>
          <w:p w14:paraId="44901399" w14:textId="77777777" w:rsidR="00A844F8" w:rsidRPr="00314B4A" w:rsidRDefault="00A844F8" w:rsidP="00A844F8">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16.61</w:t>
            </w:r>
            <w:r w:rsidR="005C7115" w:rsidRPr="00314B4A">
              <w:rPr>
                <w:rFonts w:ascii="Verdana" w:hAnsi="Verdana" w:cs="Calibri Light"/>
                <w:color w:val="000000"/>
                <w:sz w:val="16"/>
                <w:szCs w:val="16"/>
              </w:rPr>
              <w:t>9</w:t>
            </w:r>
          </w:p>
        </w:tc>
        <w:tc>
          <w:tcPr>
            <w:tcW w:w="733" w:type="pct"/>
            <w:shd w:val="clear" w:color="auto" w:fill="auto"/>
            <w:noWrap/>
            <w:vAlign w:val="bottom"/>
            <w:hideMark/>
          </w:tcPr>
          <w:p w14:paraId="4490139A" w14:textId="77777777" w:rsidR="00A844F8" w:rsidRPr="00314B4A" w:rsidRDefault="00A844F8" w:rsidP="00A844F8">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14.084</w:t>
            </w:r>
          </w:p>
        </w:tc>
        <w:tc>
          <w:tcPr>
            <w:tcW w:w="733" w:type="pct"/>
            <w:shd w:val="clear" w:color="auto" w:fill="auto"/>
            <w:noWrap/>
            <w:vAlign w:val="bottom"/>
            <w:hideMark/>
          </w:tcPr>
          <w:p w14:paraId="4490139B" w14:textId="77777777" w:rsidR="00A844F8" w:rsidRPr="00314B4A" w:rsidRDefault="00A844F8" w:rsidP="00A844F8">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16.618</w:t>
            </w:r>
          </w:p>
        </w:tc>
        <w:tc>
          <w:tcPr>
            <w:tcW w:w="733" w:type="pct"/>
            <w:shd w:val="clear" w:color="auto" w:fill="auto"/>
            <w:noWrap/>
            <w:vAlign w:val="bottom"/>
            <w:hideMark/>
          </w:tcPr>
          <w:p w14:paraId="4490139C" w14:textId="77777777" w:rsidR="00A844F8" w:rsidRPr="00314B4A" w:rsidRDefault="00A844F8" w:rsidP="00A844F8">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14.084</w:t>
            </w:r>
          </w:p>
        </w:tc>
      </w:tr>
      <w:tr w:rsidR="00304D2C" w:rsidRPr="006D5FFF" w14:paraId="449013A3" w14:textId="77777777" w:rsidTr="00A56335">
        <w:trPr>
          <w:trHeight w:val="240"/>
        </w:trPr>
        <w:tc>
          <w:tcPr>
            <w:tcW w:w="2068" w:type="pct"/>
            <w:shd w:val="clear" w:color="auto" w:fill="auto"/>
            <w:noWrap/>
            <w:vAlign w:val="center"/>
            <w:hideMark/>
          </w:tcPr>
          <w:p w14:paraId="4490139E" w14:textId="77777777" w:rsidR="00304D2C" w:rsidRPr="00314B4A" w:rsidRDefault="00304D2C" w:rsidP="00D173C4">
            <w:pPr>
              <w:suppressAutoHyphens w:val="0"/>
              <w:rPr>
                <w:rFonts w:ascii="Verdana" w:hAnsi="Verdana" w:cs="Calibri"/>
                <w:color w:val="000000"/>
                <w:sz w:val="16"/>
                <w:szCs w:val="16"/>
              </w:rPr>
            </w:pPr>
            <w:r w:rsidRPr="00314B4A">
              <w:rPr>
                <w:rFonts w:ascii="Verdana" w:hAnsi="Verdana" w:cs="Calibri"/>
                <w:color w:val="000000"/>
                <w:sz w:val="16"/>
                <w:szCs w:val="16"/>
              </w:rPr>
              <w:t xml:space="preserve"> Provisão Cancelamento de Seguro </w:t>
            </w:r>
          </w:p>
        </w:tc>
        <w:tc>
          <w:tcPr>
            <w:tcW w:w="733" w:type="pct"/>
            <w:shd w:val="clear" w:color="auto" w:fill="auto"/>
            <w:noWrap/>
            <w:vAlign w:val="bottom"/>
            <w:hideMark/>
          </w:tcPr>
          <w:p w14:paraId="4490139F" w14:textId="77777777" w:rsidR="00304D2C" w:rsidRPr="00314B4A" w:rsidRDefault="00304D2C" w:rsidP="00D173C4">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w:t>
            </w:r>
          </w:p>
        </w:tc>
        <w:tc>
          <w:tcPr>
            <w:tcW w:w="733" w:type="pct"/>
            <w:shd w:val="clear" w:color="auto" w:fill="auto"/>
            <w:noWrap/>
            <w:vAlign w:val="bottom"/>
            <w:hideMark/>
          </w:tcPr>
          <w:p w14:paraId="449013A0" w14:textId="77777777" w:rsidR="00304D2C" w:rsidRPr="00314B4A" w:rsidRDefault="00304D2C" w:rsidP="00D173C4">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w:t>
            </w:r>
          </w:p>
        </w:tc>
        <w:tc>
          <w:tcPr>
            <w:tcW w:w="733" w:type="pct"/>
            <w:shd w:val="clear" w:color="auto" w:fill="auto"/>
            <w:noWrap/>
            <w:vAlign w:val="bottom"/>
            <w:hideMark/>
          </w:tcPr>
          <w:p w14:paraId="449013A1" w14:textId="77777777" w:rsidR="00304D2C" w:rsidRPr="00314B4A" w:rsidRDefault="00304D2C" w:rsidP="00D173C4">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w:t>
            </w:r>
          </w:p>
        </w:tc>
        <w:tc>
          <w:tcPr>
            <w:tcW w:w="733" w:type="pct"/>
            <w:shd w:val="clear" w:color="auto" w:fill="auto"/>
            <w:noWrap/>
            <w:vAlign w:val="bottom"/>
            <w:hideMark/>
          </w:tcPr>
          <w:p w14:paraId="449013A2" w14:textId="77777777" w:rsidR="00304D2C" w:rsidRPr="00314B4A" w:rsidRDefault="00304D2C" w:rsidP="00D173C4">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11.628</w:t>
            </w:r>
          </w:p>
        </w:tc>
      </w:tr>
      <w:tr w:rsidR="00304D2C" w:rsidRPr="006D5FFF" w14:paraId="449013A9" w14:textId="77777777" w:rsidTr="00A56335">
        <w:trPr>
          <w:trHeight w:val="240"/>
        </w:trPr>
        <w:tc>
          <w:tcPr>
            <w:tcW w:w="2068" w:type="pct"/>
            <w:shd w:val="clear" w:color="auto" w:fill="auto"/>
            <w:noWrap/>
            <w:vAlign w:val="center"/>
            <w:hideMark/>
          </w:tcPr>
          <w:p w14:paraId="449013A4" w14:textId="77777777" w:rsidR="00304D2C" w:rsidRPr="00314B4A" w:rsidRDefault="00304D2C" w:rsidP="00D173C4">
            <w:pPr>
              <w:suppressAutoHyphens w:val="0"/>
              <w:rPr>
                <w:rFonts w:ascii="Verdana" w:hAnsi="Verdana" w:cs="Calibri"/>
                <w:color w:val="000000"/>
                <w:sz w:val="16"/>
                <w:szCs w:val="16"/>
              </w:rPr>
            </w:pPr>
            <w:r w:rsidRPr="00314B4A">
              <w:rPr>
                <w:rFonts w:ascii="Verdana" w:hAnsi="Verdana" w:cs="Calibri"/>
                <w:color w:val="000000"/>
                <w:sz w:val="16"/>
                <w:szCs w:val="16"/>
              </w:rPr>
              <w:t xml:space="preserve"> Prêmios a Repassar - Corretagem </w:t>
            </w:r>
          </w:p>
        </w:tc>
        <w:tc>
          <w:tcPr>
            <w:tcW w:w="733" w:type="pct"/>
            <w:shd w:val="clear" w:color="auto" w:fill="auto"/>
            <w:noWrap/>
            <w:vAlign w:val="bottom"/>
            <w:hideMark/>
          </w:tcPr>
          <w:p w14:paraId="449013A5" w14:textId="77777777" w:rsidR="00304D2C" w:rsidRPr="00314B4A" w:rsidRDefault="00304D2C" w:rsidP="00D173C4">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w:t>
            </w:r>
          </w:p>
        </w:tc>
        <w:tc>
          <w:tcPr>
            <w:tcW w:w="733" w:type="pct"/>
            <w:shd w:val="clear" w:color="auto" w:fill="auto"/>
            <w:noWrap/>
            <w:vAlign w:val="bottom"/>
            <w:hideMark/>
          </w:tcPr>
          <w:p w14:paraId="449013A6" w14:textId="77777777" w:rsidR="00304D2C" w:rsidRPr="00314B4A" w:rsidRDefault="00304D2C" w:rsidP="00D173C4">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w:t>
            </w:r>
          </w:p>
        </w:tc>
        <w:tc>
          <w:tcPr>
            <w:tcW w:w="733" w:type="pct"/>
            <w:shd w:val="clear" w:color="auto" w:fill="auto"/>
            <w:noWrap/>
            <w:vAlign w:val="bottom"/>
            <w:hideMark/>
          </w:tcPr>
          <w:p w14:paraId="449013A7" w14:textId="77777777" w:rsidR="00304D2C" w:rsidRPr="00314B4A" w:rsidRDefault="00304D2C" w:rsidP="00D173C4">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42.638</w:t>
            </w:r>
          </w:p>
        </w:tc>
        <w:tc>
          <w:tcPr>
            <w:tcW w:w="733" w:type="pct"/>
            <w:shd w:val="clear" w:color="auto" w:fill="auto"/>
            <w:noWrap/>
            <w:vAlign w:val="bottom"/>
            <w:hideMark/>
          </w:tcPr>
          <w:p w14:paraId="449013A8" w14:textId="77777777" w:rsidR="00304D2C" w:rsidRPr="00314B4A" w:rsidRDefault="00304D2C" w:rsidP="00D173C4">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24.425</w:t>
            </w:r>
          </w:p>
        </w:tc>
      </w:tr>
      <w:tr w:rsidR="00B7594E" w:rsidRPr="006D5FFF" w14:paraId="449013AF" w14:textId="77777777" w:rsidTr="00A56335">
        <w:trPr>
          <w:trHeight w:val="240"/>
        </w:trPr>
        <w:tc>
          <w:tcPr>
            <w:tcW w:w="2068" w:type="pct"/>
            <w:shd w:val="clear" w:color="auto" w:fill="auto"/>
            <w:noWrap/>
            <w:vAlign w:val="center"/>
          </w:tcPr>
          <w:p w14:paraId="449013AA" w14:textId="77777777" w:rsidR="00B7594E" w:rsidRPr="00314B4A" w:rsidRDefault="00B7594E" w:rsidP="00D173C4">
            <w:pPr>
              <w:suppressAutoHyphens w:val="0"/>
              <w:rPr>
                <w:rFonts w:ascii="Verdana" w:hAnsi="Verdana" w:cs="Calibri"/>
                <w:color w:val="000000"/>
                <w:sz w:val="16"/>
                <w:szCs w:val="16"/>
              </w:rPr>
            </w:pPr>
            <w:r>
              <w:rPr>
                <w:rFonts w:ascii="Verdana" w:hAnsi="Verdana" w:cs="Calibri"/>
                <w:color w:val="000000"/>
                <w:sz w:val="16"/>
                <w:szCs w:val="16"/>
              </w:rPr>
              <w:t xml:space="preserve"> Direitos Creditórios a Pagar</w:t>
            </w:r>
            <w:r w:rsidR="008273AB">
              <w:rPr>
                <w:rFonts w:ascii="Verdana" w:hAnsi="Verdana" w:cs="Calibri"/>
                <w:color w:val="000000"/>
                <w:sz w:val="16"/>
                <w:szCs w:val="16"/>
              </w:rPr>
              <w:t xml:space="preserve"> (ii)</w:t>
            </w:r>
          </w:p>
        </w:tc>
        <w:tc>
          <w:tcPr>
            <w:tcW w:w="733" w:type="pct"/>
            <w:shd w:val="clear" w:color="auto" w:fill="auto"/>
            <w:noWrap/>
            <w:vAlign w:val="bottom"/>
          </w:tcPr>
          <w:p w14:paraId="449013AB" w14:textId="77777777" w:rsidR="00B7594E" w:rsidRPr="00314B4A" w:rsidRDefault="00B7594E" w:rsidP="00D173C4">
            <w:pPr>
              <w:suppressAutoHyphens w:val="0"/>
              <w:jc w:val="right"/>
              <w:rPr>
                <w:rFonts w:ascii="Verdana" w:hAnsi="Verdana" w:cs="Calibri Light"/>
                <w:color w:val="000000"/>
                <w:sz w:val="16"/>
                <w:szCs w:val="16"/>
              </w:rPr>
            </w:pPr>
            <w:r>
              <w:rPr>
                <w:rFonts w:ascii="Verdana" w:hAnsi="Verdana" w:cs="Calibri Light"/>
                <w:color w:val="000000"/>
                <w:sz w:val="16"/>
                <w:szCs w:val="16"/>
              </w:rPr>
              <w:t>-</w:t>
            </w:r>
          </w:p>
        </w:tc>
        <w:tc>
          <w:tcPr>
            <w:tcW w:w="733" w:type="pct"/>
            <w:shd w:val="clear" w:color="auto" w:fill="auto"/>
            <w:noWrap/>
            <w:vAlign w:val="bottom"/>
          </w:tcPr>
          <w:p w14:paraId="449013AC" w14:textId="77777777" w:rsidR="00B7594E" w:rsidRPr="00314B4A" w:rsidRDefault="00B7594E" w:rsidP="00D173C4">
            <w:pPr>
              <w:suppressAutoHyphens w:val="0"/>
              <w:jc w:val="right"/>
              <w:rPr>
                <w:rFonts w:ascii="Verdana" w:hAnsi="Verdana" w:cs="Calibri Light"/>
                <w:color w:val="000000"/>
                <w:sz w:val="16"/>
                <w:szCs w:val="16"/>
              </w:rPr>
            </w:pPr>
            <w:r>
              <w:rPr>
                <w:rFonts w:ascii="Verdana" w:hAnsi="Verdana" w:cs="Calibri Light"/>
                <w:color w:val="000000"/>
                <w:sz w:val="16"/>
                <w:szCs w:val="16"/>
              </w:rPr>
              <w:t>-</w:t>
            </w:r>
          </w:p>
        </w:tc>
        <w:tc>
          <w:tcPr>
            <w:tcW w:w="733" w:type="pct"/>
            <w:shd w:val="clear" w:color="auto" w:fill="auto"/>
            <w:noWrap/>
            <w:vAlign w:val="bottom"/>
          </w:tcPr>
          <w:p w14:paraId="449013AD" w14:textId="77777777" w:rsidR="00B7594E" w:rsidRPr="00314B4A" w:rsidRDefault="00B7594E" w:rsidP="00D173C4">
            <w:pPr>
              <w:suppressAutoHyphens w:val="0"/>
              <w:jc w:val="right"/>
              <w:rPr>
                <w:rFonts w:ascii="Verdana" w:hAnsi="Verdana" w:cs="Calibri Light"/>
                <w:color w:val="000000"/>
                <w:sz w:val="16"/>
                <w:szCs w:val="16"/>
              </w:rPr>
            </w:pPr>
            <w:r>
              <w:rPr>
                <w:rFonts w:ascii="Verdana" w:hAnsi="Verdana" w:cs="Calibri Light"/>
                <w:color w:val="000000"/>
                <w:sz w:val="16"/>
                <w:szCs w:val="16"/>
              </w:rPr>
              <w:t>8.108</w:t>
            </w:r>
          </w:p>
        </w:tc>
        <w:tc>
          <w:tcPr>
            <w:tcW w:w="733" w:type="pct"/>
            <w:shd w:val="clear" w:color="auto" w:fill="auto"/>
            <w:noWrap/>
            <w:vAlign w:val="bottom"/>
          </w:tcPr>
          <w:p w14:paraId="449013AE" w14:textId="77777777" w:rsidR="00B7594E" w:rsidRPr="00314B4A" w:rsidRDefault="00B7594E" w:rsidP="00D173C4">
            <w:pPr>
              <w:suppressAutoHyphens w:val="0"/>
              <w:jc w:val="right"/>
              <w:rPr>
                <w:rFonts w:ascii="Verdana" w:hAnsi="Verdana" w:cs="Calibri Light"/>
                <w:color w:val="000000"/>
                <w:sz w:val="16"/>
                <w:szCs w:val="16"/>
              </w:rPr>
            </w:pPr>
            <w:r>
              <w:rPr>
                <w:rFonts w:ascii="Verdana" w:hAnsi="Verdana" w:cs="Calibri Light"/>
                <w:color w:val="000000"/>
                <w:sz w:val="16"/>
                <w:szCs w:val="16"/>
              </w:rPr>
              <w:t>-</w:t>
            </w:r>
          </w:p>
        </w:tc>
      </w:tr>
      <w:tr w:rsidR="00304D2C" w:rsidRPr="006D5FFF" w14:paraId="449013B5" w14:textId="77777777" w:rsidTr="00A56335">
        <w:trPr>
          <w:trHeight w:val="240"/>
        </w:trPr>
        <w:tc>
          <w:tcPr>
            <w:tcW w:w="2068" w:type="pct"/>
            <w:shd w:val="clear" w:color="auto" w:fill="auto"/>
            <w:noWrap/>
            <w:vAlign w:val="center"/>
            <w:hideMark/>
          </w:tcPr>
          <w:p w14:paraId="449013B0" w14:textId="77777777" w:rsidR="00304D2C" w:rsidRPr="00314B4A" w:rsidRDefault="00304D2C" w:rsidP="00D173C4">
            <w:pPr>
              <w:suppressAutoHyphens w:val="0"/>
              <w:rPr>
                <w:rFonts w:ascii="Verdana" w:hAnsi="Verdana" w:cs="Calibri"/>
                <w:color w:val="000000"/>
                <w:sz w:val="16"/>
                <w:szCs w:val="16"/>
              </w:rPr>
            </w:pPr>
            <w:r w:rsidRPr="00314B4A">
              <w:rPr>
                <w:rFonts w:ascii="Verdana" w:hAnsi="Verdana" w:cs="Calibri"/>
                <w:color w:val="000000"/>
                <w:sz w:val="16"/>
                <w:szCs w:val="16"/>
              </w:rPr>
              <w:t xml:space="preserve"> Outros Passivos </w:t>
            </w:r>
          </w:p>
        </w:tc>
        <w:tc>
          <w:tcPr>
            <w:tcW w:w="733" w:type="pct"/>
            <w:shd w:val="clear" w:color="auto" w:fill="auto"/>
            <w:noWrap/>
            <w:vAlign w:val="bottom"/>
            <w:hideMark/>
          </w:tcPr>
          <w:p w14:paraId="449013B1" w14:textId="77777777" w:rsidR="00304D2C" w:rsidRPr="00314B4A" w:rsidRDefault="00304D2C" w:rsidP="00D173C4">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w:t>
            </w:r>
          </w:p>
        </w:tc>
        <w:tc>
          <w:tcPr>
            <w:tcW w:w="733" w:type="pct"/>
            <w:shd w:val="clear" w:color="auto" w:fill="auto"/>
            <w:noWrap/>
            <w:vAlign w:val="bottom"/>
            <w:hideMark/>
          </w:tcPr>
          <w:p w14:paraId="449013B2" w14:textId="77777777" w:rsidR="00304D2C" w:rsidRPr="00314B4A" w:rsidRDefault="00304D2C" w:rsidP="00D173C4">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w:t>
            </w:r>
          </w:p>
        </w:tc>
        <w:tc>
          <w:tcPr>
            <w:tcW w:w="733" w:type="pct"/>
            <w:shd w:val="clear" w:color="auto" w:fill="auto"/>
            <w:noWrap/>
            <w:vAlign w:val="bottom"/>
            <w:hideMark/>
          </w:tcPr>
          <w:p w14:paraId="449013B3" w14:textId="77777777" w:rsidR="00304D2C" w:rsidRPr="00314B4A" w:rsidRDefault="00304D2C" w:rsidP="00D173C4">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500</w:t>
            </w:r>
          </w:p>
        </w:tc>
        <w:tc>
          <w:tcPr>
            <w:tcW w:w="733" w:type="pct"/>
            <w:shd w:val="clear" w:color="auto" w:fill="auto"/>
            <w:noWrap/>
            <w:vAlign w:val="bottom"/>
            <w:hideMark/>
          </w:tcPr>
          <w:p w14:paraId="449013B4" w14:textId="77777777" w:rsidR="00304D2C" w:rsidRPr="00314B4A" w:rsidRDefault="00304D2C" w:rsidP="00D173C4">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w:t>
            </w:r>
          </w:p>
        </w:tc>
      </w:tr>
      <w:tr w:rsidR="00304D2C" w:rsidRPr="006D5FFF" w14:paraId="449013BB" w14:textId="77777777" w:rsidTr="00A56335">
        <w:trPr>
          <w:trHeight w:val="240"/>
        </w:trPr>
        <w:tc>
          <w:tcPr>
            <w:tcW w:w="2068" w:type="pct"/>
            <w:shd w:val="clear" w:color="auto" w:fill="auto"/>
            <w:noWrap/>
            <w:vAlign w:val="center"/>
            <w:hideMark/>
          </w:tcPr>
          <w:p w14:paraId="449013B6" w14:textId="77777777" w:rsidR="00304D2C" w:rsidRPr="00314B4A" w:rsidRDefault="00304D2C" w:rsidP="00D173C4">
            <w:pPr>
              <w:suppressAutoHyphens w:val="0"/>
              <w:rPr>
                <w:rFonts w:ascii="Verdana" w:hAnsi="Verdana" w:cs="Calibri"/>
                <w:b/>
                <w:bCs/>
                <w:color w:val="000000"/>
                <w:sz w:val="16"/>
                <w:szCs w:val="16"/>
              </w:rPr>
            </w:pPr>
            <w:r w:rsidRPr="00314B4A">
              <w:rPr>
                <w:rFonts w:ascii="Verdana" w:hAnsi="Verdana" w:cs="Calibri"/>
                <w:b/>
                <w:bCs/>
                <w:color w:val="000000"/>
                <w:sz w:val="16"/>
                <w:szCs w:val="16"/>
              </w:rPr>
              <w:t xml:space="preserve"> Total  </w:t>
            </w:r>
          </w:p>
        </w:tc>
        <w:tc>
          <w:tcPr>
            <w:tcW w:w="733" w:type="pct"/>
            <w:shd w:val="clear" w:color="auto" w:fill="auto"/>
            <w:noWrap/>
            <w:vAlign w:val="bottom"/>
            <w:hideMark/>
          </w:tcPr>
          <w:p w14:paraId="449013B7" w14:textId="77777777" w:rsidR="00304D2C" w:rsidRPr="00314B4A" w:rsidRDefault="00304D2C" w:rsidP="00D173C4">
            <w:pPr>
              <w:suppressAutoHyphens w:val="0"/>
              <w:jc w:val="right"/>
              <w:rPr>
                <w:rFonts w:ascii="Verdana" w:hAnsi="Verdana" w:cs="Calibri Light"/>
                <w:b/>
                <w:bCs/>
                <w:color w:val="000000"/>
                <w:sz w:val="16"/>
                <w:szCs w:val="16"/>
              </w:rPr>
            </w:pPr>
            <w:r w:rsidRPr="00314B4A">
              <w:rPr>
                <w:rFonts w:ascii="Verdana" w:hAnsi="Verdana" w:cs="Calibri Light"/>
                <w:b/>
                <w:bCs/>
                <w:color w:val="000000"/>
                <w:sz w:val="16"/>
                <w:szCs w:val="16"/>
              </w:rPr>
              <w:t>16.79</w:t>
            </w:r>
            <w:r w:rsidR="005C7115" w:rsidRPr="00314B4A">
              <w:rPr>
                <w:rFonts w:ascii="Verdana" w:hAnsi="Verdana" w:cs="Calibri Light"/>
                <w:b/>
                <w:bCs/>
                <w:color w:val="000000"/>
                <w:sz w:val="16"/>
                <w:szCs w:val="16"/>
              </w:rPr>
              <w:t>8</w:t>
            </w:r>
          </w:p>
        </w:tc>
        <w:tc>
          <w:tcPr>
            <w:tcW w:w="733" w:type="pct"/>
            <w:shd w:val="clear" w:color="auto" w:fill="auto"/>
            <w:noWrap/>
            <w:vAlign w:val="bottom"/>
            <w:hideMark/>
          </w:tcPr>
          <w:p w14:paraId="449013B8" w14:textId="77777777" w:rsidR="00304D2C" w:rsidRPr="00314B4A" w:rsidRDefault="00304D2C" w:rsidP="00D173C4">
            <w:pPr>
              <w:suppressAutoHyphens w:val="0"/>
              <w:jc w:val="right"/>
              <w:rPr>
                <w:rFonts w:ascii="Verdana" w:hAnsi="Verdana" w:cs="Calibri Light"/>
                <w:b/>
                <w:bCs/>
                <w:color w:val="000000"/>
                <w:sz w:val="16"/>
                <w:szCs w:val="16"/>
              </w:rPr>
            </w:pPr>
            <w:r w:rsidRPr="00314B4A">
              <w:rPr>
                <w:rFonts w:ascii="Verdana" w:hAnsi="Verdana" w:cs="Calibri Light"/>
                <w:b/>
                <w:bCs/>
                <w:color w:val="000000"/>
                <w:sz w:val="16"/>
                <w:szCs w:val="16"/>
              </w:rPr>
              <w:t>14.084</w:t>
            </w:r>
          </w:p>
        </w:tc>
        <w:tc>
          <w:tcPr>
            <w:tcW w:w="733" w:type="pct"/>
            <w:shd w:val="clear" w:color="auto" w:fill="auto"/>
            <w:noWrap/>
            <w:vAlign w:val="bottom"/>
            <w:hideMark/>
          </w:tcPr>
          <w:p w14:paraId="449013B9" w14:textId="77777777" w:rsidR="00304D2C" w:rsidRPr="00314B4A" w:rsidRDefault="002A2C12" w:rsidP="00D173C4">
            <w:pPr>
              <w:suppressAutoHyphens w:val="0"/>
              <w:jc w:val="right"/>
              <w:rPr>
                <w:rFonts w:ascii="Verdana" w:hAnsi="Verdana" w:cs="Calibri Light"/>
                <w:b/>
                <w:bCs/>
                <w:color w:val="000000"/>
                <w:sz w:val="16"/>
                <w:szCs w:val="16"/>
              </w:rPr>
            </w:pPr>
            <w:r>
              <w:rPr>
                <w:rFonts w:ascii="Verdana" w:hAnsi="Verdana" w:cs="Calibri Light"/>
                <w:b/>
                <w:bCs/>
                <w:color w:val="000000"/>
                <w:sz w:val="16"/>
                <w:szCs w:val="16"/>
              </w:rPr>
              <w:t>68.043</w:t>
            </w:r>
          </w:p>
        </w:tc>
        <w:tc>
          <w:tcPr>
            <w:tcW w:w="733" w:type="pct"/>
            <w:shd w:val="clear" w:color="auto" w:fill="auto"/>
            <w:noWrap/>
            <w:vAlign w:val="bottom"/>
            <w:hideMark/>
          </w:tcPr>
          <w:p w14:paraId="449013BA" w14:textId="77777777" w:rsidR="00304D2C" w:rsidRPr="00314B4A" w:rsidRDefault="00304D2C" w:rsidP="00D173C4">
            <w:pPr>
              <w:suppressAutoHyphens w:val="0"/>
              <w:jc w:val="right"/>
              <w:rPr>
                <w:rFonts w:ascii="Verdana" w:hAnsi="Verdana" w:cs="Calibri Light"/>
                <w:b/>
                <w:bCs/>
                <w:color w:val="000000"/>
                <w:sz w:val="16"/>
                <w:szCs w:val="16"/>
              </w:rPr>
            </w:pPr>
            <w:r w:rsidRPr="00314B4A">
              <w:rPr>
                <w:rFonts w:ascii="Verdana" w:hAnsi="Verdana" w:cs="Calibri Light"/>
                <w:b/>
                <w:bCs/>
                <w:color w:val="000000"/>
                <w:sz w:val="16"/>
                <w:szCs w:val="16"/>
              </w:rPr>
              <w:t>50.137</w:t>
            </w:r>
          </w:p>
        </w:tc>
      </w:tr>
    </w:tbl>
    <w:p w14:paraId="449013BC" w14:textId="77777777" w:rsidR="00304D2C" w:rsidRDefault="00304D2C" w:rsidP="00DC05C3">
      <w:pPr>
        <w:pStyle w:val="PargrafodaLista"/>
        <w:numPr>
          <w:ilvl w:val="0"/>
          <w:numId w:val="15"/>
        </w:numPr>
        <w:spacing w:before="240" w:after="240"/>
        <w:ind w:left="0" w:firstLine="0"/>
        <w:jc w:val="both"/>
        <w:rPr>
          <w:rFonts w:ascii="Verdana" w:hAnsi="Verdana"/>
        </w:rPr>
      </w:pPr>
      <w:r>
        <w:rPr>
          <w:rFonts w:ascii="Verdana" w:hAnsi="Verdana"/>
        </w:rPr>
        <w:t>Refere-se a saldo credor de clientes e pagamentos a compensar de faturas de cartão de crédito.</w:t>
      </w:r>
    </w:p>
    <w:p w14:paraId="449013BD" w14:textId="590DCDD4" w:rsidR="008273AB" w:rsidRDefault="008273AB" w:rsidP="00DC05C3">
      <w:pPr>
        <w:pStyle w:val="PargrafodaLista"/>
        <w:numPr>
          <w:ilvl w:val="0"/>
          <w:numId w:val="15"/>
        </w:numPr>
        <w:spacing w:before="240" w:after="240"/>
        <w:ind w:left="0" w:firstLine="0"/>
        <w:jc w:val="both"/>
        <w:rPr>
          <w:rFonts w:ascii="Verdana" w:hAnsi="Verdana"/>
        </w:rPr>
      </w:pPr>
      <w:r w:rsidRPr="008273AB">
        <w:rPr>
          <w:rFonts w:ascii="Verdana" w:hAnsi="Verdana"/>
        </w:rPr>
        <w:t>A cessão dos direitos creditórios teve por base os produtos de seguros comercializados pela Seguros BRB até 31 de agosto de 2021, o saldo a pagar de R$ 8.10</w:t>
      </w:r>
      <w:r>
        <w:rPr>
          <w:rFonts w:ascii="Verdana" w:hAnsi="Verdana"/>
        </w:rPr>
        <w:t>8</w:t>
      </w:r>
      <w:r w:rsidRPr="008273AB">
        <w:rPr>
          <w:rFonts w:ascii="Verdana" w:hAnsi="Verdana"/>
        </w:rPr>
        <w:t xml:space="preserve"> refere-se aos recebimentos de comissão ocorridos no período de outubro/2021 a dezembro/2021, que serão repassados à </w:t>
      </w:r>
      <w:proofErr w:type="spellStart"/>
      <w:r w:rsidRPr="008273AB">
        <w:rPr>
          <w:rFonts w:ascii="Verdana" w:hAnsi="Verdana"/>
        </w:rPr>
        <w:t>Wiz</w:t>
      </w:r>
      <w:proofErr w:type="spellEnd"/>
      <w:r w:rsidRPr="008273AB">
        <w:rPr>
          <w:rFonts w:ascii="Verdana" w:hAnsi="Verdana"/>
        </w:rPr>
        <w:t>.</w:t>
      </w:r>
    </w:p>
    <w:p w14:paraId="2D448D59" w14:textId="77777777" w:rsidR="00FD06B1" w:rsidRPr="00103EB8" w:rsidRDefault="00FD06B1" w:rsidP="00FD06B1">
      <w:pPr>
        <w:pStyle w:val="PargrafodaLista"/>
        <w:spacing w:before="240" w:after="240"/>
        <w:ind w:left="0"/>
        <w:jc w:val="both"/>
        <w:rPr>
          <w:rFonts w:ascii="Verdana" w:hAnsi="Verdana"/>
        </w:rPr>
      </w:pPr>
    </w:p>
    <w:p w14:paraId="449013BE" w14:textId="77777777" w:rsidR="00304D2C" w:rsidRPr="00A56335" w:rsidRDefault="00304D2C" w:rsidP="00304D2C">
      <w:pPr>
        <w:spacing w:before="240" w:after="240"/>
        <w:rPr>
          <w:rFonts w:ascii="Verdana" w:hAnsi="Verdana"/>
          <w:b/>
          <w:color w:val="0070C0"/>
        </w:rPr>
      </w:pPr>
      <w:r w:rsidRPr="00A56335">
        <w:rPr>
          <w:rFonts w:ascii="Verdana" w:hAnsi="Verdana"/>
          <w:b/>
          <w:color w:val="0070C0"/>
          <w:szCs w:val="22"/>
          <w:highlight w:val="lightGray"/>
        </w:rPr>
        <w:lastRenderedPageBreak/>
        <w:t>Nota 24</w:t>
      </w:r>
      <w:r w:rsidRPr="00A56335">
        <w:rPr>
          <w:rFonts w:ascii="Verdana" w:hAnsi="Verdana"/>
          <w:b/>
          <w:color w:val="0070C0"/>
          <w:szCs w:val="22"/>
        </w:rPr>
        <w:t xml:space="preserve"> </w:t>
      </w:r>
      <w:r w:rsidRPr="00A56335">
        <w:rPr>
          <w:rFonts w:ascii="Verdana" w:hAnsi="Verdana"/>
          <w:b/>
          <w:color w:val="0070C0"/>
        </w:rPr>
        <w:t>Rendas Antecipadas</w:t>
      </w:r>
    </w:p>
    <w:tbl>
      <w:tblPr>
        <w:tblW w:w="5000" w:type="pct"/>
        <w:tblCellMar>
          <w:left w:w="70" w:type="dxa"/>
          <w:right w:w="70" w:type="dxa"/>
        </w:tblCellMar>
        <w:tblLook w:val="04A0" w:firstRow="1" w:lastRow="0" w:firstColumn="1" w:lastColumn="0" w:noHBand="0" w:noVBand="1"/>
      </w:tblPr>
      <w:tblGrid>
        <w:gridCol w:w="3537"/>
        <w:gridCol w:w="1843"/>
        <w:gridCol w:w="1845"/>
        <w:gridCol w:w="1642"/>
        <w:gridCol w:w="1642"/>
      </w:tblGrid>
      <w:tr w:rsidR="005E5188" w:rsidRPr="005E5188" w14:paraId="449013C2" w14:textId="77777777" w:rsidTr="005E5188">
        <w:trPr>
          <w:trHeight w:val="170"/>
        </w:trPr>
        <w:tc>
          <w:tcPr>
            <w:tcW w:w="1683" w:type="pct"/>
            <w:tcBorders>
              <w:top w:val="dotted" w:sz="4" w:space="0" w:color="4F81BD"/>
              <w:left w:val="dotted" w:sz="4" w:space="0" w:color="4F81BD"/>
              <w:bottom w:val="dotted" w:sz="4" w:space="0" w:color="4F81BD"/>
              <w:right w:val="dotted" w:sz="4" w:space="0" w:color="4F81BD"/>
            </w:tcBorders>
            <w:shd w:val="clear" w:color="auto" w:fill="auto"/>
            <w:noWrap/>
            <w:vAlign w:val="center"/>
            <w:hideMark/>
          </w:tcPr>
          <w:p w14:paraId="449013BF" w14:textId="77777777" w:rsidR="005E5188" w:rsidRPr="005E5188" w:rsidRDefault="005E5188" w:rsidP="005E5188">
            <w:pPr>
              <w:suppressAutoHyphens w:val="0"/>
              <w:rPr>
                <w:rFonts w:ascii="Verdana" w:hAnsi="Verdana" w:cs="Calibri"/>
                <w:color w:val="000000"/>
                <w:sz w:val="18"/>
                <w:szCs w:val="18"/>
              </w:rPr>
            </w:pPr>
            <w:r w:rsidRPr="005E5188">
              <w:rPr>
                <w:rFonts w:ascii="Verdana" w:hAnsi="Verdana" w:cs="Calibri"/>
                <w:color w:val="000000"/>
                <w:sz w:val="18"/>
                <w:szCs w:val="18"/>
              </w:rPr>
              <w:t> </w:t>
            </w:r>
          </w:p>
        </w:tc>
        <w:tc>
          <w:tcPr>
            <w:tcW w:w="1755" w:type="pct"/>
            <w:gridSpan w:val="2"/>
            <w:tcBorders>
              <w:top w:val="dotted" w:sz="4" w:space="0" w:color="4F81BD"/>
              <w:left w:val="nil"/>
              <w:bottom w:val="dotted" w:sz="4" w:space="0" w:color="4F81BD"/>
              <w:right w:val="dotted" w:sz="4" w:space="0" w:color="4F81BD"/>
            </w:tcBorders>
            <w:shd w:val="clear" w:color="auto" w:fill="auto"/>
            <w:noWrap/>
            <w:vAlign w:val="center"/>
            <w:hideMark/>
          </w:tcPr>
          <w:p w14:paraId="449013C0" w14:textId="77777777" w:rsidR="005E5188" w:rsidRPr="005E5188" w:rsidRDefault="005E5188" w:rsidP="005E5188">
            <w:pPr>
              <w:suppressAutoHyphens w:val="0"/>
              <w:jc w:val="center"/>
              <w:rPr>
                <w:rFonts w:ascii="Verdana" w:hAnsi="Verdana" w:cs="Calibri"/>
                <w:b/>
                <w:bCs/>
                <w:color w:val="000000"/>
                <w:sz w:val="18"/>
                <w:szCs w:val="18"/>
              </w:rPr>
            </w:pPr>
            <w:r w:rsidRPr="005E5188">
              <w:rPr>
                <w:rFonts w:ascii="Verdana" w:hAnsi="Verdana" w:cs="Calibri"/>
                <w:b/>
                <w:bCs/>
                <w:color w:val="000000"/>
                <w:sz w:val="18"/>
                <w:szCs w:val="18"/>
              </w:rPr>
              <w:t>Cartão BRB S.A.</w:t>
            </w:r>
          </w:p>
        </w:tc>
        <w:tc>
          <w:tcPr>
            <w:tcW w:w="1563" w:type="pct"/>
            <w:gridSpan w:val="2"/>
            <w:tcBorders>
              <w:top w:val="dotted" w:sz="4" w:space="0" w:color="4F81BD"/>
              <w:left w:val="nil"/>
              <w:bottom w:val="dotted" w:sz="4" w:space="0" w:color="4F81BD"/>
              <w:right w:val="dotted" w:sz="4" w:space="0" w:color="4F81BD"/>
            </w:tcBorders>
            <w:shd w:val="clear" w:color="auto" w:fill="auto"/>
            <w:noWrap/>
            <w:vAlign w:val="center"/>
            <w:hideMark/>
          </w:tcPr>
          <w:p w14:paraId="449013C1" w14:textId="77777777" w:rsidR="005E5188" w:rsidRPr="005E5188" w:rsidRDefault="005E5188" w:rsidP="005E5188">
            <w:pPr>
              <w:suppressAutoHyphens w:val="0"/>
              <w:jc w:val="center"/>
              <w:rPr>
                <w:rFonts w:ascii="Verdana" w:hAnsi="Verdana" w:cs="Calibri"/>
                <w:b/>
                <w:bCs/>
                <w:color w:val="000000"/>
                <w:sz w:val="18"/>
                <w:szCs w:val="18"/>
              </w:rPr>
            </w:pPr>
            <w:r w:rsidRPr="005E5188">
              <w:rPr>
                <w:rFonts w:ascii="Verdana" w:hAnsi="Verdana" w:cs="Calibri"/>
                <w:b/>
                <w:bCs/>
                <w:color w:val="000000"/>
                <w:sz w:val="18"/>
                <w:szCs w:val="18"/>
              </w:rPr>
              <w:t>Consolidado</w:t>
            </w:r>
          </w:p>
        </w:tc>
      </w:tr>
      <w:tr w:rsidR="005E5188" w:rsidRPr="005E5188" w14:paraId="449013C8" w14:textId="77777777" w:rsidTr="005E5188">
        <w:trPr>
          <w:trHeight w:val="170"/>
        </w:trPr>
        <w:tc>
          <w:tcPr>
            <w:tcW w:w="1683" w:type="pct"/>
            <w:tcBorders>
              <w:top w:val="nil"/>
              <w:left w:val="dotted" w:sz="4" w:space="0" w:color="4F81BD"/>
              <w:bottom w:val="dotted" w:sz="4" w:space="0" w:color="4F81BD"/>
              <w:right w:val="dotted" w:sz="4" w:space="0" w:color="4F81BD"/>
            </w:tcBorders>
            <w:shd w:val="clear" w:color="auto" w:fill="auto"/>
            <w:noWrap/>
            <w:vAlign w:val="center"/>
            <w:hideMark/>
          </w:tcPr>
          <w:p w14:paraId="449013C3" w14:textId="77777777" w:rsidR="005E5188" w:rsidRPr="005E5188" w:rsidRDefault="005E5188" w:rsidP="005E5188">
            <w:pPr>
              <w:suppressAutoHyphens w:val="0"/>
              <w:rPr>
                <w:rFonts w:ascii="Verdana" w:hAnsi="Verdana" w:cs="Calibri"/>
                <w:color w:val="000000"/>
                <w:sz w:val="18"/>
                <w:szCs w:val="18"/>
              </w:rPr>
            </w:pPr>
            <w:r w:rsidRPr="005E5188">
              <w:rPr>
                <w:rFonts w:ascii="Verdana" w:hAnsi="Verdana" w:cs="Calibri"/>
                <w:color w:val="000000"/>
                <w:sz w:val="18"/>
                <w:szCs w:val="18"/>
              </w:rPr>
              <w:t> </w:t>
            </w:r>
          </w:p>
        </w:tc>
        <w:tc>
          <w:tcPr>
            <w:tcW w:w="877" w:type="pct"/>
            <w:tcBorders>
              <w:top w:val="nil"/>
              <w:left w:val="nil"/>
              <w:bottom w:val="dotted" w:sz="4" w:space="0" w:color="4F81BD"/>
              <w:right w:val="dotted" w:sz="4" w:space="0" w:color="4F81BD"/>
            </w:tcBorders>
            <w:shd w:val="clear" w:color="auto" w:fill="auto"/>
            <w:noWrap/>
            <w:vAlign w:val="center"/>
            <w:hideMark/>
          </w:tcPr>
          <w:p w14:paraId="449013C4" w14:textId="77777777" w:rsidR="005E5188" w:rsidRPr="005E5188" w:rsidRDefault="005E5188" w:rsidP="005E5188">
            <w:pPr>
              <w:suppressAutoHyphens w:val="0"/>
              <w:jc w:val="center"/>
              <w:rPr>
                <w:rFonts w:ascii="Verdana" w:hAnsi="Verdana" w:cs="Calibri"/>
                <w:b/>
                <w:bCs/>
                <w:color w:val="000000"/>
                <w:sz w:val="18"/>
                <w:szCs w:val="18"/>
              </w:rPr>
            </w:pPr>
            <w:r w:rsidRPr="005E5188">
              <w:rPr>
                <w:rFonts w:ascii="Verdana" w:hAnsi="Verdana" w:cs="Calibri"/>
                <w:b/>
                <w:bCs/>
                <w:color w:val="000000"/>
                <w:sz w:val="18"/>
                <w:szCs w:val="18"/>
              </w:rPr>
              <w:t>31/12/2021</w:t>
            </w:r>
          </w:p>
        </w:tc>
        <w:tc>
          <w:tcPr>
            <w:tcW w:w="877" w:type="pct"/>
            <w:tcBorders>
              <w:top w:val="nil"/>
              <w:left w:val="nil"/>
              <w:bottom w:val="dotted" w:sz="4" w:space="0" w:color="4F81BD"/>
              <w:right w:val="dotted" w:sz="4" w:space="0" w:color="4F81BD"/>
            </w:tcBorders>
            <w:shd w:val="clear" w:color="auto" w:fill="auto"/>
            <w:noWrap/>
            <w:vAlign w:val="center"/>
            <w:hideMark/>
          </w:tcPr>
          <w:p w14:paraId="449013C5" w14:textId="77777777" w:rsidR="005E5188" w:rsidRPr="005E5188" w:rsidRDefault="005E5188" w:rsidP="005E5188">
            <w:pPr>
              <w:suppressAutoHyphens w:val="0"/>
              <w:jc w:val="center"/>
              <w:rPr>
                <w:rFonts w:ascii="Verdana" w:hAnsi="Verdana" w:cs="Calibri"/>
                <w:b/>
                <w:bCs/>
                <w:color w:val="000000"/>
                <w:sz w:val="18"/>
                <w:szCs w:val="18"/>
              </w:rPr>
            </w:pPr>
            <w:r w:rsidRPr="005E5188">
              <w:rPr>
                <w:rFonts w:ascii="Verdana" w:hAnsi="Verdana" w:cs="Calibri"/>
                <w:b/>
                <w:bCs/>
                <w:color w:val="000000"/>
                <w:sz w:val="18"/>
                <w:szCs w:val="18"/>
              </w:rPr>
              <w:t>31/12/2020</w:t>
            </w:r>
          </w:p>
        </w:tc>
        <w:tc>
          <w:tcPr>
            <w:tcW w:w="781" w:type="pct"/>
            <w:tcBorders>
              <w:top w:val="nil"/>
              <w:left w:val="nil"/>
              <w:bottom w:val="dotted" w:sz="4" w:space="0" w:color="4F81BD"/>
              <w:right w:val="dotted" w:sz="4" w:space="0" w:color="4F81BD"/>
            </w:tcBorders>
            <w:shd w:val="clear" w:color="auto" w:fill="auto"/>
            <w:noWrap/>
            <w:vAlign w:val="center"/>
            <w:hideMark/>
          </w:tcPr>
          <w:p w14:paraId="449013C6" w14:textId="77777777" w:rsidR="005E5188" w:rsidRPr="005E5188" w:rsidRDefault="005E5188" w:rsidP="005E5188">
            <w:pPr>
              <w:suppressAutoHyphens w:val="0"/>
              <w:jc w:val="center"/>
              <w:rPr>
                <w:rFonts w:ascii="Verdana" w:hAnsi="Verdana" w:cs="Calibri"/>
                <w:b/>
                <w:bCs/>
                <w:color w:val="000000"/>
                <w:sz w:val="18"/>
                <w:szCs w:val="18"/>
              </w:rPr>
            </w:pPr>
            <w:r w:rsidRPr="005E5188">
              <w:rPr>
                <w:rFonts w:ascii="Verdana" w:hAnsi="Verdana" w:cs="Calibri"/>
                <w:b/>
                <w:bCs/>
                <w:color w:val="000000"/>
                <w:sz w:val="18"/>
                <w:szCs w:val="18"/>
              </w:rPr>
              <w:t>31/12/2021</w:t>
            </w:r>
          </w:p>
        </w:tc>
        <w:tc>
          <w:tcPr>
            <w:tcW w:w="781" w:type="pct"/>
            <w:tcBorders>
              <w:top w:val="nil"/>
              <w:left w:val="nil"/>
              <w:bottom w:val="dotted" w:sz="4" w:space="0" w:color="4F81BD"/>
              <w:right w:val="dotted" w:sz="4" w:space="0" w:color="4F81BD"/>
            </w:tcBorders>
            <w:shd w:val="clear" w:color="auto" w:fill="auto"/>
            <w:noWrap/>
            <w:vAlign w:val="center"/>
            <w:hideMark/>
          </w:tcPr>
          <w:p w14:paraId="449013C7" w14:textId="77777777" w:rsidR="005E5188" w:rsidRPr="005E5188" w:rsidRDefault="005E5188" w:rsidP="005E5188">
            <w:pPr>
              <w:suppressAutoHyphens w:val="0"/>
              <w:jc w:val="center"/>
              <w:rPr>
                <w:rFonts w:ascii="Verdana" w:hAnsi="Verdana" w:cs="Calibri"/>
                <w:b/>
                <w:bCs/>
                <w:color w:val="000000"/>
                <w:sz w:val="18"/>
                <w:szCs w:val="18"/>
              </w:rPr>
            </w:pPr>
            <w:r w:rsidRPr="005E5188">
              <w:rPr>
                <w:rFonts w:ascii="Verdana" w:hAnsi="Verdana" w:cs="Calibri"/>
                <w:b/>
                <w:bCs/>
                <w:color w:val="000000"/>
                <w:sz w:val="18"/>
                <w:szCs w:val="18"/>
              </w:rPr>
              <w:t>31/12/2020</w:t>
            </w:r>
          </w:p>
        </w:tc>
      </w:tr>
      <w:tr w:rsidR="005E5188" w:rsidRPr="005E5188" w14:paraId="449013CE" w14:textId="77777777" w:rsidTr="005E5188">
        <w:trPr>
          <w:trHeight w:val="170"/>
        </w:trPr>
        <w:tc>
          <w:tcPr>
            <w:tcW w:w="1683" w:type="pct"/>
            <w:tcBorders>
              <w:top w:val="nil"/>
              <w:left w:val="dotted" w:sz="4" w:space="0" w:color="4F81BD"/>
              <w:bottom w:val="dotted" w:sz="4" w:space="0" w:color="4F81BD"/>
              <w:right w:val="dotted" w:sz="4" w:space="0" w:color="4F81BD"/>
            </w:tcBorders>
            <w:shd w:val="clear" w:color="auto" w:fill="auto"/>
            <w:noWrap/>
            <w:vAlign w:val="center"/>
            <w:hideMark/>
          </w:tcPr>
          <w:p w14:paraId="449013C9" w14:textId="77777777" w:rsidR="005E5188" w:rsidRPr="005E5188" w:rsidRDefault="005E5188" w:rsidP="005E5188">
            <w:pPr>
              <w:suppressAutoHyphens w:val="0"/>
              <w:rPr>
                <w:rFonts w:ascii="Verdana" w:hAnsi="Verdana" w:cs="Calibri"/>
                <w:color w:val="000000"/>
                <w:sz w:val="18"/>
                <w:szCs w:val="18"/>
              </w:rPr>
            </w:pPr>
            <w:r w:rsidRPr="005E5188">
              <w:rPr>
                <w:rFonts w:ascii="Verdana" w:hAnsi="Verdana" w:cs="Calibri"/>
                <w:color w:val="000000"/>
                <w:sz w:val="18"/>
                <w:szCs w:val="18"/>
              </w:rPr>
              <w:t xml:space="preserve"> Rendas Antecipadas (i)</w:t>
            </w:r>
          </w:p>
        </w:tc>
        <w:tc>
          <w:tcPr>
            <w:tcW w:w="877" w:type="pct"/>
            <w:tcBorders>
              <w:top w:val="nil"/>
              <w:left w:val="nil"/>
              <w:bottom w:val="dotted" w:sz="4" w:space="0" w:color="4F81BD"/>
              <w:right w:val="dotted" w:sz="4" w:space="0" w:color="4F81BD"/>
            </w:tcBorders>
            <w:shd w:val="clear" w:color="auto" w:fill="auto"/>
            <w:noWrap/>
            <w:vAlign w:val="center"/>
            <w:hideMark/>
          </w:tcPr>
          <w:p w14:paraId="449013CA" w14:textId="77777777" w:rsidR="005E5188" w:rsidRPr="005E5188" w:rsidRDefault="005E5188" w:rsidP="005E5188">
            <w:pPr>
              <w:suppressAutoHyphens w:val="0"/>
              <w:jc w:val="right"/>
              <w:rPr>
                <w:rFonts w:ascii="Verdana" w:hAnsi="Verdana" w:cs="Calibri"/>
                <w:color w:val="000000"/>
                <w:sz w:val="18"/>
                <w:szCs w:val="18"/>
              </w:rPr>
            </w:pPr>
            <w:r w:rsidRPr="005E5188">
              <w:rPr>
                <w:rFonts w:ascii="Verdana" w:hAnsi="Verdana" w:cs="Calibri"/>
                <w:color w:val="000000"/>
                <w:sz w:val="18"/>
                <w:szCs w:val="18"/>
              </w:rPr>
              <w:t>2.050</w:t>
            </w:r>
          </w:p>
        </w:tc>
        <w:tc>
          <w:tcPr>
            <w:tcW w:w="877" w:type="pct"/>
            <w:tcBorders>
              <w:top w:val="nil"/>
              <w:left w:val="nil"/>
              <w:bottom w:val="dotted" w:sz="4" w:space="0" w:color="4F81BD"/>
              <w:right w:val="dotted" w:sz="4" w:space="0" w:color="4F81BD"/>
            </w:tcBorders>
            <w:shd w:val="clear" w:color="auto" w:fill="auto"/>
            <w:noWrap/>
            <w:vAlign w:val="center"/>
            <w:hideMark/>
          </w:tcPr>
          <w:p w14:paraId="449013CB" w14:textId="77777777" w:rsidR="005E5188" w:rsidRPr="005E5188" w:rsidRDefault="005E5188" w:rsidP="005E5188">
            <w:pPr>
              <w:suppressAutoHyphens w:val="0"/>
              <w:jc w:val="right"/>
              <w:rPr>
                <w:rFonts w:ascii="Verdana" w:hAnsi="Verdana" w:cs="Calibri"/>
                <w:color w:val="000000"/>
                <w:sz w:val="18"/>
                <w:szCs w:val="18"/>
              </w:rPr>
            </w:pPr>
            <w:r w:rsidRPr="005E5188">
              <w:rPr>
                <w:rFonts w:ascii="Verdana" w:hAnsi="Verdana" w:cs="Calibri"/>
                <w:color w:val="000000"/>
                <w:sz w:val="18"/>
                <w:szCs w:val="18"/>
              </w:rPr>
              <w:t>2.050</w:t>
            </w:r>
          </w:p>
        </w:tc>
        <w:tc>
          <w:tcPr>
            <w:tcW w:w="781" w:type="pct"/>
            <w:tcBorders>
              <w:top w:val="nil"/>
              <w:left w:val="nil"/>
              <w:bottom w:val="dotted" w:sz="4" w:space="0" w:color="4F81BD"/>
              <w:right w:val="dotted" w:sz="4" w:space="0" w:color="4F81BD"/>
            </w:tcBorders>
            <w:shd w:val="clear" w:color="auto" w:fill="auto"/>
            <w:noWrap/>
            <w:vAlign w:val="center"/>
            <w:hideMark/>
          </w:tcPr>
          <w:p w14:paraId="449013CC" w14:textId="77777777" w:rsidR="005E5188" w:rsidRPr="005E5188" w:rsidRDefault="005E5188" w:rsidP="005E5188">
            <w:pPr>
              <w:suppressAutoHyphens w:val="0"/>
              <w:jc w:val="right"/>
              <w:rPr>
                <w:rFonts w:ascii="Verdana" w:hAnsi="Verdana" w:cs="Calibri"/>
                <w:color w:val="000000"/>
                <w:sz w:val="18"/>
                <w:szCs w:val="18"/>
              </w:rPr>
            </w:pPr>
            <w:r w:rsidRPr="005E5188">
              <w:rPr>
                <w:rFonts w:ascii="Verdana" w:hAnsi="Verdana" w:cs="Calibri"/>
                <w:color w:val="000000"/>
                <w:sz w:val="18"/>
                <w:szCs w:val="18"/>
              </w:rPr>
              <w:t>2.050</w:t>
            </w:r>
          </w:p>
        </w:tc>
        <w:tc>
          <w:tcPr>
            <w:tcW w:w="781" w:type="pct"/>
            <w:tcBorders>
              <w:top w:val="nil"/>
              <w:left w:val="nil"/>
              <w:bottom w:val="dotted" w:sz="4" w:space="0" w:color="4F81BD"/>
              <w:right w:val="dotted" w:sz="4" w:space="0" w:color="4F81BD"/>
            </w:tcBorders>
            <w:shd w:val="clear" w:color="auto" w:fill="auto"/>
            <w:noWrap/>
            <w:vAlign w:val="center"/>
            <w:hideMark/>
          </w:tcPr>
          <w:p w14:paraId="449013CD" w14:textId="77777777" w:rsidR="005E5188" w:rsidRPr="005E5188" w:rsidRDefault="005E5188" w:rsidP="005E5188">
            <w:pPr>
              <w:suppressAutoHyphens w:val="0"/>
              <w:jc w:val="right"/>
              <w:rPr>
                <w:rFonts w:ascii="Verdana" w:hAnsi="Verdana" w:cs="Calibri"/>
                <w:color w:val="000000"/>
                <w:sz w:val="18"/>
                <w:szCs w:val="18"/>
              </w:rPr>
            </w:pPr>
            <w:r w:rsidRPr="005E5188">
              <w:rPr>
                <w:rFonts w:ascii="Verdana" w:hAnsi="Verdana" w:cs="Calibri"/>
                <w:color w:val="000000"/>
                <w:sz w:val="18"/>
                <w:szCs w:val="18"/>
              </w:rPr>
              <w:t>2.050</w:t>
            </w:r>
          </w:p>
        </w:tc>
      </w:tr>
      <w:tr w:rsidR="005E5188" w:rsidRPr="005E5188" w14:paraId="449013D4" w14:textId="77777777" w:rsidTr="005E5188">
        <w:trPr>
          <w:trHeight w:val="170"/>
        </w:trPr>
        <w:tc>
          <w:tcPr>
            <w:tcW w:w="1683" w:type="pct"/>
            <w:tcBorders>
              <w:top w:val="nil"/>
              <w:left w:val="dotted" w:sz="4" w:space="0" w:color="4F81BD"/>
              <w:bottom w:val="dotted" w:sz="4" w:space="0" w:color="4F81BD"/>
              <w:right w:val="dotted" w:sz="4" w:space="0" w:color="4F81BD"/>
            </w:tcBorders>
            <w:shd w:val="clear" w:color="auto" w:fill="auto"/>
            <w:noWrap/>
            <w:vAlign w:val="center"/>
            <w:hideMark/>
          </w:tcPr>
          <w:p w14:paraId="449013CF" w14:textId="77777777" w:rsidR="005E5188" w:rsidRPr="005E5188" w:rsidRDefault="005E5188" w:rsidP="005E5188">
            <w:pPr>
              <w:suppressAutoHyphens w:val="0"/>
              <w:rPr>
                <w:rFonts w:ascii="Verdana" w:hAnsi="Verdana" w:cs="Calibri"/>
                <w:b/>
                <w:bCs/>
                <w:color w:val="000000"/>
                <w:sz w:val="18"/>
                <w:szCs w:val="18"/>
              </w:rPr>
            </w:pPr>
            <w:r w:rsidRPr="005E5188">
              <w:rPr>
                <w:rFonts w:ascii="Verdana" w:hAnsi="Verdana" w:cs="Calibri"/>
                <w:b/>
                <w:bCs/>
                <w:color w:val="000000"/>
                <w:sz w:val="18"/>
                <w:szCs w:val="18"/>
              </w:rPr>
              <w:t xml:space="preserve"> </w:t>
            </w:r>
            <w:proofErr w:type="gramStart"/>
            <w:r w:rsidRPr="005E5188">
              <w:rPr>
                <w:rFonts w:ascii="Verdana" w:hAnsi="Verdana" w:cs="Calibri"/>
                <w:b/>
                <w:bCs/>
                <w:color w:val="000000"/>
                <w:sz w:val="18"/>
                <w:szCs w:val="18"/>
              </w:rPr>
              <w:t>Total  Circulante</w:t>
            </w:r>
            <w:proofErr w:type="gramEnd"/>
            <w:r w:rsidRPr="005E5188">
              <w:rPr>
                <w:rFonts w:ascii="Verdana" w:hAnsi="Verdana" w:cs="Calibri"/>
                <w:b/>
                <w:bCs/>
                <w:color w:val="000000"/>
                <w:sz w:val="18"/>
                <w:szCs w:val="18"/>
              </w:rPr>
              <w:t xml:space="preserve"> </w:t>
            </w:r>
          </w:p>
        </w:tc>
        <w:tc>
          <w:tcPr>
            <w:tcW w:w="877" w:type="pct"/>
            <w:tcBorders>
              <w:top w:val="nil"/>
              <w:left w:val="nil"/>
              <w:bottom w:val="dotted" w:sz="4" w:space="0" w:color="4F81BD"/>
              <w:right w:val="dotted" w:sz="4" w:space="0" w:color="4F81BD"/>
            </w:tcBorders>
            <w:shd w:val="clear" w:color="auto" w:fill="auto"/>
            <w:noWrap/>
            <w:vAlign w:val="center"/>
            <w:hideMark/>
          </w:tcPr>
          <w:p w14:paraId="449013D0" w14:textId="77777777" w:rsidR="005E5188" w:rsidRPr="005E5188" w:rsidRDefault="005E5188" w:rsidP="005E5188">
            <w:pPr>
              <w:suppressAutoHyphens w:val="0"/>
              <w:jc w:val="right"/>
              <w:rPr>
                <w:rFonts w:ascii="Verdana" w:hAnsi="Verdana" w:cs="Calibri"/>
                <w:b/>
                <w:bCs/>
                <w:color w:val="000000"/>
                <w:sz w:val="18"/>
                <w:szCs w:val="18"/>
              </w:rPr>
            </w:pPr>
            <w:r w:rsidRPr="005E5188">
              <w:rPr>
                <w:rFonts w:ascii="Verdana" w:hAnsi="Verdana" w:cs="Calibri"/>
                <w:b/>
                <w:bCs/>
                <w:color w:val="000000"/>
                <w:sz w:val="18"/>
                <w:szCs w:val="18"/>
              </w:rPr>
              <w:t>2.050</w:t>
            </w:r>
          </w:p>
        </w:tc>
        <w:tc>
          <w:tcPr>
            <w:tcW w:w="877" w:type="pct"/>
            <w:tcBorders>
              <w:top w:val="nil"/>
              <w:left w:val="nil"/>
              <w:bottom w:val="dotted" w:sz="4" w:space="0" w:color="4F81BD"/>
              <w:right w:val="dotted" w:sz="4" w:space="0" w:color="4F81BD"/>
            </w:tcBorders>
            <w:shd w:val="clear" w:color="auto" w:fill="auto"/>
            <w:noWrap/>
            <w:vAlign w:val="center"/>
            <w:hideMark/>
          </w:tcPr>
          <w:p w14:paraId="449013D1" w14:textId="77777777" w:rsidR="005E5188" w:rsidRPr="005E5188" w:rsidRDefault="005E5188" w:rsidP="005E5188">
            <w:pPr>
              <w:suppressAutoHyphens w:val="0"/>
              <w:jc w:val="right"/>
              <w:rPr>
                <w:rFonts w:ascii="Verdana" w:hAnsi="Verdana" w:cs="Calibri"/>
                <w:b/>
                <w:bCs/>
                <w:color w:val="000000"/>
                <w:sz w:val="18"/>
                <w:szCs w:val="18"/>
              </w:rPr>
            </w:pPr>
            <w:r w:rsidRPr="005E5188">
              <w:rPr>
                <w:rFonts w:ascii="Verdana" w:hAnsi="Verdana" w:cs="Calibri"/>
                <w:b/>
                <w:bCs/>
                <w:color w:val="000000"/>
                <w:sz w:val="18"/>
                <w:szCs w:val="18"/>
              </w:rPr>
              <w:t>2.050</w:t>
            </w:r>
          </w:p>
        </w:tc>
        <w:tc>
          <w:tcPr>
            <w:tcW w:w="781" w:type="pct"/>
            <w:tcBorders>
              <w:top w:val="nil"/>
              <w:left w:val="nil"/>
              <w:bottom w:val="dotted" w:sz="4" w:space="0" w:color="4F81BD"/>
              <w:right w:val="dotted" w:sz="4" w:space="0" w:color="4F81BD"/>
            </w:tcBorders>
            <w:shd w:val="clear" w:color="auto" w:fill="auto"/>
            <w:noWrap/>
            <w:vAlign w:val="center"/>
            <w:hideMark/>
          </w:tcPr>
          <w:p w14:paraId="449013D2" w14:textId="77777777" w:rsidR="005E5188" w:rsidRPr="005E5188" w:rsidRDefault="005E5188" w:rsidP="005E5188">
            <w:pPr>
              <w:suppressAutoHyphens w:val="0"/>
              <w:jc w:val="right"/>
              <w:rPr>
                <w:rFonts w:ascii="Verdana" w:hAnsi="Verdana" w:cs="Calibri"/>
                <w:b/>
                <w:bCs/>
                <w:color w:val="000000"/>
                <w:sz w:val="18"/>
                <w:szCs w:val="18"/>
              </w:rPr>
            </w:pPr>
            <w:r w:rsidRPr="005E5188">
              <w:rPr>
                <w:rFonts w:ascii="Verdana" w:hAnsi="Verdana" w:cs="Calibri"/>
                <w:b/>
                <w:bCs/>
                <w:color w:val="000000"/>
                <w:sz w:val="18"/>
                <w:szCs w:val="18"/>
              </w:rPr>
              <w:t>2.050</w:t>
            </w:r>
          </w:p>
        </w:tc>
        <w:tc>
          <w:tcPr>
            <w:tcW w:w="781" w:type="pct"/>
            <w:tcBorders>
              <w:top w:val="nil"/>
              <w:left w:val="nil"/>
              <w:bottom w:val="dotted" w:sz="4" w:space="0" w:color="4F81BD"/>
              <w:right w:val="dotted" w:sz="4" w:space="0" w:color="4F81BD"/>
            </w:tcBorders>
            <w:shd w:val="clear" w:color="auto" w:fill="auto"/>
            <w:noWrap/>
            <w:vAlign w:val="center"/>
            <w:hideMark/>
          </w:tcPr>
          <w:p w14:paraId="449013D3" w14:textId="77777777" w:rsidR="005E5188" w:rsidRPr="005E5188" w:rsidRDefault="005E5188" w:rsidP="005E5188">
            <w:pPr>
              <w:suppressAutoHyphens w:val="0"/>
              <w:jc w:val="right"/>
              <w:rPr>
                <w:rFonts w:ascii="Verdana" w:hAnsi="Verdana" w:cs="Calibri"/>
                <w:b/>
                <w:bCs/>
                <w:color w:val="000000"/>
                <w:sz w:val="18"/>
                <w:szCs w:val="18"/>
              </w:rPr>
            </w:pPr>
            <w:r w:rsidRPr="005E5188">
              <w:rPr>
                <w:rFonts w:ascii="Verdana" w:hAnsi="Verdana" w:cs="Calibri"/>
                <w:b/>
                <w:bCs/>
                <w:color w:val="000000"/>
                <w:sz w:val="18"/>
                <w:szCs w:val="18"/>
              </w:rPr>
              <w:t>2.050</w:t>
            </w:r>
          </w:p>
        </w:tc>
      </w:tr>
      <w:tr w:rsidR="005E5188" w:rsidRPr="005E5188" w14:paraId="449013DA" w14:textId="77777777" w:rsidTr="005E5188">
        <w:trPr>
          <w:trHeight w:val="170"/>
        </w:trPr>
        <w:tc>
          <w:tcPr>
            <w:tcW w:w="1683" w:type="pct"/>
            <w:tcBorders>
              <w:top w:val="nil"/>
              <w:left w:val="dotted" w:sz="4" w:space="0" w:color="4F81BD"/>
              <w:bottom w:val="dotted" w:sz="4" w:space="0" w:color="4F81BD"/>
              <w:right w:val="dotted" w:sz="4" w:space="0" w:color="4F81BD"/>
            </w:tcBorders>
            <w:shd w:val="clear" w:color="auto" w:fill="auto"/>
            <w:noWrap/>
            <w:vAlign w:val="center"/>
            <w:hideMark/>
          </w:tcPr>
          <w:p w14:paraId="449013D5" w14:textId="77777777" w:rsidR="005E5188" w:rsidRPr="005E5188" w:rsidRDefault="005E5188" w:rsidP="005E5188">
            <w:pPr>
              <w:suppressAutoHyphens w:val="0"/>
              <w:rPr>
                <w:rFonts w:ascii="Verdana" w:hAnsi="Verdana" w:cs="Calibri"/>
                <w:color w:val="000000"/>
                <w:sz w:val="18"/>
                <w:szCs w:val="18"/>
              </w:rPr>
            </w:pPr>
            <w:r w:rsidRPr="005E5188">
              <w:rPr>
                <w:rFonts w:ascii="Verdana" w:hAnsi="Verdana" w:cs="Calibri"/>
                <w:color w:val="000000"/>
                <w:sz w:val="18"/>
                <w:szCs w:val="18"/>
              </w:rPr>
              <w:t> </w:t>
            </w:r>
          </w:p>
        </w:tc>
        <w:tc>
          <w:tcPr>
            <w:tcW w:w="877" w:type="pct"/>
            <w:tcBorders>
              <w:top w:val="nil"/>
              <w:left w:val="nil"/>
              <w:bottom w:val="dotted" w:sz="4" w:space="0" w:color="4F81BD"/>
              <w:right w:val="dotted" w:sz="4" w:space="0" w:color="4F81BD"/>
            </w:tcBorders>
            <w:shd w:val="clear" w:color="auto" w:fill="auto"/>
            <w:noWrap/>
            <w:vAlign w:val="center"/>
            <w:hideMark/>
          </w:tcPr>
          <w:p w14:paraId="449013D6" w14:textId="77777777" w:rsidR="005E5188" w:rsidRPr="005E5188" w:rsidRDefault="005E5188" w:rsidP="005E5188">
            <w:pPr>
              <w:suppressAutoHyphens w:val="0"/>
              <w:jc w:val="right"/>
              <w:rPr>
                <w:rFonts w:ascii="Verdana" w:hAnsi="Verdana" w:cs="Calibri"/>
                <w:color w:val="000000"/>
                <w:sz w:val="18"/>
                <w:szCs w:val="18"/>
              </w:rPr>
            </w:pPr>
            <w:r w:rsidRPr="005E5188">
              <w:rPr>
                <w:rFonts w:ascii="Verdana" w:hAnsi="Verdana" w:cs="Calibri"/>
                <w:color w:val="000000"/>
                <w:sz w:val="18"/>
                <w:szCs w:val="18"/>
              </w:rPr>
              <w:t> </w:t>
            </w:r>
          </w:p>
        </w:tc>
        <w:tc>
          <w:tcPr>
            <w:tcW w:w="877" w:type="pct"/>
            <w:tcBorders>
              <w:top w:val="nil"/>
              <w:left w:val="nil"/>
              <w:bottom w:val="dotted" w:sz="4" w:space="0" w:color="4F81BD"/>
              <w:right w:val="dotted" w:sz="4" w:space="0" w:color="4F81BD"/>
            </w:tcBorders>
            <w:shd w:val="clear" w:color="auto" w:fill="auto"/>
            <w:noWrap/>
            <w:vAlign w:val="center"/>
            <w:hideMark/>
          </w:tcPr>
          <w:p w14:paraId="449013D7" w14:textId="77777777" w:rsidR="005E5188" w:rsidRPr="005E5188" w:rsidRDefault="005E5188" w:rsidP="005E5188">
            <w:pPr>
              <w:suppressAutoHyphens w:val="0"/>
              <w:jc w:val="right"/>
              <w:rPr>
                <w:rFonts w:ascii="Verdana" w:hAnsi="Verdana" w:cs="Calibri"/>
                <w:color w:val="000000"/>
                <w:sz w:val="18"/>
                <w:szCs w:val="18"/>
              </w:rPr>
            </w:pPr>
            <w:r w:rsidRPr="005E5188">
              <w:rPr>
                <w:rFonts w:ascii="Verdana" w:hAnsi="Verdana" w:cs="Calibri"/>
                <w:color w:val="000000"/>
                <w:sz w:val="18"/>
                <w:szCs w:val="18"/>
              </w:rPr>
              <w:t> </w:t>
            </w:r>
          </w:p>
        </w:tc>
        <w:tc>
          <w:tcPr>
            <w:tcW w:w="781" w:type="pct"/>
            <w:tcBorders>
              <w:top w:val="nil"/>
              <w:left w:val="nil"/>
              <w:bottom w:val="dotted" w:sz="4" w:space="0" w:color="4F81BD"/>
              <w:right w:val="dotted" w:sz="4" w:space="0" w:color="4F81BD"/>
            </w:tcBorders>
            <w:shd w:val="clear" w:color="auto" w:fill="auto"/>
            <w:noWrap/>
            <w:vAlign w:val="center"/>
            <w:hideMark/>
          </w:tcPr>
          <w:p w14:paraId="449013D8" w14:textId="77777777" w:rsidR="005E5188" w:rsidRPr="005E5188" w:rsidRDefault="005E5188" w:rsidP="005E5188">
            <w:pPr>
              <w:suppressAutoHyphens w:val="0"/>
              <w:jc w:val="right"/>
              <w:rPr>
                <w:rFonts w:ascii="Verdana" w:hAnsi="Verdana" w:cs="Calibri"/>
                <w:color w:val="000000"/>
                <w:sz w:val="18"/>
                <w:szCs w:val="18"/>
              </w:rPr>
            </w:pPr>
            <w:r w:rsidRPr="005E5188">
              <w:rPr>
                <w:rFonts w:ascii="Verdana" w:hAnsi="Verdana" w:cs="Calibri"/>
                <w:color w:val="000000"/>
                <w:sz w:val="18"/>
                <w:szCs w:val="18"/>
              </w:rPr>
              <w:t> </w:t>
            </w:r>
          </w:p>
        </w:tc>
        <w:tc>
          <w:tcPr>
            <w:tcW w:w="781" w:type="pct"/>
            <w:tcBorders>
              <w:top w:val="nil"/>
              <w:left w:val="nil"/>
              <w:bottom w:val="dotted" w:sz="4" w:space="0" w:color="4F81BD"/>
              <w:right w:val="dotted" w:sz="4" w:space="0" w:color="4F81BD"/>
            </w:tcBorders>
            <w:shd w:val="clear" w:color="auto" w:fill="auto"/>
            <w:noWrap/>
            <w:vAlign w:val="center"/>
            <w:hideMark/>
          </w:tcPr>
          <w:p w14:paraId="449013D9" w14:textId="77777777" w:rsidR="005E5188" w:rsidRPr="005E5188" w:rsidRDefault="005E5188" w:rsidP="005E5188">
            <w:pPr>
              <w:suppressAutoHyphens w:val="0"/>
              <w:jc w:val="right"/>
              <w:rPr>
                <w:rFonts w:ascii="Verdana" w:hAnsi="Verdana" w:cs="Calibri"/>
                <w:color w:val="000000"/>
                <w:sz w:val="18"/>
                <w:szCs w:val="18"/>
              </w:rPr>
            </w:pPr>
            <w:r w:rsidRPr="005E5188">
              <w:rPr>
                <w:rFonts w:ascii="Verdana" w:hAnsi="Verdana" w:cs="Calibri"/>
                <w:color w:val="000000"/>
                <w:sz w:val="18"/>
                <w:szCs w:val="18"/>
              </w:rPr>
              <w:t> </w:t>
            </w:r>
          </w:p>
        </w:tc>
      </w:tr>
      <w:tr w:rsidR="005E5188" w:rsidRPr="005E5188" w14:paraId="449013DE" w14:textId="77777777" w:rsidTr="005E5188">
        <w:trPr>
          <w:trHeight w:val="170"/>
        </w:trPr>
        <w:tc>
          <w:tcPr>
            <w:tcW w:w="1683" w:type="pct"/>
            <w:tcBorders>
              <w:top w:val="nil"/>
              <w:left w:val="dotted" w:sz="4" w:space="0" w:color="4F81BD"/>
              <w:bottom w:val="dotted" w:sz="4" w:space="0" w:color="4F81BD"/>
              <w:right w:val="dotted" w:sz="4" w:space="0" w:color="4F81BD"/>
            </w:tcBorders>
            <w:shd w:val="clear" w:color="auto" w:fill="auto"/>
            <w:noWrap/>
            <w:vAlign w:val="center"/>
            <w:hideMark/>
          </w:tcPr>
          <w:p w14:paraId="449013DB" w14:textId="77777777" w:rsidR="005E5188" w:rsidRPr="005E5188" w:rsidRDefault="005E5188" w:rsidP="005E5188">
            <w:pPr>
              <w:suppressAutoHyphens w:val="0"/>
              <w:rPr>
                <w:rFonts w:ascii="Verdana" w:hAnsi="Verdana" w:cs="Calibri"/>
                <w:color w:val="000000"/>
                <w:sz w:val="18"/>
                <w:szCs w:val="18"/>
              </w:rPr>
            </w:pPr>
            <w:r w:rsidRPr="005E5188">
              <w:rPr>
                <w:rFonts w:ascii="Verdana" w:hAnsi="Verdana" w:cs="Calibri"/>
                <w:color w:val="000000"/>
                <w:sz w:val="18"/>
                <w:szCs w:val="18"/>
              </w:rPr>
              <w:t> </w:t>
            </w:r>
          </w:p>
        </w:tc>
        <w:tc>
          <w:tcPr>
            <w:tcW w:w="1755" w:type="pct"/>
            <w:gridSpan w:val="2"/>
            <w:tcBorders>
              <w:top w:val="dotted" w:sz="4" w:space="0" w:color="4F81BD"/>
              <w:left w:val="nil"/>
              <w:bottom w:val="dotted" w:sz="4" w:space="0" w:color="4F81BD"/>
              <w:right w:val="dotted" w:sz="4" w:space="0" w:color="4F81BD"/>
            </w:tcBorders>
            <w:shd w:val="clear" w:color="auto" w:fill="auto"/>
            <w:noWrap/>
            <w:vAlign w:val="center"/>
            <w:hideMark/>
          </w:tcPr>
          <w:p w14:paraId="449013DC" w14:textId="77777777" w:rsidR="005E5188" w:rsidRPr="005E5188" w:rsidRDefault="005E5188" w:rsidP="005E5188">
            <w:pPr>
              <w:suppressAutoHyphens w:val="0"/>
              <w:jc w:val="center"/>
              <w:rPr>
                <w:rFonts w:ascii="Verdana" w:hAnsi="Verdana" w:cs="Calibri"/>
                <w:b/>
                <w:bCs/>
                <w:color w:val="000000"/>
                <w:sz w:val="18"/>
                <w:szCs w:val="18"/>
              </w:rPr>
            </w:pPr>
            <w:r w:rsidRPr="005E5188">
              <w:rPr>
                <w:rFonts w:ascii="Verdana" w:hAnsi="Verdana" w:cs="Calibri"/>
                <w:b/>
                <w:bCs/>
                <w:color w:val="000000"/>
                <w:sz w:val="18"/>
                <w:szCs w:val="18"/>
              </w:rPr>
              <w:t>Cartão BRB S.A.</w:t>
            </w:r>
          </w:p>
        </w:tc>
        <w:tc>
          <w:tcPr>
            <w:tcW w:w="1563" w:type="pct"/>
            <w:gridSpan w:val="2"/>
            <w:tcBorders>
              <w:top w:val="dotted" w:sz="4" w:space="0" w:color="4F81BD"/>
              <w:left w:val="nil"/>
              <w:bottom w:val="dotted" w:sz="4" w:space="0" w:color="4F81BD"/>
              <w:right w:val="dotted" w:sz="4" w:space="0" w:color="4F81BD"/>
            </w:tcBorders>
            <w:shd w:val="clear" w:color="auto" w:fill="auto"/>
            <w:noWrap/>
            <w:vAlign w:val="center"/>
            <w:hideMark/>
          </w:tcPr>
          <w:p w14:paraId="449013DD" w14:textId="77777777" w:rsidR="005E5188" w:rsidRPr="005E5188" w:rsidRDefault="005E5188" w:rsidP="005E5188">
            <w:pPr>
              <w:suppressAutoHyphens w:val="0"/>
              <w:jc w:val="center"/>
              <w:rPr>
                <w:rFonts w:ascii="Verdana" w:hAnsi="Verdana" w:cs="Calibri"/>
                <w:b/>
                <w:bCs/>
                <w:color w:val="000000"/>
                <w:sz w:val="18"/>
                <w:szCs w:val="18"/>
              </w:rPr>
            </w:pPr>
            <w:r w:rsidRPr="005E5188">
              <w:rPr>
                <w:rFonts w:ascii="Verdana" w:hAnsi="Verdana" w:cs="Calibri"/>
                <w:b/>
                <w:bCs/>
                <w:color w:val="000000"/>
                <w:sz w:val="18"/>
                <w:szCs w:val="18"/>
              </w:rPr>
              <w:t>Consolidado</w:t>
            </w:r>
          </w:p>
        </w:tc>
      </w:tr>
      <w:tr w:rsidR="005E5188" w:rsidRPr="005E5188" w14:paraId="449013E4" w14:textId="77777777" w:rsidTr="005E5188">
        <w:trPr>
          <w:trHeight w:val="170"/>
        </w:trPr>
        <w:tc>
          <w:tcPr>
            <w:tcW w:w="1683" w:type="pct"/>
            <w:tcBorders>
              <w:top w:val="nil"/>
              <w:left w:val="dotted" w:sz="4" w:space="0" w:color="4F81BD"/>
              <w:bottom w:val="dotted" w:sz="4" w:space="0" w:color="4F81BD"/>
              <w:right w:val="dotted" w:sz="4" w:space="0" w:color="4F81BD"/>
            </w:tcBorders>
            <w:shd w:val="clear" w:color="auto" w:fill="auto"/>
            <w:noWrap/>
            <w:vAlign w:val="center"/>
            <w:hideMark/>
          </w:tcPr>
          <w:p w14:paraId="449013DF" w14:textId="77777777" w:rsidR="005E5188" w:rsidRPr="005E5188" w:rsidRDefault="005E5188" w:rsidP="005E5188">
            <w:pPr>
              <w:suppressAutoHyphens w:val="0"/>
              <w:rPr>
                <w:rFonts w:ascii="Verdana" w:hAnsi="Verdana" w:cs="Calibri"/>
                <w:color w:val="000000"/>
                <w:sz w:val="18"/>
                <w:szCs w:val="18"/>
              </w:rPr>
            </w:pPr>
            <w:r w:rsidRPr="005E5188">
              <w:rPr>
                <w:rFonts w:ascii="Verdana" w:hAnsi="Verdana" w:cs="Calibri"/>
                <w:color w:val="000000"/>
                <w:sz w:val="18"/>
                <w:szCs w:val="18"/>
              </w:rPr>
              <w:t> </w:t>
            </w:r>
          </w:p>
        </w:tc>
        <w:tc>
          <w:tcPr>
            <w:tcW w:w="877" w:type="pct"/>
            <w:tcBorders>
              <w:top w:val="nil"/>
              <w:left w:val="nil"/>
              <w:bottom w:val="dotted" w:sz="4" w:space="0" w:color="4F81BD"/>
              <w:right w:val="nil"/>
            </w:tcBorders>
            <w:shd w:val="clear" w:color="auto" w:fill="auto"/>
            <w:noWrap/>
            <w:vAlign w:val="center"/>
            <w:hideMark/>
          </w:tcPr>
          <w:p w14:paraId="449013E0" w14:textId="77777777" w:rsidR="005E5188" w:rsidRPr="005E5188" w:rsidRDefault="005E5188" w:rsidP="005E5188">
            <w:pPr>
              <w:suppressAutoHyphens w:val="0"/>
              <w:jc w:val="right"/>
              <w:rPr>
                <w:rFonts w:ascii="Verdana" w:hAnsi="Verdana" w:cs="Calibri"/>
                <w:b/>
                <w:bCs/>
                <w:color w:val="000000"/>
                <w:sz w:val="18"/>
                <w:szCs w:val="18"/>
              </w:rPr>
            </w:pPr>
            <w:r w:rsidRPr="005E5188">
              <w:rPr>
                <w:rFonts w:ascii="Verdana" w:hAnsi="Verdana" w:cs="Calibri"/>
                <w:b/>
                <w:bCs/>
                <w:color w:val="000000"/>
                <w:sz w:val="18"/>
                <w:szCs w:val="18"/>
              </w:rPr>
              <w:t>31/12/2021</w:t>
            </w:r>
          </w:p>
        </w:tc>
        <w:tc>
          <w:tcPr>
            <w:tcW w:w="877" w:type="pct"/>
            <w:tcBorders>
              <w:top w:val="nil"/>
              <w:left w:val="dotted" w:sz="4" w:space="0" w:color="4F81BD"/>
              <w:bottom w:val="dotted" w:sz="4" w:space="0" w:color="4F81BD"/>
              <w:right w:val="nil"/>
            </w:tcBorders>
            <w:shd w:val="clear" w:color="auto" w:fill="auto"/>
            <w:noWrap/>
            <w:vAlign w:val="center"/>
            <w:hideMark/>
          </w:tcPr>
          <w:p w14:paraId="449013E1" w14:textId="77777777" w:rsidR="005E5188" w:rsidRPr="005E5188" w:rsidRDefault="005E5188" w:rsidP="005E5188">
            <w:pPr>
              <w:suppressAutoHyphens w:val="0"/>
              <w:jc w:val="right"/>
              <w:rPr>
                <w:rFonts w:ascii="Verdana" w:hAnsi="Verdana" w:cs="Calibri"/>
                <w:b/>
                <w:bCs/>
                <w:color w:val="000000"/>
                <w:sz w:val="18"/>
                <w:szCs w:val="18"/>
              </w:rPr>
            </w:pPr>
            <w:r w:rsidRPr="005E5188">
              <w:rPr>
                <w:rFonts w:ascii="Verdana" w:hAnsi="Verdana" w:cs="Calibri"/>
                <w:b/>
                <w:bCs/>
                <w:color w:val="000000"/>
                <w:sz w:val="18"/>
                <w:szCs w:val="18"/>
              </w:rPr>
              <w:t>31/12/2020</w:t>
            </w:r>
          </w:p>
        </w:tc>
        <w:tc>
          <w:tcPr>
            <w:tcW w:w="781" w:type="pct"/>
            <w:tcBorders>
              <w:top w:val="nil"/>
              <w:left w:val="nil"/>
              <w:bottom w:val="dotted" w:sz="4" w:space="0" w:color="4F81BD"/>
              <w:right w:val="dotted" w:sz="4" w:space="0" w:color="4F81BD"/>
            </w:tcBorders>
            <w:shd w:val="clear" w:color="auto" w:fill="auto"/>
            <w:vAlign w:val="center"/>
            <w:hideMark/>
          </w:tcPr>
          <w:p w14:paraId="449013E2" w14:textId="77777777" w:rsidR="005E5188" w:rsidRPr="005E5188" w:rsidRDefault="005E5188" w:rsidP="005E5188">
            <w:pPr>
              <w:suppressAutoHyphens w:val="0"/>
              <w:jc w:val="right"/>
              <w:rPr>
                <w:rFonts w:ascii="Verdana" w:hAnsi="Verdana" w:cs="Calibri"/>
                <w:b/>
                <w:bCs/>
                <w:color w:val="000000"/>
                <w:sz w:val="18"/>
                <w:szCs w:val="18"/>
              </w:rPr>
            </w:pPr>
            <w:r w:rsidRPr="005E5188">
              <w:rPr>
                <w:rFonts w:ascii="Verdana" w:hAnsi="Verdana" w:cs="Calibri"/>
                <w:b/>
                <w:bCs/>
                <w:color w:val="000000"/>
                <w:sz w:val="18"/>
                <w:szCs w:val="18"/>
              </w:rPr>
              <w:t>31/12/2021</w:t>
            </w:r>
          </w:p>
        </w:tc>
        <w:tc>
          <w:tcPr>
            <w:tcW w:w="781" w:type="pct"/>
            <w:tcBorders>
              <w:top w:val="nil"/>
              <w:left w:val="nil"/>
              <w:bottom w:val="dotted" w:sz="4" w:space="0" w:color="4F81BD"/>
              <w:right w:val="dotted" w:sz="4" w:space="0" w:color="4F81BD"/>
            </w:tcBorders>
            <w:shd w:val="clear" w:color="auto" w:fill="auto"/>
            <w:vAlign w:val="center"/>
            <w:hideMark/>
          </w:tcPr>
          <w:p w14:paraId="449013E3" w14:textId="77777777" w:rsidR="005E5188" w:rsidRPr="005E5188" w:rsidRDefault="005E5188" w:rsidP="005E5188">
            <w:pPr>
              <w:suppressAutoHyphens w:val="0"/>
              <w:jc w:val="right"/>
              <w:rPr>
                <w:rFonts w:ascii="Verdana" w:hAnsi="Verdana" w:cs="Calibri"/>
                <w:b/>
                <w:bCs/>
                <w:color w:val="000000"/>
                <w:sz w:val="18"/>
                <w:szCs w:val="18"/>
              </w:rPr>
            </w:pPr>
            <w:r w:rsidRPr="005E5188">
              <w:rPr>
                <w:rFonts w:ascii="Verdana" w:hAnsi="Verdana" w:cs="Calibri"/>
                <w:b/>
                <w:bCs/>
                <w:color w:val="000000"/>
                <w:sz w:val="18"/>
                <w:szCs w:val="18"/>
              </w:rPr>
              <w:t>31/12/2020</w:t>
            </w:r>
          </w:p>
        </w:tc>
      </w:tr>
      <w:tr w:rsidR="005E5188" w:rsidRPr="005E5188" w14:paraId="449013EA" w14:textId="77777777" w:rsidTr="005E5188">
        <w:trPr>
          <w:trHeight w:val="170"/>
        </w:trPr>
        <w:tc>
          <w:tcPr>
            <w:tcW w:w="1683" w:type="pct"/>
            <w:tcBorders>
              <w:top w:val="nil"/>
              <w:left w:val="dotted" w:sz="4" w:space="0" w:color="4F81BD"/>
              <w:bottom w:val="dotted" w:sz="4" w:space="0" w:color="4F81BD"/>
              <w:right w:val="dotted" w:sz="4" w:space="0" w:color="4F81BD"/>
            </w:tcBorders>
            <w:shd w:val="clear" w:color="auto" w:fill="auto"/>
            <w:noWrap/>
            <w:vAlign w:val="center"/>
            <w:hideMark/>
          </w:tcPr>
          <w:p w14:paraId="449013E5" w14:textId="77777777" w:rsidR="005E5188" w:rsidRPr="005E5188" w:rsidRDefault="005E5188" w:rsidP="005E5188">
            <w:pPr>
              <w:suppressAutoHyphens w:val="0"/>
              <w:rPr>
                <w:rFonts w:ascii="Verdana" w:hAnsi="Verdana" w:cs="Calibri"/>
                <w:color w:val="000000"/>
                <w:sz w:val="18"/>
                <w:szCs w:val="18"/>
              </w:rPr>
            </w:pPr>
            <w:r w:rsidRPr="005E5188">
              <w:rPr>
                <w:rFonts w:ascii="Verdana" w:hAnsi="Verdana" w:cs="Calibri"/>
                <w:color w:val="000000"/>
                <w:sz w:val="18"/>
                <w:szCs w:val="18"/>
              </w:rPr>
              <w:t xml:space="preserve"> Rendas Antecipadas (i)</w:t>
            </w:r>
          </w:p>
        </w:tc>
        <w:tc>
          <w:tcPr>
            <w:tcW w:w="877" w:type="pct"/>
            <w:tcBorders>
              <w:top w:val="nil"/>
              <w:left w:val="nil"/>
              <w:bottom w:val="dotted" w:sz="4" w:space="0" w:color="4F81BD"/>
              <w:right w:val="dotted" w:sz="4" w:space="0" w:color="4F81BD"/>
            </w:tcBorders>
            <w:shd w:val="clear" w:color="auto" w:fill="auto"/>
            <w:noWrap/>
            <w:vAlign w:val="center"/>
            <w:hideMark/>
          </w:tcPr>
          <w:p w14:paraId="449013E6" w14:textId="77777777" w:rsidR="005E5188" w:rsidRPr="005E5188" w:rsidRDefault="005E5188" w:rsidP="005E5188">
            <w:pPr>
              <w:suppressAutoHyphens w:val="0"/>
              <w:jc w:val="center"/>
              <w:rPr>
                <w:rFonts w:ascii="Verdana" w:hAnsi="Verdana" w:cs="Calibri"/>
                <w:color w:val="000000"/>
                <w:sz w:val="18"/>
                <w:szCs w:val="18"/>
              </w:rPr>
            </w:pPr>
            <w:r w:rsidRPr="005E5188">
              <w:rPr>
                <w:rFonts w:ascii="Verdana" w:hAnsi="Verdana" w:cs="Calibri"/>
                <w:color w:val="000000"/>
                <w:sz w:val="18"/>
                <w:szCs w:val="18"/>
              </w:rPr>
              <w:t>11.508</w:t>
            </w:r>
          </w:p>
        </w:tc>
        <w:tc>
          <w:tcPr>
            <w:tcW w:w="877" w:type="pct"/>
            <w:tcBorders>
              <w:top w:val="nil"/>
              <w:left w:val="nil"/>
              <w:bottom w:val="dotted" w:sz="4" w:space="0" w:color="4F81BD"/>
              <w:right w:val="dotted" w:sz="4" w:space="0" w:color="4F81BD"/>
            </w:tcBorders>
            <w:shd w:val="clear" w:color="auto" w:fill="auto"/>
            <w:noWrap/>
            <w:vAlign w:val="center"/>
            <w:hideMark/>
          </w:tcPr>
          <w:p w14:paraId="449013E7" w14:textId="77777777" w:rsidR="005E5188" w:rsidRPr="005E5188" w:rsidRDefault="005E5188" w:rsidP="005E5188">
            <w:pPr>
              <w:suppressAutoHyphens w:val="0"/>
              <w:jc w:val="center"/>
              <w:rPr>
                <w:rFonts w:ascii="Verdana" w:hAnsi="Verdana" w:cs="Calibri"/>
                <w:color w:val="000000"/>
                <w:sz w:val="18"/>
                <w:szCs w:val="18"/>
              </w:rPr>
            </w:pPr>
            <w:r w:rsidRPr="005E5188">
              <w:rPr>
                <w:rFonts w:ascii="Verdana" w:hAnsi="Verdana" w:cs="Calibri"/>
                <w:color w:val="000000"/>
                <w:sz w:val="18"/>
                <w:szCs w:val="18"/>
              </w:rPr>
              <w:t>13.558</w:t>
            </w:r>
          </w:p>
        </w:tc>
        <w:tc>
          <w:tcPr>
            <w:tcW w:w="781" w:type="pct"/>
            <w:tcBorders>
              <w:top w:val="nil"/>
              <w:left w:val="nil"/>
              <w:bottom w:val="dotted" w:sz="4" w:space="0" w:color="4F81BD"/>
              <w:right w:val="dotted" w:sz="4" w:space="0" w:color="4F81BD"/>
            </w:tcBorders>
            <w:shd w:val="clear" w:color="auto" w:fill="auto"/>
            <w:noWrap/>
            <w:vAlign w:val="center"/>
            <w:hideMark/>
          </w:tcPr>
          <w:p w14:paraId="449013E8" w14:textId="77777777" w:rsidR="005E5188" w:rsidRPr="005E5188" w:rsidRDefault="005E5188" w:rsidP="005E5188">
            <w:pPr>
              <w:suppressAutoHyphens w:val="0"/>
              <w:jc w:val="center"/>
              <w:rPr>
                <w:rFonts w:ascii="Verdana" w:hAnsi="Verdana" w:cs="Calibri"/>
                <w:color w:val="000000"/>
                <w:sz w:val="18"/>
                <w:szCs w:val="18"/>
              </w:rPr>
            </w:pPr>
            <w:r w:rsidRPr="005E5188">
              <w:rPr>
                <w:rFonts w:ascii="Verdana" w:hAnsi="Verdana" w:cs="Calibri"/>
                <w:color w:val="000000"/>
                <w:sz w:val="18"/>
                <w:szCs w:val="18"/>
              </w:rPr>
              <w:t>11.508</w:t>
            </w:r>
          </w:p>
        </w:tc>
        <w:tc>
          <w:tcPr>
            <w:tcW w:w="781" w:type="pct"/>
            <w:tcBorders>
              <w:top w:val="nil"/>
              <w:left w:val="nil"/>
              <w:bottom w:val="dotted" w:sz="4" w:space="0" w:color="4F81BD"/>
              <w:right w:val="dotted" w:sz="4" w:space="0" w:color="4F81BD"/>
            </w:tcBorders>
            <w:shd w:val="clear" w:color="auto" w:fill="auto"/>
            <w:noWrap/>
            <w:vAlign w:val="center"/>
            <w:hideMark/>
          </w:tcPr>
          <w:p w14:paraId="449013E9" w14:textId="77777777" w:rsidR="005E5188" w:rsidRPr="005E5188" w:rsidRDefault="005E5188" w:rsidP="005E5188">
            <w:pPr>
              <w:suppressAutoHyphens w:val="0"/>
              <w:jc w:val="center"/>
              <w:rPr>
                <w:rFonts w:ascii="Verdana" w:hAnsi="Verdana" w:cs="Calibri"/>
                <w:color w:val="000000"/>
                <w:sz w:val="18"/>
                <w:szCs w:val="18"/>
              </w:rPr>
            </w:pPr>
            <w:r w:rsidRPr="005E5188">
              <w:rPr>
                <w:rFonts w:ascii="Verdana" w:hAnsi="Verdana" w:cs="Calibri"/>
                <w:color w:val="000000"/>
                <w:sz w:val="18"/>
                <w:szCs w:val="18"/>
              </w:rPr>
              <w:t>13.558</w:t>
            </w:r>
          </w:p>
        </w:tc>
      </w:tr>
      <w:tr w:rsidR="005E5188" w:rsidRPr="005E5188" w14:paraId="449013F0" w14:textId="77777777" w:rsidTr="005E5188">
        <w:trPr>
          <w:trHeight w:val="170"/>
        </w:trPr>
        <w:tc>
          <w:tcPr>
            <w:tcW w:w="1683" w:type="pct"/>
            <w:tcBorders>
              <w:top w:val="nil"/>
              <w:left w:val="dotted" w:sz="4" w:space="0" w:color="4F81BD"/>
              <w:bottom w:val="dotted" w:sz="4" w:space="0" w:color="4F81BD"/>
              <w:right w:val="dotted" w:sz="4" w:space="0" w:color="4F81BD"/>
            </w:tcBorders>
            <w:shd w:val="clear" w:color="auto" w:fill="auto"/>
            <w:noWrap/>
            <w:vAlign w:val="center"/>
            <w:hideMark/>
          </w:tcPr>
          <w:p w14:paraId="449013EB" w14:textId="77777777" w:rsidR="005E5188" w:rsidRPr="005E5188" w:rsidRDefault="005E5188" w:rsidP="005E5188">
            <w:pPr>
              <w:suppressAutoHyphens w:val="0"/>
              <w:rPr>
                <w:rFonts w:ascii="Verdana" w:hAnsi="Verdana" w:cs="Calibri"/>
                <w:b/>
                <w:bCs/>
                <w:color w:val="000000"/>
                <w:sz w:val="18"/>
                <w:szCs w:val="18"/>
              </w:rPr>
            </w:pPr>
            <w:r w:rsidRPr="005E5188">
              <w:rPr>
                <w:rFonts w:ascii="Verdana" w:hAnsi="Verdana" w:cs="Calibri"/>
                <w:b/>
                <w:bCs/>
                <w:color w:val="000000"/>
                <w:sz w:val="18"/>
                <w:szCs w:val="18"/>
              </w:rPr>
              <w:t xml:space="preserve"> Total Não Circulante </w:t>
            </w:r>
          </w:p>
        </w:tc>
        <w:tc>
          <w:tcPr>
            <w:tcW w:w="877" w:type="pct"/>
            <w:tcBorders>
              <w:top w:val="nil"/>
              <w:left w:val="nil"/>
              <w:bottom w:val="dotted" w:sz="4" w:space="0" w:color="4F81BD"/>
              <w:right w:val="dotted" w:sz="4" w:space="0" w:color="4F81BD"/>
            </w:tcBorders>
            <w:shd w:val="clear" w:color="auto" w:fill="auto"/>
            <w:noWrap/>
            <w:vAlign w:val="center"/>
            <w:hideMark/>
          </w:tcPr>
          <w:p w14:paraId="449013EC" w14:textId="77777777" w:rsidR="005E5188" w:rsidRPr="005E5188" w:rsidRDefault="005E5188" w:rsidP="005E5188">
            <w:pPr>
              <w:suppressAutoHyphens w:val="0"/>
              <w:jc w:val="right"/>
              <w:rPr>
                <w:rFonts w:ascii="Verdana" w:hAnsi="Verdana" w:cs="Calibri"/>
                <w:b/>
                <w:bCs/>
                <w:color w:val="000000"/>
                <w:sz w:val="18"/>
                <w:szCs w:val="18"/>
              </w:rPr>
            </w:pPr>
            <w:r w:rsidRPr="005E5188">
              <w:rPr>
                <w:rFonts w:ascii="Verdana" w:hAnsi="Verdana" w:cs="Calibri"/>
                <w:b/>
                <w:bCs/>
                <w:color w:val="000000"/>
                <w:sz w:val="18"/>
                <w:szCs w:val="18"/>
              </w:rPr>
              <w:t>11.508</w:t>
            </w:r>
          </w:p>
        </w:tc>
        <w:tc>
          <w:tcPr>
            <w:tcW w:w="877" w:type="pct"/>
            <w:tcBorders>
              <w:top w:val="nil"/>
              <w:left w:val="nil"/>
              <w:bottom w:val="dotted" w:sz="4" w:space="0" w:color="4F81BD"/>
              <w:right w:val="dotted" w:sz="4" w:space="0" w:color="4F81BD"/>
            </w:tcBorders>
            <w:shd w:val="clear" w:color="auto" w:fill="auto"/>
            <w:noWrap/>
            <w:vAlign w:val="center"/>
            <w:hideMark/>
          </w:tcPr>
          <w:p w14:paraId="449013ED" w14:textId="77777777" w:rsidR="005E5188" w:rsidRPr="005E5188" w:rsidRDefault="005E5188" w:rsidP="005E5188">
            <w:pPr>
              <w:suppressAutoHyphens w:val="0"/>
              <w:jc w:val="right"/>
              <w:rPr>
                <w:rFonts w:ascii="Verdana" w:hAnsi="Verdana" w:cs="Calibri"/>
                <w:b/>
                <w:bCs/>
                <w:color w:val="000000"/>
                <w:sz w:val="18"/>
                <w:szCs w:val="18"/>
              </w:rPr>
            </w:pPr>
            <w:r w:rsidRPr="005E5188">
              <w:rPr>
                <w:rFonts w:ascii="Verdana" w:hAnsi="Verdana" w:cs="Calibri"/>
                <w:b/>
                <w:bCs/>
                <w:color w:val="000000"/>
                <w:sz w:val="18"/>
                <w:szCs w:val="18"/>
              </w:rPr>
              <w:t>13.558</w:t>
            </w:r>
          </w:p>
        </w:tc>
        <w:tc>
          <w:tcPr>
            <w:tcW w:w="781" w:type="pct"/>
            <w:tcBorders>
              <w:top w:val="nil"/>
              <w:left w:val="nil"/>
              <w:bottom w:val="dotted" w:sz="4" w:space="0" w:color="4F81BD"/>
              <w:right w:val="dotted" w:sz="4" w:space="0" w:color="4F81BD"/>
            </w:tcBorders>
            <w:shd w:val="clear" w:color="auto" w:fill="auto"/>
            <w:noWrap/>
            <w:vAlign w:val="center"/>
            <w:hideMark/>
          </w:tcPr>
          <w:p w14:paraId="449013EE" w14:textId="77777777" w:rsidR="005E5188" w:rsidRPr="005E5188" w:rsidRDefault="005E5188" w:rsidP="005E5188">
            <w:pPr>
              <w:suppressAutoHyphens w:val="0"/>
              <w:jc w:val="right"/>
              <w:rPr>
                <w:rFonts w:ascii="Verdana" w:hAnsi="Verdana" w:cs="Calibri"/>
                <w:b/>
                <w:bCs/>
                <w:color w:val="000000"/>
                <w:sz w:val="18"/>
                <w:szCs w:val="18"/>
              </w:rPr>
            </w:pPr>
            <w:r w:rsidRPr="005E5188">
              <w:rPr>
                <w:rFonts w:ascii="Verdana" w:hAnsi="Verdana" w:cs="Calibri"/>
                <w:b/>
                <w:bCs/>
                <w:color w:val="000000"/>
                <w:sz w:val="18"/>
                <w:szCs w:val="18"/>
              </w:rPr>
              <w:t>11.508</w:t>
            </w:r>
          </w:p>
        </w:tc>
        <w:tc>
          <w:tcPr>
            <w:tcW w:w="781" w:type="pct"/>
            <w:tcBorders>
              <w:top w:val="nil"/>
              <w:left w:val="nil"/>
              <w:bottom w:val="dotted" w:sz="4" w:space="0" w:color="4F81BD"/>
              <w:right w:val="dotted" w:sz="4" w:space="0" w:color="4F81BD"/>
            </w:tcBorders>
            <w:shd w:val="clear" w:color="auto" w:fill="auto"/>
            <w:noWrap/>
            <w:vAlign w:val="center"/>
            <w:hideMark/>
          </w:tcPr>
          <w:p w14:paraId="449013EF" w14:textId="77777777" w:rsidR="005E5188" w:rsidRPr="005E5188" w:rsidRDefault="005E5188" w:rsidP="005E5188">
            <w:pPr>
              <w:suppressAutoHyphens w:val="0"/>
              <w:jc w:val="right"/>
              <w:rPr>
                <w:rFonts w:ascii="Verdana" w:hAnsi="Verdana" w:cs="Calibri"/>
                <w:b/>
                <w:bCs/>
                <w:color w:val="000000"/>
                <w:sz w:val="18"/>
                <w:szCs w:val="18"/>
              </w:rPr>
            </w:pPr>
            <w:r w:rsidRPr="005E5188">
              <w:rPr>
                <w:rFonts w:ascii="Verdana" w:hAnsi="Verdana" w:cs="Calibri"/>
                <w:b/>
                <w:bCs/>
                <w:color w:val="000000"/>
                <w:sz w:val="18"/>
                <w:szCs w:val="18"/>
              </w:rPr>
              <w:t>13.558</w:t>
            </w:r>
          </w:p>
        </w:tc>
      </w:tr>
      <w:tr w:rsidR="005E5188" w:rsidRPr="005E5188" w14:paraId="449013F6" w14:textId="77777777" w:rsidTr="005E5188">
        <w:trPr>
          <w:trHeight w:val="170"/>
        </w:trPr>
        <w:tc>
          <w:tcPr>
            <w:tcW w:w="1683" w:type="pct"/>
            <w:tcBorders>
              <w:top w:val="nil"/>
              <w:left w:val="dotted" w:sz="4" w:space="0" w:color="4F81BD"/>
              <w:bottom w:val="dotted" w:sz="4" w:space="0" w:color="4F81BD"/>
              <w:right w:val="dotted" w:sz="4" w:space="0" w:color="4F81BD"/>
            </w:tcBorders>
            <w:shd w:val="clear" w:color="auto" w:fill="auto"/>
            <w:noWrap/>
            <w:vAlign w:val="center"/>
            <w:hideMark/>
          </w:tcPr>
          <w:p w14:paraId="449013F1" w14:textId="77777777" w:rsidR="005E5188" w:rsidRPr="005E5188" w:rsidRDefault="005E5188" w:rsidP="005E5188">
            <w:pPr>
              <w:suppressAutoHyphens w:val="0"/>
              <w:rPr>
                <w:rFonts w:ascii="Verdana" w:hAnsi="Verdana" w:cs="Calibri"/>
                <w:b/>
                <w:bCs/>
                <w:color w:val="000000"/>
                <w:sz w:val="18"/>
                <w:szCs w:val="18"/>
              </w:rPr>
            </w:pPr>
            <w:r w:rsidRPr="005E5188">
              <w:rPr>
                <w:rFonts w:ascii="Verdana" w:hAnsi="Verdana" w:cs="Calibri"/>
                <w:b/>
                <w:bCs/>
                <w:color w:val="000000"/>
                <w:sz w:val="18"/>
                <w:szCs w:val="18"/>
              </w:rPr>
              <w:t xml:space="preserve"> Total Rendas Antecipadas </w:t>
            </w:r>
          </w:p>
        </w:tc>
        <w:tc>
          <w:tcPr>
            <w:tcW w:w="877" w:type="pct"/>
            <w:tcBorders>
              <w:top w:val="nil"/>
              <w:left w:val="nil"/>
              <w:bottom w:val="dotted" w:sz="4" w:space="0" w:color="4F81BD"/>
              <w:right w:val="dotted" w:sz="4" w:space="0" w:color="4F81BD"/>
            </w:tcBorders>
            <w:shd w:val="clear" w:color="auto" w:fill="auto"/>
            <w:noWrap/>
            <w:vAlign w:val="center"/>
            <w:hideMark/>
          </w:tcPr>
          <w:p w14:paraId="449013F2" w14:textId="77777777" w:rsidR="005E5188" w:rsidRPr="005E5188" w:rsidRDefault="005E5188" w:rsidP="005E5188">
            <w:pPr>
              <w:suppressAutoHyphens w:val="0"/>
              <w:jc w:val="right"/>
              <w:rPr>
                <w:rFonts w:ascii="Verdana" w:hAnsi="Verdana" w:cs="Calibri"/>
                <w:b/>
                <w:bCs/>
                <w:color w:val="000000"/>
                <w:sz w:val="18"/>
                <w:szCs w:val="18"/>
              </w:rPr>
            </w:pPr>
            <w:r w:rsidRPr="005E5188">
              <w:rPr>
                <w:rFonts w:ascii="Verdana" w:hAnsi="Verdana" w:cs="Calibri"/>
                <w:b/>
                <w:bCs/>
                <w:color w:val="000000"/>
                <w:sz w:val="18"/>
                <w:szCs w:val="18"/>
              </w:rPr>
              <w:t>13.558</w:t>
            </w:r>
          </w:p>
        </w:tc>
        <w:tc>
          <w:tcPr>
            <w:tcW w:w="877" w:type="pct"/>
            <w:tcBorders>
              <w:top w:val="nil"/>
              <w:left w:val="nil"/>
              <w:bottom w:val="dotted" w:sz="4" w:space="0" w:color="4F81BD"/>
              <w:right w:val="dotted" w:sz="4" w:space="0" w:color="4F81BD"/>
            </w:tcBorders>
            <w:shd w:val="clear" w:color="auto" w:fill="auto"/>
            <w:noWrap/>
            <w:vAlign w:val="center"/>
            <w:hideMark/>
          </w:tcPr>
          <w:p w14:paraId="449013F3" w14:textId="77777777" w:rsidR="005E5188" w:rsidRPr="005E5188" w:rsidRDefault="005E5188" w:rsidP="005E5188">
            <w:pPr>
              <w:suppressAutoHyphens w:val="0"/>
              <w:jc w:val="right"/>
              <w:rPr>
                <w:rFonts w:ascii="Verdana" w:hAnsi="Verdana" w:cs="Calibri"/>
                <w:b/>
                <w:bCs/>
                <w:color w:val="000000"/>
                <w:sz w:val="18"/>
                <w:szCs w:val="18"/>
              </w:rPr>
            </w:pPr>
            <w:r w:rsidRPr="005E5188">
              <w:rPr>
                <w:rFonts w:ascii="Verdana" w:hAnsi="Verdana" w:cs="Calibri"/>
                <w:b/>
                <w:bCs/>
                <w:color w:val="000000"/>
                <w:sz w:val="18"/>
                <w:szCs w:val="18"/>
              </w:rPr>
              <w:t>15.608</w:t>
            </w:r>
          </w:p>
        </w:tc>
        <w:tc>
          <w:tcPr>
            <w:tcW w:w="781" w:type="pct"/>
            <w:tcBorders>
              <w:top w:val="nil"/>
              <w:left w:val="nil"/>
              <w:bottom w:val="dotted" w:sz="4" w:space="0" w:color="4F81BD"/>
              <w:right w:val="dotted" w:sz="4" w:space="0" w:color="4F81BD"/>
            </w:tcBorders>
            <w:shd w:val="clear" w:color="auto" w:fill="auto"/>
            <w:noWrap/>
            <w:vAlign w:val="center"/>
            <w:hideMark/>
          </w:tcPr>
          <w:p w14:paraId="449013F4" w14:textId="77777777" w:rsidR="005E5188" w:rsidRPr="005E5188" w:rsidRDefault="005E5188" w:rsidP="005E5188">
            <w:pPr>
              <w:suppressAutoHyphens w:val="0"/>
              <w:jc w:val="right"/>
              <w:rPr>
                <w:rFonts w:ascii="Verdana" w:hAnsi="Verdana" w:cs="Calibri"/>
                <w:b/>
                <w:bCs/>
                <w:color w:val="000000"/>
                <w:sz w:val="18"/>
                <w:szCs w:val="18"/>
              </w:rPr>
            </w:pPr>
            <w:r w:rsidRPr="005E5188">
              <w:rPr>
                <w:rFonts w:ascii="Verdana" w:hAnsi="Verdana" w:cs="Calibri"/>
                <w:b/>
                <w:bCs/>
                <w:color w:val="000000"/>
                <w:sz w:val="18"/>
                <w:szCs w:val="18"/>
              </w:rPr>
              <w:t>13.558</w:t>
            </w:r>
          </w:p>
        </w:tc>
        <w:tc>
          <w:tcPr>
            <w:tcW w:w="781" w:type="pct"/>
            <w:tcBorders>
              <w:top w:val="nil"/>
              <w:left w:val="nil"/>
              <w:bottom w:val="dotted" w:sz="4" w:space="0" w:color="4F81BD"/>
              <w:right w:val="dotted" w:sz="4" w:space="0" w:color="4F81BD"/>
            </w:tcBorders>
            <w:shd w:val="clear" w:color="auto" w:fill="auto"/>
            <w:noWrap/>
            <w:vAlign w:val="center"/>
            <w:hideMark/>
          </w:tcPr>
          <w:p w14:paraId="449013F5" w14:textId="77777777" w:rsidR="005E5188" w:rsidRPr="005E5188" w:rsidRDefault="005E5188" w:rsidP="005E5188">
            <w:pPr>
              <w:suppressAutoHyphens w:val="0"/>
              <w:jc w:val="right"/>
              <w:rPr>
                <w:rFonts w:ascii="Verdana" w:hAnsi="Verdana" w:cs="Calibri"/>
                <w:b/>
                <w:bCs/>
                <w:color w:val="000000"/>
                <w:sz w:val="18"/>
                <w:szCs w:val="18"/>
              </w:rPr>
            </w:pPr>
            <w:r w:rsidRPr="005E5188">
              <w:rPr>
                <w:rFonts w:ascii="Verdana" w:hAnsi="Verdana" w:cs="Calibri"/>
                <w:b/>
                <w:bCs/>
                <w:color w:val="000000"/>
                <w:sz w:val="18"/>
                <w:szCs w:val="18"/>
              </w:rPr>
              <w:t>15.608</w:t>
            </w:r>
          </w:p>
        </w:tc>
      </w:tr>
    </w:tbl>
    <w:p w14:paraId="449013F7" w14:textId="77777777" w:rsidR="00304D2C" w:rsidRDefault="00304D2C" w:rsidP="00DC05C3">
      <w:pPr>
        <w:pStyle w:val="PargrafodaLista"/>
        <w:numPr>
          <w:ilvl w:val="0"/>
          <w:numId w:val="20"/>
        </w:numPr>
        <w:spacing w:before="240" w:after="240"/>
        <w:ind w:left="0" w:firstLine="0"/>
        <w:jc w:val="both"/>
        <w:rPr>
          <w:rFonts w:ascii="Verdana" w:hAnsi="Verdana"/>
        </w:rPr>
      </w:pPr>
      <w:r w:rsidRPr="00744459">
        <w:rPr>
          <w:rFonts w:ascii="Verdana" w:hAnsi="Verdana"/>
        </w:rPr>
        <w:t>Em 31 de dezembro de 2021 a Cartão BRB apresentou saldo a apropriar de rendas antecipadas no valor de R$ 13.558</w:t>
      </w:r>
      <w:r>
        <w:rPr>
          <w:rFonts w:ascii="Verdana" w:hAnsi="Verdana"/>
        </w:rPr>
        <w:t xml:space="preserve"> (2020 – R$ 15.608)</w:t>
      </w:r>
      <w:r w:rsidRPr="00744459">
        <w:rPr>
          <w:rFonts w:ascii="Verdana" w:hAnsi="Verdana"/>
        </w:rPr>
        <w:t xml:space="preserve"> a título de incentivo extraordinário (</w:t>
      </w:r>
      <w:r w:rsidRPr="00B20726">
        <w:rPr>
          <w:rFonts w:ascii="Verdana" w:hAnsi="Verdana"/>
          <w:i/>
          <w:iCs/>
        </w:rPr>
        <w:t>Sing-</w:t>
      </w:r>
      <w:proofErr w:type="spellStart"/>
      <w:r w:rsidRPr="00B20726">
        <w:rPr>
          <w:rFonts w:ascii="Verdana" w:hAnsi="Verdana"/>
          <w:i/>
          <w:iCs/>
        </w:rPr>
        <w:t>On</w:t>
      </w:r>
      <w:proofErr w:type="spellEnd"/>
      <w:r w:rsidRPr="00B20726">
        <w:rPr>
          <w:rFonts w:ascii="Verdana" w:hAnsi="Verdana"/>
          <w:i/>
          <w:iCs/>
        </w:rPr>
        <w:t xml:space="preserve"> </w:t>
      </w:r>
      <w:proofErr w:type="spellStart"/>
      <w:r w:rsidRPr="00B20726">
        <w:rPr>
          <w:rFonts w:ascii="Verdana" w:hAnsi="Verdana"/>
          <w:i/>
          <w:iCs/>
        </w:rPr>
        <w:t>Bonus</w:t>
      </w:r>
      <w:proofErr w:type="spellEnd"/>
      <w:r w:rsidRPr="00744459">
        <w:rPr>
          <w:rFonts w:ascii="Verdana" w:hAnsi="Verdana"/>
        </w:rPr>
        <w:t>) nos termos do contrato n</w:t>
      </w:r>
      <w:r>
        <w:rPr>
          <w:rFonts w:ascii="Verdana" w:hAnsi="Verdana"/>
        </w:rPr>
        <w:t>o</w:t>
      </w:r>
      <w:r w:rsidRPr="00744459">
        <w:rPr>
          <w:rFonts w:ascii="Verdana" w:hAnsi="Verdana"/>
        </w:rPr>
        <w:t xml:space="preserve"> qual a MasterCard passa a ser a bandeira preferencial no Balcão BRB nos produtos crédito, débito e pré-pago.</w:t>
      </w:r>
    </w:p>
    <w:p w14:paraId="449013F8" w14:textId="77777777" w:rsidR="007A1ADA" w:rsidRPr="00A56335" w:rsidRDefault="00304D2C" w:rsidP="00EC09FA">
      <w:pPr>
        <w:spacing w:before="240" w:after="240"/>
        <w:rPr>
          <w:rFonts w:ascii="Verdana" w:hAnsi="Verdana"/>
          <w:b/>
          <w:color w:val="0070C0"/>
        </w:rPr>
      </w:pPr>
      <w:r w:rsidRPr="00A56335">
        <w:rPr>
          <w:rFonts w:ascii="Verdana" w:hAnsi="Verdana"/>
          <w:b/>
          <w:color w:val="0070C0"/>
          <w:szCs w:val="22"/>
          <w:highlight w:val="lightGray"/>
        </w:rPr>
        <w:t>Nota 25</w:t>
      </w:r>
      <w:r w:rsidRPr="00A56335">
        <w:rPr>
          <w:rFonts w:ascii="Verdana" w:hAnsi="Verdana"/>
          <w:b/>
          <w:color w:val="0070C0"/>
          <w:szCs w:val="22"/>
        </w:rPr>
        <w:t xml:space="preserve"> </w:t>
      </w:r>
      <w:r w:rsidR="007A1ADA" w:rsidRPr="00A56335">
        <w:rPr>
          <w:rFonts w:ascii="Verdana" w:hAnsi="Verdana"/>
          <w:b/>
          <w:color w:val="0070C0"/>
        </w:rPr>
        <w:t>Arrendamento Operacional</w:t>
      </w:r>
    </w:p>
    <w:tbl>
      <w:tblPr>
        <w:tblW w:w="5000" w:type="pct"/>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4253"/>
        <w:gridCol w:w="1564"/>
        <w:gridCol w:w="1564"/>
        <w:gridCol w:w="1564"/>
        <w:gridCol w:w="1564"/>
      </w:tblGrid>
      <w:tr w:rsidR="002C7BDB" w:rsidRPr="002C7BDB" w14:paraId="449013FC" w14:textId="77777777" w:rsidTr="0064203D">
        <w:trPr>
          <w:trHeight w:val="170"/>
        </w:trPr>
        <w:tc>
          <w:tcPr>
            <w:tcW w:w="2023" w:type="pct"/>
            <w:shd w:val="clear" w:color="auto" w:fill="auto"/>
            <w:noWrap/>
            <w:vAlign w:val="bottom"/>
            <w:hideMark/>
          </w:tcPr>
          <w:p w14:paraId="449013F9" w14:textId="77777777" w:rsidR="002C7BDB" w:rsidRPr="00314B4A" w:rsidRDefault="002C7BDB" w:rsidP="002C7BDB">
            <w:pPr>
              <w:suppressAutoHyphens w:val="0"/>
              <w:rPr>
                <w:rFonts w:ascii="Verdana" w:hAnsi="Verdana"/>
                <w:sz w:val="16"/>
                <w:szCs w:val="16"/>
              </w:rPr>
            </w:pPr>
          </w:p>
        </w:tc>
        <w:tc>
          <w:tcPr>
            <w:tcW w:w="1488" w:type="pct"/>
            <w:gridSpan w:val="2"/>
            <w:shd w:val="clear" w:color="auto" w:fill="auto"/>
            <w:noWrap/>
            <w:vAlign w:val="bottom"/>
            <w:hideMark/>
          </w:tcPr>
          <w:p w14:paraId="449013FA" w14:textId="77777777" w:rsidR="002C7BDB" w:rsidRPr="00314B4A" w:rsidRDefault="002C7BDB" w:rsidP="002C7BDB">
            <w:pPr>
              <w:suppressAutoHyphens w:val="0"/>
              <w:jc w:val="center"/>
              <w:rPr>
                <w:rFonts w:ascii="Verdana" w:hAnsi="Verdana" w:cs="Calibri"/>
                <w:b/>
                <w:bCs/>
                <w:color w:val="000000"/>
                <w:sz w:val="16"/>
                <w:szCs w:val="16"/>
              </w:rPr>
            </w:pPr>
            <w:r w:rsidRPr="00314B4A">
              <w:rPr>
                <w:rFonts w:ascii="Verdana" w:hAnsi="Verdana" w:cs="Calibri"/>
                <w:b/>
                <w:bCs/>
                <w:color w:val="000000"/>
                <w:sz w:val="16"/>
                <w:szCs w:val="16"/>
              </w:rPr>
              <w:t>Cartão BRB S.A.</w:t>
            </w:r>
          </w:p>
        </w:tc>
        <w:tc>
          <w:tcPr>
            <w:tcW w:w="1488" w:type="pct"/>
            <w:gridSpan w:val="2"/>
            <w:shd w:val="clear" w:color="auto" w:fill="auto"/>
            <w:noWrap/>
            <w:vAlign w:val="bottom"/>
            <w:hideMark/>
          </w:tcPr>
          <w:p w14:paraId="449013FB" w14:textId="77777777" w:rsidR="002C7BDB" w:rsidRPr="00314B4A" w:rsidRDefault="002C7BDB" w:rsidP="002C7BDB">
            <w:pPr>
              <w:suppressAutoHyphens w:val="0"/>
              <w:jc w:val="center"/>
              <w:rPr>
                <w:rFonts w:ascii="Verdana" w:hAnsi="Verdana" w:cs="Calibri"/>
                <w:b/>
                <w:bCs/>
                <w:color w:val="000000"/>
                <w:sz w:val="16"/>
                <w:szCs w:val="16"/>
              </w:rPr>
            </w:pPr>
            <w:r w:rsidRPr="00314B4A">
              <w:rPr>
                <w:rFonts w:ascii="Verdana" w:hAnsi="Verdana" w:cs="Calibri"/>
                <w:b/>
                <w:bCs/>
                <w:color w:val="000000"/>
                <w:sz w:val="16"/>
                <w:szCs w:val="16"/>
              </w:rPr>
              <w:t>Consolidado</w:t>
            </w:r>
          </w:p>
        </w:tc>
      </w:tr>
      <w:tr w:rsidR="002C7BDB" w:rsidRPr="002C7BDB" w14:paraId="44901402" w14:textId="77777777" w:rsidTr="0064203D">
        <w:trPr>
          <w:trHeight w:val="170"/>
        </w:trPr>
        <w:tc>
          <w:tcPr>
            <w:tcW w:w="2023" w:type="pct"/>
            <w:shd w:val="clear" w:color="auto" w:fill="auto"/>
            <w:noWrap/>
            <w:vAlign w:val="bottom"/>
            <w:hideMark/>
          </w:tcPr>
          <w:p w14:paraId="449013FD" w14:textId="77777777" w:rsidR="002C7BDB" w:rsidRPr="00314B4A" w:rsidRDefault="002C7BDB" w:rsidP="002C7BDB">
            <w:pPr>
              <w:suppressAutoHyphens w:val="0"/>
              <w:rPr>
                <w:rFonts w:ascii="Verdana" w:hAnsi="Verdana" w:cs="Calibri"/>
                <w:b/>
                <w:bCs/>
                <w:color w:val="000000"/>
                <w:sz w:val="16"/>
                <w:szCs w:val="16"/>
              </w:rPr>
            </w:pPr>
            <w:r w:rsidRPr="00314B4A">
              <w:rPr>
                <w:rFonts w:ascii="Verdana" w:hAnsi="Verdana" w:cs="Calibri"/>
                <w:b/>
                <w:bCs/>
                <w:color w:val="000000"/>
                <w:sz w:val="16"/>
                <w:szCs w:val="16"/>
              </w:rPr>
              <w:t>Circulante</w:t>
            </w:r>
          </w:p>
        </w:tc>
        <w:tc>
          <w:tcPr>
            <w:tcW w:w="744" w:type="pct"/>
            <w:shd w:val="clear" w:color="auto" w:fill="auto"/>
            <w:noWrap/>
            <w:vAlign w:val="bottom"/>
            <w:hideMark/>
          </w:tcPr>
          <w:p w14:paraId="449013FE" w14:textId="77777777" w:rsidR="002C7BDB" w:rsidRPr="00314B4A" w:rsidRDefault="002C7BDB" w:rsidP="002C7BDB">
            <w:pPr>
              <w:suppressAutoHyphens w:val="0"/>
              <w:jc w:val="center"/>
              <w:rPr>
                <w:rFonts w:ascii="Verdana" w:hAnsi="Verdana" w:cs="Calibri"/>
                <w:b/>
                <w:bCs/>
                <w:color w:val="000000"/>
                <w:sz w:val="16"/>
                <w:szCs w:val="16"/>
              </w:rPr>
            </w:pPr>
            <w:r w:rsidRPr="00314B4A">
              <w:rPr>
                <w:rFonts w:ascii="Verdana" w:hAnsi="Verdana" w:cs="Calibri"/>
                <w:b/>
                <w:bCs/>
                <w:color w:val="000000"/>
                <w:sz w:val="16"/>
                <w:szCs w:val="16"/>
              </w:rPr>
              <w:t>31/12/2021</w:t>
            </w:r>
          </w:p>
        </w:tc>
        <w:tc>
          <w:tcPr>
            <w:tcW w:w="744" w:type="pct"/>
            <w:shd w:val="clear" w:color="auto" w:fill="auto"/>
            <w:noWrap/>
            <w:vAlign w:val="bottom"/>
            <w:hideMark/>
          </w:tcPr>
          <w:p w14:paraId="449013FF" w14:textId="77777777" w:rsidR="002C7BDB" w:rsidRPr="00314B4A" w:rsidRDefault="002C7BDB" w:rsidP="002C7BDB">
            <w:pPr>
              <w:suppressAutoHyphens w:val="0"/>
              <w:jc w:val="center"/>
              <w:rPr>
                <w:rFonts w:ascii="Verdana" w:hAnsi="Verdana" w:cs="Calibri"/>
                <w:b/>
                <w:bCs/>
                <w:color w:val="000000"/>
                <w:sz w:val="16"/>
                <w:szCs w:val="16"/>
              </w:rPr>
            </w:pPr>
            <w:r w:rsidRPr="00314B4A">
              <w:rPr>
                <w:rFonts w:ascii="Verdana" w:hAnsi="Verdana" w:cs="Calibri"/>
                <w:b/>
                <w:bCs/>
                <w:color w:val="000000"/>
                <w:sz w:val="16"/>
                <w:szCs w:val="16"/>
              </w:rPr>
              <w:t>31/12/2020</w:t>
            </w:r>
          </w:p>
        </w:tc>
        <w:tc>
          <w:tcPr>
            <w:tcW w:w="744" w:type="pct"/>
            <w:shd w:val="clear" w:color="auto" w:fill="auto"/>
            <w:noWrap/>
            <w:vAlign w:val="bottom"/>
            <w:hideMark/>
          </w:tcPr>
          <w:p w14:paraId="44901400" w14:textId="77777777" w:rsidR="002C7BDB" w:rsidRPr="00314B4A" w:rsidRDefault="002C7BDB" w:rsidP="002C7BDB">
            <w:pPr>
              <w:suppressAutoHyphens w:val="0"/>
              <w:jc w:val="center"/>
              <w:rPr>
                <w:rFonts w:ascii="Verdana" w:hAnsi="Verdana" w:cs="Calibri"/>
                <w:b/>
                <w:bCs/>
                <w:color w:val="000000"/>
                <w:sz w:val="16"/>
                <w:szCs w:val="16"/>
              </w:rPr>
            </w:pPr>
            <w:r w:rsidRPr="00314B4A">
              <w:rPr>
                <w:rFonts w:ascii="Verdana" w:hAnsi="Verdana" w:cs="Calibri"/>
                <w:b/>
                <w:bCs/>
                <w:color w:val="000000"/>
                <w:sz w:val="16"/>
                <w:szCs w:val="16"/>
              </w:rPr>
              <w:t>31/12/2021</w:t>
            </w:r>
          </w:p>
        </w:tc>
        <w:tc>
          <w:tcPr>
            <w:tcW w:w="744" w:type="pct"/>
            <w:shd w:val="clear" w:color="auto" w:fill="auto"/>
            <w:noWrap/>
            <w:vAlign w:val="bottom"/>
            <w:hideMark/>
          </w:tcPr>
          <w:p w14:paraId="44901401" w14:textId="77777777" w:rsidR="002C7BDB" w:rsidRPr="00314B4A" w:rsidRDefault="002C7BDB" w:rsidP="002C7BDB">
            <w:pPr>
              <w:suppressAutoHyphens w:val="0"/>
              <w:jc w:val="center"/>
              <w:rPr>
                <w:rFonts w:ascii="Verdana" w:hAnsi="Verdana" w:cs="Calibri"/>
                <w:b/>
                <w:bCs/>
                <w:color w:val="000000"/>
                <w:sz w:val="16"/>
                <w:szCs w:val="16"/>
              </w:rPr>
            </w:pPr>
            <w:r w:rsidRPr="00314B4A">
              <w:rPr>
                <w:rFonts w:ascii="Verdana" w:hAnsi="Verdana" w:cs="Calibri"/>
                <w:b/>
                <w:bCs/>
                <w:color w:val="000000"/>
                <w:sz w:val="16"/>
                <w:szCs w:val="16"/>
              </w:rPr>
              <w:t>31/12/2020</w:t>
            </w:r>
          </w:p>
        </w:tc>
      </w:tr>
      <w:tr w:rsidR="002C7BDB" w:rsidRPr="002C7BDB" w14:paraId="44901408" w14:textId="77777777" w:rsidTr="0064203D">
        <w:trPr>
          <w:trHeight w:val="170"/>
        </w:trPr>
        <w:tc>
          <w:tcPr>
            <w:tcW w:w="2023" w:type="pct"/>
            <w:shd w:val="clear" w:color="auto" w:fill="auto"/>
            <w:noWrap/>
            <w:vAlign w:val="bottom"/>
            <w:hideMark/>
          </w:tcPr>
          <w:p w14:paraId="44901403" w14:textId="77777777" w:rsidR="002C7BDB" w:rsidRPr="00314B4A" w:rsidRDefault="002C7BDB" w:rsidP="002C7BDB">
            <w:pPr>
              <w:suppressAutoHyphens w:val="0"/>
              <w:rPr>
                <w:rFonts w:ascii="Verdana" w:hAnsi="Verdana" w:cs="Calibri"/>
                <w:color w:val="000000"/>
                <w:sz w:val="16"/>
                <w:szCs w:val="16"/>
              </w:rPr>
            </w:pPr>
            <w:r w:rsidRPr="00314B4A">
              <w:rPr>
                <w:rFonts w:ascii="Verdana" w:hAnsi="Verdana" w:cs="Calibri"/>
                <w:color w:val="000000"/>
                <w:sz w:val="16"/>
                <w:szCs w:val="16"/>
              </w:rPr>
              <w:t>Imóveis</w:t>
            </w:r>
          </w:p>
        </w:tc>
        <w:tc>
          <w:tcPr>
            <w:tcW w:w="744" w:type="pct"/>
            <w:shd w:val="clear" w:color="auto" w:fill="auto"/>
            <w:noWrap/>
            <w:vAlign w:val="bottom"/>
            <w:hideMark/>
          </w:tcPr>
          <w:p w14:paraId="44901404" w14:textId="77777777" w:rsidR="002C7BDB" w:rsidRPr="00314B4A" w:rsidRDefault="002C7BDB" w:rsidP="002C7BDB">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1.572</w:t>
            </w:r>
          </w:p>
        </w:tc>
        <w:tc>
          <w:tcPr>
            <w:tcW w:w="744" w:type="pct"/>
            <w:shd w:val="clear" w:color="auto" w:fill="auto"/>
            <w:noWrap/>
            <w:vAlign w:val="bottom"/>
            <w:hideMark/>
          </w:tcPr>
          <w:p w14:paraId="44901405" w14:textId="77777777" w:rsidR="002C7BDB" w:rsidRPr="00314B4A" w:rsidRDefault="002C7BDB" w:rsidP="002C7BDB">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1.980</w:t>
            </w:r>
          </w:p>
        </w:tc>
        <w:tc>
          <w:tcPr>
            <w:tcW w:w="744" w:type="pct"/>
            <w:shd w:val="clear" w:color="auto" w:fill="auto"/>
            <w:noWrap/>
            <w:vAlign w:val="bottom"/>
            <w:hideMark/>
          </w:tcPr>
          <w:p w14:paraId="44901406" w14:textId="77777777" w:rsidR="002C7BDB" w:rsidRPr="00314B4A" w:rsidRDefault="002C7BDB" w:rsidP="002C7BDB">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3.255</w:t>
            </w:r>
          </w:p>
        </w:tc>
        <w:tc>
          <w:tcPr>
            <w:tcW w:w="744" w:type="pct"/>
            <w:shd w:val="clear" w:color="auto" w:fill="auto"/>
            <w:noWrap/>
            <w:vAlign w:val="bottom"/>
            <w:hideMark/>
          </w:tcPr>
          <w:p w14:paraId="44901407" w14:textId="77777777" w:rsidR="002C7BDB" w:rsidRPr="00314B4A" w:rsidRDefault="002C7BDB" w:rsidP="002C7BDB">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4.125</w:t>
            </w:r>
          </w:p>
        </w:tc>
      </w:tr>
      <w:tr w:rsidR="002C7BDB" w:rsidRPr="002C7BDB" w14:paraId="4490140E" w14:textId="77777777" w:rsidTr="0064203D">
        <w:trPr>
          <w:trHeight w:val="170"/>
        </w:trPr>
        <w:tc>
          <w:tcPr>
            <w:tcW w:w="2023" w:type="pct"/>
            <w:shd w:val="clear" w:color="auto" w:fill="auto"/>
            <w:noWrap/>
            <w:vAlign w:val="bottom"/>
            <w:hideMark/>
          </w:tcPr>
          <w:p w14:paraId="44901409" w14:textId="77777777" w:rsidR="002C7BDB" w:rsidRPr="00314B4A" w:rsidRDefault="002C7BDB" w:rsidP="002C7BDB">
            <w:pPr>
              <w:suppressAutoHyphens w:val="0"/>
              <w:rPr>
                <w:rFonts w:ascii="Verdana" w:hAnsi="Verdana" w:cs="Calibri"/>
                <w:color w:val="000000"/>
                <w:sz w:val="16"/>
                <w:szCs w:val="16"/>
              </w:rPr>
            </w:pPr>
            <w:r w:rsidRPr="00314B4A">
              <w:rPr>
                <w:rFonts w:ascii="Verdana" w:hAnsi="Verdana" w:cs="Calibri"/>
                <w:color w:val="000000"/>
                <w:sz w:val="16"/>
                <w:szCs w:val="16"/>
              </w:rPr>
              <w:t>Equipamentos e Mobiliário</w:t>
            </w:r>
          </w:p>
        </w:tc>
        <w:tc>
          <w:tcPr>
            <w:tcW w:w="744" w:type="pct"/>
            <w:shd w:val="clear" w:color="auto" w:fill="auto"/>
            <w:noWrap/>
            <w:vAlign w:val="bottom"/>
            <w:hideMark/>
          </w:tcPr>
          <w:p w14:paraId="4490140A" w14:textId="77777777" w:rsidR="002C7BDB" w:rsidRPr="00314B4A" w:rsidRDefault="002C7BDB" w:rsidP="002C7BDB">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66</w:t>
            </w:r>
          </w:p>
        </w:tc>
        <w:tc>
          <w:tcPr>
            <w:tcW w:w="744" w:type="pct"/>
            <w:shd w:val="clear" w:color="auto" w:fill="auto"/>
            <w:noWrap/>
            <w:vAlign w:val="bottom"/>
            <w:hideMark/>
          </w:tcPr>
          <w:p w14:paraId="4490140B" w14:textId="77777777" w:rsidR="002C7BDB" w:rsidRPr="00314B4A" w:rsidRDefault="002C7BDB" w:rsidP="002C7BDB">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66</w:t>
            </w:r>
          </w:p>
        </w:tc>
        <w:tc>
          <w:tcPr>
            <w:tcW w:w="744" w:type="pct"/>
            <w:shd w:val="clear" w:color="auto" w:fill="auto"/>
            <w:noWrap/>
            <w:vAlign w:val="bottom"/>
            <w:hideMark/>
          </w:tcPr>
          <w:p w14:paraId="4490140C" w14:textId="77777777" w:rsidR="002C7BDB" w:rsidRPr="00314B4A" w:rsidRDefault="002C7BDB" w:rsidP="002C7BDB">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66</w:t>
            </w:r>
          </w:p>
        </w:tc>
        <w:tc>
          <w:tcPr>
            <w:tcW w:w="744" w:type="pct"/>
            <w:shd w:val="clear" w:color="auto" w:fill="auto"/>
            <w:noWrap/>
            <w:vAlign w:val="bottom"/>
            <w:hideMark/>
          </w:tcPr>
          <w:p w14:paraId="4490140D" w14:textId="77777777" w:rsidR="002C7BDB" w:rsidRPr="00314B4A" w:rsidRDefault="002C7BDB" w:rsidP="002C7BDB">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66</w:t>
            </w:r>
          </w:p>
        </w:tc>
      </w:tr>
      <w:tr w:rsidR="002C7BDB" w:rsidRPr="002C7BDB" w14:paraId="44901414" w14:textId="77777777" w:rsidTr="0064203D">
        <w:trPr>
          <w:trHeight w:val="170"/>
        </w:trPr>
        <w:tc>
          <w:tcPr>
            <w:tcW w:w="2023" w:type="pct"/>
            <w:shd w:val="clear" w:color="auto" w:fill="auto"/>
            <w:noWrap/>
            <w:vAlign w:val="bottom"/>
            <w:hideMark/>
          </w:tcPr>
          <w:p w14:paraId="4490140F" w14:textId="77777777" w:rsidR="002C7BDB" w:rsidRPr="00314B4A" w:rsidRDefault="002C7BDB" w:rsidP="002C7BDB">
            <w:pPr>
              <w:suppressAutoHyphens w:val="0"/>
              <w:rPr>
                <w:rFonts w:ascii="Verdana" w:hAnsi="Verdana" w:cs="Calibri"/>
                <w:b/>
                <w:bCs/>
                <w:color w:val="000000"/>
                <w:sz w:val="16"/>
                <w:szCs w:val="16"/>
              </w:rPr>
            </w:pPr>
            <w:r w:rsidRPr="00314B4A">
              <w:rPr>
                <w:rFonts w:ascii="Verdana" w:hAnsi="Verdana" w:cs="Calibri"/>
                <w:b/>
                <w:bCs/>
                <w:color w:val="000000"/>
                <w:sz w:val="16"/>
                <w:szCs w:val="16"/>
              </w:rPr>
              <w:t>Total</w:t>
            </w:r>
          </w:p>
        </w:tc>
        <w:tc>
          <w:tcPr>
            <w:tcW w:w="744" w:type="pct"/>
            <w:shd w:val="clear" w:color="auto" w:fill="auto"/>
            <w:noWrap/>
            <w:vAlign w:val="bottom"/>
            <w:hideMark/>
          </w:tcPr>
          <w:p w14:paraId="44901410" w14:textId="77777777" w:rsidR="002C7BDB" w:rsidRPr="00314B4A" w:rsidRDefault="002C7BDB" w:rsidP="002C7BDB">
            <w:pPr>
              <w:suppressAutoHyphens w:val="0"/>
              <w:jc w:val="right"/>
              <w:rPr>
                <w:rFonts w:ascii="Verdana" w:hAnsi="Verdana" w:cs="Calibri"/>
                <w:b/>
                <w:bCs/>
                <w:color w:val="000000"/>
                <w:sz w:val="16"/>
                <w:szCs w:val="16"/>
              </w:rPr>
            </w:pPr>
            <w:r w:rsidRPr="00314B4A">
              <w:rPr>
                <w:rFonts w:ascii="Verdana" w:hAnsi="Verdana" w:cs="Calibri"/>
                <w:b/>
                <w:bCs/>
                <w:color w:val="000000"/>
                <w:sz w:val="16"/>
                <w:szCs w:val="16"/>
              </w:rPr>
              <w:t>1.638</w:t>
            </w:r>
          </w:p>
        </w:tc>
        <w:tc>
          <w:tcPr>
            <w:tcW w:w="744" w:type="pct"/>
            <w:shd w:val="clear" w:color="auto" w:fill="auto"/>
            <w:noWrap/>
            <w:vAlign w:val="bottom"/>
            <w:hideMark/>
          </w:tcPr>
          <w:p w14:paraId="44901411" w14:textId="77777777" w:rsidR="002C7BDB" w:rsidRPr="00314B4A" w:rsidRDefault="002C7BDB" w:rsidP="002C7BDB">
            <w:pPr>
              <w:suppressAutoHyphens w:val="0"/>
              <w:jc w:val="right"/>
              <w:rPr>
                <w:rFonts w:ascii="Verdana" w:hAnsi="Verdana" w:cs="Calibri"/>
                <w:b/>
                <w:bCs/>
                <w:color w:val="000000"/>
                <w:sz w:val="16"/>
                <w:szCs w:val="16"/>
              </w:rPr>
            </w:pPr>
            <w:r w:rsidRPr="00314B4A">
              <w:rPr>
                <w:rFonts w:ascii="Verdana" w:hAnsi="Verdana" w:cs="Calibri"/>
                <w:b/>
                <w:bCs/>
                <w:color w:val="000000"/>
                <w:sz w:val="16"/>
                <w:szCs w:val="16"/>
              </w:rPr>
              <w:t>2.046</w:t>
            </w:r>
          </w:p>
        </w:tc>
        <w:tc>
          <w:tcPr>
            <w:tcW w:w="744" w:type="pct"/>
            <w:shd w:val="clear" w:color="auto" w:fill="auto"/>
            <w:noWrap/>
            <w:vAlign w:val="bottom"/>
            <w:hideMark/>
          </w:tcPr>
          <w:p w14:paraId="44901412" w14:textId="77777777" w:rsidR="002C7BDB" w:rsidRPr="00314B4A" w:rsidRDefault="002C7BDB" w:rsidP="002C7BDB">
            <w:pPr>
              <w:suppressAutoHyphens w:val="0"/>
              <w:jc w:val="right"/>
              <w:rPr>
                <w:rFonts w:ascii="Verdana" w:hAnsi="Verdana" w:cs="Calibri"/>
                <w:b/>
                <w:bCs/>
                <w:color w:val="000000"/>
                <w:sz w:val="16"/>
                <w:szCs w:val="16"/>
              </w:rPr>
            </w:pPr>
            <w:r w:rsidRPr="00314B4A">
              <w:rPr>
                <w:rFonts w:ascii="Verdana" w:hAnsi="Verdana" w:cs="Calibri"/>
                <w:b/>
                <w:bCs/>
                <w:color w:val="000000"/>
                <w:sz w:val="16"/>
                <w:szCs w:val="16"/>
              </w:rPr>
              <w:t>3.321</w:t>
            </w:r>
          </w:p>
        </w:tc>
        <w:tc>
          <w:tcPr>
            <w:tcW w:w="744" w:type="pct"/>
            <w:shd w:val="clear" w:color="auto" w:fill="auto"/>
            <w:noWrap/>
            <w:vAlign w:val="bottom"/>
            <w:hideMark/>
          </w:tcPr>
          <w:p w14:paraId="44901413" w14:textId="77777777" w:rsidR="002C7BDB" w:rsidRPr="00314B4A" w:rsidRDefault="002C7BDB" w:rsidP="002C7BDB">
            <w:pPr>
              <w:suppressAutoHyphens w:val="0"/>
              <w:jc w:val="right"/>
              <w:rPr>
                <w:rFonts w:ascii="Verdana" w:hAnsi="Verdana" w:cs="Calibri"/>
                <w:b/>
                <w:bCs/>
                <w:color w:val="000000"/>
                <w:sz w:val="16"/>
                <w:szCs w:val="16"/>
              </w:rPr>
            </w:pPr>
            <w:r w:rsidRPr="00314B4A">
              <w:rPr>
                <w:rFonts w:ascii="Verdana" w:hAnsi="Verdana" w:cs="Calibri"/>
                <w:b/>
                <w:bCs/>
                <w:color w:val="000000"/>
                <w:sz w:val="16"/>
                <w:szCs w:val="16"/>
              </w:rPr>
              <w:t>4.191</w:t>
            </w:r>
          </w:p>
        </w:tc>
      </w:tr>
      <w:tr w:rsidR="002C7BDB" w:rsidRPr="002C7BDB" w14:paraId="4490141A" w14:textId="77777777" w:rsidTr="0064203D">
        <w:trPr>
          <w:trHeight w:val="170"/>
        </w:trPr>
        <w:tc>
          <w:tcPr>
            <w:tcW w:w="2023" w:type="pct"/>
            <w:shd w:val="clear" w:color="auto" w:fill="auto"/>
            <w:noWrap/>
            <w:vAlign w:val="bottom"/>
            <w:hideMark/>
          </w:tcPr>
          <w:p w14:paraId="44901415" w14:textId="77777777" w:rsidR="002C7BDB" w:rsidRPr="00314B4A" w:rsidRDefault="002C7BDB" w:rsidP="002C7BDB">
            <w:pPr>
              <w:suppressAutoHyphens w:val="0"/>
              <w:rPr>
                <w:rFonts w:ascii="Verdana" w:hAnsi="Verdana" w:cs="Calibri"/>
                <w:color w:val="000000"/>
                <w:sz w:val="16"/>
                <w:szCs w:val="16"/>
              </w:rPr>
            </w:pPr>
            <w:r w:rsidRPr="00314B4A">
              <w:rPr>
                <w:rFonts w:ascii="Verdana" w:hAnsi="Verdana" w:cs="Calibri"/>
                <w:color w:val="000000"/>
                <w:sz w:val="16"/>
                <w:szCs w:val="16"/>
              </w:rPr>
              <w:t>(-) Encargos Financeiros a Apropriar</w:t>
            </w:r>
          </w:p>
        </w:tc>
        <w:tc>
          <w:tcPr>
            <w:tcW w:w="744" w:type="pct"/>
            <w:shd w:val="clear" w:color="auto" w:fill="auto"/>
            <w:noWrap/>
            <w:vAlign w:val="bottom"/>
            <w:hideMark/>
          </w:tcPr>
          <w:p w14:paraId="44901416" w14:textId="77777777" w:rsidR="002C7BDB" w:rsidRPr="00314B4A" w:rsidRDefault="002C7BDB" w:rsidP="002C7BDB">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(93</w:t>
            </w:r>
            <w:r w:rsidR="00A844F8" w:rsidRPr="00314B4A">
              <w:rPr>
                <w:rFonts w:ascii="Verdana" w:hAnsi="Verdana" w:cs="Calibri Light"/>
                <w:color w:val="000000"/>
                <w:sz w:val="16"/>
                <w:szCs w:val="16"/>
              </w:rPr>
              <w:t>1</w:t>
            </w:r>
            <w:r w:rsidRPr="00314B4A">
              <w:rPr>
                <w:rFonts w:ascii="Verdana" w:hAnsi="Verdana" w:cs="Calibri Light"/>
                <w:color w:val="000000"/>
                <w:sz w:val="16"/>
                <w:szCs w:val="16"/>
              </w:rPr>
              <w:t>)</w:t>
            </w:r>
          </w:p>
        </w:tc>
        <w:tc>
          <w:tcPr>
            <w:tcW w:w="744" w:type="pct"/>
            <w:shd w:val="clear" w:color="auto" w:fill="auto"/>
            <w:noWrap/>
            <w:vAlign w:val="bottom"/>
            <w:hideMark/>
          </w:tcPr>
          <w:p w14:paraId="44901417" w14:textId="77777777" w:rsidR="002C7BDB" w:rsidRPr="00314B4A" w:rsidRDefault="002C7BDB" w:rsidP="002C7BDB">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(207)</w:t>
            </w:r>
          </w:p>
        </w:tc>
        <w:tc>
          <w:tcPr>
            <w:tcW w:w="744" w:type="pct"/>
            <w:shd w:val="clear" w:color="auto" w:fill="auto"/>
            <w:noWrap/>
            <w:vAlign w:val="bottom"/>
            <w:hideMark/>
          </w:tcPr>
          <w:p w14:paraId="44901418" w14:textId="77777777" w:rsidR="002C7BDB" w:rsidRPr="00314B4A" w:rsidRDefault="002C7BDB" w:rsidP="002C7BDB">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(1.854)</w:t>
            </w:r>
          </w:p>
        </w:tc>
        <w:tc>
          <w:tcPr>
            <w:tcW w:w="744" w:type="pct"/>
            <w:shd w:val="clear" w:color="auto" w:fill="auto"/>
            <w:noWrap/>
            <w:vAlign w:val="bottom"/>
            <w:hideMark/>
          </w:tcPr>
          <w:p w14:paraId="44901419" w14:textId="77777777" w:rsidR="002C7BDB" w:rsidRPr="00314B4A" w:rsidRDefault="002C7BDB" w:rsidP="002C7BDB">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(418)</w:t>
            </w:r>
          </w:p>
        </w:tc>
      </w:tr>
      <w:tr w:rsidR="002C7BDB" w:rsidRPr="002C7BDB" w14:paraId="44901420" w14:textId="77777777" w:rsidTr="0064203D">
        <w:trPr>
          <w:trHeight w:val="170"/>
        </w:trPr>
        <w:tc>
          <w:tcPr>
            <w:tcW w:w="2023" w:type="pct"/>
            <w:shd w:val="clear" w:color="auto" w:fill="auto"/>
            <w:noWrap/>
            <w:vAlign w:val="bottom"/>
            <w:hideMark/>
          </w:tcPr>
          <w:p w14:paraId="4490141B" w14:textId="77777777" w:rsidR="002C7BDB" w:rsidRPr="00314B4A" w:rsidRDefault="002C7BDB" w:rsidP="002C7BDB">
            <w:pPr>
              <w:suppressAutoHyphens w:val="0"/>
              <w:rPr>
                <w:rFonts w:ascii="Verdana" w:hAnsi="Verdana" w:cs="Calibri"/>
                <w:b/>
                <w:bCs/>
                <w:color w:val="000000"/>
                <w:sz w:val="16"/>
                <w:szCs w:val="16"/>
              </w:rPr>
            </w:pPr>
            <w:r w:rsidRPr="00314B4A">
              <w:rPr>
                <w:rFonts w:ascii="Verdana" w:hAnsi="Verdana" w:cs="Calibri"/>
                <w:b/>
                <w:bCs/>
                <w:color w:val="000000"/>
                <w:sz w:val="16"/>
                <w:szCs w:val="16"/>
              </w:rPr>
              <w:t>(-) Encargos Financeiros a Apropriar</w:t>
            </w:r>
          </w:p>
        </w:tc>
        <w:tc>
          <w:tcPr>
            <w:tcW w:w="744" w:type="pct"/>
            <w:shd w:val="clear" w:color="auto" w:fill="auto"/>
            <w:noWrap/>
            <w:vAlign w:val="bottom"/>
            <w:hideMark/>
          </w:tcPr>
          <w:p w14:paraId="4490141C" w14:textId="77777777" w:rsidR="002C7BDB" w:rsidRPr="00314B4A" w:rsidRDefault="002C7BDB" w:rsidP="002C7BDB">
            <w:pPr>
              <w:suppressAutoHyphens w:val="0"/>
              <w:jc w:val="right"/>
              <w:rPr>
                <w:rFonts w:ascii="Verdana" w:hAnsi="Verdana" w:cs="Calibri"/>
                <w:b/>
                <w:bCs/>
                <w:color w:val="000000"/>
                <w:sz w:val="16"/>
                <w:szCs w:val="16"/>
              </w:rPr>
            </w:pPr>
            <w:r w:rsidRPr="00314B4A">
              <w:rPr>
                <w:rFonts w:ascii="Verdana" w:hAnsi="Verdana" w:cs="Calibri"/>
                <w:b/>
                <w:bCs/>
                <w:color w:val="000000"/>
                <w:sz w:val="16"/>
                <w:szCs w:val="16"/>
              </w:rPr>
              <w:t>(93</w:t>
            </w:r>
            <w:r w:rsidR="00A844F8" w:rsidRPr="00314B4A">
              <w:rPr>
                <w:rFonts w:ascii="Verdana" w:hAnsi="Verdana" w:cs="Calibri"/>
                <w:b/>
                <w:bCs/>
                <w:color w:val="000000"/>
                <w:sz w:val="16"/>
                <w:szCs w:val="16"/>
              </w:rPr>
              <w:t>1</w:t>
            </w:r>
            <w:r w:rsidRPr="00314B4A">
              <w:rPr>
                <w:rFonts w:ascii="Verdana" w:hAnsi="Verdana" w:cs="Calibri"/>
                <w:b/>
                <w:bCs/>
                <w:color w:val="000000"/>
                <w:sz w:val="16"/>
                <w:szCs w:val="16"/>
              </w:rPr>
              <w:t>)</w:t>
            </w:r>
          </w:p>
        </w:tc>
        <w:tc>
          <w:tcPr>
            <w:tcW w:w="744" w:type="pct"/>
            <w:shd w:val="clear" w:color="auto" w:fill="auto"/>
            <w:noWrap/>
            <w:vAlign w:val="bottom"/>
            <w:hideMark/>
          </w:tcPr>
          <w:p w14:paraId="4490141D" w14:textId="77777777" w:rsidR="002C7BDB" w:rsidRPr="00314B4A" w:rsidRDefault="002C7BDB" w:rsidP="002C7BDB">
            <w:pPr>
              <w:suppressAutoHyphens w:val="0"/>
              <w:jc w:val="right"/>
              <w:rPr>
                <w:rFonts w:ascii="Verdana" w:hAnsi="Verdana" w:cs="Calibri"/>
                <w:b/>
                <w:bCs/>
                <w:color w:val="000000"/>
                <w:sz w:val="16"/>
                <w:szCs w:val="16"/>
              </w:rPr>
            </w:pPr>
            <w:r w:rsidRPr="00314B4A">
              <w:rPr>
                <w:rFonts w:ascii="Verdana" w:hAnsi="Verdana" w:cs="Calibri"/>
                <w:b/>
                <w:bCs/>
                <w:color w:val="000000"/>
                <w:sz w:val="16"/>
                <w:szCs w:val="16"/>
              </w:rPr>
              <w:t>(207)</w:t>
            </w:r>
          </w:p>
        </w:tc>
        <w:tc>
          <w:tcPr>
            <w:tcW w:w="744" w:type="pct"/>
            <w:shd w:val="clear" w:color="auto" w:fill="auto"/>
            <w:noWrap/>
            <w:vAlign w:val="bottom"/>
            <w:hideMark/>
          </w:tcPr>
          <w:p w14:paraId="4490141E" w14:textId="77777777" w:rsidR="002C7BDB" w:rsidRPr="00314B4A" w:rsidRDefault="002C7BDB" w:rsidP="002C7BDB">
            <w:pPr>
              <w:suppressAutoHyphens w:val="0"/>
              <w:jc w:val="right"/>
              <w:rPr>
                <w:rFonts w:ascii="Verdana" w:hAnsi="Verdana" w:cs="Calibri"/>
                <w:b/>
                <w:bCs/>
                <w:color w:val="000000"/>
                <w:sz w:val="16"/>
                <w:szCs w:val="16"/>
              </w:rPr>
            </w:pPr>
            <w:r w:rsidRPr="00314B4A">
              <w:rPr>
                <w:rFonts w:ascii="Verdana" w:hAnsi="Verdana" w:cs="Calibri"/>
                <w:b/>
                <w:bCs/>
                <w:color w:val="000000"/>
                <w:sz w:val="16"/>
                <w:szCs w:val="16"/>
              </w:rPr>
              <w:t>(1.854)</w:t>
            </w:r>
          </w:p>
        </w:tc>
        <w:tc>
          <w:tcPr>
            <w:tcW w:w="744" w:type="pct"/>
            <w:shd w:val="clear" w:color="auto" w:fill="auto"/>
            <w:noWrap/>
            <w:vAlign w:val="bottom"/>
            <w:hideMark/>
          </w:tcPr>
          <w:p w14:paraId="4490141F" w14:textId="77777777" w:rsidR="002C7BDB" w:rsidRPr="00314B4A" w:rsidRDefault="002C7BDB" w:rsidP="002C7BDB">
            <w:pPr>
              <w:suppressAutoHyphens w:val="0"/>
              <w:jc w:val="right"/>
              <w:rPr>
                <w:rFonts w:ascii="Verdana" w:hAnsi="Verdana" w:cs="Calibri"/>
                <w:b/>
                <w:bCs/>
                <w:color w:val="000000"/>
                <w:sz w:val="16"/>
                <w:szCs w:val="16"/>
              </w:rPr>
            </w:pPr>
            <w:r w:rsidRPr="00314B4A">
              <w:rPr>
                <w:rFonts w:ascii="Verdana" w:hAnsi="Verdana" w:cs="Calibri"/>
                <w:b/>
                <w:bCs/>
                <w:color w:val="000000"/>
                <w:sz w:val="16"/>
                <w:szCs w:val="16"/>
              </w:rPr>
              <w:t>(418)</w:t>
            </w:r>
          </w:p>
        </w:tc>
      </w:tr>
      <w:tr w:rsidR="002C7BDB" w:rsidRPr="002C7BDB" w14:paraId="44901426" w14:textId="77777777" w:rsidTr="0064203D">
        <w:trPr>
          <w:trHeight w:val="170"/>
        </w:trPr>
        <w:tc>
          <w:tcPr>
            <w:tcW w:w="2023" w:type="pct"/>
            <w:shd w:val="clear" w:color="auto" w:fill="auto"/>
            <w:noWrap/>
            <w:vAlign w:val="bottom"/>
            <w:hideMark/>
          </w:tcPr>
          <w:p w14:paraId="44901421" w14:textId="77777777" w:rsidR="002C7BDB" w:rsidRPr="00314B4A" w:rsidRDefault="002C7BDB" w:rsidP="002C7BDB">
            <w:pPr>
              <w:suppressAutoHyphens w:val="0"/>
              <w:rPr>
                <w:rFonts w:ascii="Verdana" w:hAnsi="Verdana" w:cs="Calibri"/>
                <w:b/>
                <w:bCs/>
                <w:color w:val="000000"/>
                <w:sz w:val="16"/>
                <w:szCs w:val="16"/>
              </w:rPr>
            </w:pPr>
            <w:r w:rsidRPr="00314B4A">
              <w:rPr>
                <w:rFonts w:ascii="Verdana" w:hAnsi="Verdana" w:cs="Calibri"/>
                <w:b/>
                <w:bCs/>
                <w:color w:val="000000"/>
                <w:sz w:val="16"/>
                <w:szCs w:val="16"/>
              </w:rPr>
              <w:t>Total</w:t>
            </w:r>
          </w:p>
        </w:tc>
        <w:tc>
          <w:tcPr>
            <w:tcW w:w="744" w:type="pct"/>
            <w:shd w:val="clear" w:color="auto" w:fill="auto"/>
            <w:noWrap/>
            <w:vAlign w:val="bottom"/>
            <w:hideMark/>
          </w:tcPr>
          <w:p w14:paraId="44901422" w14:textId="77777777" w:rsidR="002C7BDB" w:rsidRPr="00314B4A" w:rsidRDefault="002C7BDB" w:rsidP="002C7BDB">
            <w:pPr>
              <w:suppressAutoHyphens w:val="0"/>
              <w:jc w:val="right"/>
              <w:rPr>
                <w:rFonts w:ascii="Verdana" w:hAnsi="Verdana" w:cs="Calibri"/>
                <w:b/>
                <w:bCs/>
                <w:color w:val="000000"/>
                <w:sz w:val="16"/>
                <w:szCs w:val="16"/>
              </w:rPr>
            </w:pPr>
            <w:r w:rsidRPr="00314B4A">
              <w:rPr>
                <w:rFonts w:ascii="Verdana" w:hAnsi="Verdana" w:cs="Calibri"/>
                <w:b/>
                <w:bCs/>
                <w:color w:val="000000"/>
                <w:sz w:val="16"/>
                <w:szCs w:val="16"/>
              </w:rPr>
              <w:t>70</w:t>
            </w:r>
            <w:r w:rsidR="00A844F8" w:rsidRPr="00314B4A">
              <w:rPr>
                <w:rFonts w:ascii="Verdana" w:hAnsi="Verdana" w:cs="Calibri"/>
                <w:b/>
                <w:bCs/>
                <w:color w:val="000000"/>
                <w:sz w:val="16"/>
                <w:szCs w:val="16"/>
              </w:rPr>
              <w:t>7</w:t>
            </w:r>
          </w:p>
        </w:tc>
        <w:tc>
          <w:tcPr>
            <w:tcW w:w="744" w:type="pct"/>
            <w:shd w:val="clear" w:color="auto" w:fill="auto"/>
            <w:noWrap/>
            <w:vAlign w:val="bottom"/>
            <w:hideMark/>
          </w:tcPr>
          <w:p w14:paraId="44901423" w14:textId="77777777" w:rsidR="002C7BDB" w:rsidRPr="00314B4A" w:rsidRDefault="002C7BDB" w:rsidP="002C7BDB">
            <w:pPr>
              <w:suppressAutoHyphens w:val="0"/>
              <w:jc w:val="right"/>
              <w:rPr>
                <w:rFonts w:ascii="Verdana" w:hAnsi="Verdana" w:cs="Calibri"/>
                <w:b/>
                <w:bCs/>
                <w:color w:val="000000"/>
                <w:sz w:val="16"/>
                <w:szCs w:val="16"/>
              </w:rPr>
            </w:pPr>
            <w:r w:rsidRPr="00314B4A">
              <w:rPr>
                <w:rFonts w:ascii="Verdana" w:hAnsi="Verdana" w:cs="Calibri"/>
                <w:b/>
                <w:bCs/>
                <w:color w:val="000000"/>
                <w:sz w:val="16"/>
                <w:szCs w:val="16"/>
              </w:rPr>
              <w:t>1.839</w:t>
            </w:r>
          </w:p>
        </w:tc>
        <w:tc>
          <w:tcPr>
            <w:tcW w:w="744" w:type="pct"/>
            <w:shd w:val="clear" w:color="auto" w:fill="auto"/>
            <w:noWrap/>
            <w:vAlign w:val="bottom"/>
            <w:hideMark/>
          </w:tcPr>
          <w:p w14:paraId="44901424" w14:textId="77777777" w:rsidR="002C7BDB" w:rsidRPr="00314B4A" w:rsidRDefault="002C7BDB" w:rsidP="002C7BDB">
            <w:pPr>
              <w:suppressAutoHyphens w:val="0"/>
              <w:jc w:val="right"/>
              <w:rPr>
                <w:rFonts w:ascii="Verdana" w:hAnsi="Verdana" w:cs="Calibri"/>
                <w:b/>
                <w:bCs/>
                <w:color w:val="000000"/>
                <w:sz w:val="16"/>
                <w:szCs w:val="16"/>
              </w:rPr>
            </w:pPr>
            <w:r w:rsidRPr="00314B4A">
              <w:rPr>
                <w:rFonts w:ascii="Verdana" w:hAnsi="Verdana" w:cs="Calibri"/>
                <w:b/>
                <w:bCs/>
                <w:color w:val="000000"/>
                <w:sz w:val="16"/>
                <w:szCs w:val="16"/>
              </w:rPr>
              <w:t>1.467</w:t>
            </w:r>
          </w:p>
        </w:tc>
        <w:tc>
          <w:tcPr>
            <w:tcW w:w="744" w:type="pct"/>
            <w:shd w:val="clear" w:color="auto" w:fill="auto"/>
            <w:noWrap/>
            <w:vAlign w:val="bottom"/>
            <w:hideMark/>
          </w:tcPr>
          <w:p w14:paraId="44901425" w14:textId="77777777" w:rsidR="002C7BDB" w:rsidRPr="00314B4A" w:rsidRDefault="002C7BDB" w:rsidP="002C7BDB">
            <w:pPr>
              <w:suppressAutoHyphens w:val="0"/>
              <w:jc w:val="right"/>
              <w:rPr>
                <w:rFonts w:ascii="Verdana" w:hAnsi="Verdana" w:cs="Calibri"/>
                <w:b/>
                <w:bCs/>
                <w:color w:val="000000"/>
                <w:sz w:val="16"/>
                <w:szCs w:val="16"/>
              </w:rPr>
            </w:pPr>
            <w:r w:rsidRPr="00314B4A">
              <w:rPr>
                <w:rFonts w:ascii="Verdana" w:hAnsi="Verdana" w:cs="Calibri"/>
                <w:b/>
                <w:bCs/>
                <w:color w:val="000000"/>
                <w:sz w:val="16"/>
                <w:szCs w:val="16"/>
              </w:rPr>
              <w:t>3.773</w:t>
            </w:r>
          </w:p>
        </w:tc>
      </w:tr>
      <w:tr w:rsidR="002C7BDB" w:rsidRPr="002C7BDB" w14:paraId="4490142C" w14:textId="77777777" w:rsidTr="0064203D">
        <w:trPr>
          <w:trHeight w:val="170"/>
        </w:trPr>
        <w:tc>
          <w:tcPr>
            <w:tcW w:w="2023" w:type="pct"/>
            <w:shd w:val="clear" w:color="auto" w:fill="auto"/>
            <w:vAlign w:val="center"/>
            <w:hideMark/>
          </w:tcPr>
          <w:p w14:paraId="44901427" w14:textId="77777777" w:rsidR="002C7BDB" w:rsidRPr="00314B4A" w:rsidRDefault="002C7BDB" w:rsidP="002C7BDB">
            <w:pPr>
              <w:suppressAutoHyphens w:val="0"/>
              <w:rPr>
                <w:rFonts w:ascii="Verdana" w:hAnsi="Verdana" w:cs="Calibri"/>
                <w:b/>
                <w:bCs/>
                <w:color w:val="000000"/>
                <w:sz w:val="16"/>
                <w:szCs w:val="16"/>
              </w:rPr>
            </w:pPr>
          </w:p>
        </w:tc>
        <w:tc>
          <w:tcPr>
            <w:tcW w:w="744" w:type="pct"/>
            <w:shd w:val="clear" w:color="auto" w:fill="auto"/>
            <w:noWrap/>
            <w:vAlign w:val="bottom"/>
            <w:hideMark/>
          </w:tcPr>
          <w:p w14:paraId="44901428" w14:textId="77777777" w:rsidR="002C7BDB" w:rsidRPr="00314B4A" w:rsidRDefault="002C7BDB" w:rsidP="002C7BDB">
            <w:pPr>
              <w:suppressAutoHyphens w:val="0"/>
              <w:rPr>
                <w:rFonts w:ascii="Verdana" w:hAnsi="Verdana"/>
                <w:sz w:val="16"/>
                <w:szCs w:val="16"/>
              </w:rPr>
            </w:pPr>
          </w:p>
        </w:tc>
        <w:tc>
          <w:tcPr>
            <w:tcW w:w="744" w:type="pct"/>
            <w:shd w:val="clear" w:color="auto" w:fill="auto"/>
            <w:noWrap/>
            <w:vAlign w:val="bottom"/>
            <w:hideMark/>
          </w:tcPr>
          <w:p w14:paraId="44901429" w14:textId="77777777" w:rsidR="002C7BDB" w:rsidRPr="00314B4A" w:rsidRDefault="002C7BDB" w:rsidP="002C7BDB">
            <w:pPr>
              <w:suppressAutoHyphens w:val="0"/>
              <w:rPr>
                <w:rFonts w:ascii="Verdana" w:hAnsi="Verdana"/>
                <w:sz w:val="16"/>
                <w:szCs w:val="16"/>
              </w:rPr>
            </w:pPr>
          </w:p>
        </w:tc>
        <w:tc>
          <w:tcPr>
            <w:tcW w:w="744" w:type="pct"/>
            <w:shd w:val="clear" w:color="auto" w:fill="auto"/>
            <w:noWrap/>
            <w:vAlign w:val="bottom"/>
            <w:hideMark/>
          </w:tcPr>
          <w:p w14:paraId="4490142A" w14:textId="77777777" w:rsidR="002C7BDB" w:rsidRPr="00314B4A" w:rsidRDefault="002C7BDB" w:rsidP="002C7BDB">
            <w:pPr>
              <w:suppressAutoHyphens w:val="0"/>
              <w:rPr>
                <w:rFonts w:ascii="Verdana" w:hAnsi="Verdana"/>
                <w:sz w:val="16"/>
                <w:szCs w:val="16"/>
              </w:rPr>
            </w:pPr>
          </w:p>
        </w:tc>
        <w:tc>
          <w:tcPr>
            <w:tcW w:w="744" w:type="pct"/>
            <w:shd w:val="clear" w:color="auto" w:fill="auto"/>
            <w:noWrap/>
            <w:vAlign w:val="bottom"/>
            <w:hideMark/>
          </w:tcPr>
          <w:p w14:paraId="4490142B" w14:textId="77777777" w:rsidR="002C7BDB" w:rsidRPr="00314B4A" w:rsidRDefault="002C7BDB" w:rsidP="002C7BDB">
            <w:pPr>
              <w:suppressAutoHyphens w:val="0"/>
              <w:rPr>
                <w:rFonts w:ascii="Verdana" w:hAnsi="Verdana"/>
                <w:sz w:val="16"/>
                <w:szCs w:val="16"/>
              </w:rPr>
            </w:pPr>
          </w:p>
        </w:tc>
      </w:tr>
      <w:tr w:rsidR="002C7BDB" w:rsidRPr="002C7BDB" w14:paraId="44901430" w14:textId="77777777" w:rsidTr="0064203D">
        <w:trPr>
          <w:trHeight w:val="170"/>
        </w:trPr>
        <w:tc>
          <w:tcPr>
            <w:tcW w:w="2023" w:type="pct"/>
            <w:shd w:val="clear" w:color="auto" w:fill="auto"/>
            <w:noWrap/>
            <w:vAlign w:val="bottom"/>
            <w:hideMark/>
          </w:tcPr>
          <w:p w14:paraId="4490142D" w14:textId="77777777" w:rsidR="002C7BDB" w:rsidRPr="00314B4A" w:rsidRDefault="002C7BDB" w:rsidP="002C7BDB">
            <w:pPr>
              <w:suppressAutoHyphens w:val="0"/>
              <w:rPr>
                <w:rFonts w:ascii="Verdana" w:hAnsi="Verdana"/>
                <w:sz w:val="16"/>
                <w:szCs w:val="16"/>
              </w:rPr>
            </w:pPr>
          </w:p>
        </w:tc>
        <w:tc>
          <w:tcPr>
            <w:tcW w:w="1488" w:type="pct"/>
            <w:gridSpan w:val="2"/>
            <w:shd w:val="clear" w:color="auto" w:fill="auto"/>
            <w:noWrap/>
            <w:vAlign w:val="bottom"/>
            <w:hideMark/>
          </w:tcPr>
          <w:p w14:paraId="4490142E" w14:textId="77777777" w:rsidR="002C7BDB" w:rsidRPr="00314B4A" w:rsidRDefault="002C7BDB" w:rsidP="002C7BDB">
            <w:pPr>
              <w:suppressAutoHyphens w:val="0"/>
              <w:jc w:val="center"/>
              <w:rPr>
                <w:rFonts w:ascii="Verdana" w:hAnsi="Verdana" w:cs="Calibri"/>
                <w:b/>
                <w:bCs/>
                <w:color w:val="000000"/>
                <w:sz w:val="16"/>
                <w:szCs w:val="16"/>
              </w:rPr>
            </w:pPr>
            <w:r w:rsidRPr="00314B4A">
              <w:rPr>
                <w:rFonts w:ascii="Verdana" w:hAnsi="Verdana" w:cs="Calibri"/>
                <w:b/>
                <w:bCs/>
                <w:color w:val="000000"/>
                <w:sz w:val="16"/>
                <w:szCs w:val="16"/>
              </w:rPr>
              <w:t>Cartão BRB S.A.</w:t>
            </w:r>
          </w:p>
        </w:tc>
        <w:tc>
          <w:tcPr>
            <w:tcW w:w="1488" w:type="pct"/>
            <w:gridSpan w:val="2"/>
            <w:shd w:val="clear" w:color="auto" w:fill="auto"/>
            <w:noWrap/>
            <w:vAlign w:val="bottom"/>
            <w:hideMark/>
          </w:tcPr>
          <w:p w14:paraId="4490142F" w14:textId="77777777" w:rsidR="002C7BDB" w:rsidRPr="00314B4A" w:rsidRDefault="002C7BDB" w:rsidP="002C7BDB">
            <w:pPr>
              <w:suppressAutoHyphens w:val="0"/>
              <w:jc w:val="center"/>
              <w:rPr>
                <w:rFonts w:ascii="Verdana" w:hAnsi="Verdana" w:cs="Calibri"/>
                <w:b/>
                <w:bCs/>
                <w:color w:val="000000"/>
                <w:sz w:val="16"/>
                <w:szCs w:val="16"/>
              </w:rPr>
            </w:pPr>
            <w:r w:rsidRPr="00314B4A">
              <w:rPr>
                <w:rFonts w:ascii="Verdana" w:hAnsi="Verdana" w:cs="Calibri"/>
                <w:b/>
                <w:bCs/>
                <w:color w:val="000000"/>
                <w:sz w:val="16"/>
                <w:szCs w:val="16"/>
              </w:rPr>
              <w:t>Consolidado</w:t>
            </w:r>
          </w:p>
        </w:tc>
      </w:tr>
      <w:tr w:rsidR="002C7BDB" w:rsidRPr="002C7BDB" w14:paraId="44901436" w14:textId="77777777" w:rsidTr="0064203D">
        <w:trPr>
          <w:trHeight w:val="170"/>
        </w:trPr>
        <w:tc>
          <w:tcPr>
            <w:tcW w:w="2023" w:type="pct"/>
            <w:shd w:val="clear" w:color="auto" w:fill="auto"/>
            <w:noWrap/>
            <w:vAlign w:val="bottom"/>
            <w:hideMark/>
          </w:tcPr>
          <w:p w14:paraId="44901431" w14:textId="77777777" w:rsidR="002C7BDB" w:rsidRPr="00314B4A" w:rsidRDefault="002C7BDB" w:rsidP="002C7BDB">
            <w:pPr>
              <w:suppressAutoHyphens w:val="0"/>
              <w:rPr>
                <w:rFonts w:ascii="Verdana" w:hAnsi="Verdana" w:cs="Calibri"/>
                <w:b/>
                <w:bCs/>
                <w:color w:val="000000"/>
                <w:sz w:val="16"/>
                <w:szCs w:val="16"/>
              </w:rPr>
            </w:pPr>
            <w:r w:rsidRPr="00314B4A">
              <w:rPr>
                <w:rFonts w:ascii="Verdana" w:hAnsi="Verdana" w:cs="Calibri"/>
                <w:b/>
                <w:bCs/>
                <w:color w:val="000000"/>
                <w:sz w:val="16"/>
                <w:szCs w:val="16"/>
              </w:rPr>
              <w:t>Não Circulante</w:t>
            </w:r>
          </w:p>
        </w:tc>
        <w:tc>
          <w:tcPr>
            <w:tcW w:w="744" w:type="pct"/>
            <w:shd w:val="clear" w:color="auto" w:fill="auto"/>
            <w:noWrap/>
            <w:vAlign w:val="bottom"/>
            <w:hideMark/>
          </w:tcPr>
          <w:p w14:paraId="44901432" w14:textId="77777777" w:rsidR="002C7BDB" w:rsidRPr="00314B4A" w:rsidRDefault="002C7BDB" w:rsidP="002C7BDB">
            <w:pPr>
              <w:suppressAutoHyphens w:val="0"/>
              <w:jc w:val="center"/>
              <w:rPr>
                <w:rFonts w:ascii="Verdana" w:hAnsi="Verdana" w:cs="Calibri"/>
                <w:b/>
                <w:bCs/>
                <w:color w:val="000000"/>
                <w:sz w:val="16"/>
                <w:szCs w:val="16"/>
              </w:rPr>
            </w:pPr>
            <w:r w:rsidRPr="00314B4A">
              <w:rPr>
                <w:rFonts w:ascii="Verdana" w:hAnsi="Verdana" w:cs="Calibri"/>
                <w:b/>
                <w:bCs/>
                <w:color w:val="000000"/>
                <w:sz w:val="16"/>
                <w:szCs w:val="16"/>
              </w:rPr>
              <w:t>31/12/2021</w:t>
            </w:r>
          </w:p>
        </w:tc>
        <w:tc>
          <w:tcPr>
            <w:tcW w:w="744" w:type="pct"/>
            <w:shd w:val="clear" w:color="auto" w:fill="auto"/>
            <w:noWrap/>
            <w:vAlign w:val="bottom"/>
            <w:hideMark/>
          </w:tcPr>
          <w:p w14:paraId="44901433" w14:textId="77777777" w:rsidR="002C7BDB" w:rsidRPr="00314B4A" w:rsidRDefault="002C7BDB" w:rsidP="002C7BDB">
            <w:pPr>
              <w:suppressAutoHyphens w:val="0"/>
              <w:jc w:val="center"/>
              <w:rPr>
                <w:rFonts w:ascii="Verdana" w:hAnsi="Verdana" w:cs="Calibri"/>
                <w:b/>
                <w:bCs/>
                <w:color w:val="000000"/>
                <w:sz w:val="16"/>
                <w:szCs w:val="16"/>
              </w:rPr>
            </w:pPr>
            <w:r w:rsidRPr="00314B4A">
              <w:rPr>
                <w:rFonts w:ascii="Verdana" w:hAnsi="Verdana" w:cs="Calibri"/>
                <w:b/>
                <w:bCs/>
                <w:color w:val="000000"/>
                <w:sz w:val="16"/>
                <w:szCs w:val="16"/>
              </w:rPr>
              <w:t>31/12/2020</w:t>
            </w:r>
          </w:p>
        </w:tc>
        <w:tc>
          <w:tcPr>
            <w:tcW w:w="744" w:type="pct"/>
            <w:shd w:val="clear" w:color="auto" w:fill="auto"/>
            <w:noWrap/>
            <w:vAlign w:val="bottom"/>
            <w:hideMark/>
          </w:tcPr>
          <w:p w14:paraId="44901434" w14:textId="77777777" w:rsidR="002C7BDB" w:rsidRPr="00314B4A" w:rsidRDefault="002C7BDB" w:rsidP="002C7BDB">
            <w:pPr>
              <w:suppressAutoHyphens w:val="0"/>
              <w:jc w:val="center"/>
              <w:rPr>
                <w:rFonts w:ascii="Verdana" w:hAnsi="Verdana" w:cs="Calibri"/>
                <w:b/>
                <w:bCs/>
                <w:color w:val="000000"/>
                <w:sz w:val="16"/>
                <w:szCs w:val="16"/>
              </w:rPr>
            </w:pPr>
            <w:r w:rsidRPr="00314B4A">
              <w:rPr>
                <w:rFonts w:ascii="Verdana" w:hAnsi="Verdana" w:cs="Calibri"/>
                <w:b/>
                <w:bCs/>
                <w:color w:val="000000"/>
                <w:sz w:val="16"/>
                <w:szCs w:val="16"/>
              </w:rPr>
              <w:t>31/12/2021</w:t>
            </w:r>
          </w:p>
        </w:tc>
        <w:tc>
          <w:tcPr>
            <w:tcW w:w="744" w:type="pct"/>
            <w:shd w:val="clear" w:color="auto" w:fill="auto"/>
            <w:noWrap/>
            <w:vAlign w:val="bottom"/>
            <w:hideMark/>
          </w:tcPr>
          <w:p w14:paraId="44901435" w14:textId="77777777" w:rsidR="002C7BDB" w:rsidRPr="00314B4A" w:rsidRDefault="002C7BDB" w:rsidP="002C7BDB">
            <w:pPr>
              <w:suppressAutoHyphens w:val="0"/>
              <w:jc w:val="center"/>
              <w:rPr>
                <w:rFonts w:ascii="Verdana" w:hAnsi="Verdana" w:cs="Calibri"/>
                <w:b/>
                <w:bCs/>
                <w:color w:val="000000"/>
                <w:sz w:val="16"/>
                <w:szCs w:val="16"/>
              </w:rPr>
            </w:pPr>
            <w:r w:rsidRPr="00314B4A">
              <w:rPr>
                <w:rFonts w:ascii="Verdana" w:hAnsi="Verdana" w:cs="Calibri"/>
                <w:b/>
                <w:bCs/>
                <w:color w:val="000000"/>
                <w:sz w:val="16"/>
                <w:szCs w:val="16"/>
              </w:rPr>
              <w:t>31/12/2020</w:t>
            </w:r>
          </w:p>
        </w:tc>
      </w:tr>
      <w:tr w:rsidR="002C7BDB" w:rsidRPr="002C7BDB" w14:paraId="4490143C" w14:textId="77777777" w:rsidTr="0064203D">
        <w:trPr>
          <w:trHeight w:val="170"/>
        </w:trPr>
        <w:tc>
          <w:tcPr>
            <w:tcW w:w="2023" w:type="pct"/>
            <w:shd w:val="clear" w:color="auto" w:fill="auto"/>
            <w:noWrap/>
            <w:vAlign w:val="bottom"/>
            <w:hideMark/>
          </w:tcPr>
          <w:p w14:paraId="44901437" w14:textId="77777777" w:rsidR="002C7BDB" w:rsidRPr="00314B4A" w:rsidRDefault="002C7BDB" w:rsidP="002C7BDB">
            <w:pPr>
              <w:suppressAutoHyphens w:val="0"/>
              <w:rPr>
                <w:rFonts w:ascii="Verdana" w:hAnsi="Verdana" w:cs="Calibri"/>
                <w:color w:val="000000"/>
                <w:sz w:val="16"/>
                <w:szCs w:val="16"/>
              </w:rPr>
            </w:pPr>
            <w:r w:rsidRPr="00314B4A">
              <w:rPr>
                <w:rFonts w:ascii="Verdana" w:hAnsi="Verdana" w:cs="Calibri"/>
                <w:color w:val="000000"/>
                <w:sz w:val="16"/>
                <w:szCs w:val="16"/>
              </w:rPr>
              <w:t>Imóveis</w:t>
            </w:r>
          </w:p>
        </w:tc>
        <w:tc>
          <w:tcPr>
            <w:tcW w:w="744" w:type="pct"/>
            <w:shd w:val="clear" w:color="auto" w:fill="auto"/>
            <w:noWrap/>
            <w:vAlign w:val="bottom"/>
            <w:hideMark/>
          </w:tcPr>
          <w:p w14:paraId="44901438" w14:textId="77777777" w:rsidR="002C7BDB" w:rsidRPr="00314B4A" w:rsidRDefault="002C7BDB" w:rsidP="002C7BDB">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12.267</w:t>
            </w:r>
          </w:p>
        </w:tc>
        <w:tc>
          <w:tcPr>
            <w:tcW w:w="744" w:type="pct"/>
            <w:shd w:val="clear" w:color="auto" w:fill="auto"/>
            <w:noWrap/>
            <w:vAlign w:val="bottom"/>
            <w:hideMark/>
          </w:tcPr>
          <w:p w14:paraId="44901439" w14:textId="77777777" w:rsidR="002C7BDB" w:rsidRPr="00314B4A" w:rsidRDefault="002C7BDB" w:rsidP="002C7BDB">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16.169</w:t>
            </w:r>
          </w:p>
        </w:tc>
        <w:tc>
          <w:tcPr>
            <w:tcW w:w="744" w:type="pct"/>
            <w:shd w:val="clear" w:color="auto" w:fill="auto"/>
            <w:noWrap/>
            <w:vAlign w:val="bottom"/>
            <w:hideMark/>
          </w:tcPr>
          <w:p w14:paraId="4490143A" w14:textId="77777777" w:rsidR="002C7BDB" w:rsidRPr="00314B4A" w:rsidRDefault="002C7BDB" w:rsidP="002C7BDB">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24.328</w:t>
            </w:r>
          </w:p>
        </w:tc>
        <w:tc>
          <w:tcPr>
            <w:tcW w:w="744" w:type="pct"/>
            <w:shd w:val="clear" w:color="auto" w:fill="auto"/>
            <w:noWrap/>
            <w:vAlign w:val="bottom"/>
            <w:hideMark/>
          </w:tcPr>
          <w:p w14:paraId="4490143B" w14:textId="77777777" w:rsidR="002C7BDB" w:rsidRPr="00314B4A" w:rsidRDefault="002C7BDB" w:rsidP="002C7BDB">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32.338</w:t>
            </w:r>
          </w:p>
        </w:tc>
      </w:tr>
      <w:tr w:rsidR="002C7BDB" w:rsidRPr="002C7BDB" w14:paraId="44901442" w14:textId="77777777" w:rsidTr="0064203D">
        <w:trPr>
          <w:trHeight w:val="170"/>
        </w:trPr>
        <w:tc>
          <w:tcPr>
            <w:tcW w:w="2023" w:type="pct"/>
            <w:shd w:val="clear" w:color="auto" w:fill="auto"/>
            <w:noWrap/>
            <w:vAlign w:val="bottom"/>
            <w:hideMark/>
          </w:tcPr>
          <w:p w14:paraId="4490143D" w14:textId="77777777" w:rsidR="002C7BDB" w:rsidRPr="00314B4A" w:rsidRDefault="002C7BDB" w:rsidP="002C7BDB">
            <w:pPr>
              <w:suppressAutoHyphens w:val="0"/>
              <w:rPr>
                <w:rFonts w:ascii="Verdana" w:hAnsi="Verdana" w:cs="Calibri"/>
                <w:color w:val="000000"/>
                <w:sz w:val="16"/>
                <w:szCs w:val="16"/>
              </w:rPr>
            </w:pPr>
            <w:r w:rsidRPr="00314B4A">
              <w:rPr>
                <w:rFonts w:ascii="Verdana" w:hAnsi="Verdana" w:cs="Calibri"/>
                <w:color w:val="000000"/>
                <w:sz w:val="16"/>
                <w:szCs w:val="16"/>
              </w:rPr>
              <w:t>Equipamentos e Mobiliário</w:t>
            </w:r>
          </w:p>
        </w:tc>
        <w:tc>
          <w:tcPr>
            <w:tcW w:w="744" w:type="pct"/>
            <w:shd w:val="clear" w:color="auto" w:fill="auto"/>
            <w:noWrap/>
            <w:vAlign w:val="bottom"/>
            <w:hideMark/>
          </w:tcPr>
          <w:p w14:paraId="4490143E" w14:textId="77777777" w:rsidR="002C7BDB" w:rsidRPr="00314B4A" w:rsidRDefault="002C7BDB" w:rsidP="002C7BDB">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506</w:t>
            </w:r>
          </w:p>
        </w:tc>
        <w:tc>
          <w:tcPr>
            <w:tcW w:w="744" w:type="pct"/>
            <w:shd w:val="clear" w:color="auto" w:fill="auto"/>
            <w:noWrap/>
            <w:vAlign w:val="bottom"/>
            <w:hideMark/>
          </w:tcPr>
          <w:p w14:paraId="4490143F" w14:textId="77777777" w:rsidR="002C7BDB" w:rsidRPr="00314B4A" w:rsidRDefault="002C7BDB" w:rsidP="002C7BDB">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506</w:t>
            </w:r>
          </w:p>
        </w:tc>
        <w:tc>
          <w:tcPr>
            <w:tcW w:w="744" w:type="pct"/>
            <w:shd w:val="clear" w:color="auto" w:fill="auto"/>
            <w:noWrap/>
            <w:vAlign w:val="bottom"/>
            <w:hideMark/>
          </w:tcPr>
          <w:p w14:paraId="44901440" w14:textId="77777777" w:rsidR="002C7BDB" w:rsidRPr="00314B4A" w:rsidRDefault="002C7BDB" w:rsidP="002C7BDB">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506</w:t>
            </w:r>
          </w:p>
        </w:tc>
        <w:tc>
          <w:tcPr>
            <w:tcW w:w="744" w:type="pct"/>
            <w:shd w:val="clear" w:color="auto" w:fill="auto"/>
            <w:noWrap/>
            <w:vAlign w:val="bottom"/>
            <w:hideMark/>
          </w:tcPr>
          <w:p w14:paraId="44901441" w14:textId="77777777" w:rsidR="002C7BDB" w:rsidRPr="00314B4A" w:rsidRDefault="002C7BDB" w:rsidP="002C7BDB">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506</w:t>
            </w:r>
          </w:p>
        </w:tc>
      </w:tr>
      <w:tr w:rsidR="002C7BDB" w:rsidRPr="002C7BDB" w14:paraId="44901448" w14:textId="77777777" w:rsidTr="0064203D">
        <w:trPr>
          <w:trHeight w:val="170"/>
        </w:trPr>
        <w:tc>
          <w:tcPr>
            <w:tcW w:w="2023" w:type="pct"/>
            <w:shd w:val="clear" w:color="auto" w:fill="auto"/>
            <w:noWrap/>
            <w:vAlign w:val="bottom"/>
            <w:hideMark/>
          </w:tcPr>
          <w:p w14:paraId="44901443" w14:textId="77777777" w:rsidR="002C7BDB" w:rsidRPr="00314B4A" w:rsidRDefault="002C7BDB" w:rsidP="002C7BDB">
            <w:pPr>
              <w:suppressAutoHyphens w:val="0"/>
              <w:rPr>
                <w:rFonts w:ascii="Verdana" w:hAnsi="Verdana" w:cs="Calibri"/>
                <w:b/>
                <w:bCs/>
                <w:color w:val="000000"/>
                <w:sz w:val="16"/>
                <w:szCs w:val="16"/>
              </w:rPr>
            </w:pPr>
            <w:r w:rsidRPr="00314B4A">
              <w:rPr>
                <w:rFonts w:ascii="Verdana" w:hAnsi="Verdana" w:cs="Calibri"/>
                <w:b/>
                <w:bCs/>
                <w:color w:val="000000"/>
                <w:sz w:val="16"/>
                <w:szCs w:val="16"/>
              </w:rPr>
              <w:t>Total</w:t>
            </w:r>
          </w:p>
        </w:tc>
        <w:tc>
          <w:tcPr>
            <w:tcW w:w="744" w:type="pct"/>
            <w:shd w:val="clear" w:color="auto" w:fill="auto"/>
            <w:noWrap/>
            <w:vAlign w:val="bottom"/>
            <w:hideMark/>
          </w:tcPr>
          <w:p w14:paraId="44901444" w14:textId="77777777" w:rsidR="002C7BDB" w:rsidRPr="00314B4A" w:rsidRDefault="002C7BDB" w:rsidP="002C7BDB">
            <w:pPr>
              <w:suppressAutoHyphens w:val="0"/>
              <w:jc w:val="right"/>
              <w:rPr>
                <w:rFonts w:ascii="Verdana" w:hAnsi="Verdana" w:cs="Calibri"/>
                <w:b/>
                <w:bCs/>
                <w:color w:val="000000"/>
                <w:sz w:val="16"/>
                <w:szCs w:val="16"/>
              </w:rPr>
            </w:pPr>
            <w:r w:rsidRPr="00314B4A">
              <w:rPr>
                <w:rFonts w:ascii="Verdana" w:hAnsi="Verdana" w:cs="Calibri"/>
                <w:b/>
                <w:bCs/>
                <w:color w:val="000000"/>
                <w:sz w:val="16"/>
                <w:szCs w:val="16"/>
              </w:rPr>
              <w:t>12.773</w:t>
            </w:r>
          </w:p>
        </w:tc>
        <w:tc>
          <w:tcPr>
            <w:tcW w:w="744" w:type="pct"/>
            <w:shd w:val="clear" w:color="auto" w:fill="auto"/>
            <w:noWrap/>
            <w:vAlign w:val="bottom"/>
            <w:hideMark/>
          </w:tcPr>
          <w:p w14:paraId="44901445" w14:textId="77777777" w:rsidR="002C7BDB" w:rsidRPr="00314B4A" w:rsidRDefault="002C7BDB" w:rsidP="002C7BDB">
            <w:pPr>
              <w:suppressAutoHyphens w:val="0"/>
              <w:jc w:val="right"/>
              <w:rPr>
                <w:rFonts w:ascii="Verdana" w:hAnsi="Verdana" w:cs="Calibri"/>
                <w:b/>
                <w:bCs/>
                <w:color w:val="000000"/>
                <w:sz w:val="16"/>
                <w:szCs w:val="16"/>
              </w:rPr>
            </w:pPr>
            <w:r w:rsidRPr="00314B4A">
              <w:rPr>
                <w:rFonts w:ascii="Verdana" w:hAnsi="Verdana" w:cs="Calibri"/>
                <w:b/>
                <w:bCs/>
                <w:color w:val="000000"/>
                <w:sz w:val="16"/>
                <w:szCs w:val="16"/>
              </w:rPr>
              <w:t>16.675</w:t>
            </w:r>
          </w:p>
        </w:tc>
        <w:tc>
          <w:tcPr>
            <w:tcW w:w="744" w:type="pct"/>
            <w:shd w:val="clear" w:color="auto" w:fill="auto"/>
            <w:noWrap/>
            <w:vAlign w:val="bottom"/>
            <w:hideMark/>
          </w:tcPr>
          <w:p w14:paraId="44901446" w14:textId="77777777" w:rsidR="002C7BDB" w:rsidRPr="00314B4A" w:rsidRDefault="002C7BDB" w:rsidP="002C7BDB">
            <w:pPr>
              <w:suppressAutoHyphens w:val="0"/>
              <w:jc w:val="right"/>
              <w:rPr>
                <w:rFonts w:ascii="Verdana" w:hAnsi="Verdana" w:cs="Calibri"/>
                <w:b/>
                <w:bCs/>
                <w:color w:val="000000"/>
                <w:sz w:val="16"/>
                <w:szCs w:val="16"/>
              </w:rPr>
            </w:pPr>
            <w:r w:rsidRPr="00314B4A">
              <w:rPr>
                <w:rFonts w:ascii="Verdana" w:hAnsi="Verdana" w:cs="Calibri"/>
                <w:b/>
                <w:bCs/>
                <w:color w:val="000000"/>
                <w:sz w:val="16"/>
                <w:szCs w:val="16"/>
              </w:rPr>
              <w:t>24.834</w:t>
            </w:r>
          </w:p>
        </w:tc>
        <w:tc>
          <w:tcPr>
            <w:tcW w:w="744" w:type="pct"/>
            <w:shd w:val="clear" w:color="auto" w:fill="auto"/>
            <w:noWrap/>
            <w:vAlign w:val="bottom"/>
            <w:hideMark/>
          </w:tcPr>
          <w:p w14:paraId="44901447" w14:textId="77777777" w:rsidR="002C7BDB" w:rsidRPr="00314B4A" w:rsidRDefault="002C7BDB" w:rsidP="002C7BDB">
            <w:pPr>
              <w:suppressAutoHyphens w:val="0"/>
              <w:jc w:val="right"/>
              <w:rPr>
                <w:rFonts w:ascii="Verdana" w:hAnsi="Verdana" w:cs="Calibri"/>
                <w:b/>
                <w:bCs/>
                <w:color w:val="000000"/>
                <w:sz w:val="16"/>
                <w:szCs w:val="16"/>
              </w:rPr>
            </w:pPr>
            <w:r w:rsidRPr="00314B4A">
              <w:rPr>
                <w:rFonts w:ascii="Verdana" w:hAnsi="Verdana" w:cs="Calibri"/>
                <w:b/>
                <w:bCs/>
                <w:color w:val="000000"/>
                <w:sz w:val="16"/>
                <w:szCs w:val="16"/>
              </w:rPr>
              <w:t>32.844</w:t>
            </w:r>
          </w:p>
        </w:tc>
      </w:tr>
      <w:tr w:rsidR="002C7BDB" w:rsidRPr="002C7BDB" w14:paraId="4490144E" w14:textId="77777777" w:rsidTr="0064203D">
        <w:trPr>
          <w:trHeight w:val="170"/>
        </w:trPr>
        <w:tc>
          <w:tcPr>
            <w:tcW w:w="2023" w:type="pct"/>
            <w:shd w:val="clear" w:color="auto" w:fill="auto"/>
            <w:noWrap/>
            <w:vAlign w:val="bottom"/>
            <w:hideMark/>
          </w:tcPr>
          <w:p w14:paraId="44901449" w14:textId="77777777" w:rsidR="002C7BDB" w:rsidRPr="00314B4A" w:rsidRDefault="002C7BDB" w:rsidP="002C7BDB">
            <w:pPr>
              <w:suppressAutoHyphens w:val="0"/>
              <w:rPr>
                <w:rFonts w:ascii="Verdana" w:hAnsi="Verdana" w:cs="Calibri"/>
                <w:color w:val="000000"/>
                <w:sz w:val="16"/>
                <w:szCs w:val="16"/>
              </w:rPr>
            </w:pPr>
            <w:r w:rsidRPr="00314B4A">
              <w:rPr>
                <w:rFonts w:ascii="Verdana" w:hAnsi="Verdana" w:cs="Calibri"/>
                <w:color w:val="000000"/>
                <w:sz w:val="16"/>
                <w:szCs w:val="16"/>
              </w:rPr>
              <w:t>(-) Encargos Financeiros a Apropriar</w:t>
            </w:r>
          </w:p>
        </w:tc>
        <w:tc>
          <w:tcPr>
            <w:tcW w:w="744" w:type="pct"/>
            <w:shd w:val="clear" w:color="auto" w:fill="auto"/>
            <w:noWrap/>
            <w:vAlign w:val="bottom"/>
            <w:hideMark/>
          </w:tcPr>
          <w:p w14:paraId="4490144A" w14:textId="77777777" w:rsidR="002C7BDB" w:rsidRPr="00314B4A" w:rsidRDefault="002C7BDB" w:rsidP="002C7BDB">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(3.609)</w:t>
            </w:r>
          </w:p>
        </w:tc>
        <w:tc>
          <w:tcPr>
            <w:tcW w:w="744" w:type="pct"/>
            <w:shd w:val="clear" w:color="auto" w:fill="auto"/>
            <w:noWrap/>
            <w:vAlign w:val="bottom"/>
            <w:hideMark/>
          </w:tcPr>
          <w:p w14:paraId="4490144B" w14:textId="77777777" w:rsidR="002C7BDB" w:rsidRPr="00314B4A" w:rsidRDefault="002C7BDB" w:rsidP="002C7BDB">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(7.046)</w:t>
            </w:r>
          </w:p>
        </w:tc>
        <w:tc>
          <w:tcPr>
            <w:tcW w:w="744" w:type="pct"/>
            <w:shd w:val="clear" w:color="auto" w:fill="auto"/>
            <w:noWrap/>
            <w:vAlign w:val="bottom"/>
            <w:hideMark/>
          </w:tcPr>
          <w:p w14:paraId="4490144C" w14:textId="77777777" w:rsidR="002C7BDB" w:rsidRPr="00314B4A" w:rsidRDefault="002C7BDB" w:rsidP="002C7BDB">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(6.978)</w:t>
            </w:r>
          </w:p>
        </w:tc>
        <w:tc>
          <w:tcPr>
            <w:tcW w:w="744" w:type="pct"/>
            <w:shd w:val="clear" w:color="auto" w:fill="auto"/>
            <w:noWrap/>
            <w:vAlign w:val="bottom"/>
            <w:hideMark/>
          </w:tcPr>
          <w:p w14:paraId="4490144D" w14:textId="77777777" w:rsidR="002C7BDB" w:rsidRPr="00314B4A" w:rsidRDefault="002C7BDB" w:rsidP="002C7BDB">
            <w:pPr>
              <w:suppressAutoHyphens w:val="0"/>
              <w:jc w:val="right"/>
              <w:rPr>
                <w:rFonts w:ascii="Verdana" w:hAnsi="Verdana" w:cs="Calibri Light"/>
                <w:color w:val="000000"/>
                <w:sz w:val="16"/>
                <w:szCs w:val="16"/>
              </w:rPr>
            </w:pPr>
            <w:r w:rsidRPr="00314B4A">
              <w:rPr>
                <w:rFonts w:ascii="Verdana" w:hAnsi="Verdana" w:cs="Calibri Light"/>
                <w:color w:val="000000"/>
                <w:sz w:val="16"/>
                <w:szCs w:val="16"/>
              </w:rPr>
              <w:t>(13.941)</w:t>
            </w:r>
          </w:p>
        </w:tc>
      </w:tr>
      <w:tr w:rsidR="002C7BDB" w:rsidRPr="002C7BDB" w14:paraId="44901454" w14:textId="77777777" w:rsidTr="0064203D">
        <w:trPr>
          <w:trHeight w:val="170"/>
        </w:trPr>
        <w:tc>
          <w:tcPr>
            <w:tcW w:w="2023" w:type="pct"/>
            <w:shd w:val="clear" w:color="auto" w:fill="auto"/>
            <w:noWrap/>
            <w:vAlign w:val="bottom"/>
            <w:hideMark/>
          </w:tcPr>
          <w:p w14:paraId="4490144F" w14:textId="77777777" w:rsidR="002C7BDB" w:rsidRPr="00314B4A" w:rsidRDefault="002C7BDB" w:rsidP="002C7BDB">
            <w:pPr>
              <w:suppressAutoHyphens w:val="0"/>
              <w:rPr>
                <w:rFonts w:ascii="Verdana" w:hAnsi="Verdana" w:cs="Calibri"/>
                <w:b/>
                <w:bCs/>
                <w:color w:val="000000"/>
                <w:sz w:val="16"/>
                <w:szCs w:val="16"/>
              </w:rPr>
            </w:pPr>
            <w:r w:rsidRPr="00314B4A">
              <w:rPr>
                <w:rFonts w:ascii="Verdana" w:hAnsi="Verdana" w:cs="Calibri"/>
                <w:b/>
                <w:bCs/>
                <w:color w:val="000000"/>
                <w:sz w:val="16"/>
                <w:szCs w:val="16"/>
              </w:rPr>
              <w:t>(-) Encargos Financeiros a Apropriar</w:t>
            </w:r>
          </w:p>
        </w:tc>
        <w:tc>
          <w:tcPr>
            <w:tcW w:w="744" w:type="pct"/>
            <w:shd w:val="clear" w:color="auto" w:fill="auto"/>
            <w:noWrap/>
            <w:vAlign w:val="bottom"/>
            <w:hideMark/>
          </w:tcPr>
          <w:p w14:paraId="44901450" w14:textId="77777777" w:rsidR="002C7BDB" w:rsidRPr="00314B4A" w:rsidRDefault="002C7BDB" w:rsidP="002C7BDB">
            <w:pPr>
              <w:suppressAutoHyphens w:val="0"/>
              <w:jc w:val="right"/>
              <w:rPr>
                <w:rFonts w:ascii="Verdana" w:hAnsi="Verdana" w:cs="Calibri"/>
                <w:b/>
                <w:bCs/>
                <w:color w:val="000000"/>
                <w:sz w:val="16"/>
                <w:szCs w:val="16"/>
              </w:rPr>
            </w:pPr>
            <w:r w:rsidRPr="00314B4A">
              <w:rPr>
                <w:rFonts w:ascii="Verdana" w:hAnsi="Verdana" w:cs="Calibri"/>
                <w:b/>
                <w:bCs/>
                <w:color w:val="000000"/>
                <w:sz w:val="16"/>
                <w:szCs w:val="16"/>
              </w:rPr>
              <w:t>(3.609)</w:t>
            </w:r>
          </w:p>
        </w:tc>
        <w:tc>
          <w:tcPr>
            <w:tcW w:w="744" w:type="pct"/>
            <w:shd w:val="clear" w:color="auto" w:fill="auto"/>
            <w:noWrap/>
            <w:vAlign w:val="bottom"/>
            <w:hideMark/>
          </w:tcPr>
          <w:p w14:paraId="44901451" w14:textId="77777777" w:rsidR="002C7BDB" w:rsidRPr="00314B4A" w:rsidRDefault="002C7BDB" w:rsidP="002C7BDB">
            <w:pPr>
              <w:suppressAutoHyphens w:val="0"/>
              <w:jc w:val="right"/>
              <w:rPr>
                <w:rFonts w:ascii="Verdana" w:hAnsi="Verdana" w:cs="Calibri"/>
                <w:b/>
                <w:bCs/>
                <w:color w:val="000000"/>
                <w:sz w:val="16"/>
                <w:szCs w:val="16"/>
              </w:rPr>
            </w:pPr>
            <w:r w:rsidRPr="00314B4A">
              <w:rPr>
                <w:rFonts w:ascii="Verdana" w:hAnsi="Verdana" w:cs="Calibri"/>
                <w:b/>
                <w:bCs/>
                <w:color w:val="000000"/>
                <w:sz w:val="16"/>
                <w:szCs w:val="16"/>
              </w:rPr>
              <w:t>(7.046)</w:t>
            </w:r>
          </w:p>
        </w:tc>
        <w:tc>
          <w:tcPr>
            <w:tcW w:w="744" w:type="pct"/>
            <w:shd w:val="clear" w:color="auto" w:fill="auto"/>
            <w:noWrap/>
            <w:vAlign w:val="bottom"/>
            <w:hideMark/>
          </w:tcPr>
          <w:p w14:paraId="44901452" w14:textId="77777777" w:rsidR="002C7BDB" w:rsidRPr="00314B4A" w:rsidRDefault="002C7BDB" w:rsidP="002C7BDB">
            <w:pPr>
              <w:suppressAutoHyphens w:val="0"/>
              <w:jc w:val="right"/>
              <w:rPr>
                <w:rFonts w:ascii="Verdana" w:hAnsi="Verdana" w:cs="Calibri"/>
                <w:b/>
                <w:bCs/>
                <w:color w:val="000000"/>
                <w:sz w:val="16"/>
                <w:szCs w:val="16"/>
              </w:rPr>
            </w:pPr>
            <w:r w:rsidRPr="00314B4A">
              <w:rPr>
                <w:rFonts w:ascii="Verdana" w:hAnsi="Verdana" w:cs="Calibri"/>
                <w:b/>
                <w:bCs/>
                <w:color w:val="000000"/>
                <w:sz w:val="16"/>
                <w:szCs w:val="16"/>
              </w:rPr>
              <w:t>(6.978)</w:t>
            </w:r>
          </w:p>
        </w:tc>
        <w:tc>
          <w:tcPr>
            <w:tcW w:w="744" w:type="pct"/>
            <w:shd w:val="clear" w:color="auto" w:fill="auto"/>
            <w:noWrap/>
            <w:vAlign w:val="bottom"/>
            <w:hideMark/>
          </w:tcPr>
          <w:p w14:paraId="44901453" w14:textId="77777777" w:rsidR="002C7BDB" w:rsidRPr="00314B4A" w:rsidRDefault="002C7BDB" w:rsidP="002C7BDB">
            <w:pPr>
              <w:suppressAutoHyphens w:val="0"/>
              <w:jc w:val="right"/>
              <w:rPr>
                <w:rFonts w:ascii="Verdana" w:hAnsi="Verdana" w:cs="Calibri"/>
                <w:b/>
                <w:bCs/>
                <w:color w:val="000000"/>
                <w:sz w:val="16"/>
                <w:szCs w:val="16"/>
              </w:rPr>
            </w:pPr>
            <w:r w:rsidRPr="00314B4A">
              <w:rPr>
                <w:rFonts w:ascii="Verdana" w:hAnsi="Verdana" w:cs="Calibri"/>
                <w:b/>
                <w:bCs/>
                <w:color w:val="000000"/>
                <w:sz w:val="16"/>
                <w:szCs w:val="16"/>
              </w:rPr>
              <w:t>(13.941)</w:t>
            </w:r>
          </w:p>
        </w:tc>
      </w:tr>
      <w:tr w:rsidR="002C7BDB" w:rsidRPr="002C7BDB" w14:paraId="4490145A" w14:textId="77777777" w:rsidTr="0064203D">
        <w:trPr>
          <w:trHeight w:val="170"/>
        </w:trPr>
        <w:tc>
          <w:tcPr>
            <w:tcW w:w="2023" w:type="pct"/>
            <w:shd w:val="clear" w:color="auto" w:fill="auto"/>
            <w:noWrap/>
            <w:vAlign w:val="bottom"/>
            <w:hideMark/>
          </w:tcPr>
          <w:p w14:paraId="44901455" w14:textId="77777777" w:rsidR="002C7BDB" w:rsidRPr="00314B4A" w:rsidRDefault="002C7BDB" w:rsidP="002C7BDB">
            <w:pPr>
              <w:suppressAutoHyphens w:val="0"/>
              <w:rPr>
                <w:rFonts w:ascii="Verdana" w:hAnsi="Verdana" w:cs="Calibri"/>
                <w:b/>
                <w:bCs/>
                <w:color w:val="000000"/>
                <w:sz w:val="16"/>
                <w:szCs w:val="16"/>
              </w:rPr>
            </w:pPr>
            <w:r w:rsidRPr="00314B4A">
              <w:rPr>
                <w:rFonts w:ascii="Verdana" w:hAnsi="Verdana" w:cs="Calibri"/>
                <w:b/>
                <w:bCs/>
                <w:color w:val="000000"/>
                <w:sz w:val="16"/>
                <w:szCs w:val="16"/>
              </w:rPr>
              <w:t>Total</w:t>
            </w:r>
          </w:p>
        </w:tc>
        <w:tc>
          <w:tcPr>
            <w:tcW w:w="744" w:type="pct"/>
            <w:shd w:val="clear" w:color="auto" w:fill="auto"/>
            <w:noWrap/>
            <w:vAlign w:val="bottom"/>
            <w:hideMark/>
          </w:tcPr>
          <w:p w14:paraId="44901456" w14:textId="77777777" w:rsidR="002C7BDB" w:rsidRPr="00314B4A" w:rsidRDefault="002C7BDB" w:rsidP="002C7BDB">
            <w:pPr>
              <w:suppressAutoHyphens w:val="0"/>
              <w:jc w:val="right"/>
              <w:rPr>
                <w:rFonts w:ascii="Verdana" w:hAnsi="Verdana" w:cs="Calibri"/>
                <w:b/>
                <w:bCs/>
                <w:color w:val="000000"/>
                <w:sz w:val="16"/>
                <w:szCs w:val="16"/>
              </w:rPr>
            </w:pPr>
            <w:r w:rsidRPr="00314B4A">
              <w:rPr>
                <w:rFonts w:ascii="Verdana" w:hAnsi="Verdana" w:cs="Calibri"/>
                <w:b/>
                <w:bCs/>
                <w:color w:val="000000"/>
                <w:sz w:val="16"/>
                <w:szCs w:val="16"/>
              </w:rPr>
              <w:t>9.164</w:t>
            </w:r>
          </w:p>
        </w:tc>
        <w:tc>
          <w:tcPr>
            <w:tcW w:w="744" w:type="pct"/>
            <w:shd w:val="clear" w:color="auto" w:fill="auto"/>
            <w:noWrap/>
            <w:vAlign w:val="bottom"/>
            <w:hideMark/>
          </w:tcPr>
          <w:p w14:paraId="44901457" w14:textId="77777777" w:rsidR="002C7BDB" w:rsidRPr="00314B4A" w:rsidRDefault="002C7BDB" w:rsidP="002C7BDB">
            <w:pPr>
              <w:suppressAutoHyphens w:val="0"/>
              <w:jc w:val="right"/>
              <w:rPr>
                <w:rFonts w:ascii="Verdana" w:hAnsi="Verdana" w:cs="Calibri"/>
                <w:b/>
                <w:bCs/>
                <w:color w:val="000000"/>
                <w:sz w:val="16"/>
                <w:szCs w:val="16"/>
              </w:rPr>
            </w:pPr>
            <w:r w:rsidRPr="00314B4A">
              <w:rPr>
                <w:rFonts w:ascii="Verdana" w:hAnsi="Verdana" w:cs="Calibri"/>
                <w:b/>
                <w:bCs/>
                <w:color w:val="000000"/>
                <w:sz w:val="16"/>
                <w:szCs w:val="16"/>
              </w:rPr>
              <w:t>9.629</w:t>
            </w:r>
          </w:p>
        </w:tc>
        <w:tc>
          <w:tcPr>
            <w:tcW w:w="744" w:type="pct"/>
            <w:shd w:val="clear" w:color="auto" w:fill="auto"/>
            <w:noWrap/>
            <w:vAlign w:val="bottom"/>
            <w:hideMark/>
          </w:tcPr>
          <w:p w14:paraId="44901458" w14:textId="77777777" w:rsidR="002C7BDB" w:rsidRPr="00314B4A" w:rsidRDefault="002C7BDB" w:rsidP="002C7BDB">
            <w:pPr>
              <w:suppressAutoHyphens w:val="0"/>
              <w:jc w:val="right"/>
              <w:rPr>
                <w:rFonts w:ascii="Verdana" w:hAnsi="Verdana" w:cs="Calibri"/>
                <w:b/>
                <w:bCs/>
                <w:color w:val="000000"/>
                <w:sz w:val="16"/>
                <w:szCs w:val="16"/>
              </w:rPr>
            </w:pPr>
            <w:r w:rsidRPr="00314B4A">
              <w:rPr>
                <w:rFonts w:ascii="Verdana" w:hAnsi="Verdana" w:cs="Calibri"/>
                <w:b/>
                <w:bCs/>
                <w:color w:val="000000"/>
                <w:sz w:val="16"/>
                <w:szCs w:val="16"/>
              </w:rPr>
              <w:t>17.856</w:t>
            </w:r>
          </w:p>
        </w:tc>
        <w:tc>
          <w:tcPr>
            <w:tcW w:w="744" w:type="pct"/>
            <w:shd w:val="clear" w:color="auto" w:fill="auto"/>
            <w:noWrap/>
            <w:vAlign w:val="bottom"/>
            <w:hideMark/>
          </w:tcPr>
          <w:p w14:paraId="44901459" w14:textId="77777777" w:rsidR="002C7BDB" w:rsidRPr="00314B4A" w:rsidRDefault="002C7BDB" w:rsidP="002C7BDB">
            <w:pPr>
              <w:suppressAutoHyphens w:val="0"/>
              <w:jc w:val="right"/>
              <w:rPr>
                <w:rFonts w:ascii="Verdana" w:hAnsi="Verdana" w:cs="Calibri"/>
                <w:b/>
                <w:bCs/>
                <w:color w:val="000000"/>
                <w:sz w:val="16"/>
                <w:szCs w:val="16"/>
              </w:rPr>
            </w:pPr>
            <w:r w:rsidRPr="00314B4A">
              <w:rPr>
                <w:rFonts w:ascii="Verdana" w:hAnsi="Verdana" w:cs="Calibri"/>
                <w:b/>
                <w:bCs/>
                <w:color w:val="000000"/>
                <w:sz w:val="16"/>
                <w:szCs w:val="16"/>
              </w:rPr>
              <w:t>18.903</w:t>
            </w:r>
          </w:p>
        </w:tc>
      </w:tr>
    </w:tbl>
    <w:p w14:paraId="4490145B" w14:textId="77777777" w:rsidR="00304D2C" w:rsidRPr="00A56335" w:rsidRDefault="00304D2C" w:rsidP="00304D2C">
      <w:pPr>
        <w:pStyle w:val="Corpodetexto"/>
        <w:spacing w:before="240" w:after="240"/>
        <w:rPr>
          <w:rFonts w:ascii="Verdana" w:hAnsi="Verdana"/>
          <w:b/>
          <w:color w:val="0070C0"/>
          <w:sz w:val="20"/>
        </w:rPr>
      </w:pPr>
      <w:r w:rsidRPr="00A56335">
        <w:rPr>
          <w:rFonts w:ascii="Verdana" w:hAnsi="Verdana"/>
          <w:b/>
          <w:color w:val="0070C0"/>
          <w:sz w:val="20"/>
          <w:highlight w:val="lightGray"/>
        </w:rPr>
        <w:t>Nota 26</w:t>
      </w:r>
      <w:r w:rsidRPr="00A56335">
        <w:rPr>
          <w:rFonts w:ascii="Verdana" w:hAnsi="Verdana"/>
          <w:b/>
          <w:color w:val="0070C0"/>
          <w:sz w:val="20"/>
        </w:rPr>
        <w:t xml:space="preserve"> Empréstimos e </w:t>
      </w:r>
      <w:r w:rsidR="004A6E17">
        <w:rPr>
          <w:rFonts w:ascii="Verdana" w:hAnsi="Verdana"/>
          <w:b/>
          <w:color w:val="0070C0"/>
          <w:sz w:val="20"/>
        </w:rPr>
        <w:t>F</w:t>
      </w:r>
      <w:r w:rsidRPr="00A56335">
        <w:rPr>
          <w:rFonts w:ascii="Verdana" w:hAnsi="Verdana"/>
          <w:b/>
          <w:color w:val="0070C0"/>
          <w:sz w:val="20"/>
        </w:rPr>
        <w:t>inanciamentos</w:t>
      </w:r>
    </w:p>
    <w:p w14:paraId="4490145C" w14:textId="77777777" w:rsidR="00942E90" w:rsidRDefault="00304D2C" w:rsidP="00304D2C">
      <w:pPr>
        <w:pStyle w:val="Corpodetexto"/>
        <w:spacing w:before="240" w:after="240"/>
        <w:rPr>
          <w:rFonts w:ascii="Verdana" w:hAnsi="Verdana"/>
          <w:sz w:val="20"/>
          <w:szCs w:val="20"/>
        </w:rPr>
      </w:pPr>
      <w:r w:rsidRPr="00304D2C">
        <w:rPr>
          <w:rFonts w:ascii="Verdana" w:hAnsi="Verdana"/>
          <w:sz w:val="20"/>
          <w:szCs w:val="20"/>
        </w:rPr>
        <w:t xml:space="preserve">A Cartão BRB mantinha empréstimo contratado junto ao BRB, nominal aos portadores de cartões de crédito, com saldo em 2020 de R$ 62.372, a fim de financiar os </w:t>
      </w:r>
      <w:r w:rsidR="00942E90">
        <w:rPr>
          <w:rFonts w:ascii="Verdana" w:hAnsi="Verdana"/>
          <w:sz w:val="20"/>
          <w:szCs w:val="20"/>
        </w:rPr>
        <w:t>valores</w:t>
      </w:r>
      <w:r w:rsidRPr="00304D2C">
        <w:rPr>
          <w:rFonts w:ascii="Verdana" w:hAnsi="Verdana"/>
          <w:sz w:val="20"/>
          <w:szCs w:val="20"/>
        </w:rPr>
        <w:t xml:space="preserve"> não pagos das faturas dos cartões </w:t>
      </w:r>
      <w:r w:rsidR="00D33FC5">
        <w:rPr>
          <w:rFonts w:ascii="Verdana" w:hAnsi="Verdana"/>
          <w:sz w:val="20"/>
          <w:szCs w:val="20"/>
        </w:rPr>
        <w:t xml:space="preserve">de crédito </w:t>
      </w:r>
      <w:r w:rsidRPr="00304D2C">
        <w:rPr>
          <w:rFonts w:ascii="Verdana" w:hAnsi="Verdana"/>
          <w:sz w:val="20"/>
          <w:szCs w:val="20"/>
        </w:rPr>
        <w:t>(rotativo), saques na função crédito, parcelamento de faturas, compras a prazo parcelado emissor, inclusive aqueles decorrentes de encargos financeiros, taxas, tributos/impostos e outros ônus</w:t>
      </w:r>
      <w:r w:rsidR="00942E90">
        <w:rPr>
          <w:rFonts w:ascii="Verdana" w:hAnsi="Verdana"/>
          <w:sz w:val="20"/>
          <w:szCs w:val="20"/>
        </w:rPr>
        <w:t>.</w:t>
      </w:r>
    </w:p>
    <w:p w14:paraId="4490145E" w14:textId="2BF2F2A2" w:rsidR="00304D2C" w:rsidRDefault="00942E90" w:rsidP="00304D2C">
      <w:pPr>
        <w:pStyle w:val="Corpodetexto"/>
        <w:spacing w:before="240" w:after="240"/>
        <w:rPr>
          <w:rFonts w:ascii="Verdana" w:hAnsi="Verdana"/>
          <w:sz w:val="20"/>
          <w:szCs w:val="20"/>
        </w:rPr>
      </w:pPr>
      <w:r>
        <w:rPr>
          <w:rFonts w:ascii="Verdana" w:hAnsi="Verdana"/>
          <w:sz w:val="20"/>
          <w:szCs w:val="20"/>
        </w:rPr>
        <w:t xml:space="preserve">Para sanar os apontamentos realizados pelo Banco Central relacionados </w:t>
      </w:r>
      <w:r w:rsidR="00E47BF9">
        <w:rPr>
          <w:rFonts w:ascii="Verdana" w:hAnsi="Verdana"/>
          <w:sz w:val="20"/>
          <w:szCs w:val="20"/>
        </w:rPr>
        <w:t>à</w:t>
      </w:r>
      <w:r>
        <w:rPr>
          <w:rFonts w:ascii="Verdana" w:hAnsi="Verdana"/>
          <w:sz w:val="20"/>
          <w:szCs w:val="20"/>
        </w:rPr>
        <w:t xml:space="preserve"> originação do financiamento das operações de crédito, a Administração optou por ceder a carteira ao Controlador, sendo esta a instituição </w:t>
      </w:r>
      <w:r w:rsidR="00CB0F52">
        <w:rPr>
          <w:rFonts w:ascii="Verdana" w:hAnsi="Verdana"/>
          <w:sz w:val="20"/>
          <w:szCs w:val="20"/>
        </w:rPr>
        <w:t>autorizada a re</w:t>
      </w:r>
      <w:r>
        <w:rPr>
          <w:rFonts w:ascii="Verdana" w:hAnsi="Verdana"/>
          <w:sz w:val="20"/>
          <w:szCs w:val="20"/>
        </w:rPr>
        <w:t>alizar operações de intermediação financeira. Com essa nova estratégia, em 31 de dezembro de 2021, houve a transferência total dos saldos vinculados aos empréstimos e financiamentos denominados ERC</w:t>
      </w:r>
      <w:r w:rsidR="00CB0F52">
        <w:rPr>
          <w:rFonts w:ascii="Verdana" w:hAnsi="Verdana"/>
          <w:sz w:val="20"/>
          <w:szCs w:val="20"/>
        </w:rPr>
        <w:t>, conforme destacado na Nota Explicativa 6b.</w:t>
      </w:r>
    </w:p>
    <w:p w14:paraId="4490145F" w14:textId="77777777" w:rsidR="00E47BF9" w:rsidRPr="00304D2C" w:rsidRDefault="00E47BF9" w:rsidP="00304D2C">
      <w:pPr>
        <w:pStyle w:val="Corpodetexto"/>
        <w:spacing w:before="240" w:after="240"/>
        <w:rPr>
          <w:rFonts w:ascii="Verdana" w:hAnsi="Verdana"/>
          <w:sz w:val="20"/>
          <w:szCs w:val="20"/>
        </w:rPr>
      </w:pPr>
      <w:r>
        <w:rPr>
          <w:rFonts w:ascii="Verdana" w:hAnsi="Verdana"/>
          <w:sz w:val="20"/>
          <w:szCs w:val="20"/>
        </w:rPr>
        <w:t xml:space="preserve">Na visão consolidada, o saldo corresponde à </w:t>
      </w:r>
      <w:r w:rsidRPr="00E47BF9">
        <w:rPr>
          <w:rFonts w:ascii="Verdana" w:hAnsi="Verdana"/>
          <w:sz w:val="20"/>
          <w:szCs w:val="20"/>
        </w:rPr>
        <w:t xml:space="preserve">captação de capital de giro no valor de R$ </w:t>
      </w:r>
      <w:r>
        <w:rPr>
          <w:rFonts w:ascii="Verdana" w:hAnsi="Verdana"/>
          <w:sz w:val="20"/>
          <w:szCs w:val="20"/>
        </w:rPr>
        <w:t>2.60</w:t>
      </w:r>
      <w:r w:rsidR="007E67A9">
        <w:rPr>
          <w:rFonts w:ascii="Verdana" w:hAnsi="Verdana"/>
          <w:sz w:val="20"/>
          <w:szCs w:val="20"/>
        </w:rPr>
        <w:t>1</w:t>
      </w:r>
      <w:r>
        <w:rPr>
          <w:rFonts w:ascii="Verdana" w:hAnsi="Verdana"/>
          <w:sz w:val="20"/>
          <w:szCs w:val="20"/>
        </w:rPr>
        <w:t xml:space="preserve"> (</w:t>
      </w:r>
      <w:r w:rsidR="007E67A9">
        <w:rPr>
          <w:rFonts w:ascii="Verdana" w:hAnsi="Verdana"/>
          <w:sz w:val="20"/>
          <w:szCs w:val="20"/>
        </w:rPr>
        <w:t xml:space="preserve">R$ </w:t>
      </w:r>
      <w:r>
        <w:rPr>
          <w:rFonts w:ascii="Verdana" w:hAnsi="Verdana"/>
          <w:sz w:val="20"/>
          <w:szCs w:val="20"/>
        </w:rPr>
        <w:t xml:space="preserve">2.141 Circulante e </w:t>
      </w:r>
      <w:r w:rsidR="007E67A9">
        <w:rPr>
          <w:rFonts w:ascii="Verdana" w:hAnsi="Verdana"/>
          <w:sz w:val="20"/>
          <w:szCs w:val="20"/>
        </w:rPr>
        <w:t>R$ 460</w:t>
      </w:r>
      <w:r w:rsidR="00182CC1">
        <w:rPr>
          <w:rFonts w:ascii="Verdana" w:hAnsi="Verdana"/>
          <w:sz w:val="20"/>
          <w:szCs w:val="20"/>
        </w:rPr>
        <w:t xml:space="preserve"> Não Circulante)</w:t>
      </w:r>
      <w:r w:rsidRPr="00E47BF9">
        <w:rPr>
          <w:rFonts w:ascii="Verdana" w:hAnsi="Verdana"/>
          <w:sz w:val="20"/>
          <w:szCs w:val="20"/>
        </w:rPr>
        <w:t xml:space="preserve"> </w:t>
      </w:r>
      <w:r w:rsidR="00182CC1" w:rsidRPr="00182CC1">
        <w:rPr>
          <w:rFonts w:ascii="Verdana" w:hAnsi="Verdana"/>
          <w:sz w:val="20"/>
          <w:szCs w:val="20"/>
        </w:rPr>
        <w:t xml:space="preserve">efetuado em dezembro de 2021 pela BRB Serviços </w:t>
      </w:r>
      <w:r w:rsidR="00182CC1">
        <w:rPr>
          <w:rFonts w:ascii="Verdana" w:hAnsi="Verdana"/>
          <w:sz w:val="20"/>
          <w:szCs w:val="20"/>
        </w:rPr>
        <w:t xml:space="preserve">e </w:t>
      </w:r>
      <w:r w:rsidRPr="00E47BF9">
        <w:rPr>
          <w:rFonts w:ascii="Verdana" w:hAnsi="Verdana"/>
          <w:sz w:val="20"/>
          <w:szCs w:val="20"/>
        </w:rPr>
        <w:t>com taxa de juros de 1,19% a.m divido em 12 parcelas com vencimento inicial em março de 2022</w:t>
      </w:r>
      <w:r>
        <w:rPr>
          <w:rFonts w:ascii="Verdana" w:hAnsi="Verdana"/>
          <w:sz w:val="20"/>
          <w:szCs w:val="20"/>
        </w:rPr>
        <w:t>.</w:t>
      </w:r>
    </w:p>
    <w:p w14:paraId="44901460" w14:textId="77777777" w:rsidR="00DB40FC" w:rsidRPr="00A56335" w:rsidRDefault="00EF787B" w:rsidP="005F7072">
      <w:pPr>
        <w:spacing w:before="240" w:after="240"/>
        <w:rPr>
          <w:rFonts w:ascii="Verdana" w:hAnsi="Verdana"/>
          <w:b/>
          <w:color w:val="0070C0"/>
        </w:rPr>
      </w:pPr>
      <w:r w:rsidRPr="00A56335">
        <w:rPr>
          <w:rFonts w:ascii="Verdana" w:hAnsi="Verdana"/>
          <w:b/>
          <w:color w:val="0070C0"/>
          <w:szCs w:val="22"/>
          <w:highlight w:val="lightGray"/>
        </w:rPr>
        <w:lastRenderedPageBreak/>
        <w:t xml:space="preserve">Nota </w:t>
      </w:r>
      <w:r w:rsidR="00180E8A" w:rsidRPr="00A56335">
        <w:rPr>
          <w:rFonts w:ascii="Verdana" w:hAnsi="Verdana"/>
          <w:b/>
          <w:color w:val="0070C0"/>
          <w:szCs w:val="22"/>
          <w:highlight w:val="lightGray"/>
        </w:rPr>
        <w:t>2</w:t>
      </w:r>
      <w:r w:rsidR="00942E90" w:rsidRPr="00A56335">
        <w:rPr>
          <w:rFonts w:ascii="Verdana" w:hAnsi="Verdana"/>
          <w:b/>
          <w:color w:val="0070C0"/>
          <w:szCs w:val="22"/>
          <w:highlight w:val="lightGray"/>
        </w:rPr>
        <w:t>7</w:t>
      </w:r>
      <w:r w:rsidRPr="00A56335">
        <w:rPr>
          <w:rFonts w:ascii="Verdana" w:hAnsi="Verdana"/>
          <w:b/>
          <w:color w:val="0070C0"/>
          <w:szCs w:val="22"/>
        </w:rPr>
        <w:t xml:space="preserve"> </w:t>
      </w:r>
      <w:r w:rsidR="0062237D" w:rsidRPr="00A56335">
        <w:rPr>
          <w:rFonts w:ascii="Verdana" w:hAnsi="Verdana"/>
          <w:b/>
          <w:color w:val="0070C0"/>
        </w:rPr>
        <w:t xml:space="preserve">Provisões para </w:t>
      </w:r>
      <w:r w:rsidR="004A6E17">
        <w:rPr>
          <w:rFonts w:ascii="Verdana" w:hAnsi="Verdana"/>
          <w:b/>
          <w:color w:val="0070C0"/>
        </w:rPr>
        <w:t>R</w:t>
      </w:r>
      <w:r w:rsidR="0062237D" w:rsidRPr="00A56335">
        <w:rPr>
          <w:rFonts w:ascii="Verdana" w:hAnsi="Verdana"/>
          <w:b/>
          <w:color w:val="0070C0"/>
        </w:rPr>
        <w:t xml:space="preserve">iscos </w:t>
      </w:r>
      <w:r w:rsidR="004A6E17">
        <w:rPr>
          <w:rFonts w:ascii="Verdana" w:hAnsi="Verdana"/>
          <w:b/>
          <w:color w:val="0070C0"/>
        </w:rPr>
        <w:t>C</w:t>
      </w:r>
      <w:r w:rsidR="009642E2" w:rsidRPr="00A56335">
        <w:rPr>
          <w:rFonts w:ascii="Verdana" w:hAnsi="Verdana"/>
          <w:b/>
          <w:color w:val="0070C0"/>
        </w:rPr>
        <w:t>ontingenciais</w:t>
      </w:r>
    </w:p>
    <w:tbl>
      <w:tblPr>
        <w:tblW w:w="10041" w:type="dxa"/>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Layout w:type="fixed"/>
        <w:tblCellMar>
          <w:left w:w="70" w:type="dxa"/>
          <w:right w:w="70" w:type="dxa"/>
        </w:tblCellMar>
        <w:tblLook w:val="04A0" w:firstRow="1" w:lastRow="0" w:firstColumn="1" w:lastColumn="0" w:noHBand="0" w:noVBand="1"/>
      </w:tblPr>
      <w:tblGrid>
        <w:gridCol w:w="1701"/>
        <w:gridCol w:w="1276"/>
        <w:gridCol w:w="1134"/>
        <w:gridCol w:w="992"/>
        <w:gridCol w:w="1134"/>
        <w:gridCol w:w="993"/>
        <w:gridCol w:w="1181"/>
        <w:gridCol w:w="1630"/>
      </w:tblGrid>
      <w:tr w:rsidR="00FE7023" w:rsidRPr="00FE7023" w14:paraId="44901469" w14:textId="77777777" w:rsidTr="00A56335">
        <w:trPr>
          <w:cantSplit/>
          <w:trHeight w:val="170"/>
        </w:trPr>
        <w:tc>
          <w:tcPr>
            <w:tcW w:w="1701" w:type="dxa"/>
            <w:shd w:val="clear" w:color="auto" w:fill="auto"/>
            <w:noWrap/>
            <w:vAlign w:val="center"/>
            <w:hideMark/>
          </w:tcPr>
          <w:p w14:paraId="44901461" w14:textId="77777777" w:rsidR="00FE7023" w:rsidRPr="00FE7023" w:rsidRDefault="00FE7023" w:rsidP="00FE7023">
            <w:pPr>
              <w:suppressAutoHyphens w:val="0"/>
              <w:rPr>
                <w:rFonts w:ascii="Verdana" w:hAnsi="Verdana" w:cs="Calibri"/>
                <w:b/>
                <w:bCs/>
                <w:color w:val="000000"/>
                <w:sz w:val="16"/>
                <w:szCs w:val="16"/>
              </w:rPr>
            </w:pPr>
            <w:r w:rsidRPr="00FE7023">
              <w:rPr>
                <w:rFonts w:ascii="Verdana" w:hAnsi="Verdana" w:cs="Calibri"/>
                <w:b/>
                <w:bCs/>
                <w:color w:val="000000"/>
                <w:sz w:val="16"/>
                <w:szCs w:val="16"/>
              </w:rPr>
              <w:t>Cartão BRB S.A.</w:t>
            </w:r>
          </w:p>
        </w:tc>
        <w:tc>
          <w:tcPr>
            <w:tcW w:w="1276" w:type="dxa"/>
            <w:shd w:val="clear" w:color="auto" w:fill="auto"/>
            <w:noWrap/>
            <w:vAlign w:val="center"/>
            <w:hideMark/>
          </w:tcPr>
          <w:p w14:paraId="44901462" w14:textId="77777777" w:rsidR="00FE7023" w:rsidRPr="00FE7023" w:rsidRDefault="00FE7023" w:rsidP="00FE7023">
            <w:pPr>
              <w:suppressAutoHyphens w:val="0"/>
              <w:jc w:val="center"/>
              <w:rPr>
                <w:rFonts w:ascii="Verdana" w:hAnsi="Verdana" w:cs="Calibri"/>
                <w:b/>
                <w:bCs/>
                <w:color w:val="000000"/>
                <w:sz w:val="16"/>
                <w:szCs w:val="16"/>
              </w:rPr>
            </w:pPr>
            <w:r w:rsidRPr="00FE7023">
              <w:rPr>
                <w:rFonts w:ascii="Verdana" w:hAnsi="Verdana" w:cs="Calibri"/>
                <w:b/>
                <w:bCs/>
                <w:color w:val="000000"/>
                <w:sz w:val="16"/>
                <w:szCs w:val="16"/>
              </w:rPr>
              <w:t>31/12/2020</w:t>
            </w:r>
          </w:p>
        </w:tc>
        <w:tc>
          <w:tcPr>
            <w:tcW w:w="1134" w:type="dxa"/>
            <w:shd w:val="clear" w:color="auto" w:fill="auto"/>
            <w:noWrap/>
            <w:vAlign w:val="center"/>
            <w:hideMark/>
          </w:tcPr>
          <w:p w14:paraId="44901463" w14:textId="77777777" w:rsidR="00FE7023" w:rsidRPr="00FE7023" w:rsidRDefault="00FE7023" w:rsidP="00FE7023">
            <w:pPr>
              <w:suppressAutoHyphens w:val="0"/>
              <w:jc w:val="center"/>
              <w:rPr>
                <w:rFonts w:ascii="Verdana" w:hAnsi="Verdana" w:cs="Calibri"/>
                <w:b/>
                <w:bCs/>
                <w:color w:val="000000"/>
                <w:sz w:val="16"/>
                <w:szCs w:val="16"/>
              </w:rPr>
            </w:pPr>
            <w:r w:rsidRPr="00FE7023">
              <w:rPr>
                <w:rFonts w:ascii="Verdana" w:hAnsi="Verdana" w:cs="Calibri"/>
                <w:b/>
                <w:bCs/>
                <w:color w:val="000000"/>
                <w:sz w:val="16"/>
                <w:szCs w:val="16"/>
              </w:rPr>
              <w:t>Movimento</w:t>
            </w:r>
          </w:p>
        </w:tc>
        <w:tc>
          <w:tcPr>
            <w:tcW w:w="992" w:type="dxa"/>
            <w:shd w:val="clear" w:color="auto" w:fill="auto"/>
            <w:noWrap/>
            <w:vAlign w:val="center"/>
            <w:hideMark/>
          </w:tcPr>
          <w:p w14:paraId="44901464" w14:textId="77777777" w:rsidR="00FE7023" w:rsidRPr="00FE7023" w:rsidRDefault="00FE7023" w:rsidP="00FE7023">
            <w:pPr>
              <w:suppressAutoHyphens w:val="0"/>
              <w:jc w:val="center"/>
              <w:rPr>
                <w:rFonts w:ascii="Verdana" w:hAnsi="Verdana" w:cs="Calibri"/>
                <w:b/>
                <w:bCs/>
                <w:color w:val="000000"/>
                <w:sz w:val="16"/>
                <w:szCs w:val="16"/>
              </w:rPr>
            </w:pPr>
            <w:r w:rsidRPr="00FE7023">
              <w:rPr>
                <w:rFonts w:ascii="Verdana" w:hAnsi="Verdana" w:cs="Calibri"/>
                <w:b/>
                <w:bCs/>
                <w:color w:val="000000"/>
                <w:sz w:val="16"/>
                <w:szCs w:val="16"/>
              </w:rPr>
              <w:t>Reforço</w:t>
            </w:r>
          </w:p>
        </w:tc>
        <w:tc>
          <w:tcPr>
            <w:tcW w:w="1134" w:type="dxa"/>
            <w:shd w:val="clear" w:color="auto" w:fill="auto"/>
            <w:noWrap/>
            <w:vAlign w:val="center"/>
            <w:hideMark/>
          </w:tcPr>
          <w:p w14:paraId="44901465" w14:textId="77777777" w:rsidR="00FE7023" w:rsidRPr="00FE7023" w:rsidRDefault="00FE7023" w:rsidP="00FE7023">
            <w:pPr>
              <w:suppressAutoHyphens w:val="0"/>
              <w:jc w:val="center"/>
              <w:rPr>
                <w:rFonts w:ascii="Verdana" w:hAnsi="Verdana" w:cs="Calibri"/>
                <w:b/>
                <w:bCs/>
                <w:color w:val="000000"/>
                <w:sz w:val="16"/>
                <w:szCs w:val="16"/>
              </w:rPr>
            </w:pPr>
            <w:r w:rsidRPr="00FE7023">
              <w:rPr>
                <w:rFonts w:ascii="Verdana" w:hAnsi="Verdana" w:cs="Calibri"/>
                <w:b/>
                <w:bCs/>
                <w:color w:val="000000"/>
                <w:sz w:val="16"/>
                <w:szCs w:val="16"/>
              </w:rPr>
              <w:t>Utilização</w:t>
            </w:r>
          </w:p>
        </w:tc>
        <w:tc>
          <w:tcPr>
            <w:tcW w:w="993" w:type="dxa"/>
            <w:shd w:val="clear" w:color="auto" w:fill="auto"/>
            <w:noWrap/>
            <w:vAlign w:val="center"/>
            <w:hideMark/>
          </w:tcPr>
          <w:p w14:paraId="44901466" w14:textId="77777777" w:rsidR="00FE7023" w:rsidRPr="00FE7023" w:rsidRDefault="00FE7023" w:rsidP="00FE7023">
            <w:pPr>
              <w:suppressAutoHyphens w:val="0"/>
              <w:jc w:val="center"/>
              <w:rPr>
                <w:rFonts w:ascii="Verdana" w:hAnsi="Verdana" w:cs="Calibri"/>
                <w:b/>
                <w:bCs/>
                <w:color w:val="000000"/>
                <w:sz w:val="16"/>
                <w:szCs w:val="16"/>
              </w:rPr>
            </w:pPr>
            <w:r w:rsidRPr="00FE7023">
              <w:rPr>
                <w:rFonts w:ascii="Verdana" w:hAnsi="Verdana" w:cs="Calibri"/>
                <w:b/>
                <w:bCs/>
                <w:color w:val="000000"/>
                <w:sz w:val="16"/>
                <w:szCs w:val="16"/>
              </w:rPr>
              <w:t>Reversão</w:t>
            </w:r>
          </w:p>
        </w:tc>
        <w:tc>
          <w:tcPr>
            <w:tcW w:w="1181" w:type="dxa"/>
            <w:shd w:val="clear" w:color="auto" w:fill="auto"/>
            <w:noWrap/>
            <w:vAlign w:val="center"/>
            <w:hideMark/>
          </w:tcPr>
          <w:p w14:paraId="44901467" w14:textId="77777777" w:rsidR="00FE7023" w:rsidRPr="00FE7023" w:rsidRDefault="00FE7023" w:rsidP="00FE7023">
            <w:pPr>
              <w:suppressAutoHyphens w:val="0"/>
              <w:jc w:val="center"/>
              <w:rPr>
                <w:rFonts w:ascii="Verdana" w:hAnsi="Verdana" w:cs="Calibri"/>
                <w:b/>
                <w:bCs/>
                <w:color w:val="000000"/>
                <w:sz w:val="16"/>
                <w:szCs w:val="16"/>
              </w:rPr>
            </w:pPr>
            <w:r w:rsidRPr="00FE7023">
              <w:rPr>
                <w:rFonts w:ascii="Verdana" w:hAnsi="Verdana" w:cs="Calibri"/>
                <w:b/>
                <w:bCs/>
                <w:color w:val="000000"/>
                <w:sz w:val="16"/>
                <w:szCs w:val="16"/>
              </w:rPr>
              <w:t>Atualização</w:t>
            </w:r>
          </w:p>
        </w:tc>
        <w:tc>
          <w:tcPr>
            <w:tcW w:w="1630" w:type="dxa"/>
            <w:shd w:val="clear" w:color="auto" w:fill="auto"/>
            <w:noWrap/>
            <w:vAlign w:val="center"/>
            <w:hideMark/>
          </w:tcPr>
          <w:p w14:paraId="44901468" w14:textId="77777777" w:rsidR="00FE7023" w:rsidRPr="00FE7023" w:rsidRDefault="00FE7023" w:rsidP="00FE7023">
            <w:pPr>
              <w:suppressAutoHyphens w:val="0"/>
              <w:jc w:val="center"/>
              <w:rPr>
                <w:rFonts w:ascii="Verdana" w:hAnsi="Verdana" w:cs="Calibri"/>
                <w:b/>
                <w:bCs/>
                <w:color w:val="000000"/>
                <w:sz w:val="16"/>
                <w:szCs w:val="16"/>
              </w:rPr>
            </w:pPr>
            <w:r w:rsidRPr="00FE7023">
              <w:rPr>
                <w:rFonts w:ascii="Verdana" w:hAnsi="Verdana" w:cs="Calibri"/>
                <w:b/>
                <w:bCs/>
                <w:color w:val="000000"/>
                <w:sz w:val="16"/>
                <w:szCs w:val="16"/>
              </w:rPr>
              <w:t>31/12/2021</w:t>
            </w:r>
          </w:p>
        </w:tc>
      </w:tr>
      <w:tr w:rsidR="00FE7023" w:rsidRPr="00FE7023" w14:paraId="44901472" w14:textId="77777777" w:rsidTr="00A56335">
        <w:trPr>
          <w:cantSplit/>
          <w:trHeight w:val="170"/>
        </w:trPr>
        <w:tc>
          <w:tcPr>
            <w:tcW w:w="1701" w:type="dxa"/>
            <w:shd w:val="clear" w:color="auto" w:fill="auto"/>
            <w:noWrap/>
            <w:vAlign w:val="center"/>
            <w:hideMark/>
          </w:tcPr>
          <w:p w14:paraId="4490146A" w14:textId="77777777" w:rsidR="00FE7023" w:rsidRPr="00FE7023" w:rsidRDefault="00FE7023" w:rsidP="00FE7023">
            <w:pPr>
              <w:suppressAutoHyphens w:val="0"/>
              <w:rPr>
                <w:rFonts w:ascii="Verdana" w:hAnsi="Verdana" w:cs="Calibri"/>
                <w:color w:val="000000"/>
                <w:sz w:val="16"/>
                <w:szCs w:val="16"/>
              </w:rPr>
            </w:pPr>
            <w:r w:rsidRPr="00FE7023">
              <w:rPr>
                <w:rFonts w:ascii="Verdana" w:hAnsi="Verdana" w:cs="Calibri"/>
                <w:color w:val="000000"/>
                <w:sz w:val="16"/>
                <w:szCs w:val="16"/>
              </w:rPr>
              <w:t>Trabalhistas</w:t>
            </w:r>
          </w:p>
        </w:tc>
        <w:tc>
          <w:tcPr>
            <w:tcW w:w="1276" w:type="dxa"/>
            <w:shd w:val="clear" w:color="auto" w:fill="auto"/>
            <w:noWrap/>
            <w:vAlign w:val="center"/>
            <w:hideMark/>
          </w:tcPr>
          <w:p w14:paraId="4490146B" w14:textId="77777777" w:rsidR="00FE7023" w:rsidRPr="00FE7023" w:rsidRDefault="00FE7023" w:rsidP="00FE7023">
            <w:pPr>
              <w:suppressAutoHyphens w:val="0"/>
              <w:jc w:val="right"/>
              <w:rPr>
                <w:rFonts w:ascii="Verdana" w:hAnsi="Verdana" w:cs="Calibri"/>
                <w:color w:val="000000"/>
                <w:sz w:val="16"/>
                <w:szCs w:val="16"/>
              </w:rPr>
            </w:pPr>
            <w:r w:rsidRPr="00FE7023">
              <w:rPr>
                <w:rFonts w:ascii="Verdana" w:hAnsi="Verdana" w:cs="Calibri"/>
                <w:color w:val="000000"/>
                <w:sz w:val="16"/>
                <w:szCs w:val="16"/>
              </w:rPr>
              <w:t xml:space="preserve">1.262 </w:t>
            </w:r>
          </w:p>
        </w:tc>
        <w:tc>
          <w:tcPr>
            <w:tcW w:w="1134" w:type="dxa"/>
            <w:shd w:val="clear" w:color="auto" w:fill="auto"/>
            <w:noWrap/>
            <w:vAlign w:val="center"/>
            <w:hideMark/>
          </w:tcPr>
          <w:p w14:paraId="4490146C" w14:textId="77777777" w:rsidR="00FE7023" w:rsidRPr="00FE7023" w:rsidRDefault="00FE7023" w:rsidP="00FE7023">
            <w:pPr>
              <w:suppressAutoHyphens w:val="0"/>
              <w:jc w:val="right"/>
              <w:rPr>
                <w:rFonts w:ascii="Verdana" w:hAnsi="Verdana" w:cs="Calibri"/>
                <w:color w:val="000000"/>
                <w:sz w:val="16"/>
                <w:szCs w:val="16"/>
              </w:rPr>
            </w:pPr>
            <w:r w:rsidRPr="00FE7023">
              <w:rPr>
                <w:rFonts w:ascii="Verdana" w:hAnsi="Verdana" w:cs="Calibri"/>
                <w:color w:val="000000"/>
                <w:sz w:val="16"/>
                <w:szCs w:val="16"/>
              </w:rPr>
              <w:t xml:space="preserve">946 </w:t>
            </w:r>
          </w:p>
        </w:tc>
        <w:tc>
          <w:tcPr>
            <w:tcW w:w="992" w:type="dxa"/>
            <w:shd w:val="clear" w:color="auto" w:fill="auto"/>
            <w:noWrap/>
            <w:vAlign w:val="center"/>
            <w:hideMark/>
          </w:tcPr>
          <w:p w14:paraId="4490146D" w14:textId="77777777" w:rsidR="00FE7023" w:rsidRPr="00FE7023" w:rsidRDefault="00FE7023" w:rsidP="00FE7023">
            <w:pPr>
              <w:suppressAutoHyphens w:val="0"/>
              <w:jc w:val="right"/>
              <w:rPr>
                <w:rFonts w:ascii="Verdana" w:hAnsi="Verdana" w:cs="Calibri"/>
                <w:color w:val="000000"/>
                <w:sz w:val="16"/>
                <w:szCs w:val="16"/>
              </w:rPr>
            </w:pPr>
            <w:r w:rsidRPr="00FE7023">
              <w:rPr>
                <w:rFonts w:ascii="Verdana" w:hAnsi="Verdana" w:cs="Calibri"/>
                <w:color w:val="000000"/>
                <w:sz w:val="16"/>
                <w:szCs w:val="16"/>
              </w:rPr>
              <w:t xml:space="preserve">         665 </w:t>
            </w:r>
          </w:p>
        </w:tc>
        <w:tc>
          <w:tcPr>
            <w:tcW w:w="1134" w:type="dxa"/>
            <w:shd w:val="clear" w:color="auto" w:fill="auto"/>
            <w:noWrap/>
            <w:vAlign w:val="center"/>
            <w:hideMark/>
          </w:tcPr>
          <w:p w14:paraId="4490146E" w14:textId="77777777" w:rsidR="00FE7023" w:rsidRPr="00FE7023" w:rsidRDefault="00FE7023" w:rsidP="00FE7023">
            <w:pPr>
              <w:suppressAutoHyphens w:val="0"/>
              <w:jc w:val="right"/>
              <w:rPr>
                <w:rFonts w:ascii="Verdana" w:hAnsi="Verdana" w:cs="Calibri"/>
                <w:color w:val="000000"/>
                <w:sz w:val="16"/>
                <w:szCs w:val="16"/>
              </w:rPr>
            </w:pPr>
            <w:r w:rsidRPr="00FE7023">
              <w:rPr>
                <w:rFonts w:ascii="Verdana" w:hAnsi="Verdana" w:cs="Calibri"/>
                <w:color w:val="000000"/>
                <w:sz w:val="16"/>
                <w:szCs w:val="16"/>
              </w:rPr>
              <w:t xml:space="preserve">          (50)</w:t>
            </w:r>
          </w:p>
        </w:tc>
        <w:tc>
          <w:tcPr>
            <w:tcW w:w="993" w:type="dxa"/>
            <w:shd w:val="clear" w:color="auto" w:fill="auto"/>
            <w:noWrap/>
            <w:vAlign w:val="center"/>
            <w:hideMark/>
          </w:tcPr>
          <w:p w14:paraId="4490146F" w14:textId="77777777" w:rsidR="00FE7023" w:rsidRPr="00FE7023" w:rsidRDefault="00FE7023" w:rsidP="00FE7023">
            <w:pPr>
              <w:suppressAutoHyphens w:val="0"/>
              <w:jc w:val="right"/>
              <w:rPr>
                <w:rFonts w:ascii="Verdana" w:hAnsi="Verdana" w:cs="Calibri"/>
                <w:color w:val="000000"/>
                <w:sz w:val="16"/>
                <w:szCs w:val="16"/>
              </w:rPr>
            </w:pPr>
            <w:r w:rsidRPr="00FE7023">
              <w:rPr>
                <w:rFonts w:ascii="Verdana" w:hAnsi="Verdana" w:cs="Calibri"/>
                <w:color w:val="000000"/>
                <w:sz w:val="16"/>
                <w:szCs w:val="16"/>
              </w:rPr>
              <w:t>(66)</w:t>
            </w:r>
          </w:p>
        </w:tc>
        <w:tc>
          <w:tcPr>
            <w:tcW w:w="1181" w:type="dxa"/>
            <w:shd w:val="clear" w:color="auto" w:fill="auto"/>
            <w:noWrap/>
            <w:vAlign w:val="center"/>
            <w:hideMark/>
          </w:tcPr>
          <w:p w14:paraId="44901470" w14:textId="77777777" w:rsidR="00FE7023" w:rsidRPr="00FE7023" w:rsidRDefault="00FE7023" w:rsidP="00FE7023">
            <w:pPr>
              <w:suppressAutoHyphens w:val="0"/>
              <w:jc w:val="right"/>
              <w:rPr>
                <w:rFonts w:ascii="Verdana" w:hAnsi="Verdana" w:cs="Calibri"/>
                <w:color w:val="000000"/>
                <w:sz w:val="16"/>
                <w:szCs w:val="16"/>
              </w:rPr>
            </w:pPr>
            <w:r w:rsidRPr="00FE7023">
              <w:rPr>
                <w:rFonts w:ascii="Verdana" w:hAnsi="Verdana" w:cs="Calibri"/>
                <w:color w:val="000000"/>
                <w:sz w:val="16"/>
                <w:szCs w:val="16"/>
              </w:rPr>
              <w:t xml:space="preserve">            397 </w:t>
            </w:r>
          </w:p>
        </w:tc>
        <w:tc>
          <w:tcPr>
            <w:tcW w:w="1630" w:type="dxa"/>
            <w:shd w:val="clear" w:color="auto" w:fill="auto"/>
            <w:noWrap/>
            <w:vAlign w:val="center"/>
            <w:hideMark/>
          </w:tcPr>
          <w:p w14:paraId="44901471" w14:textId="77777777" w:rsidR="00FE7023" w:rsidRPr="00FE7023" w:rsidRDefault="00FE7023" w:rsidP="00FE7023">
            <w:pPr>
              <w:suppressAutoHyphens w:val="0"/>
              <w:jc w:val="right"/>
              <w:rPr>
                <w:rFonts w:ascii="Verdana" w:hAnsi="Verdana" w:cs="Calibri"/>
                <w:b/>
                <w:bCs/>
                <w:color w:val="000000"/>
                <w:sz w:val="16"/>
                <w:szCs w:val="16"/>
              </w:rPr>
            </w:pPr>
            <w:r w:rsidRPr="00FE7023">
              <w:rPr>
                <w:rFonts w:ascii="Verdana" w:hAnsi="Verdana" w:cs="Calibri"/>
                <w:b/>
                <w:bCs/>
                <w:color w:val="000000"/>
                <w:sz w:val="16"/>
                <w:szCs w:val="16"/>
              </w:rPr>
              <w:t xml:space="preserve">                 2.208 </w:t>
            </w:r>
          </w:p>
        </w:tc>
      </w:tr>
      <w:tr w:rsidR="00FE7023" w:rsidRPr="00FE7023" w14:paraId="4490147B" w14:textId="77777777" w:rsidTr="00A56335">
        <w:trPr>
          <w:cantSplit/>
          <w:trHeight w:val="170"/>
        </w:trPr>
        <w:tc>
          <w:tcPr>
            <w:tcW w:w="1701" w:type="dxa"/>
            <w:shd w:val="clear" w:color="auto" w:fill="auto"/>
            <w:noWrap/>
            <w:vAlign w:val="center"/>
            <w:hideMark/>
          </w:tcPr>
          <w:p w14:paraId="44901473" w14:textId="77777777" w:rsidR="00FE7023" w:rsidRPr="00FE7023" w:rsidRDefault="00FE7023" w:rsidP="00FE7023">
            <w:pPr>
              <w:suppressAutoHyphens w:val="0"/>
              <w:rPr>
                <w:rFonts w:ascii="Verdana" w:hAnsi="Verdana" w:cs="Calibri"/>
                <w:color w:val="000000"/>
                <w:sz w:val="16"/>
                <w:szCs w:val="16"/>
              </w:rPr>
            </w:pPr>
            <w:r w:rsidRPr="00FE7023">
              <w:rPr>
                <w:rFonts w:ascii="Verdana" w:hAnsi="Verdana" w:cs="Calibri"/>
                <w:color w:val="000000"/>
                <w:sz w:val="16"/>
                <w:szCs w:val="16"/>
              </w:rPr>
              <w:t>Cíveis</w:t>
            </w:r>
          </w:p>
        </w:tc>
        <w:tc>
          <w:tcPr>
            <w:tcW w:w="1276" w:type="dxa"/>
            <w:shd w:val="clear" w:color="auto" w:fill="auto"/>
            <w:noWrap/>
            <w:vAlign w:val="center"/>
            <w:hideMark/>
          </w:tcPr>
          <w:p w14:paraId="44901474" w14:textId="77777777" w:rsidR="00FE7023" w:rsidRPr="00FE7023" w:rsidRDefault="00FE7023" w:rsidP="00FE7023">
            <w:pPr>
              <w:suppressAutoHyphens w:val="0"/>
              <w:jc w:val="right"/>
              <w:rPr>
                <w:rFonts w:ascii="Verdana" w:hAnsi="Verdana" w:cs="Calibri"/>
                <w:color w:val="000000"/>
                <w:sz w:val="16"/>
                <w:szCs w:val="16"/>
              </w:rPr>
            </w:pPr>
            <w:r w:rsidRPr="00FE7023">
              <w:rPr>
                <w:rFonts w:ascii="Verdana" w:hAnsi="Verdana" w:cs="Calibri"/>
                <w:color w:val="000000"/>
                <w:sz w:val="16"/>
                <w:szCs w:val="16"/>
              </w:rPr>
              <w:t xml:space="preserve">         1.218 </w:t>
            </w:r>
          </w:p>
        </w:tc>
        <w:tc>
          <w:tcPr>
            <w:tcW w:w="1134" w:type="dxa"/>
            <w:shd w:val="clear" w:color="auto" w:fill="auto"/>
            <w:noWrap/>
            <w:vAlign w:val="center"/>
            <w:hideMark/>
          </w:tcPr>
          <w:p w14:paraId="44901475" w14:textId="77777777" w:rsidR="00FE7023" w:rsidRPr="00FE7023" w:rsidRDefault="00FE7023" w:rsidP="00FE7023">
            <w:pPr>
              <w:suppressAutoHyphens w:val="0"/>
              <w:jc w:val="right"/>
              <w:rPr>
                <w:rFonts w:ascii="Verdana" w:hAnsi="Verdana" w:cs="Calibri"/>
                <w:color w:val="000000"/>
                <w:sz w:val="16"/>
                <w:szCs w:val="16"/>
              </w:rPr>
            </w:pPr>
            <w:r w:rsidRPr="00FE7023">
              <w:rPr>
                <w:rFonts w:ascii="Verdana" w:hAnsi="Verdana" w:cs="Calibri"/>
                <w:color w:val="000000"/>
                <w:sz w:val="16"/>
                <w:szCs w:val="16"/>
              </w:rPr>
              <w:t xml:space="preserve">        1.160 </w:t>
            </w:r>
          </w:p>
        </w:tc>
        <w:tc>
          <w:tcPr>
            <w:tcW w:w="992" w:type="dxa"/>
            <w:shd w:val="clear" w:color="auto" w:fill="auto"/>
            <w:noWrap/>
            <w:vAlign w:val="center"/>
            <w:hideMark/>
          </w:tcPr>
          <w:p w14:paraId="44901476" w14:textId="77777777" w:rsidR="00FE7023" w:rsidRPr="00FE7023" w:rsidRDefault="00FE7023" w:rsidP="00FE7023">
            <w:pPr>
              <w:suppressAutoHyphens w:val="0"/>
              <w:jc w:val="right"/>
              <w:rPr>
                <w:rFonts w:ascii="Verdana" w:hAnsi="Verdana" w:cs="Calibri"/>
                <w:color w:val="000000"/>
                <w:sz w:val="16"/>
                <w:szCs w:val="16"/>
              </w:rPr>
            </w:pPr>
            <w:r w:rsidRPr="00FE7023">
              <w:rPr>
                <w:rFonts w:ascii="Verdana" w:hAnsi="Verdana" w:cs="Calibri"/>
                <w:color w:val="000000"/>
                <w:sz w:val="16"/>
                <w:szCs w:val="16"/>
              </w:rPr>
              <w:t xml:space="preserve">    2.652 </w:t>
            </w:r>
          </w:p>
        </w:tc>
        <w:tc>
          <w:tcPr>
            <w:tcW w:w="1134" w:type="dxa"/>
            <w:shd w:val="clear" w:color="auto" w:fill="auto"/>
            <w:noWrap/>
            <w:vAlign w:val="center"/>
            <w:hideMark/>
          </w:tcPr>
          <w:p w14:paraId="44901477" w14:textId="77777777" w:rsidR="00FE7023" w:rsidRPr="00FE7023" w:rsidRDefault="00FE7023" w:rsidP="00FE7023">
            <w:pPr>
              <w:suppressAutoHyphens w:val="0"/>
              <w:jc w:val="right"/>
              <w:rPr>
                <w:rFonts w:ascii="Verdana" w:hAnsi="Verdana" w:cs="Calibri"/>
                <w:color w:val="000000"/>
                <w:sz w:val="16"/>
                <w:szCs w:val="16"/>
              </w:rPr>
            </w:pPr>
            <w:r w:rsidRPr="00FE7023">
              <w:rPr>
                <w:rFonts w:ascii="Verdana" w:hAnsi="Verdana" w:cs="Calibri"/>
                <w:color w:val="000000"/>
                <w:sz w:val="16"/>
                <w:szCs w:val="16"/>
              </w:rPr>
              <w:t xml:space="preserve">        (351)</w:t>
            </w:r>
          </w:p>
        </w:tc>
        <w:tc>
          <w:tcPr>
            <w:tcW w:w="993" w:type="dxa"/>
            <w:shd w:val="clear" w:color="auto" w:fill="auto"/>
            <w:noWrap/>
            <w:vAlign w:val="center"/>
            <w:hideMark/>
          </w:tcPr>
          <w:p w14:paraId="44901478" w14:textId="77777777" w:rsidR="00FE7023" w:rsidRPr="00FE7023" w:rsidRDefault="00FE7023" w:rsidP="00FE7023">
            <w:pPr>
              <w:suppressAutoHyphens w:val="0"/>
              <w:jc w:val="right"/>
              <w:rPr>
                <w:rFonts w:ascii="Verdana" w:hAnsi="Verdana" w:cs="Calibri"/>
                <w:color w:val="000000"/>
                <w:sz w:val="16"/>
                <w:szCs w:val="16"/>
              </w:rPr>
            </w:pPr>
            <w:r w:rsidRPr="00FE7023">
              <w:rPr>
                <w:rFonts w:ascii="Verdana" w:hAnsi="Verdana" w:cs="Calibri"/>
                <w:color w:val="000000"/>
                <w:sz w:val="16"/>
                <w:szCs w:val="16"/>
              </w:rPr>
              <w:t xml:space="preserve">   (1.483)</w:t>
            </w:r>
          </w:p>
        </w:tc>
        <w:tc>
          <w:tcPr>
            <w:tcW w:w="1181" w:type="dxa"/>
            <w:shd w:val="clear" w:color="auto" w:fill="auto"/>
            <w:noWrap/>
            <w:vAlign w:val="center"/>
            <w:hideMark/>
          </w:tcPr>
          <w:p w14:paraId="44901479" w14:textId="77777777" w:rsidR="00FE7023" w:rsidRPr="00FE7023" w:rsidRDefault="00FE7023" w:rsidP="00FE7023">
            <w:pPr>
              <w:suppressAutoHyphens w:val="0"/>
              <w:jc w:val="right"/>
              <w:rPr>
                <w:rFonts w:ascii="Verdana" w:hAnsi="Verdana" w:cs="Calibri"/>
                <w:color w:val="000000"/>
                <w:sz w:val="16"/>
                <w:szCs w:val="16"/>
              </w:rPr>
            </w:pPr>
            <w:r w:rsidRPr="00FE7023">
              <w:rPr>
                <w:rFonts w:ascii="Verdana" w:hAnsi="Verdana" w:cs="Calibri"/>
                <w:color w:val="000000"/>
                <w:sz w:val="16"/>
                <w:szCs w:val="16"/>
              </w:rPr>
              <w:t xml:space="preserve">            342 </w:t>
            </w:r>
          </w:p>
        </w:tc>
        <w:tc>
          <w:tcPr>
            <w:tcW w:w="1630" w:type="dxa"/>
            <w:shd w:val="clear" w:color="auto" w:fill="auto"/>
            <w:noWrap/>
            <w:vAlign w:val="center"/>
            <w:hideMark/>
          </w:tcPr>
          <w:p w14:paraId="4490147A" w14:textId="77777777" w:rsidR="00FE7023" w:rsidRPr="00FE7023" w:rsidRDefault="00FE7023" w:rsidP="00FE7023">
            <w:pPr>
              <w:suppressAutoHyphens w:val="0"/>
              <w:jc w:val="right"/>
              <w:rPr>
                <w:rFonts w:ascii="Verdana" w:hAnsi="Verdana" w:cs="Calibri"/>
                <w:b/>
                <w:bCs/>
                <w:color w:val="000000"/>
                <w:sz w:val="16"/>
                <w:szCs w:val="16"/>
              </w:rPr>
            </w:pPr>
            <w:r w:rsidRPr="00FE7023">
              <w:rPr>
                <w:rFonts w:ascii="Verdana" w:hAnsi="Verdana" w:cs="Calibri"/>
                <w:b/>
                <w:bCs/>
                <w:color w:val="000000"/>
                <w:sz w:val="16"/>
                <w:szCs w:val="16"/>
              </w:rPr>
              <w:t xml:space="preserve">                 2.378 </w:t>
            </w:r>
          </w:p>
        </w:tc>
      </w:tr>
      <w:tr w:rsidR="00FE7023" w:rsidRPr="00FE7023" w14:paraId="44901484" w14:textId="77777777" w:rsidTr="00A56335">
        <w:trPr>
          <w:cantSplit/>
          <w:trHeight w:val="170"/>
        </w:trPr>
        <w:tc>
          <w:tcPr>
            <w:tcW w:w="1701" w:type="dxa"/>
            <w:shd w:val="clear" w:color="auto" w:fill="auto"/>
            <w:noWrap/>
            <w:vAlign w:val="center"/>
            <w:hideMark/>
          </w:tcPr>
          <w:p w14:paraId="4490147C" w14:textId="77777777" w:rsidR="00FE7023" w:rsidRPr="00FE7023" w:rsidRDefault="00FE7023" w:rsidP="00FE7023">
            <w:pPr>
              <w:suppressAutoHyphens w:val="0"/>
              <w:rPr>
                <w:rFonts w:ascii="Verdana" w:hAnsi="Verdana" w:cs="Calibri"/>
                <w:b/>
                <w:bCs/>
                <w:color w:val="000000"/>
                <w:sz w:val="16"/>
                <w:szCs w:val="16"/>
              </w:rPr>
            </w:pPr>
            <w:r w:rsidRPr="00FE7023">
              <w:rPr>
                <w:rFonts w:ascii="Verdana" w:hAnsi="Verdana" w:cs="Calibri"/>
                <w:b/>
                <w:bCs/>
                <w:color w:val="000000"/>
                <w:sz w:val="16"/>
                <w:szCs w:val="16"/>
              </w:rPr>
              <w:t>Subtotal</w:t>
            </w:r>
          </w:p>
        </w:tc>
        <w:tc>
          <w:tcPr>
            <w:tcW w:w="1276" w:type="dxa"/>
            <w:shd w:val="clear" w:color="auto" w:fill="auto"/>
            <w:noWrap/>
            <w:vAlign w:val="center"/>
            <w:hideMark/>
          </w:tcPr>
          <w:p w14:paraId="4490147D" w14:textId="77777777" w:rsidR="00FE7023" w:rsidRPr="00FE7023" w:rsidRDefault="00FE7023" w:rsidP="00FE7023">
            <w:pPr>
              <w:suppressAutoHyphens w:val="0"/>
              <w:jc w:val="right"/>
              <w:rPr>
                <w:rFonts w:ascii="Verdana" w:hAnsi="Verdana" w:cs="Calibri"/>
                <w:b/>
                <w:bCs/>
                <w:color w:val="000000"/>
                <w:sz w:val="16"/>
                <w:szCs w:val="16"/>
              </w:rPr>
            </w:pPr>
            <w:r w:rsidRPr="00FE7023">
              <w:rPr>
                <w:rFonts w:ascii="Verdana" w:hAnsi="Verdana" w:cs="Calibri"/>
                <w:b/>
                <w:bCs/>
                <w:color w:val="000000"/>
                <w:sz w:val="16"/>
                <w:szCs w:val="16"/>
              </w:rPr>
              <w:t xml:space="preserve">          2.480 </w:t>
            </w:r>
          </w:p>
        </w:tc>
        <w:tc>
          <w:tcPr>
            <w:tcW w:w="1134" w:type="dxa"/>
            <w:shd w:val="clear" w:color="auto" w:fill="auto"/>
            <w:noWrap/>
            <w:vAlign w:val="center"/>
            <w:hideMark/>
          </w:tcPr>
          <w:p w14:paraId="4490147E" w14:textId="77777777" w:rsidR="00FE7023" w:rsidRPr="00FE7023" w:rsidRDefault="00FE7023" w:rsidP="00FE7023">
            <w:pPr>
              <w:suppressAutoHyphens w:val="0"/>
              <w:jc w:val="right"/>
              <w:rPr>
                <w:rFonts w:ascii="Verdana" w:hAnsi="Verdana" w:cs="Calibri"/>
                <w:b/>
                <w:bCs/>
                <w:color w:val="000000"/>
                <w:sz w:val="16"/>
                <w:szCs w:val="16"/>
              </w:rPr>
            </w:pPr>
            <w:r w:rsidRPr="00FE7023">
              <w:rPr>
                <w:rFonts w:ascii="Verdana" w:hAnsi="Verdana" w:cs="Calibri"/>
                <w:b/>
                <w:bCs/>
                <w:color w:val="000000"/>
                <w:sz w:val="16"/>
                <w:szCs w:val="16"/>
              </w:rPr>
              <w:t xml:space="preserve">       2.106 </w:t>
            </w:r>
          </w:p>
        </w:tc>
        <w:tc>
          <w:tcPr>
            <w:tcW w:w="992" w:type="dxa"/>
            <w:shd w:val="clear" w:color="auto" w:fill="auto"/>
            <w:noWrap/>
            <w:vAlign w:val="center"/>
            <w:hideMark/>
          </w:tcPr>
          <w:p w14:paraId="4490147F" w14:textId="77777777" w:rsidR="00FE7023" w:rsidRPr="00FE7023" w:rsidRDefault="00FE7023" w:rsidP="00FE7023">
            <w:pPr>
              <w:suppressAutoHyphens w:val="0"/>
              <w:jc w:val="right"/>
              <w:rPr>
                <w:rFonts w:ascii="Verdana" w:hAnsi="Verdana" w:cs="Calibri"/>
                <w:b/>
                <w:bCs/>
                <w:color w:val="000000"/>
                <w:sz w:val="16"/>
                <w:szCs w:val="16"/>
              </w:rPr>
            </w:pPr>
            <w:r w:rsidRPr="00FE7023">
              <w:rPr>
                <w:rFonts w:ascii="Verdana" w:hAnsi="Verdana" w:cs="Calibri"/>
                <w:b/>
                <w:bCs/>
                <w:color w:val="000000"/>
                <w:sz w:val="16"/>
                <w:szCs w:val="16"/>
              </w:rPr>
              <w:t xml:space="preserve">     3.317 </w:t>
            </w:r>
          </w:p>
        </w:tc>
        <w:tc>
          <w:tcPr>
            <w:tcW w:w="1134" w:type="dxa"/>
            <w:shd w:val="clear" w:color="auto" w:fill="auto"/>
            <w:noWrap/>
            <w:vAlign w:val="center"/>
            <w:hideMark/>
          </w:tcPr>
          <w:p w14:paraId="44901480" w14:textId="77777777" w:rsidR="00FE7023" w:rsidRPr="00FE7023" w:rsidRDefault="00FE7023" w:rsidP="00FE7023">
            <w:pPr>
              <w:suppressAutoHyphens w:val="0"/>
              <w:jc w:val="right"/>
              <w:rPr>
                <w:rFonts w:ascii="Verdana" w:hAnsi="Verdana" w:cs="Calibri"/>
                <w:b/>
                <w:bCs/>
                <w:color w:val="000000"/>
                <w:sz w:val="16"/>
                <w:szCs w:val="16"/>
              </w:rPr>
            </w:pPr>
            <w:r w:rsidRPr="00FE7023">
              <w:rPr>
                <w:rFonts w:ascii="Verdana" w:hAnsi="Verdana" w:cs="Calibri"/>
                <w:b/>
                <w:bCs/>
                <w:color w:val="000000"/>
                <w:sz w:val="16"/>
                <w:szCs w:val="16"/>
              </w:rPr>
              <w:t xml:space="preserve">      (401)</w:t>
            </w:r>
          </w:p>
        </w:tc>
        <w:tc>
          <w:tcPr>
            <w:tcW w:w="993" w:type="dxa"/>
            <w:shd w:val="clear" w:color="auto" w:fill="auto"/>
            <w:noWrap/>
            <w:vAlign w:val="center"/>
            <w:hideMark/>
          </w:tcPr>
          <w:p w14:paraId="44901481" w14:textId="77777777" w:rsidR="00FE7023" w:rsidRPr="00FE7023" w:rsidRDefault="00FE7023" w:rsidP="00FE7023">
            <w:pPr>
              <w:suppressAutoHyphens w:val="0"/>
              <w:jc w:val="right"/>
              <w:rPr>
                <w:rFonts w:ascii="Verdana" w:hAnsi="Verdana" w:cs="Calibri"/>
                <w:b/>
                <w:bCs/>
                <w:color w:val="000000"/>
                <w:sz w:val="16"/>
                <w:szCs w:val="16"/>
              </w:rPr>
            </w:pPr>
            <w:r w:rsidRPr="00FE7023">
              <w:rPr>
                <w:rFonts w:ascii="Verdana" w:hAnsi="Verdana" w:cs="Calibri"/>
                <w:b/>
                <w:bCs/>
                <w:color w:val="000000"/>
                <w:sz w:val="16"/>
                <w:szCs w:val="16"/>
              </w:rPr>
              <w:t xml:space="preserve">  (1.549)</w:t>
            </w:r>
          </w:p>
        </w:tc>
        <w:tc>
          <w:tcPr>
            <w:tcW w:w="1181" w:type="dxa"/>
            <w:shd w:val="clear" w:color="auto" w:fill="auto"/>
            <w:noWrap/>
            <w:vAlign w:val="center"/>
            <w:hideMark/>
          </w:tcPr>
          <w:p w14:paraId="44901482" w14:textId="77777777" w:rsidR="00FE7023" w:rsidRPr="00FE7023" w:rsidRDefault="00FE7023" w:rsidP="00FE7023">
            <w:pPr>
              <w:suppressAutoHyphens w:val="0"/>
              <w:jc w:val="right"/>
              <w:rPr>
                <w:rFonts w:ascii="Verdana" w:hAnsi="Verdana" w:cs="Calibri"/>
                <w:b/>
                <w:bCs/>
                <w:color w:val="000000"/>
                <w:sz w:val="16"/>
                <w:szCs w:val="16"/>
              </w:rPr>
            </w:pPr>
            <w:r w:rsidRPr="00FE7023">
              <w:rPr>
                <w:rFonts w:ascii="Verdana" w:hAnsi="Verdana" w:cs="Calibri"/>
                <w:b/>
                <w:bCs/>
                <w:color w:val="000000"/>
                <w:sz w:val="16"/>
                <w:szCs w:val="16"/>
              </w:rPr>
              <w:t xml:space="preserve">           739 </w:t>
            </w:r>
          </w:p>
        </w:tc>
        <w:tc>
          <w:tcPr>
            <w:tcW w:w="1630" w:type="dxa"/>
            <w:shd w:val="clear" w:color="auto" w:fill="auto"/>
            <w:noWrap/>
            <w:vAlign w:val="center"/>
            <w:hideMark/>
          </w:tcPr>
          <w:p w14:paraId="44901483" w14:textId="77777777" w:rsidR="00FE7023" w:rsidRPr="00FE7023" w:rsidRDefault="00FE7023" w:rsidP="00FE7023">
            <w:pPr>
              <w:suppressAutoHyphens w:val="0"/>
              <w:jc w:val="right"/>
              <w:rPr>
                <w:rFonts w:ascii="Verdana" w:hAnsi="Verdana" w:cs="Calibri"/>
                <w:b/>
                <w:bCs/>
                <w:color w:val="000000"/>
                <w:sz w:val="16"/>
                <w:szCs w:val="16"/>
              </w:rPr>
            </w:pPr>
            <w:r w:rsidRPr="00FE7023">
              <w:rPr>
                <w:rFonts w:ascii="Verdana" w:hAnsi="Verdana" w:cs="Calibri"/>
                <w:b/>
                <w:bCs/>
                <w:color w:val="000000"/>
                <w:sz w:val="16"/>
                <w:szCs w:val="16"/>
              </w:rPr>
              <w:t xml:space="preserve">                 4.586 </w:t>
            </w:r>
          </w:p>
        </w:tc>
      </w:tr>
      <w:tr w:rsidR="00FE7023" w:rsidRPr="00FE7023" w14:paraId="4490148D" w14:textId="77777777" w:rsidTr="00A56335">
        <w:trPr>
          <w:cantSplit/>
          <w:trHeight w:val="170"/>
        </w:trPr>
        <w:tc>
          <w:tcPr>
            <w:tcW w:w="1701" w:type="dxa"/>
            <w:shd w:val="clear" w:color="auto" w:fill="auto"/>
            <w:noWrap/>
            <w:vAlign w:val="center"/>
            <w:hideMark/>
          </w:tcPr>
          <w:p w14:paraId="44901485" w14:textId="77777777" w:rsidR="00FE7023" w:rsidRPr="00FE7023" w:rsidRDefault="00FE7023" w:rsidP="00FE7023">
            <w:pPr>
              <w:suppressAutoHyphens w:val="0"/>
              <w:rPr>
                <w:rFonts w:ascii="Verdana" w:hAnsi="Verdana" w:cs="Calibri"/>
                <w:color w:val="000000"/>
                <w:sz w:val="16"/>
                <w:szCs w:val="16"/>
              </w:rPr>
            </w:pPr>
            <w:r w:rsidRPr="00FE7023">
              <w:rPr>
                <w:rFonts w:ascii="Verdana" w:hAnsi="Verdana" w:cs="Calibri"/>
                <w:color w:val="000000"/>
                <w:sz w:val="16"/>
                <w:szCs w:val="16"/>
              </w:rPr>
              <w:t>Fiscais - Outros</w:t>
            </w:r>
          </w:p>
        </w:tc>
        <w:tc>
          <w:tcPr>
            <w:tcW w:w="1276" w:type="dxa"/>
            <w:shd w:val="clear" w:color="auto" w:fill="auto"/>
            <w:noWrap/>
            <w:vAlign w:val="center"/>
            <w:hideMark/>
          </w:tcPr>
          <w:p w14:paraId="44901486" w14:textId="77777777" w:rsidR="00FE7023" w:rsidRPr="00FE7023" w:rsidRDefault="00FE7023" w:rsidP="00FE7023">
            <w:pPr>
              <w:suppressAutoHyphens w:val="0"/>
              <w:jc w:val="right"/>
              <w:rPr>
                <w:rFonts w:ascii="Verdana" w:hAnsi="Verdana" w:cs="Calibri"/>
                <w:color w:val="000000"/>
                <w:sz w:val="16"/>
                <w:szCs w:val="16"/>
              </w:rPr>
            </w:pPr>
            <w:r w:rsidRPr="00FE7023">
              <w:rPr>
                <w:rFonts w:ascii="Verdana" w:hAnsi="Verdana" w:cs="Calibri"/>
                <w:color w:val="000000"/>
                <w:sz w:val="16"/>
                <w:szCs w:val="16"/>
              </w:rPr>
              <w:t xml:space="preserve">              786 </w:t>
            </w:r>
          </w:p>
        </w:tc>
        <w:tc>
          <w:tcPr>
            <w:tcW w:w="1134" w:type="dxa"/>
            <w:shd w:val="clear" w:color="auto" w:fill="auto"/>
            <w:noWrap/>
            <w:vAlign w:val="center"/>
            <w:hideMark/>
          </w:tcPr>
          <w:p w14:paraId="44901487" w14:textId="77777777" w:rsidR="00FE7023" w:rsidRPr="00FE7023" w:rsidRDefault="00FE7023" w:rsidP="00FE7023">
            <w:pPr>
              <w:suppressAutoHyphens w:val="0"/>
              <w:jc w:val="right"/>
              <w:rPr>
                <w:rFonts w:ascii="Verdana" w:hAnsi="Verdana" w:cs="Calibri"/>
                <w:color w:val="000000"/>
                <w:sz w:val="16"/>
                <w:szCs w:val="16"/>
              </w:rPr>
            </w:pPr>
            <w:r w:rsidRPr="00FE7023">
              <w:rPr>
                <w:rFonts w:ascii="Verdana" w:hAnsi="Verdana" w:cs="Calibri"/>
                <w:color w:val="000000"/>
                <w:sz w:val="16"/>
                <w:szCs w:val="16"/>
              </w:rPr>
              <w:t xml:space="preserve">              67 </w:t>
            </w:r>
          </w:p>
        </w:tc>
        <w:tc>
          <w:tcPr>
            <w:tcW w:w="992" w:type="dxa"/>
            <w:shd w:val="clear" w:color="auto" w:fill="auto"/>
            <w:noWrap/>
            <w:vAlign w:val="center"/>
            <w:hideMark/>
          </w:tcPr>
          <w:p w14:paraId="44901488" w14:textId="77777777" w:rsidR="00FE7023" w:rsidRPr="00FE7023" w:rsidRDefault="00FE7023" w:rsidP="00FE7023">
            <w:pPr>
              <w:suppressAutoHyphens w:val="0"/>
              <w:jc w:val="right"/>
              <w:rPr>
                <w:rFonts w:ascii="Verdana" w:hAnsi="Verdana" w:cs="Calibri"/>
                <w:color w:val="000000"/>
                <w:sz w:val="16"/>
                <w:szCs w:val="16"/>
              </w:rPr>
            </w:pPr>
            <w:r w:rsidRPr="00FE7023">
              <w:rPr>
                <w:rFonts w:ascii="Verdana" w:hAnsi="Verdana" w:cs="Calibri"/>
                <w:color w:val="000000"/>
                <w:sz w:val="16"/>
                <w:szCs w:val="16"/>
              </w:rPr>
              <w:t xml:space="preserve">          27 </w:t>
            </w:r>
          </w:p>
        </w:tc>
        <w:tc>
          <w:tcPr>
            <w:tcW w:w="1134" w:type="dxa"/>
            <w:shd w:val="clear" w:color="auto" w:fill="auto"/>
            <w:noWrap/>
            <w:vAlign w:val="center"/>
            <w:hideMark/>
          </w:tcPr>
          <w:p w14:paraId="44901489" w14:textId="77777777" w:rsidR="00FE7023" w:rsidRPr="00FE7023" w:rsidRDefault="00FE7023" w:rsidP="00FE7023">
            <w:pPr>
              <w:suppressAutoHyphens w:val="0"/>
              <w:jc w:val="right"/>
              <w:rPr>
                <w:rFonts w:ascii="Verdana" w:hAnsi="Verdana" w:cs="Calibri"/>
                <w:color w:val="000000"/>
                <w:sz w:val="16"/>
                <w:szCs w:val="16"/>
              </w:rPr>
            </w:pPr>
            <w:r w:rsidRPr="00FE7023">
              <w:rPr>
                <w:rFonts w:ascii="Verdana" w:hAnsi="Verdana" w:cs="Calibri"/>
                <w:color w:val="000000"/>
                <w:sz w:val="16"/>
                <w:szCs w:val="16"/>
              </w:rPr>
              <w:t xml:space="preserve">       (109)</w:t>
            </w:r>
          </w:p>
        </w:tc>
        <w:tc>
          <w:tcPr>
            <w:tcW w:w="993" w:type="dxa"/>
            <w:shd w:val="clear" w:color="auto" w:fill="auto"/>
            <w:noWrap/>
            <w:vAlign w:val="center"/>
            <w:hideMark/>
          </w:tcPr>
          <w:p w14:paraId="4490148A" w14:textId="77777777" w:rsidR="00FE7023" w:rsidRPr="00FE7023" w:rsidRDefault="00FE7023" w:rsidP="00FE7023">
            <w:pPr>
              <w:suppressAutoHyphens w:val="0"/>
              <w:jc w:val="right"/>
              <w:rPr>
                <w:rFonts w:ascii="Verdana" w:hAnsi="Verdana" w:cs="Calibri"/>
                <w:color w:val="000000"/>
                <w:sz w:val="16"/>
                <w:szCs w:val="16"/>
              </w:rPr>
            </w:pPr>
            <w:r w:rsidRPr="00FE7023">
              <w:rPr>
                <w:rFonts w:ascii="Verdana" w:hAnsi="Verdana" w:cs="Calibri"/>
                <w:color w:val="000000"/>
                <w:sz w:val="16"/>
                <w:szCs w:val="16"/>
              </w:rPr>
              <w:t xml:space="preserve">            -   </w:t>
            </w:r>
          </w:p>
        </w:tc>
        <w:tc>
          <w:tcPr>
            <w:tcW w:w="1181" w:type="dxa"/>
            <w:shd w:val="clear" w:color="auto" w:fill="auto"/>
            <w:noWrap/>
            <w:vAlign w:val="center"/>
            <w:hideMark/>
          </w:tcPr>
          <w:p w14:paraId="4490148B" w14:textId="77777777" w:rsidR="00FE7023" w:rsidRPr="00FE7023" w:rsidRDefault="00FE7023" w:rsidP="00FE7023">
            <w:pPr>
              <w:suppressAutoHyphens w:val="0"/>
              <w:jc w:val="right"/>
              <w:rPr>
                <w:rFonts w:ascii="Verdana" w:hAnsi="Verdana" w:cs="Calibri"/>
                <w:color w:val="000000"/>
                <w:sz w:val="16"/>
                <w:szCs w:val="16"/>
              </w:rPr>
            </w:pPr>
            <w:r w:rsidRPr="00FE7023">
              <w:rPr>
                <w:rFonts w:ascii="Verdana" w:hAnsi="Verdana" w:cs="Calibri"/>
                <w:color w:val="000000"/>
                <w:sz w:val="16"/>
                <w:szCs w:val="16"/>
              </w:rPr>
              <w:t xml:space="preserve">            149 </w:t>
            </w:r>
          </w:p>
        </w:tc>
        <w:tc>
          <w:tcPr>
            <w:tcW w:w="1630" w:type="dxa"/>
            <w:shd w:val="clear" w:color="auto" w:fill="auto"/>
            <w:noWrap/>
            <w:vAlign w:val="center"/>
            <w:hideMark/>
          </w:tcPr>
          <w:p w14:paraId="4490148C" w14:textId="77777777" w:rsidR="00FE7023" w:rsidRPr="00FE7023" w:rsidRDefault="00FE7023" w:rsidP="00FE7023">
            <w:pPr>
              <w:suppressAutoHyphens w:val="0"/>
              <w:jc w:val="right"/>
              <w:rPr>
                <w:rFonts w:ascii="Verdana" w:hAnsi="Verdana" w:cs="Calibri"/>
                <w:b/>
                <w:bCs/>
                <w:color w:val="000000"/>
                <w:sz w:val="16"/>
                <w:szCs w:val="16"/>
              </w:rPr>
            </w:pPr>
            <w:r w:rsidRPr="00FE7023">
              <w:rPr>
                <w:rFonts w:ascii="Verdana" w:hAnsi="Verdana" w:cs="Calibri"/>
                <w:b/>
                <w:bCs/>
                <w:color w:val="000000"/>
                <w:sz w:val="16"/>
                <w:szCs w:val="16"/>
              </w:rPr>
              <w:t xml:space="preserve">                     853 </w:t>
            </w:r>
          </w:p>
        </w:tc>
      </w:tr>
      <w:tr w:rsidR="00FE7023" w:rsidRPr="00FE7023" w14:paraId="44901496" w14:textId="77777777" w:rsidTr="00A56335">
        <w:trPr>
          <w:cantSplit/>
          <w:trHeight w:val="170"/>
        </w:trPr>
        <w:tc>
          <w:tcPr>
            <w:tcW w:w="1701" w:type="dxa"/>
            <w:shd w:val="clear" w:color="auto" w:fill="auto"/>
            <w:noWrap/>
            <w:vAlign w:val="center"/>
            <w:hideMark/>
          </w:tcPr>
          <w:p w14:paraId="4490148E" w14:textId="77777777" w:rsidR="00FE7023" w:rsidRPr="00FE7023" w:rsidRDefault="00FE7023" w:rsidP="00FE7023">
            <w:pPr>
              <w:suppressAutoHyphens w:val="0"/>
              <w:rPr>
                <w:rFonts w:ascii="Verdana" w:hAnsi="Verdana" w:cs="Calibri"/>
                <w:b/>
                <w:bCs/>
                <w:color w:val="000000"/>
                <w:sz w:val="16"/>
                <w:szCs w:val="16"/>
              </w:rPr>
            </w:pPr>
            <w:r w:rsidRPr="00FE7023">
              <w:rPr>
                <w:rFonts w:ascii="Verdana" w:hAnsi="Verdana" w:cs="Calibri"/>
                <w:b/>
                <w:bCs/>
                <w:color w:val="000000"/>
                <w:sz w:val="16"/>
                <w:szCs w:val="16"/>
              </w:rPr>
              <w:t>Subtotal</w:t>
            </w:r>
          </w:p>
        </w:tc>
        <w:tc>
          <w:tcPr>
            <w:tcW w:w="1276" w:type="dxa"/>
            <w:shd w:val="clear" w:color="auto" w:fill="auto"/>
            <w:noWrap/>
            <w:vAlign w:val="center"/>
            <w:hideMark/>
          </w:tcPr>
          <w:p w14:paraId="4490148F" w14:textId="77777777" w:rsidR="00FE7023" w:rsidRPr="00FE7023" w:rsidRDefault="00FE7023" w:rsidP="00FE7023">
            <w:pPr>
              <w:suppressAutoHyphens w:val="0"/>
              <w:jc w:val="right"/>
              <w:rPr>
                <w:rFonts w:ascii="Verdana" w:hAnsi="Verdana" w:cs="Calibri"/>
                <w:b/>
                <w:bCs/>
                <w:color w:val="000000"/>
                <w:sz w:val="16"/>
                <w:szCs w:val="16"/>
              </w:rPr>
            </w:pPr>
            <w:r w:rsidRPr="00FE7023">
              <w:rPr>
                <w:rFonts w:ascii="Verdana" w:hAnsi="Verdana" w:cs="Calibri"/>
                <w:b/>
                <w:bCs/>
                <w:color w:val="000000"/>
                <w:sz w:val="16"/>
                <w:szCs w:val="16"/>
              </w:rPr>
              <w:t xml:space="preserve">            786 </w:t>
            </w:r>
          </w:p>
        </w:tc>
        <w:tc>
          <w:tcPr>
            <w:tcW w:w="1134" w:type="dxa"/>
            <w:shd w:val="clear" w:color="auto" w:fill="auto"/>
            <w:noWrap/>
            <w:vAlign w:val="center"/>
            <w:hideMark/>
          </w:tcPr>
          <w:p w14:paraId="44901490" w14:textId="77777777" w:rsidR="00FE7023" w:rsidRPr="00FE7023" w:rsidRDefault="00FE7023" w:rsidP="00FE7023">
            <w:pPr>
              <w:suppressAutoHyphens w:val="0"/>
              <w:jc w:val="right"/>
              <w:rPr>
                <w:rFonts w:ascii="Verdana" w:hAnsi="Verdana" w:cs="Calibri"/>
                <w:b/>
                <w:bCs/>
                <w:color w:val="000000"/>
                <w:sz w:val="16"/>
                <w:szCs w:val="16"/>
              </w:rPr>
            </w:pPr>
            <w:r w:rsidRPr="00FE7023">
              <w:rPr>
                <w:rFonts w:ascii="Verdana" w:hAnsi="Verdana" w:cs="Calibri"/>
                <w:b/>
                <w:bCs/>
                <w:color w:val="000000"/>
                <w:sz w:val="16"/>
                <w:szCs w:val="16"/>
              </w:rPr>
              <w:t xml:space="preserve">             67 </w:t>
            </w:r>
          </w:p>
        </w:tc>
        <w:tc>
          <w:tcPr>
            <w:tcW w:w="992" w:type="dxa"/>
            <w:shd w:val="clear" w:color="auto" w:fill="auto"/>
            <w:noWrap/>
            <w:vAlign w:val="center"/>
            <w:hideMark/>
          </w:tcPr>
          <w:p w14:paraId="44901491" w14:textId="77777777" w:rsidR="00FE7023" w:rsidRPr="00FE7023" w:rsidRDefault="00FE7023" w:rsidP="00FE7023">
            <w:pPr>
              <w:suppressAutoHyphens w:val="0"/>
              <w:jc w:val="right"/>
              <w:rPr>
                <w:rFonts w:ascii="Verdana" w:hAnsi="Verdana" w:cs="Calibri"/>
                <w:b/>
                <w:bCs/>
                <w:color w:val="000000"/>
                <w:sz w:val="16"/>
                <w:szCs w:val="16"/>
              </w:rPr>
            </w:pPr>
            <w:r w:rsidRPr="00FE7023">
              <w:rPr>
                <w:rFonts w:ascii="Verdana" w:hAnsi="Verdana" w:cs="Calibri"/>
                <w:b/>
                <w:bCs/>
                <w:color w:val="000000"/>
                <w:sz w:val="16"/>
                <w:szCs w:val="16"/>
              </w:rPr>
              <w:t xml:space="preserve">          27 </w:t>
            </w:r>
          </w:p>
        </w:tc>
        <w:tc>
          <w:tcPr>
            <w:tcW w:w="1134" w:type="dxa"/>
            <w:shd w:val="clear" w:color="auto" w:fill="auto"/>
            <w:noWrap/>
            <w:vAlign w:val="center"/>
            <w:hideMark/>
          </w:tcPr>
          <w:p w14:paraId="44901492" w14:textId="77777777" w:rsidR="00FE7023" w:rsidRPr="00FE7023" w:rsidRDefault="00FE7023" w:rsidP="00FE7023">
            <w:pPr>
              <w:suppressAutoHyphens w:val="0"/>
              <w:jc w:val="right"/>
              <w:rPr>
                <w:rFonts w:ascii="Verdana" w:hAnsi="Verdana" w:cs="Calibri"/>
                <w:b/>
                <w:bCs/>
                <w:color w:val="000000"/>
                <w:sz w:val="16"/>
                <w:szCs w:val="16"/>
              </w:rPr>
            </w:pPr>
            <w:r w:rsidRPr="00FE7023">
              <w:rPr>
                <w:rFonts w:ascii="Verdana" w:hAnsi="Verdana" w:cs="Calibri"/>
                <w:b/>
                <w:bCs/>
                <w:color w:val="000000"/>
                <w:sz w:val="16"/>
                <w:szCs w:val="16"/>
              </w:rPr>
              <w:t xml:space="preserve">      (109)</w:t>
            </w:r>
          </w:p>
        </w:tc>
        <w:tc>
          <w:tcPr>
            <w:tcW w:w="993" w:type="dxa"/>
            <w:shd w:val="clear" w:color="auto" w:fill="auto"/>
            <w:noWrap/>
            <w:vAlign w:val="center"/>
            <w:hideMark/>
          </w:tcPr>
          <w:p w14:paraId="44901493" w14:textId="77777777" w:rsidR="00FE7023" w:rsidRPr="00FE7023" w:rsidRDefault="00FE7023" w:rsidP="00FE7023">
            <w:pPr>
              <w:suppressAutoHyphens w:val="0"/>
              <w:jc w:val="right"/>
              <w:rPr>
                <w:rFonts w:ascii="Verdana" w:hAnsi="Verdana" w:cs="Calibri"/>
                <w:b/>
                <w:bCs/>
                <w:color w:val="000000"/>
                <w:sz w:val="16"/>
                <w:szCs w:val="16"/>
              </w:rPr>
            </w:pPr>
            <w:r w:rsidRPr="00FE7023">
              <w:rPr>
                <w:rFonts w:ascii="Verdana" w:hAnsi="Verdana" w:cs="Calibri"/>
                <w:b/>
                <w:bCs/>
                <w:color w:val="000000"/>
                <w:sz w:val="16"/>
                <w:szCs w:val="16"/>
              </w:rPr>
              <w:t xml:space="preserve">             -   </w:t>
            </w:r>
          </w:p>
        </w:tc>
        <w:tc>
          <w:tcPr>
            <w:tcW w:w="1181" w:type="dxa"/>
            <w:shd w:val="clear" w:color="auto" w:fill="auto"/>
            <w:noWrap/>
            <w:vAlign w:val="center"/>
            <w:hideMark/>
          </w:tcPr>
          <w:p w14:paraId="44901494" w14:textId="77777777" w:rsidR="00FE7023" w:rsidRPr="00FE7023" w:rsidRDefault="00FE7023" w:rsidP="00FE7023">
            <w:pPr>
              <w:suppressAutoHyphens w:val="0"/>
              <w:jc w:val="right"/>
              <w:rPr>
                <w:rFonts w:ascii="Verdana" w:hAnsi="Verdana" w:cs="Calibri"/>
                <w:b/>
                <w:bCs/>
                <w:color w:val="000000"/>
                <w:sz w:val="16"/>
                <w:szCs w:val="16"/>
              </w:rPr>
            </w:pPr>
            <w:r w:rsidRPr="00FE7023">
              <w:rPr>
                <w:rFonts w:ascii="Verdana" w:hAnsi="Verdana" w:cs="Calibri"/>
                <w:b/>
                <w:bCs/>
                <w:color w:val="000000"/>
                <w:sz w:val="16"/>
                <w:szCs w:val="16"/>
              </w:rPr>
              <w:t xml:space="preserve">           149 </w:t>
            </w:r>
          </w:p>
        </w:tc>
        <w:tc>
          <w:tcPr>
            <w:tcW w:w="1630" w:type="dxa"/>
            <w:shd w:val="clear" w:color="auto" w:fill="auto"/>
            <w:noWrap/>
            <w:vAlign w:val="center"/>
            <w:hideMark/>
          </w:tcPr>
          <w:p w14:paraId="44901495" w14:textId="77777777" w:rsidR="00FE7023" w:rsidRPr="00FE7023" w:rsidRDefault="00FE7023" w:rsidP="00FE7023">
            <w:pPr>
              <w:suppressAutoHyphens w:val="0"/>
              <w:jc w:val="right"/>
              <w:rPr>
                <w:rFonts w:ascii="Verdana" w:hAnsi="Verdana" w:cs="Calibri"/>
                <w:b/>
                <w:bCs/>
                <w:color w:val="000000"/>
                <w:sz w:val="16"/>
                <w:szCs w:val="16"/>
              </w:rPr>
            </w:pPr>
            <w:r w:rsidRPr="00FE7023">
              <w:rPr>
                <w:rFonts w:ascii="Verdana" w:hAnsi="Verdana" w:cs="Calibri"/>
                <w:b/>
                <w:bCs/>
                <w:color w:val="000000"/>
                <w:sz w:val="16"/>
                <w:szCs w:val="16"/>
              </w:rPr>
              <w:t xml:space="preserve">                     853 </w:t>
            </w:r>
          </w:p>
        </w:tc>
      </w:tr>
      <w:tr w:rsidR="00FE7023" w:rsidRPr="00FE7023" w14:paraId="4490149F" w14:textId="77777777" w:rsidTr="00A56335">
        <w:trPr>
          <w:cantSplit/>
          <w:trHeight w:val="170"/>
        </w:trPr>
        <w:tc>
          <w:tcPr>
            <w:tcW w:w="1701" w:type="dxa"/>
            <w:shd w:val="clear" w:color="auto" w:fill="auto"/>
            <w:noWrap/>
            <w:vAlign w:val="center"/>
            <w:hideMark/>
          </w:tcPr>
          <w:p w14:paraId="44901497" w14:textId="77777777" w:rsidR="00FE7023" w:rsidRPr="00FE7023" w:rsidRDefault="00FE7023" w:rsidP="00FE7023">
            <w:pPr>
              <w:suppressAutoHyphens w:val="0"/>
              <w:rPr>
                <w:rFonts w:ascii="Verdana" w:hAnsi="Verdana" w:cs="Calibri"/>
                <w:b/>
                <w:bCs/>
                <w:color w:val="000000"/>
                <w:sz w:val="16"/>
                <w:szCs w:val="16"/>
              </w:rPr>
            </w:pPr>
            <w:r w:rsidRPr="00FE7023">
              <w:rPr>
                <w:rFonts w:ascii="Verdana" w:hAnsi="Verdana" w:cs="Calibri"/>
                <w:b/>
                <w:bCs/>
                <w:color w:val="000000"/>
                <w:sz w:val="16"/>
                <w:szCs w:val="16"/>
              </w:rPr>
              <w:t>Total</w:t>
            </w:r>
          </w:p>
        </w:tc>
        <w:tc>
          <w:tcPr>
            <w:tcW w:w="1276" w:type="dxa"/>
            <w:shd w:val="clear" w:color="auto" w:fill="auto"/>
            <w:noWrap/>
            <w:vAlign w:val="center"/>
            <w:hideMark/>
          </w:tcPr>
          <w:p w14:paraId="44901498" w14:textId="77777777" w:rsidR="00FE7023" w:rsidRPr="00FE7023" w:rsidRDefault="00FE7023" w:rsidP="00FE7023">
            <w:pPr>
              <w:suppressAutoHyphens w:val="0"/>
              <w:jc w:val="right"/>
              <w:rPr>
                <w:rFonts w:ascii="Verdana" w:hAnsi="Verdana" w:cs="Calibri"/>
                <w:b/>
                <w:bCs/>
                <w:color w:val="000000"/>
                <w:sz w:val="16"/>
                <w:szCs w:val="16"/>
              </w:rPr>
            </w:pPr>
            <w:r w:rsidRPr="00FE7023">
              <w:rPr>
                <w:rFonts w:ascii="Verdana" w:hAnsi="Verdana" w:cs="Calibri"/>
                <w:b/>
                <w:bCs/>
                <w:color w:val="000000"/>
                <w:sz w:val="16"/>
                <w:szCs w:val="16"/>
              </w:rPr>
              <w:t xml:space="preserve">          3.266 </w:t>
            </w:r>
          </w:p>
        </w:tc>
        <w:tc>
          <w:tcPr>
            <w:tcW w:w="1134" w:type="dxa"/>
            <w:shd w:val="clear" w:color="auto" w:fill="auto"/>
            <w:noWrap/>
            <w:vAlign w:val="center"/>
            <w:hideMark/>
          </w:tcPr>
          <w:p w14:paraId="44901499" w14:textId="77777777" w:rsidR="00FE7023" w:rsidRPr="00FE7023" w:rsidRDefault="00FE7023" w:rsidP="00FE7023">
            <w:pPr>
              <w:suppressAutoHyphens w:val="0"/>
              <w:jc w:val="right"/>
              <w:rPr>
                <w:rFonts w:ascii="Verdana" w:hAnsi="Verdana" w:cs="Calibri"/>
                <w:b/>
                <w:bCs/>
                <w:color w:val="000000"/>
                <w:sz w:val="16"/>
                <w:szCs w:val="16"/>
              </w:rPr>
            </w:pPr>
            <w:r w:rsidRPr="00FE7023">
              <w:rPr>
                <w:rFonts w:ascii="Verdana" w:hAnsi="Verdana" w:cs="Calibri"/>
                <w:b/>
                <w:bCs/>
                <w:color w:val="000000"/>
                <w:sz w:val="16"/>
                <w:szCs w:val="16"/>
              </w:rPr>
              <w:t xml:space="preserve">       2.173 </w:t>
            </w:r>
          </w:p>
        </w:tc>
        <w:tc>
          <w:tcPr>
            <w:tcW w:w="992" w:type="dxa"/>
            <w:shd w:val="clear" w:color="auto" w:fill="auto"/>
            <w:noWrap/>
            <w:vAlign w:val="center"/>
            <w:hideMark/>
          </w:tcPr>
          <w:p w14:paraId="4490149A" w14:textId="77777777" w:rsidR="00FE7023" w:rsidRPr="00FE7023" w:rsidRDefault="00FE7023" w:rsidP="00FE7023">
            <w:pPr>
              <w:suppressAutoHyphens w:val="0"/>
              <w:jc w:val="right"/>
              <w:rPr>
                <w:rFonts w:ascii="Verdana" w:hAnsi="Verdana" w:cs="Calibri"/>
                <w:b/>
                <w:bCs/>
                <w:color w:val="000000"/>
                <w:sz w:val="16"/>
                <w:szCs w:val="16"/>
              </w:rPr>
            </w:pPr>
            <w:r w:rsidRPr="00FE7023">
              <w:rPr>
                <w:rFonts w:ascii="Verdana" w:hAnsi="Verdana" w:cs="Calibri"/>
                <w:b/>
                <w:bCs/>
                <w:color w:val="000000"/>
                <w:sz w:val="16"/>
                <w:szCs w:val="16"/>
              </w:rPr>
              <w:t xml:space="preserve">     3.344 </w:t>
            </w:r>
          </w:p>
        </w:tc>
        <w:tc>
          <w:tcPr>
            <w:tcW w:w="1134" w:type="dxa"/>
            <w:shd w:val="clear" w:color="auto" w:fill="auto"/>
            <w:noWrap/>
            <w:vAlign w:val="center"/>
            <w:hideMark/>
          </w:tcPr>
          <w:p w14:paraId="4490149B" w14:textId="77777777" w:rsidR="00FE7023" w:rsidRPr="00FE7023" w:rsidRDefault="00FE7023" w:rsidP="00FE7023">
            <w:pPr>
              <w:suppressAutoHyphens w:val="0"/>
              <w:jc w:val="right"/>
              <w:rPr>
                <w:rFonts w:ascii="Verdana" w:hAnsi="Verdana" w:cs="Calibri"/>
                <w:b/>
                <w:bCs/>
                <w:color w:val="000000"/>
                <w:sz w:val="16"/>
                <w:szCs w:val="16"/>
              </w:rPr>
            </w:pPr>
            <w:r w:rsidRPr="00FE7023">
              <w:rPr>
                <w:rFonts w:ascii="Verdana" w:hAnsi="Verdana" w:cs="Calibri"/>
                <w:b/>
                <w:bCs/>
                <w:color w:val="000000"/>
                <w:sz w:val="16"/>
                <w:szCs w:val="16"/>
              </w:rPr>
              <w:t xml:space="preserve">       (510)</w:t>
            </w:r>
          </w:p>
        </w:tc>
        <w:tc>
          <w:tcPr>
            <w:tcW w:w="993" w:type="dxa"/>
            <w:shd w:val="clear" w:color="auto" w:fill="auto"/>
            <w:noWrap/>
            <w:vAlign w:val="center"/>
            <w:hideMark/>
          </w:tcPr>
          <w:p w14:paraId="4490149C" w14:textId="77777777" w:rsidR="00FE7023" w:rsidRPr="00FE7023" w:rsidRDefault="00FE7023" w:rsidP="00FE7023">
            <w:pPr>
              <w:suppressAutoHyphens w:val="0"/>
              <w:jc w:val="right"/>
              <w:rPr>
                <w:rFonts w:ascii="Verdana" w:hAnsi="Verdana" w:cs="Calibri"/>
                <w:b/>
                <w:bCs/>
                <w:color w:val="000000"/>
                <w:sz w:val="16"/>
                <w:szCs w:val="16"/>
              </w:rPr>
            </w:pPr>
            <w:r w:rsidRPr="00FE7023">
              <w:rPr>
                <w:rFonts w:ascii="Verdana" w:hAnsi="Verdana" w:cs="Calibri"/>
                <w:b/>
                <w:bCs/>
                <w:color w:val="000000"/>
                <w:sz w:val="16"/>
                <w:szCs w:val="16"/>
              </w:rPr>
              <w:t xml:space="preserve">  (1.549)</w:t>
            </w:r>
          </w:p>
        </w:tc>
        <w:tc>
          <w:tcPr>
            <w:tcW w:w="1181" w:type="dxa"/>
            <w:shd w:val="clear" w:color="auto" w:fill="auto"/>
            <w:noWrap/>
            <w:vAlign w:val="center"/>
            <w:hideMark/>
          </w:tcPr>
          <w:p w14:paraId="4490149D" w14:textId="77777777" w:rsidR="00FE7023" w:rsidRPr="00FE7023" w:rsidRDefault="00FE7023" w:rsidP="00FE7023">
            <w:pPr>
              <w:suppressAutoHyphens w:val="0"/>
              <w:jc w:val="right"/>
              <w:rPr>
                <w:rFonts w:ascii="Verdana" w:hAnsi="Verdana" w:cs="Calibri"/>
                <w:b/>
                <w:bCs/>
                <w:color w:val="000000"/>
                <w:sz w:val="16"/>
                <w:szCs w:val="16"/>
              </w:rPr>
            </w:pPr>
            <w:r w:rsidRPr="00FE7023">
              <w:rPr>
                <w:rFonts w:ascii="Verdana" w:hAnsi="Verdana" w:cs="Calibri"/>
                <w:b/>
                <w:bCs/>
                <w:color w:val="000000"/>
                <w:sz w:val="16"/>
                <w:szCs w:val="16"/>
              </w:rPr>
              <w:t xml:space="preserve">          888 </w:t>
            </w:r>
          </w:p>
        </w:tc>
        <w:tc>
          <w:tcPr>
            <w:tcW w:w="1630" w:type="dxa"/>
            <w:shd w:val="clear" w:color="auto" w:fill="auto"/>
            <w:noWrap/>
            <w:vAlign w:val="center"/>
            <w:hideMark/>
          </w:tcPr>
          <w:p w14:paraId="4490149E" w14:textId="77777777" w:rsidR="00FE7023" w:rsidRPr="00FE7023" w:rsidRDefault="00FE7023" w:rsidP="00FE7023">
            <w:pPr>
              <w:suppressAutoHyphens w:val="0"/>
              <w:jc w:val="right"/>
              <w:rPr>
                <w:rFonts w:ascii="Verdana" w:hAnsi="Verdana" w:cs="Calibri"/>
                <w:b/>
                <w:bCs/>
                <w:color w:val="000000"/>
                <w:sz w:val="16"/>
                <w:szCs w:val="16"/>
              </w:rPr>
            </w:pPr>
            <w:r w:rsidRPr="00FE7023">
              <w:rPr>
                <w:rFonts w:ascii="Verdana" w:hAnsi="Verdana" w:cs="Calibri"/>
                <w:b/>
                <w:bCs/>
                <w:color w:val="000000"/>
                <w:sz w:val="16"/>
                <w:szCs w:val="16"/>
              </w:rPr>
              <w:t xml:space="preserve">                 5.439 </w:t>
            </w:r>
          </w:p>
        </w:tc>
      </w:tr>
      <w:tr w:rsidR="00FE7023" w:rsidRPr="00FE7023" w14:paraId="449014A8" w14:textId="77777777" w:rsidTr="00A56335">
        <w:trPr>
          <w:cantSplit/>
          <w:trHeight w:val="170"/>
        </w:trPr>
        <w:tc>
          <w:tcPr>
            <w:tcW w:w="1701" w:type="dxa"/>
            <w:shd w:val="clear" w:color="auto" w:fill="auto"/>
            <w:noWrap/>
            <w:vAlign w:val="center"/>
            <w:hideMark/>
          </w:tcPr>
          <w:p w14:paraId="449014A0" w14:textId="77777777" w:rsidR="00FE7023" w:rsidRPr="00FE7023" w:rsidRDefault="00FE7023" w:rsidP="00FE7023">
            <w:pPr>
              <w:suppressAutoHyphens w:val="0"/>
              <w:rPr>
                <w:rFonts w:ascii="Verdana" w:hAnsi="Verdana" w:cs="Calibri"/>
                <w:b/>
                <w:bCs/>
                <w:color w:val="000000"/>
                <w:sz w:val="16"/>
                <w:szCs w:val="16"/>
              </w:rPr>
            </w:pPr>
          </w:p>
        </w:tc>
        <w:tc>
          <w:tcPr>
            <w:tcW w:w="1276" w:type="dxa"/>
            <w:shd w:val="clear" w:color="auto" w:fill="auto"/>
            <w:noWrap/>
            <w:vAlign w:val="center"/>
            <w:hideMark/>
          </w:tcPr>
          <w:p w14:paraId="449014A1" w14:textId="77777777" w:rsidR="00FE7023" w:rsidRPr="00FE7023" w:rsidRDefault="00FE7023" w:rsidP="00FE7023">
            <w:pPr>
              <w:suppressAutoHyphens w:val="0"/>
              <w:rPr>
                <w:rFonts w:ascii="Verdana" w:hAnsi="Verdana"/>
                <w:sz w:val="16"/>
                <w:szCs w:val="16"/>
              </w:rPr>
            </w:pPr>
          </w:p>
        </w:tc>
        <w:tc>
          <w:tcPr>
            <w:tcW w:w="1134" w:type="dxa"/>
            <w:shd w:val="clear" w:color="auto" w:fill="auto"/>
            <w:noWrap/>
            <w:vAlign w:val="center"/>
            <w:hideMark/>
          </w:tcPr>
          <w:p w14:paraId="449014A2" w14:textId="77777777" w:rsidR="00FE7023" w:rsidRPr="00FE7023" w:rsidRDefault="00FE7023" w:rsidP="00FE7023">
            <w:pPr>
              <w:suppressAutoHyphens w:val="0"/>
              <w:rPr>
                <w:rFonts w:ascii="Verdana" w:hAnsi="Verdana"/>
                <w:sz w:val="16"/>
                <w:szCs w:val="16"/>
              </w:rPr>
            </w:pPr>
          </w:p>
        </w:tc>
        <w:tc>
          <w:tcPr>
            <w:tcW w:w="992" w:type="dxa"/>
            <w:shd w:val="clear" w:color="auto" w:fill="auto"/>
            <w:noWrap/>
            <w:vAlign w:val="center"/>
            <w:hideMark/>
          </w:tcPr>
          <w:p w14:paraId="449014A3" w14:textId="77777777" w:rsidR="00FE7023" w:rsidRPr="00FE7023" w:rsidRDefault="00FE7023" w:rsidP="00FE7023">
            <w:pPr>
              <w:suppressAutoHyphens w:val="0"/>
              <w:rPr>
                <w:rFonts w:ascii="Verdana" w:hAnsi="Verdana"/>
                <w:sz w:val="16"/>
                <w:szCs w:val="16"/>
              </w:rPr>
            </w:pPr>
          </w:p>
        </w:tc>
        <w:tc>
          <w:tcPr>
            <w:tcW w:w="1134" w:type="dxa"/>
            <w:shd w:val="clear" w:color="auto" w:fill="auto"/>
            <w:noWrap/>
            <w:vAlign w:val="center"/>
            <w:hideMark/>
          </w:tcPr>
          <w:p w14:paraId="449014A4" w14:textId="77777777" w:rsidR="00FE7023" w:rsidRPr="00FE7023" w:rsidRDefault="00FE7023" w:rsidP="00FE7023">
            <w:pPr>
              <w:suppressAutoHyphens w:val="0"/>
              <w:rPr>
                <w:rFonts w:ascii="Verdana" w:hAnsi="Verdana"/>
                <w:sz w:val="16"/>
                <w:szCs w:val="16"/>
              </w:rPr>
            </w:pPr>
          </w:p>
        </w:tc>
        <w:tc>
          <w:tcPr>
            <w:tcW w:w="993" w:type="dxa"/>
            <w:shd w:val="clear" w:color="auto" w:fill="auto"/>
            <w:noWrap/>
            <w:vAlign w:val="center"/>
            <w:hideMark/>
          </w:tcPr>
          <w:p w14:paraId="449014A5" w14:textId="77777777" w:rsidR="00FE7023" w:rsidRPr="00FE7023" w:rsidRDefault="00FE7023" w:rsidP="00FE7023">
            <w:pPr>
              <w:suppressAutoHyphens w:val="0"/>
              <w:rPr>
                <w:rFonts w:ascii="Verdana" w:hAnsi="Verdana"/>
                <w:sz w:val="16"/>
                <w:szCs w:val="16"/>
              </w:rPr>
            </w:pPr>
          </w:p>
        </w:tc>
        <w:tc>
          <w:tcPr>
            <w:tcW w:w="1181" w:type="dxa"/>
            <w:shd w:val="clear" w:color="auto" w:fill="auto"/>
            <w:noWrap/>
            <w:vAlign w:val="center"/>
            <w:hideMark/>
          </w:tcPr>
          <w:p w14:paraId="449014A6" w14:textId="77777777" w:rsidR="00FE7023" w:rsidRPr="00FE7023" w:rsidRDefault="00FE7023" w:rsidP="00FE7023">
            <w:pPr>
              <w:suppressAutoHyphens w:val="0"/>
              <w:rPr>
                <w:rFonts w:ascii="Verdana" w:hAnsi="Verdana"/>
                <w:sz w:val="16"/>
                <w:szCs w:val="16"/>
              </w:rPr>
            </w:pPr>
          </w:p>
        </w:tc>
        <w:tc>
          <w:tcPr>
            <w:tcW w:w="1630" w:type="dxa"/>
            <w:shd w:val="clear" w:color="auto" w:fill="auto"/>
            <w:noWrap/>
            <w:vAlign w:val="center"/>
            <w:hideMark/>
          </w:tcPr>
          <w:p w14:paraId="449014A7" w14:textId="77777777" w:rsidR="00FE7023" w:rsidRPr="00FE7023" w:rsidRDefault="00FE7023" w:rsidP="00FE7023">
            <w:pPr>
              <w:suppressAutoHyphens w:val="0"/>
              <w:rPr>
                <w:rFonts w:ascii="Verdana" w:hAnsi="Verdana"/>
                <w:sz w:val="16"/>
                <w:szCs w:val="16"/>
              </w:rPr>
            </w:pPr>
          </w:p>
        </w:tc>
      </w:tr>
      <w:tr w:rsidR="00FE7023" w:rsidRPr="00FE7023" w14:paraId="449014B1" w14:textId="77777777" w:rsidTr="00A56335">
        <w:trPr>
          <w:cantSplit/>
          <w:trHeight w:val="170"/>
        </w:trPr>
        <w:tc>
          <w:tcPr>
            <w:tcW w:w="1701" w:type="dxa"/>
            <w:shd w:val="clear" w:color="auto" w:fill="auto"/>
            <w:noWrap/>
            <w:vAlign w:val="center"/>
            <w:hideMark/>
          </w:tcPr>
          <w:p w14:paraId="449014A9" w14:textId="77777777" w:rsidR="00FE7023" w:rsidRPr="00FE7023" w:rsidRDefault="00FE7023" w:rsidP="00FE7023">
            <w:pPr>
              <w:suppressAutoHyphens w:val="0"/>
              <w:rPr>
                <w:rFonts w:ascii="Verdana" w:hAnsi="Verdana" w:cs="Calibri"/>
                <w:b/>
                <w:bCs/>
                <w:color w:val="000000"/>
                <w:sz w:val="16"/>
                <w:szCs w:val="16"/>
              </w:rPr>
            </w:pPr>
            <w:r w:rsidRPr="00FE7023">
              <w:rPr>
                <w:rFonts w:ascii="Verdana" w:hAnsi="Verdana" w:cs="Calibri"/>
                <w:b/>
                <w:bCs/>
                <w:color w:val="000000"/>
                <w:sz w:val="16"/>
                <w:szCs w:val="16"/>
              </w:rPr>
              <w:t>Consolidado</w:t>
            </w:r>
          </w:p>
        </w:tc>
        <w:tc>
          <w:tcPr>
            <w:tcW w:w="1276" w:type="dxa"/>
            <w:shd w:val="clear" w:color="auto" w:fill="auto"/>
            <w:noWrap/>
            <w:vAlign w:val="center"/>
            <w:hideMark/>
          </w:tcPr>
          <w:p w14:paraId="449014AA" w14:textId="77777777" w:rsidR="00FE7023" w:rsidRPr="00FE7023" w:rsidRDefault="00FE7023" w:rsidP="00FE7023">
            <w:pPr>
              <w:suppressAutoHyphens w:val="0"/>
              <w:jc w:val="center"/>
              <w:rPr>
                <w:rFonts w:ascii="Verdana" w:hAnsi="Verdana" w:cs="Calibri"/>
                <w:b/>
                <w:bCs/>
                <w:color w:val="000000"/>
                <w:sz w:val="16"/>
                <w:szCs w:val="16"/>
              </w:rPr>
            </w:pPr>
            <w:r w:rsidRPr="00FE7023">
              <w:rPr>
                <w:rFonts w:ascii="Verdana" w:hAnsi="Verdana" w:cs="Calibri"/>
                <w:b/>
                <w:bCs/>
                <w:color w:val="000000"/>
                <w:sz w:val="16"/>
                <w:szCs w:val="16"/>
              </w:rPr>
              <w:t>31/12/2020</w:t>
            </w:r>
          </w:p>
        </w:tc>
        <w:tc>
          <w:tcPr>
            <w:tcW w:w="1134" w:type="dxa"/>
            <w:shd w:val="clear" w:color="auto" w:fill="auto"/>
            <w:noWrap/>
            <w:vAlign w:val="center"/>
            <w:hideMark/>
          </w:tcPr>
          <w:p w14:paraId="449014AB" w14:textId="77777777" w:rsidR="00FE7023" w:rsidRPr="00FE7023" w:rsidRDefault="00FE7023" w:rsidP="00FE7023">
            <w:pPr>
              <w:suppressAutoHyphens w:val="0"/>
              <w:jc w:val="center"/>
              <w:rPr>
                <w:rFonts w:ascii="Verdana" w:hAnsi="Verdana" w:cs="Calibri"/>
                <w:b/>
                <w:bCs/>
                <w:color w:val="000000"/>
                <w:sz w:val="16"/>
                <w:szCs w:val="16"/>
              </w:rPr>
            </w:pPr>
            <w:r w:rsidRPr="00FE7023">
              <w:rPr>
                <w:rFonts w:ascii="Verdana" w:hAnsi="Verdana" w:cs="Calibri"/>
                <w:b/>
                <w:bCs/>
                <w:color w:val="000000"/>
                <w:sz w:val="16"/>
                <w:szCs w:val="16"/>
              </w:rPr>
              <w:t>Movimento</w:t>
            </w:r>
          </w:p>
        </w:tc>
        <w:tc>
          <w:tcPr>
            <w:tcW w:w="992" w:type="dxa"/>
            <w:shd w:val="clear" w:color="auto" w:fill="auto"/>
            <w:noWrap/>
            <w:vAlign w:val="center"/>
            <w:hideMark/>
          </w:tcPr>
          <w:p w14:paraId="449014AC" w14:textId="77777777" w:rsidR="00FE7023" w:rsidRPr="00FE7023" w:rsidRDefault="00FE7023" w:rsidP="00FE7023">
            <w:pPr>
              <w:suppressAutoHyphens w:val="0"/>
              <w:jc w:val="center"/>
              <w:rPr>
                <w:rFonts w:ascii="Verdana" w:hAnsi="Verdana" w:cs="Calibri"/>
                <w:b/>
                <w:bCs/>
                <w:color w:val="000000"/>
                <w:sz w:val="16"/>
                <w:szCs w:val="16"/>
              </w:rPr>
            </w:pPr>
            <w:r w:rsidRPr="00FE7023">
              <w:rPr>
                <w:rFonts w:ascii="Verdana" w:hAnsi="Verdana" w:cs="Calibri"/>
                <w:b/>
                <w:bCs/>
                <w:color w:val="000000"/>
                <w:sz w:val="16"/>
                <w:szCs w:val="16"/>
              </w:rPr>
              <w:t>Reforço</w:t>
            </w:r>
          </w:p>
        </w:tc>
        <w:tc>
          <w:tcPr>
            <w:tcW w:w="1134" w:type="dxa"/>
            <w:shd w:val="clear" w:color="auto" w:fill="auto"/>
            <w:noWrap/>
            <w:vAlign w:val="center"/>
            <w:hideMark/>
          </w:tcPr>
          <w:p w14:paraId="449014AD" w14:textId="77777777" w:rsidR="00FE7023" w:rsidRPr="00FE7023" w:rsidRDefault="00FE7023" w:rsidP="00FE7023">
            <w:pPr>
              <w:suppressAutoHyphens w:val="0"/>
              <w:jc w:val="center"/>
              <w:rPr>
                <w:rFonts w:ascii="Verdana" w:hAnsi="Verdana" w:cs="Calibri"/>
                <w:b/>
                <w:bCs/>
                <w:color w:val="000000"/>
                <w:sz w:val="16"/>
                <w:szCs w:val="16"/>
              </w:rPr>
            </w:pPr>
            <w:r w:rsidRPr="00FE7023">
              <w:rPr>
                <w:rFonts w:ascii="Verdana" w:hAnsi="Verdana" w:cs="Calibri"/>
                <w:b/>
                <w:bCs/>
                <w:color w:val="000000"/>
                <w:sz w:val="16"/>
                <w:szCs w:val="16"/>
              </w:rPr>
              <w:t>Utilização</w:t>
            </w:r>
          </w:p>
        </w:tc>
        <w:tc>
          <w:tcPr>
            <w:tcW w:w="993" w:type="dxa"/>
            <w:shd w:val="clear" w:color="auto" w:fill="auto"/>
            <w:noWrap/>
            <w:vAlign w:val="center"/>
            <w:hideMark/>
          </w:tcPr>
          <w:p w14:paraId="449014AE" w14:textId="77777777" w:rsidR="00FE7023" w:rsidRPr="00FE7023" w:rsidRDefault="00FE7023" w:rsidP="00FE7023">
            <w:pPr>
              <w:suppressAutoHyphens w:val="0"/>
              <w:jc w:val="center"/>
              <w:rPr>
                <w:rFonts w:ascii="Verdana" w:hAnsi="Verdana" w:cs="Calibri"/>
                <w:b/>
                <w:bCs/>
                <w:color w:val="000000"/>
                <w:sz w:val="16"/>
                <w:szCs w:val="16"/>
              </w:rPr>
            </w:pPr>
            <w:r w:rsidRPr="00FE7023">
              <w:rPr>
                <w:rFonts w:ascii="Verdana" w:hAnsi="Verdana" w:cs="Calibri"/>
                <w:b/>
                <w:bCs/>
                <w:color w:val="000000"/>
                <w:sz w:val="16"/>
                <w:szCs w:val="16"/>
              </w:rPr>
              <w:t>Reversão</w:t>
            </w:r>
          </w:p>
        </w:tc>
        <w:tc>
          <w:tcPr>
            <w:tcW w:w="1181" w:type="dxa"/>
            <w:shd w:val="clear" w:color="auto" w:fill="auto"/>
            <w:noWrap/>
            <w:vAlign w:val="center"/>
            <w:hideMark/>
          </w:tcPr>
          <w:p w14:paraId="449014AF" w14:textId="77777777" w:rsidR="00FE7023" w:rsidRPr="00FE7023" w:rsidRDefault="00FE7023" w:rsidP="00FE7023">
            <w:pPr>
              <w:suppressAutoHyphens w:val="0"/>
              <w:jc w:val="center"/>
              <w:rPr>
                <w:rFonts w:ascii="Verdana" w:hAnsi="Verdana" w:cs="Calibri"/>
                <w:b/>
                <w:bCs/>
                <w:color w:val="000000"/>
                <w:sz w:val="16"/>
                <w:szCs w:val="16"/>
              </w:rPr>
            </w:pPr>
            <w:r w:rsidRPr="00FE7023">
              <w:rPr>
                <w:rFonts w:ascii="Verdana" w:hAnsi="Verdana" w:cs="Calibri"/>
                <w:b/>
                <w:bCs/>
                <w:color w:val="000000"/>
                <w:sz w:val="16"/>
                <w:szCs w:val="16"/>
              </w:rPr>
              <w:t>Atualização</w:t>
            </w:r>
          </w:p>
        </w:tc>
        <w:tc>
          <w:tcPr>
            <w:tcW w:w="1630" w:type="dxa"/>
            <w:shd w:val="clear" w:color="auto" w:fill="auto"/>
            <w:noWrap/>
            <w:vAlign w:val="center"/>
            <w:hideMark/>
          </w:tcPr>
          <w:p w14:paraId="449014B0" w14:textId="77777777" w:rsidR="00FE7023" w:rsidRPr="00FE7023" w:rsidRDefault="00FE7023" w:rsidP="00FE7023">
            <w:pPr>
              <w:suppressAutoHyphens w:val="0"/>
              <w:jc w:val="center"/>
              <w:rPr>
                <w:rFonts w:ascii="Verdana" w:hAnsi="Verdana" w:cs="Calibri"/>
                <w:b/>
                <w:bCs/>
                <w:color w:val="000000"/>
                <w:sz w:val="16"/>
                <w:szCs w:val="16"/>
              </w:rPr>
            </w:pPr>
            <w:r w:rsidRPr="00FE7023">
              <w:rPr>
                <w:rFonts w:ascii="Verdana" w:hAnsi="Verdana" w:cs="Calibri"/>
                <w:b/>
                <w:bCs/>
                <w:color w:val="000000"/>
                <w:sz w:val="16"/>
                <w:szCs w:val="16"/>
              </w:rPr>
              <w:t>31/12/2021</w:t>
            </w:r>
          </w:p>
        </w:tc>
      </w:tr>
      <w:tr w:rsidR="00FE7023" w:rsidRPr="00FE7023" w14:paraId="449014BA" w14:textId="77777777" w:rsidTr="00A56335">
        <w:trPr>
          <w:cantSplit/>
          <w:trHeight w:val="170"/>
        </w:trPr>
        <w:tc>
          <w:tcPr>
            <w:tcW w:w="1701" w:type="dxa"/>
            <w:shd w:val="clear" w:color="auto" w:fill="auto"/>
            <w:noWrap/>
            <w:vAlign w:val="center"/>
            <w:hideMark/>
          </w:tcPr>
          <w:p w14:paraId="449014B2" w14:textId="77777777" w:rsidR="00FE7023" w:rsidRPr="00FE7023" w:rsidRDefault="00FE7023" w:rsidP="00FE7023">
            <w:pPr>
              <w:suppressAutoHyphens w:val="0"/>
              <w:rPr>
                <w:rFonts w:ascii="Verdana" w:hAnsi="Verdana" w:cs="Calibri"/>
                <w:color w:val="000000"/>
                <w:sz w:val="16"/>
                <w:szCs w:val="16"/>
              </w:rPr>
            </w:pPr>
            <w:r w:rsidRPr="00FE7023">
              <w:rPr>
                <w:rFonts w:ascii="Verdana" w:hAnsi="Verdana" w:cs="Calibri"/>
                <w:color w:val="000000"/>
                <w:sz w:val="16"/>
                <w:szCs w:val="16"/>
              </w:rPr>
              <w:t>Trabalhistas</w:t>
            </w:r>
          </w:p>
        </w:tc>
        <w:tc>
          <w:tcPr>
            <w:tcW w:w="1276" w:type="dxa"/>
            <w:shd w:val="clear" w:color="auto" w:fill="auto"/>
            <w:noWrap/>
            <w:vAlign w:val="center"/>
            <w:hideMark/>
          </w:tcPr>
          <w:p w14:paraId="449014B3" w14:textId="77777777" w:rsidR="00FE7023" w:rsidRPr="00FE7023" w:rsidRDefault="00FE7023" w:rsidP="00FE7023">
            <w:pPr>
              <w:suppressAutoHyphens w:val="0"/>
              <w:jc w:val="right"/>
              <w:rPr>
                <w:rFonts w:ascii="Verdana" w:hAnsi="Verdana" w:cs="Calibri"/>
                <w:color w:val="000000"/>
                <w:sz w:val="16"/>
                <w:szCs w:val="16"/>
              </w:rPr>
            </w:pPr>
            <w:r w:rsidRPr="00FE7023">
              <w:rPr>
                <w:rFonts w:ascii="Verdana" w:hAnsi="Verdana" w:cs="Calibri"/>
                <w:color w:val="000000"/>
                <w:sz w:val="16"/>
                <w:szCs w:val="16"/>
              </w:rPr>
              <w:t xml:space="preserve">          1.991 </w:t>
            </w:r>
          </w:p>
        </w:tc>
        <w:tc>
          <w:tcPr>
            <w:tcW w:w="1134" w:type="dxa"/>
            <w:shd w:val="clear" w:color="auto" w:fill="auto"/>
            <w:noWrap/>
            <w:vAlign w:val="center"/>
            <w:hideMark/>
          </w:tcPr>
          <w:p w14:paraId="449014B4" w14:textId="77777777" w:rsidR="00FE7023" w:rsidRPr="00FE7023" w:rsidRDefault="00FE7023" w:rsidP="00FE7023">
            <w:pPr>
              <w:suppressAutoHyphens w:val="0"/>
              <w:jc w:val="right"/>
              <w:rPr>
                <w:rFonts w:ascii="Verdana" w:hAnsi="Verdana" w:cs="Calibri"/>
                <w:color w:val="000000"/>
                <w:sz w:val="16"/>
                <w:szCs w:val="16"/>
              </w:rPr>
            </w:pPr>
            <w:r w:rsidRPr="00FE7023">
              <w:rPr>
                <w:rFonts w:ascii="Verdana" w:hAnsi="Verdana" w:cs="Calibri"/>
                <w:color w:val="000000"/>
                <w:sz w:val="16"/>
                <w:szCs w:val="16"/>
              </w:rPr>
              <w:t xml:space="preserve">        1.565 </w:t>
            </w:r>
          </w:p>
        </w:tc>
        <w:tc>
          <w:tcPr>
            <w:tcW w:w="992" w:type="dxa"/>
            <w:shd w:val="clear" w:color="auto" w:fill="auto"/>
            <w:noWrap/>
            <w:vAlign w:val="center"/>
            <w:hideMark/>
          </w:tcPr>
          <w:p w14:paraId="449014B5" w14:textId="77777777" w:rsidR="00FE7023" w:rsidRPr="00FE7023" w:rsidRDefault="00FE7023" w:rsidP="00FE7023">
            <w:pPr>
              <w:suppressAutoHyphens w:val="0"/>
              <w:jc w:val="right"/>
              <w:rPr>
                <w:rFonts w:ascii="Verdana" w:hAnsi="Verdana" w:cs="Calibri"/>
                <w:color w:val="000000"/>
                <w:sz w:val="16"/>
                <w:szCs w:val="16"/>
              </w:rPr>
            </w:pPr>
            <w:r w:rsidRPr="00FE7023">
              <w:rPr>
                <w:rFonts w:ascii="Verdana" w:hAnsi="Verdana" w:cs="Calibri"/>
                <w:color w:val="000000"/>
                <w:sz w:val="16"/>
                <w:szCs w:val="16"/>
              </w:rPr>
              <w:t xml:space="preserve">      1.175 </w:t>
            </w:r>
          </w:p>
        </w:tc>
        <w:tc>
          <w:tcPr>
            <w:tcW w:w="1134" w:type="dxa"/>
            <w:shd w:val="clear" w:color="auto" w:fill="auto"/>
            <w:noWrap/>
            <w:vAlign w:val="center"/>
            <w:hideMark/>
          </w:tcPr>
          <w:p w14:paraId="449014B6" w14:textId="77777777" w:rsidR="00FE7023" w:rsidRPr="00FE7023" w:rsidRDefault="00FE7023" w:rsidP="00FE7023">
            <w:pPr>
              <w:suppressAutoHyphens w:val="0"/>
              <w:jc w:val="right"/>
              <w:rPr>
                <w:rFonts w:ascii="Verdana" w:hAnsi="Verdana" w:cs="Calibri"/>
                <w:color w:val="000000"/>
                <w:sz w:val="16"/>
                <w:szCs w:val="16"/>
              </w:rPr>
            </w:pPr>
            <w:r w:rsidRPr="00FE7023">
              <w:rPr>
                <w:rFonts w:ascii="Verdana" w:hAnsi="Verdana" w:cs="Calibri"/>
                <w:color w:val="000000"/>
                <w:sz w:val="16"/>
                <w:szCs w:val="16"/>
              </w:rPr>
              <w:t xml:space="preserve">          (52)</w:t>
            </w:r>
          </w:p>
        </w:tc>
        <w:tc>
          <w:tcPr>
            <w:tcW w:w="993" w:type="dxa"/>
            <w:shd w:val="clear" w:color="auto" w:fill="auto"/>
            <w:noWrap/>
            <w:vAlign w:val="center"/>
            <w:hideMark/>
          </w:tcPr>
          <w:p w14:paraId="449014B7" w14:textId="77777777" w:rsidR="00FE7023" w:rsidRPr="00FE7023" w:rsidRDefault="00FE7023" w:rsidP="00FE7023">
            <w:pPr>
              <w:suppressAutoHyphens w:val="0"/>
              <w:jc w:val="right"/>
              <w:rPr>
                <w:rFonts w:ascii="Verdana" w:hAnsi="Verdana" w:cs="Calibri"/>
                <w:color w:val="000000"/>
                <w:sz w:val="16"/>
                <w:szCs w:val="16"/>
              </w:rPr>
            </w:pPr>
            <w:r w:rsidRPr="00FE7023">
              <w:rPr>
                <w:rFonts w:ascii="Verdana" w:hAnsi="Verdana" w:cs="Calibri"/>
                <w:color w:val="000000"/>
                <w:sz w:val="16"/>
                <w:szCs w:val="16"/>
              </w:rPr>
              <w:t xml:space="preserve">       (133)</w:t>
            </w:r>
          </w:p>
        </w:tc>
        <w:tc>
          <w:tcPr>
            <w:tcW w:w="1181" w:type="dxa"/>
            <w:shd w:val="clear" w:color="auto" w:fill="auto"/>
            <w:noWrap/>
            <w:vAlign w:val="center"/>
            <w:hideMark/>
          </w:tcPr>
          <w:p w14:paraId="449014B8" w14:textId="77777777" w:rsidR="00FE7023" w:rsidRPr="00FE7023" w:rsidRDefault="00FE7023" w:rsidP="00FE7023">
            <w:pPr>
              <w:suppressAutoHyphens w:val="0"/>
              <w:jc w:val="right"/>
              <w:rPr>
                <w:rFonts w:ascii="Verdana" w:hAnsi="Verdana" w:cs="Calibri"/>
                <w:color w:val="000000"/>
                <w:sz w:val="16"/>
                <w:szCs w:val="16"/>
              </w:rPr>
            </w:pPr>
            <w:r w:rsidRPr="00FE7023">
              <w:rPr>
                <w:rFonts w:ascii="Verdana" w:hAnsi="Verdana" w:cs="Calibri"/>
                <w:color w:val="000000"/>
                <w:sz w:val="16"/>
                <w:szCs w:val="16"/>
              </w:rPr>
              <w:t xml:space="preserve">           575 </w:t>
            </w:r>
          </w:p>
        </w:tc>
        <w:tc>
          <w:tcPr>
            <w:tcW w:w="1630" w:type="dxa"/>
            <w:shd w:val="clear" w:color="auto" w:fill="auto"/>
            <w:noWrap/>
            <w:vAlign w:val="center"/>
            <w:hideMark/>
          </w:tcPr>
          <w:p w14:paraId="449014B9" w14:textId="77777777" w:rsidR="00FE7023" w:rsidRPr="00FE7023" w:rsidRDefault="00FE7023" w:rsidP="00FE7023">
            <w:pPr>
              <w:suppressAutoHyphens w:val="0"/>
              <w:jc w:val="right"/>
              <w:rPr>
                <w:rFonts w:ascii="Verdana" w:hAnsi="Verdana" w:cs="Calibri"/>
                <w:b/>
                <w:bCs/>
                <w:color w:val="000000"/>
                <w:sz w:val="16"/>
                <w:szCs w:val="16"/>
              </w:rPr>
            </w:pPr>
            <w:r w:rsidRPr="00FE7023">
              <w:rPr>
                <w:rFonts w:ascii="Verdana" w:hAnsi="Verdana" w:cs="Calibri"/>
                <w:b/>
                <w:bCs/>
                <w:color w:val="000000"/>
                <w:sz w:val="16"/>
                <w:szCs w:val="16"/>
              </w:rPr>
              <w:t xml:space="preserve">                 3.556 </w:t>
            </w:r>
          </w:p>
        </w:tc>
      </w:tr>
      <w:tr w:rsidR="00FE7023" w:rsidRPr="00FE7023" w14:paraId="449014C3" w14:textId="77777777" w:rsidTr="00A56335">
        <w:trPr>
          <w:cantSplit/>
          <w:trHeight w:val="170"/>
        </w:trPr>
        <w:tc>
          <w:tcPr>
            <w:tcW w:w="1701" w:type="dxa"/>
            <w:shd w:val="clear" w:color="auto" w:fill="auto"/>
            <w:noWrap/>
            <w:vAlign w:val="center"/>
            <w:hideMark/>
          </w:tcPr>
          <w:p w14:paraId="449014BB" w14:textId="77777777" w:rsidR="00FE7023" w:rsidRPr="00FE7023" w:rsidRDefault="00FE7023" w:rsidP="00FE7023">
            <w:pPr>
              <w:suppressAutoHyphens w:val="0"/>
              <w:rPr>
                <w:rFonts w:ascii="Verdana" w:hAnsi="Verdana" w:cs="Calibri"/>
                <w:color w:val="000000"/>
                <w:sz w:val="16"/>
                <w:szCs w:val="16"/>
              </w:rPr>
            </w:pPr>
            <w:r w:rsidRPr="00FE7023">
              <w:rPr>
                <w:rFonts w:ascii="Verdana" w:hAnsi="Verdana" w:cs="Calibri"/>
                <w:color w:val="000000"/>
                <w:sz w:val="16"/>
                <w:szCs w:val="16"/>
              </w:rPr>
              <w:t>Cíveis</w:t>
            </w:r>
          </w:p>
        </w:tc>
        <w:tc>
          <w:tcPr>
            <w:tcW w:w="1276" w:type="dxa"/>
            <w:shd w:val="clear" w:color="auto" w:fill="auto"/>
            <w:noWrap/>
            <w:vAlign w:val="center"/>
            <w:hideMark/>
          </w:tcPr>
          <w:p w14:paraId="449014BC" w14:textId="77777777" w:rsidR="00FE7023" w:rsidRPr="00FE7023" w:rsidRDefault="00FE7023" w:rsidP="00FE7023">
            <w:pPr>
              <w:suppressAutoHyphens w:val="0"/>
              <w:jc w:val="right"/>
              <w:rPr>
                <w:rFonts w:ascii="Verdana" w:hAnsi="Verdana" w:cs="Calibri"/>
                <w:color w:val="000000"/>
                <w:sz w:val="16"/>
                <w:szCs w:val="16"/>
              </w:rPr>
            </w:pPr>
            <w:r w:rsidRPr="00FE7023">
              <w:rPr>
                <w:rFonts w:ascii="Verdana" w:hAnsi="Verdana" w:cs="Calibri"/>
                <w:color w:val="000000"/>
                <w:sz w:val="16"/>
                <w:szCs w:val="16"/>
              </w:rPr>
              <w:t xml:space="preserve">        1.273 </w:t>
            </w:r>
          </w:p>
        </w:tc>
        <w:tc>
          <w:tcPr>
            <w:tcW w:w="1134" w:type="dxa"/>
            <w:shd w:val="clear" w:color="auto" w:fill="auto"/>
            <w:noWrap/>
            <w:vAlign w:val="center"/>
            <w:hideMark/>
          </w:tcPr>
          <w:p w14:paraId="449014BD" w14:textId="77777777" w:rsidR="00FE7023" w:rsidRPr="00FE7023" w:rsidRDefault="00FE7023" w:rsidP="00FE7023">
            <w:pPr>
              <w:suppressAutoHyphens w:val="0"/>
              <w:jc w:val="right"/>
              <w:rPr>
                <w:rFonts w:ascii="Verdana" w:hAnsi="Verdana" w:cs="Calibri"/>
                <w:color w:val="000000"/>
                <w:sz w:val="16"/>
                <w:szCs w:val="16"/>
              </w:rPr>
            </w:pPr>
            <w:r w:rsidRPr="00FE7023">
              <w:rPr>
                <w:rFonts w:ascii="Verdana" w:hAnsi="Verdana" w:cs="Calibri"/>
                <w:color w:val="000000"/>
                <w:sz w:val="16"/>
                <w:szCs w:val="16"/>
              </w:rPr>
              <w:t xml:space="preserve">        1.628 </w:t>
            </w:r>
          </w:p>
        </w:tc>
        <w:tc>
          <w:tcPr>
            <w:tcW w:w="992" w:type="dxa"/>
            <w:shd w:val="clear" w:color="auto" w:fill="auto"/>
            <w:noWrap/>
            <w:vAlign w:val="center"/>
            <w:hideMark/>
          </w:tcPr>
          <w:p w14:paraId="449014BE" w14:textId="77777777" w:rsidR="00FE7023" w:rsidRPr="00FE7023" w:rsidRDefault="00FE7023" w:rsidP="00FE7023">
            <w:pPr>
              <w:suppressAutoHyphens w:val="0"/>
              <w:jc w:val="right"/>
              <w:rPr>
                <w:rFonts w:ascii="Verdana" w:hAnsi="Verdana" w:cs="Calibri"/>
                <w:color w:val="000000"/>
                <w:sz w:val="16"/>
                <w:szCs w:val="16"/>
              </w:rPr>
            </w:pPr>
            <w:r w:rsidRPr="00FE7023">
              <w:rPr>
                <w:rFonts w:ascii="Verdana" w:hAnsi="Verdana" w:cs="Calibri"/>
                <w:color w:val="000000"/>
                <w:sz w:val="16"/>
                <w:szCs w:val="16"/>
              </w:rPr>
              <w:t xml:space="preserve">     3.141 </w:t>
            </w:r>
          </w:p>
        </w:tc>
        <w:tc>
          <w:tcPr>
            <w:tcW w:w="1134" w:type="dxa"/>
            <w:shd w:val="clear" w:color="auto" w:fill="auto"/>
            <w:noWrap/>
            <w:vAlign w:val="center"/>
            <w:hideMark/>
          </w:tcPr>
          <w:p w14:paraId="449014BF" w14:textId="77777777" w:rsidR="00FE7023" w:rsidRPr="00FE7023" w:rsidRDefault="00FE7023" w:rsidP="00FE7023">
            <w:pPr>
              <w:suppressAutoHyphens w:val="0"/>
              <w:jc w:val="right"/>
              <w:rPr>
                <w:rFonts w:ascii="Verdana" w:hAnsi="Verdana" w:cs="Calibri"/>
                <w:color w:val="000000"/>
                <w:sz w:val="16"/>
                <w:szCs w:val="16"/>
              </w:rPr>
            </w:pPr>
            <w:r w:rsidRPr="00FE7023">
              <w:rPr>
                <w:rFonts w:ascii="Verdana" w:hAnsi="Verdana" w:cs="Calibri"/>
                <w:color w:val="000000"/>
                <w:sz w:val="16"/>
                <w:szCs w:val="16"/>
              </w:rPr>
              <w:t xml:space="preserve">        (351)</w:t>
            </w:r>
          </w:p>
        </w:tc>
        <w:tc>
          <w:tcPr>
            <w:tcW w:w="993" w:type="dxa"/>
            <w:shd w:val="clear" w:color="auto" w:fill="auto"/>
            <w:noWrap/>
            <w:vAlign w:val="center"/>
            <w:hideMark/>
          </w:tcPr>
          <w:p w14:paraId="449014C0" w14:textId="77777777" w:rsidR="00FE7023" w:rsidRPr="00FE7023" w:rsidRDefault="00FE7023" w:rsidP="00FE7023">
            <w:pPr>
              <w:suppressAutoHyphens w:val="0"/>
              <w:jc w:val="right"/>
              <w:rPr>
                <w:rFonts w:ascii="Verdana" w:hAnsi="Verdana" w:cs="Calibri"/>
                <w:color w:val="000000"/>
                <w:sz w:val="16"/>
                <w:szCs w:val="16"/>
              </w:rPr>
            </w:pPr>
            <w:r w:rsidRPr="00FE7023">
              <w:rPr>
                <w:rFonts w:ascii="Verdana" w:hAnsi="Verdana" w:cs="Calibri"/>
                <w:color w:val="000000"/>
                <w:sz w:val="16"/>
                <w:szCs w:val="16"/>
              </w:rPr>
              <w:t xml:space="preserve">    (1.516)</w:t>
            </w:r>
          </w:p>
        </w:tc>
        <w:tc>
          <w:tcPr>
            <w:tcW w:w="1181" w:type="dxa"/>
            <w:shd w:val="clear" w:color="auto" w:fill="auto"/>
            <w:noWrap/>
            <w:vAlign w:val="center"/>
            <w:hideMark/>
          </w:tcPr>
          <w:p w14:paraId="449014C1" w14:textId="77777777" w:rsidR="00FE7023" w:rsidRPr="00FE7023" w:rsidRDefault="00FE7023" w:rsidP="00FE7023">
            <w:pPr>
              <w:suppressAutoHyphens w:val="0"/>
              <w:jc w:val="right"/>
              <w:rPr>
                <w:rFonts w:ascii="Verdana" w:hAnsi="Verdana" w:cs="Calibri"/>
                <w:color w:val="000000"/>
                <w:sz w:val="16"/>
                <w:szCs w:val="16"/>
              </w:rPr>
            </w:pPr>
            <w:r w:rsidRPr="00FE7023">
              <w:rPr>
                <w:rFonts w:ascii="Verdana" w:hAnsi="Verdana" w:cs="Calibri"/>
                <w:color w:val="000000"/>
                <w:sz w:val="16"/>
                <w:szCs w:val="16"/>
              </w:rPr>
              <w:t xml:space="preserve">            354 </w:t>
            </w:r>
          </w:p>
        </w:tc>
        <w:tc>
          <w:tcPr>
            <w:tcW w:w="1630" w:type="dxa"/>
            <w:shd w:val="clear" w:color="auto" w:fill="auto"/>
            <w:noWrap/>
            <w:vAlign w:val="center"/>
            <w:hideMark/>
          </w:tcPr>
          <w:p w14:paraId="449014C2" w14:textId="77777777" w:rsidR="00FE7023" w:rsidRPr="00FE7023" w:rsidRDefault="00FE7023" w:rsidP="00FE7023">
            <w:pPr>
              <w:suppressAutoHyphens w:val="0"/>
              <w:jc w:val="right"/>
              <w:rPr>
                <w:rFonts w:ascii="Verdana" w:hAnsi="Verdana" w:cs="Calibri"/>
                <w:b/>
                <w:bCs/>
                <w:color w:val="000000"/>
                <w:sz w:val="16"/>
                <w:szCs w:val="16"/>
              </w:rPr>
            </w:pPr>
            <w:r w:rsidRPr="00FE7023">
              <w:rPr>
                <w:rFonts w:ascii="Verdana" w:hAnsi="Verdana" w:cs="Calibri"/>
                <w:b/>
                <w:bCs/>
                <w:color w:val="000000"/>
                <w:sz w:val="16"/>
                <w:szCs w:val="16"/>
              </w:rPr>
              <w:t xml:space="preserve">                 2.901 </w:t>
            </w:r>
          </w:p>
        </w:tc>
      </w:tr>
      <w:tr w:rsidR="00FE7023" w:rsidRPr="00FE7023" w14:paraId="449014CC" w14:textId="77777777" w:rsidTr="00A56335">
        <w:trPr>
          <w:cantSplit/>
          <w:trHeight w:val="170"/>
        </w:trPr>
        <w:tc>
          <w:tcPr>
            <w:tcW w:w="1701" w:type="dxa"/>
            <w:shd w:val="clear" w:color="auto" w:fill="auto"/>
            <w:noWrap/>
            <w:vAlign w:val="center"/>
            <w:hideMark/>
          </w:tcPr>
          <w:p w14:paraId="449014C4" w14:textId="77777777" w:rsidR="00FE7023" w:rsidRPr="00FE7023" w:rsidRDefault="00FE7023" w:rsidP="00FE7023">
            <w:pPr>
              <w:suppressAutoHyphens w:val="0"/>
              <w:rPr>
                <w:rFonts w:ascii="Verdana" w:hAnsi="Verdana" w:cs="Calibri"/>
                <w:b/>
                <w:bCs/>
                <w:color w:val="000000"/>
                <w:sz w:val="16"/>
                <w:szCs w:val="16"/>
              </w:rPr>
            </w:pPr>
            <w:r w:rsidRPr="00FE7023">
              <w:rPr>
                <w:rFonts w:ascii="Verdana" w:hAnsi="Verdana" w:cs="Calibri"/>
                <w:b/>
                <w:bCs/>
                <w:color w:val="000000"/>
                <w:sz w:val="16"/>
                <w:szCs w:val="16"/>
              </w:rPr>
              <w:t>Subtotal</w:t>
            </w:r>
          </w:p>
        </w:tc>
        <w:tc>
          <w:tcPr>
            <w:tcW w:w="1276" w:type="dxa"/>
            <w:shd w:val="clear" w:color="auto" w:fill="auto"/>
            <w:noWrap/>
            <w:vAlign w:val="center"/>
            <w:hideMark/>
          </w:tcPr>
          <w:p w14:paraId="449014C5" w14:textId="77777777" w:rsidR="00FE7023" w:rsidRPr="00FE7023" w:rsidRDefault="00FE7023" w:rsidP="00FE7023">
            <w:pPr>
              <w:suppressAutoHyphens w:val="0"/>
              <w:jc w:val="right"/>
              <w:rPr>
                <w:rFonts w:ascii="Verdana" w:hAnsi="Verdana" w:cs="Calibri"/>
                <w:b/>
                <w:bCs/>
                <w:color w:val="000000"/>
                <w:sz w:val="16"/>
                <w:szCs w:val="16"/>
              </w:rPr>
            </w:pPr>
            <w:r w:rsidRPr="00FE7023">
              <w:rPr>
                <w:rFonts w:ascii="Verdana" w:hAnsi="Verdana" w:cs="Calibri"/>
                <w:b/>
                <w:bCs/>
                <w:color w:val="000000"/>
                <w:sz w:val="16"/>
                <w:szCs w:val="16"/>
              </w:rPr>
              <w:t xml:space="preserve">           3.264 </w:t>
            </w:r>
          </w:p>
        </w:tc>
        <w:tc>
          <w:tcPr>
            <w:tcW w:w="1134" w:type="dxa"/>
            <w:shd w:val="clear" w:color="auto" w:fill="auto"/>
            <w:noWrap/>
            <w:vAlign w:val="center"/>
            <w:hideMark/>
          </w:tcPr>
          <w:p w14:paraId="449014C6" w14:textId="77777777" w:rsidR="00FE7023" w:rsidRPr="00FE7023" w:rsidRDefault="00FE7023" w:rsidP="00FE7023">
            <w:pPr>
              <w:suppressAutoHyphens w:val="0"/>
              <w:jc w:val="right"/>
              <w:rPr>
                <w:rFonts w:ascii="Verdana" w:hAnsi="Verdana" w:cs="Calibri"/>
                <w:b/>
                <w:bCs/>
                <w:color w:val="000000"/>
                <w:sz w:val="16"/>
                <w:szCs w:val="16"/>
              </w:rPr>
            </w:pPr>
            <w:r w:rsidRPr="00FE7023">
              <w:rPr>
                <w:rFonts w:ascii="Verdana" w:hAnsi="Verdana" w:cs="Calibri"/>
                <w:b/>
                <w:bCs/>
                <w:color w:val="000000"/>
                <w:sz w:val="16"/>
                <w:szCs w:val="16"/>
              </w:rPr>
              <w:t xml:space="preserve">       3.193 </w:t>
            </w:r>
          </w:p>
        </w:tc>
        <w:tc>
          <w:tcPr>
            <w:tcW w:w="992" w:type="dxa"/>
            <w:shd w:val="clear" w:color="auto" w:fill="auto"/>
            <w:noWrap/>
            <w:vAlign w:val="center"/>
            <w:hideMark/>
          </w:tcPr>
          <w:p w14:paraId="449014C7" w14:textId="77777777" w:rsidR="00FE7023" w:rsidRPr="00FE7023" w:rsidRDefault="00FE7023" w:rsidP="00FE7023">
            <w:pPr>
              <w:suppressAutoHyphens w:val="0"/>
              <w:jc w:val="right"/>
              <w:rPr>
                <w:rFonts w:ascii="Verdana" w:hAnsi="Verdana" w:cs="Calibri"/>
                <w:b/>
                <w:bCs/>
                <w:color w:val="000000"/>
                <w:sz w:val="16"/>
                <w:szCs w:val="16"/>
              </w:rPr>
            </w:pPr>
            <w:r w:rsidRPr="00FE7023">
              <w:rPr>
                <w:rFonts w:ascii="Verdana" w:hAnsi="Verdana" w:cs="Calibri"/>
                <w:b/>
                <w:bCs/>
                <w:color w:val="000000"/>
                <w:sz w:val="16"/>
                <w:szCs w:val="16"/>
              </w:rPr>
              <w:t xml:space="preserve">     4.316 </w:t>
            </w:r>
          </w:p>
        </w:tc>
        <w:tc>
          <w:tcPr>
            <w:tcW w:w="1134" w:type="dxa"/>
            <w:shd w:val="clear" w:color="auto" w:fill="auto"/>
            <w:noWrap/>
            <w:vAlign w:val="center"/>
            <w:hideMark/>
          </w:tcPr>
          <w:p w14:paraId="449014C8" w14:textId="77777777" w:rsidR="00FE7023" w:rsidRPr="00FE7023" w:rsidRDefault="00FE7023" w:rsidP="00FE7023">
            <w:pPr>
              <w:suppressAutoHyphens w:val="0"/>
              <w:jc w:val="right"/>
              <w:rPr>
                <w:rFonts w:ascii="Verdana" w:hAnsi="Verdana" w:cs="Calibri"/>
                <w:b/>
                <w:bCs/>
                <w:color w:val="000000"/>
                <w:sz w:val="16"/>
                <w:szCs w:val="16"/>
              </w:rPr>
            </w:pPr>
            <w:r w:rsidRPr="00FE7023">
              <w:rPr>
                <w:rFonts w:ascii="Verdana" w:hAnsi="Verdana" w:cs="Calibri"/>
                <w:b/>
                <w:bCs/>
                <w:color w:val="000000"/>
                <w:sz w:val="16"/>
                <w:szCs w:val="16"/>
              </w:rPr>
              <w:t xml:space="preserve">      (403)</w:t>
            </w:r>
          </w:p>
        </w:tc>
        <w:tc>
          <w:tcPr>
            <w:tcW w:w="993" w:type="dxa"/>
            <w:shd w:val="clear" w:color="auto" w:fill="auto"/>
            <w:noWrap/>
            <w:vAlign w:val="center"/>
            <w:hideMark/>
          </w:tcPr>
          <w:p w14:paraId="449014C9" w14:textId="77777777" w:rsidR="00FE7023" w:rsidRPr="00FE7023" w:rsidRDefault="00FE7023" w:rsidP="00FE7023">
            <w:pPr>
              <w:suppressAutoHyphens w:val="0"/>
              <w:jc w:val="right"/>
              <w:rPr>
                <w:rFonts w:ascii="Verdana" w:hAnsi="Verdana" w:cs="Calibri"/>
                <w:b/>
                <w:bCs/>
                <w:color w:val="000000"/>
                <w:sz w:val="16"/>
                <w:szCs w:val="16"/>
              </w:rPr>
            </w:pPr>
            <w:r w:rsidRPr="00FE7023">
              <w:rPr>
                <w:rFonts w:ascii="Verdana" w:hAnsi="Verdana" w:cs="Calibri"/>
                <w:b/>
                <w:bCs/>
                <w:color w:val="000000"/>
                <w:sz w:val="16"/>
                <w:szCs w:val="16"/>
              </w:rPr>
              <w:t xml:space="preserve">  (1.649)</w:t>
            </w:r>
          </w:p>
        </w:tc>
        <w:tc>
          <w:tcPr>
            <w:tcW w:w="1181" w:type="dxa"/>
            <w:shd w:val="clear" w:color="auto" w:fill="auto"/>
            <w:noWrap/>
            <w:vAlign w:val="center"/>
            <w:hideMark/>
          </w:tcPr>
          <w:p w14:paraId="449014CA" w14:textId="77777777" w:rsidR="00FE7023" w:rsidRPr="00FE7023" w:rsidRDefault="00FE7023" w:rsidP="00FE7023">
            <w:pPr>
              <w:suppressAutoHyphens w:val="0"/>
              <w:jc w:val="right"/>
              <w:rPr>
                <w:rFonts w:ascii="Verdana" w:hAnsi="Verdana" w:cs="Calibri"/>
                <w:b/>
                <w:bCs/>
                <w:color w:val="000000"/>
                <w:sz w:val="16"/>
                <w:szCs w:val="16"/>
              </w:rPr>
            </w:pPr>
            <w:r w:rsidRPr="00FE7023">
              <w:rPr>
                <w:rFonts w:ascii="Verdana" w:hAnsi="Verdana" w:cs="Calibri"/>
                <w:b/>
                <w:bCs/>
                <w:color w:val="000000"/>
                <w:sz w:val="16"/>
                <w:szCs w:val="16"/>
              </w:rPr>
              <w:t xml:space="preserve">          929 </w:t>
            </w:r>
          </w:p>
        </w:tc>
        <w:tc>
          <w:tcPr>
            <w:tcW w:w="1630" w:type="dxa"/>
            <w:shd w:val="clear" w:color="auto" w:fill="auto"/>
            <w:noWrap/>
            <w:vAlign w:val="center"/>
            <w:hideMark/>
          </w:tcPr>
          <w:p w14:paraId="449014CB" w14:textId="77777777" w:rsidR="00FE7023" w:rsidRPr="00FE7023" w:rsidRDefault="00FE7023" w:rsidP="00FE7023">
            <w:pPr>
              <w:suppressAutoHyphens w:val="0"/>
              <w:jc w:val="right"/>
              <w:rPr>
                <w:rFonts w:ascii="Verdana" w:hAnsi="Verdana" w:cs="Calibri"/>
                <w:b/>
                <w:bCs/>
                <w:color w:val="000000"/>
                <w:sz w:val="16"/>
                <w:szCs w:val="16"/>
              </w:rPr>
            </w:pPr>
            <w:r w:rsidRPr="00FE7023">
              <w:rPr>
                <w:rFonts w:ascii="Verdana" w:hAnsi="Verdana" w:cs="Calibri"/>
                <w:b/>
                <w:bCs/>
                <w:color w:val="000000"/>
                <w:sz w:val="16"/>
                <w:szCs w:val="16"/>
              </w:rPr>
              <w:t xml:space="preserve">                 6.457 </w:t>
            </w:r>
          </w:p>
        </w:tc>
      </w:tr>
      <w:tr w:rsidR="00FE7023" w:rsidRPr="00FE7023" w14:paraId="449014D5" w14:textId="77777777" w:rsidTr="00A56335">
        <w:trPr>
          <w:cantSplit/>
          <w:trHeight w:val="170"/>
        </w:trPr>
        <w:tc>
          <w:tcPr>
            <w:tcW w:w="1701" w:type="dxa"/>
            <w:shd w:val="clear" w:color="auto" w:fill="auto"/>
            <w:noWrap/>
            <w:vAlign w:val="center"/>
            <w:hideMark/>
          </w:tcPr>
          <w:p w14:paraId="449014CD" w14:textId="77777777" w:rsidR="00FE7023" w:rsidRPr="00FE7023" w:rsidRDefault="00FE7023" w:rsidP="00FE7023">
            <w:pPr>
              <w:suppressAutoHyphens w:val="0"/>
              <w:rPr>
                <w:rFonts w:ascii="Verdana" w:hAnsi="Verdana" w:cs="Calibri"/>
                <w:color w:val="000000"/>
                <w:sz w:val="16"/>
                <w:szCs w:val="16"/>
              </w:rPr>
            </w:pPr>
            <w:r w:rsidRPr="00FE7023">
              <w:rPr>
                <w:rFonts w:ascii="Verdana" w:hAnsi="Verdana" w:cs="Calibri"/>
                <w:color w:val="000000"/>
                <w:sz w:val="16"/>
                <w:szCs w:val="16"/>
              </w:rPr>
              <w:t>Fiscais - Outros</w:t>
            </w:r>
          </w:p>
        </w:tc>
        <w:tc>
          <w:tcPr>
            <w:tcW w:w="1276" w:type="dxa"/>
            <w:shd w:val="clear" w:color="auto" w:fill="auto"/>
            <w:noWrap/>
            <w:vAlign w:val="center"/>
            <w:hideMark/>
          </w:tcPr>
          <w:p w14:paraId="449014CE" w14:textId="77777777" w:rsidR="00FE7023" w:rsidRPr="00FE7023" w:rsidRDefault="00FE7023" w:rsidP="00FE7023">
            <w:pPr>
              <w:suppressAutoHyphens w:val="0"/>
              <w:jc w:val="right"/>
              <w:rPr>
                <w:rFonts w:ascii="Verdana" w:hAnsi="Verdana" w:cs="Calibri"/>
                <w:color w:val="000000"/>
                <w:sz w:val="16"/>
                <w:szCs w:val="16"/>
              </w:rPr>
            </w:pPr>
            <w:r w:rsidRPr="00FE7023">
              <w:rPr>
                <w:rFonts w:ascii="Verdana" w:hAnsi="Verdana" w:cs="Calibri"/>
                <w:color w:val="000000"/>
                <w:sz w:val="16"/>
                <w:szCs w:val="16"/>
              </w:rPr>
              <w:t xml:space="preserve">             786 </w:t>
            </w:r>
          </w:p>
        </w:tc>
        <w:tc>
          <w:tcPr>
            <w:tcW w:w="1134" w:type="dxa"/>
            <w:shd w:val="clear" w:color="auto" w:fill="auto"/>
            <w:noWrap/>
            <w:vAlign w:val="center"/>
            <w:hideMark/>
          </w:tcPr>
          <w:p w14:paraId="449014CF" w14:textId="77777777" w:rsidR="00FE7023" w:rsidRPr="00FE7023" w:rsidRDefault="00FE7023" w:rsidP="00FE7023">
            <w:pPr>
              <w:suppressAutoHyphens w:val="0"/>
              <w:jc w:val="right"/>
              <w:rPr>
                <w:rFonts w:ascii="Verdana" w:hAnsi="Verdana" w:cs="Calibri"/>
                <w:color w:val="000000"/>
                <w:sz w:val="16"/>
                <w:szCs w:val="16"/>
              </w:rPr>
            </w:pPr>
            <w:r w:rsidRPr="00FE7023">
              <w:rPr>
                <w:rFonts w:ascii="Verdana" w:hAnsi="Verdana" w:cs="Calibri"/>
                <w:color w:val="000000"/>
                <w:sz w:val="16"/>
                <w:szCs w:val="16"/>
              </w:rPr>
              <w:t xml:space="preserve">              68 </w:t>
            </w:r>
          </w:p>
        </w:tc>
        <w:tc>
          <w:tcPr>
            <w:tcW w:w="992" w:type="dxa"/>
            <w:shd w:val="clear" w:color="auto" w:fill="auto"/>
            <w:noWrap/>
            <w:vAlign w:val="center"/>
            <w:hideMark/>
          </w:tcPr>
          <w:p w14:paraId="449014D0" w14:textId="77777777" w:rsidR="00FE7023" w:rsidRPr="00FE7023" w:rsidRDefault="00FE7023" w:rsidP="00FE7023">
            <w:pPr>
              <w:suppressAutoHyphens w:val="0"/>
              <w:jc w:val="right"/>
              <w:rPr>
                <w:rFonts w:ascii="Verdana" w:hAnsi="Verdana" w:cs="Calibri"/>
                <w:color w:val="000000"/>
                <w:sz w:val="16"/>
                <w:szCs w:val="16"/>
              </w:rPr>
            </w:pPr>
            <w:r w:rsidRPr="00FE7023">
              <w:rPr>
                <w:rFonts w:ascii="Verdana" w:hAnsi="Verdana" w:cs="Calibri"/>
                <w:color w:val="000000"/>
                <w:sz w:val="16"/>
                <w:szCs w:val="16"/>
              </w:rPr>
              <w:t xml:space="preserve">         132 </w:t>
            </w:r>
          </w:p>
        </w:tc>
        <w:tc>
          <w:tcPr>
            <w:tcW w:w="1134" w:type="dxa"/>
            <w:shd w:val="clear" w:color="auto" w:fill="auto"/>
            <w:noWrap/>
            <w:vAlign w:val="center"/>
            <w:hideMark/>
          </w:tcPr>
          <w:p w14:paraId="449014D1" w14:textId="77777777" w:rsidR="00FE7023" w:rsidRPr="00FE7023" w:rsidRDefault="00FE7023" w:rsidP="00FE7023">
            <w:pPr>
              <w:suppressAutoHyphens w:val="0"/>
              <w:jc w:val="right"/>
              <w:rPr>
                <w:rFonts w:ascii="Verdana" w:hAnsi="Verdana" w:cs="Calibri"/>
                <w:color w:val="000000"/>
                <w:sz w:val="16"/>
                <w:szCs w:val="16"/>
              </w:rPr>
            </w:pPr>
            <w:r w:rsidRPr="00FE7023">
              <w:rPr>
                <w:rFonts w:ascii="Verdana" w:hAnsi="Verdana" w:cs="Calibri"/>
                <w:color w:val="000000"/>
                <w:sz w:val="16"/>
                <w:szCs w:val="16"/>
              </w:rPr>
              <w:t xml:space="preserve">       (109)</w:t>
            </w:r>
          </w:p>
        </w:tc>
        <w:tc>
          <w:tcPr>
            <w:tcW w:w="993" w:type="dxa"/>
            <w:shd w:val="clear" w:color="auto" w:fill="auto"/>
            <w:noWrap/>
            <w:vAlign w:val="center"/>
            <w:hideMark/>
          </w:tcPr>
          <w:p w14:paraId="449014D2" w14:textId="77777777" w:rsidR="00FE7023" w:rsidRPr="00FE7023" w:rsidRDefault="00FE7023" w:rsidP="00FE7023">
            <w:pPr>
              <w:suppressAutoHyphens w:val="0"/>
              <w:jc w:val="right"/>
              <w:rPr>
                <w:rFonts w:ascii="Verdana" w:hAnsi="Verdana" w:cs="Calibri"/>
                <w:color w:val="000000"/>
                <w:sz w:val="16"/>
                <w:szCs w:val="16"/>
              </w:rPr>
            </w:pPr>
            <w:r w:rsidRPr="00FE7023">
              <w:rPr>
                <w:rFonts w:ascii="Verdana" w:hAnsi="Verdana" w:cs="Calibri"/>
                <w:color w:val="000000"/>
                <w:sz w:val="16"/>
                <w:szCs w:val="16"/>
              </w:rPr>
              <w:t xml:space="preserve">       (104)</w:t>
            </w:r>
          </w:p>
        </w:tc>
        <w:tc>
          <w:tcPr>
            <w:tcW w:w="1181" w:type="dxa"/>
            <w:shd w:val="clear" w:color="auto" w:fill="auto"/>
            <w:noWrap/>
            <w:vAlign w:val="center"/>
            <w:hideMark/>
          </w:tcPr>
          <w:p w14:paraId="449014D3" w14:textId="77777777" w:rsidR="00FE7023" w:rsidRPr="00FE7023" w:rsidRDefault="00FE7023" w:rsidP="00FE7023">
            <w:pPr>
              <w:suppressAutoHyphens w:val="0"/>
              <w:jc w:val="right"/>
              <w:rPr>
                <w:rFonts w:ascii="Verdana" w:hAnsi="Verdana" w:cs="Calibri"/>
                <w:color w:val="000000"/>
                <w:sz w:val="16"/>
                <w:szCs w:val="16"/>
              </w:rPr>
            </w:pPr>
            <w:r w:rsidRPr="00FE7023">
              <w:rPr>
                <w:rFonts w:ascii="Verdana" w:hAnsi="Verdana" w:cs="Calibri"/>
                <w:color w:val="000000"/>
                <w:sz w:val="16"/>
                <w:szCs w:val="16"/>
              </w:rPr>
              <w:t xml:space="preserve">            149 </w:t>
            </w:r>
          </w:p>
        </w:tc>
        <w:tc>
          <w:tcPr>
            <w:tcW w:w="1630" w:type="dxa"/>
            <w:shd w:val="clear" w:color="auto" w:fill="auto"/>
            <w:noWrap/>
            <w:vAlign w:val="center"/>
            <w:hideMark/>
          </w:tcPr>
          <w:p w14:paraId="449014D4" w14:textId="77777777" w:rsidR="00FE7023" w:rsidRPr="00FE7023" w:rsidRDefault="00FE7023" w:rsidP="00FE7023">
            <w:pPr>
              <w:suppressAutoHyphens w:val="0"/>
              <w:jc w:val="right"/>
              <w:rPr>
                <w:rFonts w:ascii="Verdana" w:hAnsi="Verdana" w:cs="Calibri"/>
                <w:b/>
                <w:bCs/>
                <w:color w:val="000000"/>
                <w:sz w:val="16"/>
                <w:szCs w:val="16"/>
              </w:rPr>
            </w:pPr>
            <w:r w:rsidRPr="00FE7023">
              <w:rPr>
                <w:rFonts w:ascii="Verdana" w:hAnsi="Verdana" w:cs="Calibri"/>
                <w:b/>
                <w:bCs/>
                <w:color w:val="000000"/>
                <w:sz w:val="16"/>
                <w:szCs w:val="16"/>
              </w:rPr>
              <w:t xml:space="preserve">                     854 </w:t>
            </w:r>
          </w:p>
        </w:tc>
      </w:tr>
      <w:tr w:rsidR="00FE7023" w:rsidRPr="00FE7023" w14:paraId="449014DE" w14:textId="77777777" w:rsidTr="00A56335">
        <w:trPr>
          <w:cantSplit/>
          <w:trHeight w:val="170"/>
        </w:trPr>
        <w:tc>
          <w:tcPr>
            <w:tcW w:w="1701" w:type="dxa"/>
            <w:shd w:val="clear" w:color="auto" w:fill="auto"/>
            <w:noWrap/>
            <w:vAlign w:val="center"/>
            <w:hideMark/>
          </w:tcPr>
          <w:p w14:paraId="449014D6" w14:textId="77777777" w:rsidR="00FE7023" w:rsidRPr="00FE7023" w:rsidRDefault="00FE7023" w:rsidP="00FE7023">
            <w:pPr>
              <w:suppressAutoHyphens w:val="0"/>
              <w:rPr>
                <w:rFonts w:ascii="Verdana" w:hAnsi="Verdana" w:cs="Calibri"/>
                <w:b/>
                <w:bCs/>
                <w:color w:val="000000"/>
                <w:sz w:val="16"/>
                <w:szCs w:val="16"/>
              </w:rPr>
            </w:pPr>
            <w:r w:rsidRPr="00FE7023">
              <w:rPr>
                <w:rFonts w:ascii="Verdana" w:hAnsi="Verdana" w:cs="Calibri"/>
                <w:b/>
                <w:bCs/>
                <w:color w:val="000000"/>
                <w:sz w:val="16"/>
                <w:szCs w:val="16"/>
              </w:rPr>
              <w:t>Subtotal</w:t>
            </w:r>
          </w:p>
        </w:tc>
        <w:tc>
          <w:tcPr>
            <w:tcW w:w="1276" w:type="dxa"/>
            <w:shd w:val="clear" w:color="auto" w:fill="auto"/>
            <w:noWrap/>
            <w:vAlign w:val="center"/>
            <w:hideMark/>
          </w:tcPr>
          <w:p w14:paraId="449014D7" w14:textId="77777777" w:rsidR="00FE7023" w:rsidRPr="00FE7023" w:rsidRDefault="00FE7023" w:rsidP="00FE7023">
            <w:pPr>
              <w:suppressAutoHyphens w:val="0"/>
              <w:jc w:val="right"/>
              <w:rPr>
                <w:rFonts w:ascii="Verdana" w:hAnsi="Verdana" w:cs="Calibri"/>
                <w:b/>
                <w:bCs/>
                <w:color w:val="000000"/>
                <w:sz w:val="16"/>
                <w:szCs w:val="16"/>
              </w:rPr>
            </w:pPr>
            <w:r w:rsidRPr="00FE7023">
              <w:rPr>
                <w:rFonts w:ascii="Verdana" w:hAnsi="Verdana" w:cs="Calibri"/>
                <w:b/>
                <w:bCs/>
                <w:color w:val="000000"/>
                <w:sz w:val="16"/>
                <w:szCs w:val="16"/>
              </w:rPr>
              <w:t xml:space="preserve">786 </w:t>
            </w:r>
          </w:p>
        </w:tc>
        <w:tc>
          <w:tcPr>
            <w:tcW w:w="1134" w:type="dxa"/>
            <w:shd w:val="clear" w:color="auto" w:fill="auto"/>
            <w:noWrap/>
            <w:vAlign w:val="center"/>
            <w:hideMark/>
          </w:tcPr>
          <w:p w14:paraId="449014D8" w14:textId="77777777" w:rsidR="00FE7023" w:rsidRPr="00FE7023" w:rsidRDefault="00FE7023" w:rsidP="00FE7023">
            <w:pPr>
              <w:suppressAutoHyphens w:val="0"/>
              <w:jc w:val="right"/>
              <w:rPr>
                <w:rFonts w:ascii="Verdana" w:hAnsi="Verdana" w:cs="Calibri"/>
                <w:b/>
                <w:bCs/>
                <w:color w:val="000000"/>
                <w:sz w:val="16"/>
                <w:szCs w:val="16"/>
              </w:rPr>
            </w:pPr>
            <w:r w:rsidRPr="00FE7023">
              <w:rPr>
                <w:rFonts w:ascii="Verdana" w:hAnsi="Verdana" w:cs="Calibri"/>
                <w:b/>
                <w:bCs/>
                <w:color w:val="000000"/>
                <w:sz w:val="16"/>
                <w:szCs w:val="16"/>
              </w:rPr>
              <w:t xml:space="preserve">              68 </w:t>
            </w:r>
          </w:p>
        </w:tc>
        <w:tc>
          <w:tcPr>
            <w:tcW w:w="992" w:type="dxa"/>
            <w:shd w:val="clear" w:color="auto" w:fill="auto"/>
            <w:noWrap/>
            <w:vAlign w:val="center"/>
            <w:hideMark/>
          </w:tcPr>
          <w:p w14:paraId="449014D9" w14:textId="77777777" w:rsidR="00FE7023" w:rsidRPr="00FE7023" w:rsidRDefault="00FE7023" w:rsidP="00FE7023">
            <w:pPr>
              <w:suppressAutoHyphens w:val="0"/>
              <w:jc w:val="right"/>
              <w:rPr>
                <w:rFonts w:ascii="Verdana" w:hAnsi="Verdana" w:cs="Calibri"/>
                <w:b/>
                <w:bCs/>
                <w:color w:val="000000"/>
                <w:sz w:val="16"/>
                <w:szCs w:val="16"/>
              </w:rPr>
            </w:pPr>
            <w:r w:rsidRPr="00FE7023">
              <w:rPr>
                <w:rFonts w:ascii="Verdana" w:hAnsi="Verdana" w:cs="Calibri"/>
                <w:b/>
                <w:bCs/>
                <w:color w:val="000000"/>
                <w:sz w:val="16"/>
                <w:szCs w:val="16"/>
              </w:rPr>
              <w:t xml:space="preserve">        132 </w:t>
            </w:r>
          </w:p>
        </w:tc>
        <w:tc>
          <w:tcPr>
            <w:tcW w:w="1134" w:type="dxa"/>
            <w:shd w:val="clear" w:color="auto" w:fill="auto"/>
            <w:noWrap/>
            <w:vAlign w:val="center"/>
            <w:hideMark/>
          </w:tcPr>
          <w:p w14:paraId="449014DA" w14:textId="77777777" w:rsidR="00FE7023" w:rsidRPr="00FE7023" w:rsidRDefault="00FE7023" w:rsidP="00FE7023">
            <w:pPr>
              <w:suppressAutoHyphens w:val="0"/>
              <w:jc w:val="right"/>
              <w:rPr>
                <w:rFonts w:ascii="Verdana" w:hAnsi="Verdana" w:cs="Calibri"/>
                <w:b/>
                <w:bCs/>
                <w:color w:val="000000"/>
                <w:sz w:val="16"/>
                <w:szCs w:val="16"/>
              </w:rPr>
            </w:pPr>
            <w:r w:rsidRPr="00FE7023">
              <w:rPr>
                <w:rFonts w:ascii="Verdana" w:hAnsi="Verdana" w:cs="Calibri"/>
                <w:b/>
                <w:bCs/>
                <w:color w:val="000000"/>
                <w:sz w:val="16"/>
                <w:szCs w:val="16"/>
              </w:rPr>
              <w:t xml:space="preserve">       (109)</w:t>
            </w:r>
          </w:p>
        </w:tc>
        <w:tc>
          <w:tcPr>
            <w:tcW w:w="993" w:type="dxa"/>
            <w:shd w:val="clear" w:color="auto" w:fill="auto"/>
            <w:noWrap/>
            <w:vAlign w:val="center"/>
            <w:hideMark/>
          </w:tcPr>
          <w:p w14:paraId="449014DB" w14:textId="77777777" w:rsidR="00FE7023" w:rsidRPr="00FE7023" w:rsidRDefault="00FE7023" w:rsidP="00FE7023">
            <w:pPr>
              <w:suppressAutoHyphens w:val="0"/>
              <w:jc w:val="right"/>
              <w:rPr>
                <w:rFonts w:ascii="Verdana" w:hAnsi="Verdana" w:cs="Calibri"/>
                <w:b/>
                <w:bCs/>
                <w:color w:val="000000"/>
                <w:sz w:val="16"/>
                <w:szCs w:val="16"/>
              </w:rPr>
            </w:pPr>
            <w:r w:rsidRPr="00FE7023">
              <w:rPr>
                <w:rFonts w:ascii="Verdana" w:hAnsi="Verdana" w:cs="Calibri"/>
                <w:b/>
                <w:bCs/>
                <w:color w:val="000000"/>
                <w:sz w:val="16"/>
                <w:szCs w:val="16"/>
              </w:rPr>
              <w:t xml:space="preserve">     (104)</w:t>
            </w:r>
          </w:p>
        </w:tc>
        <w:tc>
          <w:tcPr>
            <w:tcW w:w="1181" w:type="dxa"/>
            <w:shd w:val="clear" w:color="auto" w:fill="auto"/>
            <w:noWrap/>
            <w:vAlign w:val="center"/>
            <w:hideMark/>
          </w:tcPr>
          <w:p w14:paraId="449014DC" w14:textId="77777777" w:rsidR="00FE7023" w:rsidRPr="00FE7023" w:rsidRDefault="00FE7023" w:rsidP="00FE7023">
            <w:pPr>
              <w:suppressAutoHyphens w:val="0"/>
              <w:jc w:val="right"/>
              <w:rPr>
                <w:rFonts w:ascii="Verdana" w:hAnsi="Verdana" w:cs="Calibri"/>
                <w:b/>
                <w:bCs/>
                <w:color w:val="000000"/>
                <w:sz w:val="16"/>
                <w:szCs w:val="16"/>
              </w:rPr>
            </w:pPr>
            <w:r w:rsidRPr="00FE7023">
              <w:rPr>
                <w:rFonts w:ascii="Verdana" w:hAnsi="Verdana" w:cs="Calibri"/>
                <w:b/>
                <w:bCs/>
                <w:color w:val="000000"/>
                <w:sz w:val="16"/>
                <w:szCs w:val="16"/>
              </w:rPr>
              <w:t xml:space="preserve">           149 </w:t>
            </w:r>
          </w:p>
        </w:tc>
        <w:tc>
          <w:tcPr>
            <w:tcW w:w="1630" w:type="dxa"/>
            <w:shd w:val="clear" w:color="auto" w:fill="auto"/>
            <w:noWrap/>
            <w:vAlign w:val="center"/>
            <w:hideMark/>
          </w:tcPr>
          <w:p w14:paraId="449014DD" w14:textId="77777777" w:rsidR="00FE7023" w:rsidRPr="00FE7023" w:rsidRDefault="00FE7023" w:rsidP="00FE7023">
            <w:pPr>
              <w:suppressAutoHyphens w:val="0"/>
              <w:jc w:val="right"/>
              <w:rPr>
                <w:rFonts w:ascii="Verdana" w:hAnsi="Verdana" w:cs="Calibri"/>
                <w:b/>
                <w:bCs/>
                <w:color w:val="000000"/>
                <w:sz w:val="16"/>
                <w:szCs w:val="16"/>
              </w:rPr>
            </w:pPr>
            <w:r w:rsidRPr="00FE7023">
              <w:rPr>
                <w:rFonts w:ascii="Verdana" w:hAnsi="Verdana" w:cs="Calibri"/>
                <w:b/>
                <w:bCs/>
                <w:color w:val="000000"/>
                <w:sz w:val="16"/>
                <w:szCs w:val="16"/>
              </w:rPr>
              <w:t xml:space="preserve">                     854 </w:t>
            </w:r>
          </w:p>
        </w:tc>
      </w:tr>
      <w:tr w:rsidR="00FE7023" w:rsidRPr="00FE7023" w14:paraId="449014E7" w14:textId="77777777" w:rsidTr="00A56335">
        <w:trPr>
          <w:cantSplit/>
          <w:trHeight w:val="170"/>
        </w:trPr>
        <w:tc>
          <w:tcPr>
            <w:tcW w:w="1701" w:type="dxa"/>
            <w:shd w:val="clear" w:color="auto" w:fill="auto"/>
            <w:noWrap/>
            <w:vAlign w:val="center"/>
            <w:hideMark/>
          </w:tcPr>
          <w:p w14:paraId="449014DF" w14:textId="77777777" w:rsidR="00FE7023" w:rsidRPr="00FE7023" w:rsidRDefault="00FE7023" w:rsidP="00FE7023">
            <w:pPr>
              <w:suppressAutoHyphens w:val="0"/>
              <w:rPr>
                <w:rFonts w:ascii="Verdana" w:hAnsi="Verdana" w:cs="Calibri"/>
                <w:b/>
                <w:bCs/>
                <w:color w:val="000000"/>
                <w:sz w:val="16"/>
                <w:szCs w:val="16"/>
              </w:rPr>
            </w:pPr>
            <w:r w:rsidRPr="00FE7023">
              <w:rPr>
                <w:rFonts w:ascii="Verdana" w:hAnsi="Verdana" w:cs="Calibri"/>
                <w:b/>
                <w:bCs/>
                <w:color w:val="000000"/>
                <w:sz w:val="16"/>
                <w:szCs w:val="16"/>
              </w:rPr>
              <w:t>Total</w:t>
            </w:r>
          </w:p>
        </w:tc>
        <w:tc>
          <w:tcPr>
            <w:tcW w:w="1276" w:type="dxa"/>
            <w:shd w:val="clear" w:color="auto" w:fill="auto"/>
            <w:noWrap/>
            <w:vAlign w:val="center"/>
            <w:hideMark/>
          </w:tcPr>
          <w:p w14:paraId="449014E0" w14:textId="77777777" w:rsidR="00FE7023" w:rsidRPr="00FE7023" w:rsidRDefault="00FE7023" w:rsidP="00FE7023">
            <w:pPr>
              <w:suppressAutoHyphens w:val="0"/>
              <w:jc w:val="right"/>
              <w:rPr>
                <w:rFonts w:ascii="Verdana" w:hAnsi="Verdana" w:cs="Calibri"/>
                <w:b/>
                <w:bCs/>
                <w:color w:val="000000"/>
                <w:sz w:val="16"/>
                <w:szCs w:val="16"/>
              </w:rPr>
            </w:pPr>
            <w:r w:rsidRPr="00FE7023">
              <w:rPr>
                <w:rFonts w:ascii="Verdana" w:hAnsi="Verdana" w:cs="Calibri"/>
                <w:b/>
                <w:bCs/>
                <w:color w:val="000000"/>
                <w:sz w:val="16"/>
                <w:szCs w:val="16"/>
              </w:rPr>
              <w:t xml:space="preserve">        4.050 </w:t>
            </w:r>
          </w:p>
        </w:tc>
        <w:tc>
          <w:tcPr>
            <w:tcW w:w="1134" w:type="dxa"/>
            <w:shd w:val="clear" w:color="auto" w:fill="auto"/>
            <w:noWrap/>
            <w:vAlign w:val="center"/>
            <w:hideMark/>
          </w:tcPr>
          <w:p w14:paraId="449014E1" w14:textId="77777777" w:rsidR="00FE7023" w:rsidRPr="00FE7023" w:rsidRDefault="00FE7023" w:rsidP="00FE7023">
            <w:pPr>
              <w:suppressAutoHyphens w:val="0"/>
              <w:jc w:val="right"/>
              <w:rPr>
                <w:rFonts w:ascii="Verdana" w:hAnsi="Verdana" w:cs="Calibri"/>
                <w:b/>
                <w:bCs/>
                <w:color w:val="000000"/>
                <w:sz w:val="16"/>
                <w:szCs w:val="16"/>
              </w:rPr>
            </w:pPr>
            <w:r w:rsidRPr="00FE7023">
              <w:rPr>
                <w:rFonts w:ascii="Verdana" w:hAnsi="Verdana" w:cs="Calibri"/>
                <w:b/>
                <w:bCs/>
                <w:color w:val="000000"/>
                <w:sz w:val="16"/>
                <w:szCs w:val="16"/>
              </w:rPr>
              <w:t xml:space="preserve">       3.261 </w:t>
            </w:r>
          </w:p>
        </w:tc>
        <w:tc>
          <w:tcPr>
            <w:tcW w:w="992" w:type="dxa"/>
            <w:shd w:val="clear" w:color="auto" w:fill="auto"/>
            <w:noWrap/>
            <w:vAlign w:val="center"/>
            <w:hideMark/>
          </w:tcPr>
          <w:p w14:paraId="449014E2" w14:textId="77777777" w:rsidR="00FE7023" w:rsidRPr="00FE7023" w:rsidRDefault="00FE7023" w:rsidP="00FE7023">
            <w:pPr>
              <w:suppressAutoHyphens w:val="0"/>
              <w:jc w:val="right"/>
              <w:rPr>
                <w:rFonts w:ascii="Verdana" w:hAnsi="Verdana" w:cs="Calibri"/>
                <w:b/>
                <w:bCs/>
                <w:color w:val="000000"/>
                <w:sz w:val="16"/>
                <w:szCs w:val="16"/>
              </w:rPr>
            </w:pPr>
            <w:r w:rsidRPr="00FE7023">
              <w:rPr>
                <w:rFonts w:ascii="Verdana" w:hAnsi="Verdana" w:cs="Calibri"/>
                <w:b/>
                <w:bCs/>
                <w:color w:val="000000"/>
                <w:sz w:val="16"/>
                <w:szCs w:val="16"/>
              </w:rPr>
              <w:t xml:space="preserve">     4.448 </w:t>
            </w:r>
          </w:p>
        </w:tc>
        <w:tc>
          <w:tcPr>
            <w:tcW w:w="1134" w:type="dxa"/>
            <w:shd w:val="clear" w:color="auto" w:fill="auto"/>
            <w:noWrap/>
            <w:vAlign w:val="center"/>
            <w:hideMark/>
          </w:tcPr>
          <w:p w14:paraId="449014E3" w14:textId="77777777" w:rsidR="00FE7023" w:rsidRPr="00FE7023" w:rsidRDefault="00FE7023" w:rsidP="00FE7023">
            <w:pPr>
              <w:suppressAutoHyphens w:val="0"/>
              <w:jc w:val="right"/>
              <w:rPr>
                <w:rFonts w:ascii="Verdana" w:hAnsi="Verdana" w:cs="Calibri"/>
                <w:b/>
                <w:bCs/>
                <w:color w:val="000000"/>
                <w:sz w:val="16"/>
                <w:szCs w:val="16"/>
              </w:rPr>
            </w:pPr>
            <w:r w:rsidRPr="00FE7023">
              <w:rPr>
                <w:rFonts w:ascii="Verdana" w:hAnsi="Verdana" w:cs="Calibri"/>
                <w:b/>
                <w:bCs/>
                <w:color w:val="000000"/>
                <w:sz w:val="16"/>
                <w:szCs w:val="16"/>
              </w:rPr>
              <w:t xml:space="preserve">       (512)</w:t>
            </w:r>
          </w:p>
        </w:tc>
        <w:tc>
          <w:tcPr>
            <w:tcW w:w="993" w:type="dxa"/>
            <w:shd w:val="clear" w:color="auto" w:fill="auto"/>
            <w:noWrap/>
            <w:vAlign w:val="center"/>
            <w:hideMark/>
          </w:tcPr>
          <w:p w14:paraId="449014E4" w14:textId="77777777" w:rsidR="00FE7023" w:rsidRPr="00FE7023" w:rsidRDefault="00FE7023" w:rsidP="00FE7023">
            <w:pPr>
              <w:suppressAutoHyphens w:val="0"/>
              <w:jc w:val="right"/>
              <w:rPr>
                <w:rFonts w:ascii="Verdana" w:hAnsi="Verdana" w:cs="Calibri"/>
                <w:b/>
                <w:bCs/>
                <w:color w:val="000000"/>
                <w:sz w:val="16"/>
                <w:szCs w:val="16"/>
              </w:rPr>
            </w:pPr>
            <w:r w:rsidRPr="00FE7023">
              <w:rPr>
                <w:rFonts w:ascii="Verdana" w:hAnsi="Verdana" w:cs="Calibri"/>
                <w:b/>
                <w:bCs/>
                <w:color w:val="000000"/>
                <w:sz w:val="16"/>
                <w:szCs w:val="16"/>
              </w:rPr>
              <w:t xml:space="preserve">  (1.753)</w:t>
            </w:r>
          </w:p>
        </w:tc>
        <w:tc>
          <w:tcPr>
            <w:tcW w:w="1181" w:type="dxa"/>
            <w:shd w:val="clear" w:color="auto" w:fill="auto"/>
            <w:noWrap/>
            <w:vAlign w:val="center"/>
            <w:hideMark/>
          </w:tcPr>
          <w:p w14:paraId="449014E5" w14:textId="77777777" w:rsidR="00FE7023" w:rsidRPr="00FE7023" w:rsidRDefault="00FE7023" w:rsidP="00FE7023">
            <w:pPr>
              <w:suppressAutoHyphens w:val="0"/>
              <w:jc w:val="right"/>
              <w:rPr>
                <w:rFonts w:ascii="Verdana" w:hAnsi="Verdana" w:cs="Calibri"/>
                <w:b/>
                <w:bCs/>
                <w:color w:val="000000"/>
                <w:sz w:val="16"/>
                <w:szCs w:val="16"/>
              </w:rPr>
            </w:pPr>
            <w:r w:rsidRPr="00FE7023">
              <w:rPr>
                <w:rFonts w:ascii="Verdana" w:hAnsi="Verdana" w:cs="Calibri"/>
                <w:b/>
                <w:bCs/>
                <w:color w:val="000000"/>
                <w:sz w:val="16"/>
                <w:szCs w:val="16"/>
              </w:rPr>
              <w:t xml:space="preserve">        1.078 </w:t>
            </w:r>
          </w:p>
        </w:tc>
        <w:tc>
          <w:tcPr>
            <w:tcW w:w="1630" w:type="dxa"/>
            <w:shd w:val="clear" w:color="auto" w:fill="auto"/>
            <w:noWrap/>
            <w:vAlign w:val="center"/>
            <w:hideMark/>
          </w:tcPr>
          <w:p w14:paraId="449014E6" w14:textId="77777777" w:rsidR="00FE7023" w:rsidRPr="00FE7023" w:rsidRDefault="00FE7023" w:rsidP="00FE7023">
            <w:pPr>
              <w:suppressAutoHyphens w:val="0"/>
              <w:jc w:val="right"/>
              <w:rPr>
                <w:rFonts w:ascii="Verdana" w:hAnsi="Verdana" w:cs="Calibri"/>
                <w:b/>
                <w:bCs/>
                <w:color w:val="000000"/>
                <w:sz w:val="16"/>
                <w:szCs w:val="16"/>
              </w:rPr>
            </w:pPr>
            <w:r w:rsidRPr="00FE7023">
              <w:rPr>
                <w:rFonts w:ascii="Verdana" w:hAnsi="Verdana" w:cs="Calibri"/>
                <w:b/>
                <w:bCs/>
                <w:color w:val="000000"/>
                <w:sz w:val="16"/>
                <w:szCs w:val="16"/>
              </w:rPr>
              <w:t xml:space="preserve">                 7.311 </w:t>
            </w:r>
          </w:p>
        </w:tc>
      </w:tr>
    </w:tbl>
    <w:p w14:paraId="05C4A2C5" w14:textId="77777777" w:rsidR="00EA5745" w:rsidRDefault="009F279C" w:rsidP="007B1FD1">
      <w:pPr>
        <w:pStyle w:val="Corpodetexto"/>
        <w:spacing w:before="240" w:after="240"/>
        <w:rPr>
          <w:rFonts w:ascii="Verdana" w:hAnsi="Verdana"/>
          <w:sz w:val="20"/>
          <w:szCs w:val="20"/>
        </w:rPr>
      </w:pPr>
      <w:r w:rsidRPr="00572E11">
        <w:rPr>
          <w:rFonts w:ascii="Verdana" w:hAnsi="Verdana"/>
          <w:sz w:val="20"/>
          <w:szCs w:val="20"/>
        </w:rPr>
        <w:t>As provisões cíveis referem-se basicamente às ações relativas a indenizações por danos morais e materiais decorrentes da cobrança de saldo em atraso com débito em conta corrente acordado em contrato com o cliente e inscrição em órgãos de proteção ao crédito.</w:t>
      </w:r>
      <w:r w:rsidR="00EA5745">
        <w:rPr>
          <w:rFonts w:ascii="Verdana" w:hAnsi="Verdana"/>
          <w:sz w:val="20"/>
          <w:szCs w:val="20"/>
        </w:rPr>
        <w:t xml:space="preserve"> </w:t>
      </w:r>
    </w:p>
    <w:p w14:paraId="513F82FE" w14:textId="77777777" w:rsidR="00EA5745" w:rsidRDefault="007B1FD1" w:rsidP="007B1FD1">
      <w:pPr>
        <w:pStyle w:val="Corpodetexto"/>
        <w:spacing w:before="240" w:after="240"/>
        <w:rPr>
          <w:rFonts w:ascii="Verdana" w:hAnsi="Verdana"/>
          <w:sz w:val="20"/>
          <w:szCs w:val="20"/>
        </w:rPr>
      </w:pPr>
      <w:r w:rsidRPr="00D515A0">
        <w:rPr>
          <w:rFonts w:ascii="Verdana" w:hAnsi="Verdana"/>
          <w:sz w:val="20"/>
          <w:szCs w:val="20"/>
        </w:rPr>
        <w:t xml:space="preserve">Em </w:t>
      </w:r>
      <w:r w:rsidR="0038517F" w:rsidRPr="00D515A0">
        <w:rPr>
          <w:rFonts w:ascii="Verdana" w:hAnsi="Verdana"/>
          <w:sz w:val="20"/>
          <w:szCs w:val="20"/>
        </w:rPr>
        <w:t>31</w:t>
      </w:r>
      <w:r w:rsidR="009A051C" w:rsidRPr="00D515A0">
        <w:rPr>
          <w:rFonts w:ascii="Verdana" w:hAnsi="Verdana"/>
          <w:sz w:val="20"/>
          <w:szCs w:val="20"/>
        </w:rPr>
        <w:t xml:space="preserve"> de </w:t>
      </w:r>
      <w:r w:rsidR="0038517F" w:rsidRPr="00D515A0">
        <w:rPr>
          <w:rFonts w:ascii="Verdana" w:hAnsi="Verdana"/>
          <w:sz w:val="20"/>
          <w:szCs w:val="20"/>
        </w:rPr>
        <w:t>dezembro</w:t>
      </w:r>
      <w:r w:rsidR="009A051C" w:rsidRPr="00D515A0">
        <w:rPr>
          <w:rFonts w:ascii="Verdana" w:hAnsi="Verdana"/>
          <w:sz w:val="20"/>
          <w:szCs w:val="20"/>
        </w:rPr>
        <w:t xml:space="preserve"> de 202</w:t>
      </w:r>
      <w:r w:rsidR="00572E11" w:rsidRPr="00D515A0">
        <w:rPr>
          <w:rFonts w:ascii="Verdana" w:hAnsi="Verdana"/>
          <w:sz w:val="20"/>
          <w:szCs w:val="20"/>
        </w:rPr>
        <w:t>1</w:t>
      </w:r>
      <w:r w:rsidRPr="00D515A0">
        <w:rPr>
          <w:rFonts w:ascii="Verdana" w:hAnsi="Verdana"/>
          <w:sz w:val="20"/>
          <w:szCs w:val="20"/>
        </w:rPr>
        <w:t xml:space="preserve">, existiam </w:t>
      </w:r>
      <w:r w:rsidR="00D515A0" w:rsidRPr="00D515A0">
        <w:rPr>
          <w:rFonts w:ascii="Verdana" w:hAnsi="Verdana"/>
          <w:sz w:val="20"/>
          <w:szCs w:val="20"/>
        </w:rPr>
        <w:t>308</w:t>
      </w:r>
      <w:r w:rsidRPr="00D515A0">
        <w:rPr>
          <w:rFonts w:ascii="Verdana" w:hAnsi="Verdana"/>
          <w:sz w:val="20"/>
          <w:szCs w:val="20"/>
        </w:rPr>
        <w:t xml:space="preserve"> ações cíveis classificadas com risco provável de perda, que totalizavam R$ </w:t>
      </w:r>
      <w:r w:rsidR="00D515A0" w:rsidRPr="00D515A0">
        <w:rPr>
          <w:rFonts w:ascii="Verdana" w:hAnsi="Verdana"/>
          <w:sz w:val="20"/>
          <w:szCs w:val="20"/>
        </w:rPr>
        <w:t>2.901</w:t>
      </w:r>
      <w:r w:rsidRPr="00D515A0">
        <w:rPr>
          <w:rFonts w:ascii="Verdana" w:hAnsi="Verdana"/>
          <w:sz w:val="20"/>
          <w:szCs w:val="20"/>
        </w:rPr>
        <w:t xml:space="preserve"> (20</w:t>
      </w:r>
      <w:r w:rsidR="00572E11" w:rsidRPr="00D515A0">
        <w:rPr>
          <w:rFonts w:ascii="Verdana" w:hAnsi="Verdana"/>
          <w:sz w:val="20"/>
          <w:szCs w:val="20"/>
        </w:rPr>
        <w:t>20</w:t>
      </w:r>
      <w:r w:rsidRPr="00D515A0">
        <w:rPr>
          <w:rFonts w:ascii="Verdana" w:hAnsi="Verdana"/>
          <w:sz w:val="20"/>
          <w:szCs w:val="20"/>
        </w:rPr>
        <w:t xml:space="preserve"> – </w:t>
      </w:r>
      <w:r w:rsidR="00572E11" w:rsidRPr="00D515A0">
        <w:rPr>
          <w:rFonts w:ascii="Verdana" w:hAnsi="Verdana"/>
          <w:sz w:val="20"/>
          <w:szCs w:val="20"/>
        </w:rPr>
        <w:t>156</w:t>
      </w:r>
      <w:r w:rsidRPr="00D515A0">
        <w:rPr>
          <w:rFonts w:ascii="Verdana" w:hAnsi="Verdana"/>
          <w:sz w:val="20"/>
          <w:szCs w:val="20"/>
        </w:rPr>
        <w:t xml:space="preserve"> ações com valor total de R$ </w:t>
      </w:r>
      <w:r w:rsidR="00572E11" w:rsidRPr="00D515A0">
        <w:rPr>
          <w:rFonts w:ascii="Verdana" w:hAnsi="Verdana"/>
          <w:sz w:val="20"/>
          <w:szCs w:val="20"/>
        </w:rPr>
        <w:t>1.273</w:t>
      </w:r>
      <w:r w:rsidRPr="00D515A0">
        <w:rPr>
          <w:rFonts w:ascii="Verdana" w:hAnsi="Verdana"/>
          <w:sz w:val="20"/>
          <w:szCs w:val="20"/>
        </w:rPr>
        <w:t>).</w:t>
      </w:r>
      <w:r w:rsidR="00EA5745">
        <w:rPr>
          <w:rFonts w:ascii="Verdana" w:hAnsi="Verdana"/>
          <w:sz w:val="20"/>
          <w:szCs w:val="20"/>
        </w:rPr>
        <w:t xml:space="preserve"> </w:t>
      </w:r>
    </w:p>
    <w:p w14:paraId="449014EA" w14:textId="63A52313" w:rsidR="007B1FD1" w:rsidRPr="00D515A0" w:rsidRDefault="007B1FD1" w:rsidP="007B1FD1">
      <w:pPr>
        <w:pStyle w:val="Corpodetexto"/>
        <w:spacing w:before="240" w:after="240"/>
        <w:rPr>
          <w:rFonts w:ascii="Verdana" w:hAnsi="Verdana"/>
          <w:sz w:val="20"/>
          <w:szCs w:val="20"/>
        </w:rPr>
      </w:pPr>
      <w:r w:rsidRPr="00D515A0">
        <w:rPr>
          <w:rFonts w:ascii="Verdana" w:hAnsi="Verdana"/>
          <w:sz w:val="20"/>
          <w:szCs w:val="20"/>
        </w:rPr>
        <w:t xml:space="preserve">Em </w:t>
      </w:r>
      <w:r w:rsidR="00402F22" w:rsidRPr="00D515A0">
        <w:rPr>
          <w:rFonts w:ascii="Verdana" w:hAnsi="Verdana"/>
          <w:sz w:val="20"/>
          <w:szCs w:val="20"/>
        </w:rPr>
        <w:t>3</w:t>
      </w:r>
      <w:r w:rsidR="00B02DB8" w:rsidRPr="00D515A0">
        <w:rPr>
          <w:rFonts w:ascii="Verdana" w:hAnsi="Verdana"/>
          <w:sz w:val="20"/>
          <w:szCs w:val="20"/>
        </w:rPr>
        <w:t>1</w:t>
      </w:r>
      <w:r w:rsidR="00402F22" w:rsidRPr="00D515A0">
        <w:rPr>
          <w:rFonts w:ascii="Verdana" w:hAnsi="Verdana"/>
          <w:sz w:val="20"/>
          <w:szCs w:val="20"/>
        </w:rPr>
        <w:t xml:space="preserve"> de </w:t>
      </w:r>
      <w:r w:rsidR="00B02DB8" w:rsidRPr="00D515A0">
        <w:rPr>
          <w:rFonts w:ascii="Verdana" w:hAnsi="Verdana"/>
          <w:sz w:val="20"/>
          <w:szCs w:val="20"/>
        </w:rPr>
        <w:t>dezembro</w:t>
      </w:r>
      <w:r w:rsidR="00402F22" w:rsidRPr="00D515A0">
        <w:rPr>
          <w:rFonts w:ascii="Verdana" w:hAnsi="Verdana"/>
          <w:sz w:val="20"/>
          <w:szCs w:val="20"/>
        </w:rPr>
        <w:t xml:space="preserve"> de 202</w:t>
      </w:r>
      <w:r w:rsidR="00572E11" w:rsidRPr="00D515A0">
        <w:rPr>
          <w:rFonts w:ascii="Verdana" w:hAnsi="Verdana"/>
          <w:sz w:val="20"/>
          <w:szCs w:val="20"/>
        </w:rPr>
        <w:t>1</w:t>
      </w:r>
      <w:r w:rsidRPr="00D515A0">
        <w:rPr>
          <w:rFonts w:ascii="Verdana" w:hAnsi="Verdana"/>
          <w:sz w:val="20"/>
          <w:szCs w:val="20"/>
        </w:rPr>
        <w:t xml:space="preserve"> a Cartão BRB possuía </w:t>
      </w:r>
      <w:r w:rsidR="00D515A0" w:rsidRPr="00D515A0">
        <w:rPr>
          <w:rFonts w:ascii="Verdana" w:hAnsi="Verdana"/>
          <w:sz w:val="20"/>
          <w:szCs w:val="20"/>
        </w:rPr>
        <w:t>45</w:t>
      </w:r>
      <w:r w:rsidRPr="00D515A0">
        <w:rPr>
          <w:rFonts w:ascii="Verdana" w:hAnsi="Verdana"/>
          <w:sz w:val="20"/>
          <w:szCs w:val="20"/>
        </w:rPr>
        <w:t xml:space="preserve"> ações com risco possível de perda que somavam R$ </w:t>
      </w:r>
      <w:r w:rsidR="00D515A0" w:rsidRPr="00D515A0">
        <w:rPr>
          <w:rFonts w:ascii="Verdana" w:hAnsi="Verdana"/>
          <w:sz w:val="20"/>
          <w:szCs w:val="20"/>
        </w:rPr>
        <w:t>3.890</w:t>
      </w:r>
      <w:r w:rsidRPr="00D515A0">
        <w:rPr>
          <w:rFonts w:ascii="Verdana" w:hAnsi="Verdana"/>
          <w:sz w:val="20"/>
          <w:szCs w:val="20"/>
        </w:rPr>
        <w:t xml:space="preserve"> (20</w:t>
      </w:r>
      <w:r w:rsidR="00572E11" w:rsidRPr="00D515A0">
        <w:rPr>
          <w:rFonts w:ascii="Verdana" w:hAnsi="Verdana"/>
          <w:sz w:val="20"/>
          <w:szCs w:val="20"/>
        </w:rPr>
        <w:t>20</w:t>
      </w:r>
      <w:r w:rsidRPr="00D515A0">
        <w:rPr>
          <w:rFonts w:ascii="Verdana" w:hAnsi="Verdana"/>
          <w:sz w:val="20"/>
          <w:szCs w:val="20"/>
        </w:rPr>
        <w:t xml:space="preserve"> – </w:t>
      </w:r>
      <w:r w:rsidR="00572E11" w:rsidRPr="00D515A0">
        <w:rPr>
          <w:rFonts w:ascii="Verdana" w:hAnsi="Verdana"/>
          <w:sz w:val="20"/>
          <w:szCs w:val="20"/>
        </w:rPr>
        <w:t>107</w:t>
      </w:r>
      <w:r w:rsidRPr="00D515A0">
        <w:rPr>
          <w:rFonts w:ascii="Verdana" w:hAnsi="Verdana"/>
          <w:sz w:val="20"/>
          <w:szCs w:val="20"/>
        </w:rPr>
        <w:t xml:space="preserve"> ações com valor total de R$ </w:t>
      </w:r>
      <w:r w:rsidR="00572E11" w:rsidRPr="00D515A0">
        <w:rPr>
          <w:rFonts w:ascii="Verdana" w:hAnsi="Verdana"/>
          <w:sz w:val="20"/>
          <w:szCs w:val="20"/>
        </w:rPr>
        <w:t>3.353</w:t>
      </w:r>
      <w:r w:rsidRPr="00D515A0">
        <w:rPr>
          <w:rFonts w:ascii="Verdana" w:hAnsi="Verdana"/>
          <w:sz w:val="20"/>
          <w:szCs w:val="20"/>
        </w:rPr>
        <w:t>)</w:t>
      </w:r>
      <w:r w:rsidR="00077FEA" w:rsidRPr="00D515A0">
        <w:rPr>
          <w:rFonts w:ascii="Verdana" w:hAnsi="Verdana"/>
          <w:sz w:val="20"/>
          <w:szCs w:val="20"/>
        </w:rPr>
        <w:t>.</w:t>
      </w:r>
    </w:p>
    <w:p w14:paraId="449014EB" w14:textId="77777777" w:rsidR="007B1FD1" w:rsidRPr="00D515A0" w:rsidRDefault="007B1FD1" w:rsidP="007B1FD1">
      <w:pPr>
        <w:pStyle w:val="Corpodetexto"/>
        <w:spacing w:before="240" w:after="240"/>
        <w:rPr>
          <w:rFonts w:ascii="Verdana" w:hAnsi="Verdana"/>
          <w:sz w:val="20"/>
          <w:szCs w:val="20"/>
        </w:rPr>
      </w:pPr>
      <w:r w:rsidRPr="00D515A0">
        <w:rPr>
          <w:rFonts w:ascii="Verdana" w:hAnsi="Verdana"/>
          <w:sz w:val="20"/>
          <w:szCs w:val="20"/>
        </w:rPr>
        <w:t xml:space="preserve">As provisões trabalhistas referem-se principalmente à comprovação de vínculo empregatício e reclamação por horas extras. Em </w:t>
      </w:r>
      <w:r w:rsidR="00D21536" w:rsidRPr="00D515A0">
        <w:rPr>
          <w:rFonts w:ascii="Verdana" w:hAnsi="Verdana"/>
          <w:sz w:val="20"/>
          <w:szCs w:val="20"/>
        </w:rPr>
        <w:t>3</w:t>
      </w:r>
      <w:r w:rsidR="005C6328" w:rsidRPr="00D515A0">
        <w:rPr>
          <w:rFonts w:ascii="Verdana" w:hAnsi="Verdana"/>
          <w:sz w:val="20"/>
          <w:szCs w:val="20"/>
        </w:rPr>
        <w:t>1</w:t>
      </w:r>
      <w:r w:rsidR="00D21536" w:rsidRPr="00D515A0">
        <w:rPr>
          <w:rFonts w:ascii="Verdana" w:hAnsi="Verdana"/>
          <w:sz w:val="20"/>
          <w:szCs w:val="20"/>
        </w:rPr>
        <w:t xml:space="preserve"> de </w:t>
      </w:r>
      <w:r w:rsidR="005C6328" w:rsidRPr="00D515A0">
        <w:rPr>
          <w:rFonts w:ascii="Verdana" w:hAnsi="Verdana"/>
          <w:sz w:val="20"/>
          <w:szCs w:val="20"/>
        </w:rPr>
        <w:t>dezembro</w:t>
      </w:r>
      <w:r w:rsidR="00D21536" w:rsidRPr="00D515A0">
        <w:rPr>
          <w:rFonts w:ascii="Verdana" w:hAnsi="Verdana"/>
          <w:sz w:val="20"/>
          <w:szCs w:val="20"/>
        </w:rPr>
        <w:t xml:space="preserve"> de 202</w:t>
      </w:r>
      <w:r w:rsidR="00572E11" w:rsidRPr="00D515A0">
        <w:rPr>
          <w:rFonts w:ascii="Verdana" w:hAnsi="Verdana"/>
          <w:sz w:val="20"/>
          <w:szCs w:val="20"/>
        </w:rPr>
        <w:t>1</w:t>
      </w:r>
      <w:r w:rsidRPr="00D515A0">
        <w:rPr>
          <w:rFonts w:ascii="Verdana" w:hAnsi="Verdana"/>
          <w:sz w:val="20"/>
          <w:szCs w:val="20"/>
        </w:rPr>
        <w:t>, a Cartão BRB possuía</w:t>
      </w:r>
      <w:r w:rsidR="005C6328" w:rsidRPr="00D515A0">
        <w:rPr>
          <w:rFonts w:ascii="Verdana" w:hAnsi="Verdana"/>
          <w:sz w:val="20"/>
          <w:szCs w:val="20"/>
        </w:rPr>
        <w:t xml:space="preserve"> </w:t>
      </w:r>
      <w:r w:rsidR="00D515A0" w:rsidRPr="00D515A0">
        <w:rPr>
          <w:rFonts w:ascii="Verdana" w:hAnsi="Verdana"/>
          <w:sz w:val="20"/>
          <w:szCs w:val="20"/>
        </w:rPr>
        <w:t>14</w:t>
      </w:r>
      <w:r w:rsidRPr="00D515A0">
        <w:rPr>
          <w:rFonts w:ascii="Verdana" w:hAnsi="Verdana"/>
          <w:sz w:val="20"/>
          <w:szCs w:val="20"/>
        </w:rPr>
        <w:t xml:space="preserve"> ações, que totalizavam R$ </w:t>
      </w:r>
      <w:r w:rsidR="00D515A0" w:rsidRPr="00D515A0">
        <w:rPr>
          <w:rFonts w:ascii="Verdana" w:hAnsi="Verdana"/>
          <w:sz w:val="20"/>
          <w:szCs w:val="20"/>
        </w:rPr>
        <w:t>3.556</w:t>
      </w:r>
      <w:r w:rsidRPr="00D515A0">
        <w:rPr>
          <w:rFonts w:ascii="Verdana" w:hAnsi="Verdana"/>
          <w:sz w:val="20"/>
          <w:szCs w:val="20"/>
        </w:rPr>
        <w:t>, com risco provável de perda (20</w:t>
      </w:r>
      <w:r w:rsidR="00572E11" w:rsidRPr="00D515A0">
        <w:rPr>
          <w:rFonts w:ascii="Verdana" w:hAnsi="Verdana"/>
          <w:sz w:val="20"/>
          <w:szCs w:val="20"/>
        </w:rPr>
        <w:t>20</w:t>
      </w:r>
      <w:r w:rsidRPr="00D515A0">
        <w:rPr>
          <w:rFonts w:ascii="Verdana" w:hAnsi="Verdana"/>
          <w:sz w:val="20"/>
          <w:szCs w:val="20"/>
        </w:rPr>
        <w:t xml:space="preserve"> – </w:t>
      </w:r>
      <w:r w:rsidR="00D21536" w:rsidRPr="00D515A0">
        <w:rPr>
          <w:rFonts w:ascii="Verdana" w:hAnsi="Verdana"/>
          <w:sz w:val="20"/>
          <w:szCs w:val="20"/>
        </w:rPr>
        <w:t>13</w:t>
      </w:r>
      <w:r w:rsidRPr="00D515A0">
        <w:rPr>
          <w:rFonts w:ascii="Verdana" w:hAnsi="Verdana"/>
          <w:sz w:val="20"/>
          <w:szCs w:val="20"/>
        </w:rPr>
        <w:t xml:space="preserve"> ações com valor total de R$ </w:t>
      </w:r>
      <w:r w:rsidR="00572E11" w:rsidRPr="00D515A0">
        <w:rPr>
          <w:rFonts w:ascii="Verdana" w:hAnsi="Verdana"/>
          <w:sz w:val="20"/>
          <w:szCs w:val="20"/>
        </w:rPr>
        <w:t>1.991</w:t>
      </w:r>
      <w:r w:rsidRPr="00D515A0">
        <w:rPr>
          <w:rFonts w:ascii="Verdana" w:hAnsi="Verdana"/>
          <w:sz w:val="20"/>
          <w:szCs w:val="20"/>
        </w:rPr>
        <w:t xml:space="preserve">). </w:t>
      </w:r>
    </w:p>
    <w:p w14:paraId="449014EC" w14:textId="77777777" w:rsidR="00222A4C" w:rsidRPr="00A23B38" w:rsidRDefault="009F279C" w:rsidP="009F279C">
      <w:pPr>
        <w:pStyle w:val="Corpodetexto"/>
        <w:spacing w:before="240" w:after="240"/>
        <w:rPr>
          <w:rFonts w:ascii="Verdana" w:hAnsi="Verdana"/>
          <w:sz w:val="20"/>
          <w:szCs w:val="20"/>
        </w:rPr>
      </w:pPr>
      <w:r w:rsidRPr="007A0520">
        <w:rPr>
          <w:rFonts w:ascii="Verdana" w:hAnsi="Verdana"/>
          <w:sz w:val="20"/>
          <w:szCs w:val="20"/>
        </w:rPr>
        <w:t xml:space="preserve">Em </w:t>
      </w:r>
      <w:r w:rsidR="00D21536" w:rsidRPr="007A0520">
        <w:rPr>
          <w:rFonts w:ascii="Verdana" w:hAnsi="Verdana"/>
          <w:sz w:val="20"/>
          <w:szCs w:val="20"/>
        </w:rPr>
        <w:t>3</w:t>
      </w:r>
      <w:r w:rsidR="005C6328" w:rsidRPr="007A0520">
        <w:rPr>
          <w:rFonts w:ascii="Verdana" w:hAnsi="Verdana"/>
          <w:sz w:val="20"/>
          <w:szCs w:val="20"/>
        </w:rPr>
        <w:t>1</w:t>
      </w:r>
      <w:r w:rsidR="00D21536" w:rsidRPr="007A0520">
        <w:rPr>
          <w:rFonts w:ascii="Verdana" w:hAnsi="Verdana"/>
          <w:sz w:val="20"/>
          <w:szCs w:val="20"/>
        </w:rPr>
        <w:t xml:space="preserve"> de </w:t>
      </w:r>
      <w:r w:rsidR="005C6328" w:rsidRPr="007A0520">
        <w:rPr>
          <w:rFonts w:ascii="Verdana" w:hAnsi="Verdana"/>
          <w:sz w:val="20"/>
          <w:szCs w:val="20"/>
        </w:rPr>
        <w:t>dezembro</w:t>
      </w:r>
      <w:r w:rsidR="00D21536" w:rsidRPr="007A0520">
        <w:rPr>
          <w:rFonts w:ascii="Verdana" w:hAnsi="Verdana"/>
          <w:sz w:val="20"/>
          <w:szCs w:val="20"/>
        </w:rPr>
        <w:t xml:space="preserve"> de </w:t>
      </w:r>
      <w:r w:rsidR="00D21536" w:rsidRPr="00D515A0">
        <w:rPr>
          <w:rFonts w:ascii="Verdana" w:hAnsi="Verdana"/>
          <w:sz w:val="20"/>
          <w:szCs w:val="20"/>
        </w:rPr>
        <w:t>202</w:t>
      </w:r>
      <w:r w:rsidR="00A23B38" w:rsidRPr="00D515A0">
        <w:rPr>
          <w:rFonts w:ascii="Verdana" w:hAnsi="Verdana"/>
          <w:sz w:val="20"/>
          <w:szCs w:val="20"/>
        </w:rPr>
        <w:t>1</w:t>
      </w:r>
      <w:r w:rsidR="00E72189" w:rsidRPr="00D515A0">
        <w:rPr>
          <w:rFonts w:ascii="Verdana" w:hAnsi="Verdana"/>
          <w:sz w:val="20"/>
          <w:szCs w:val="20"/>
        </w:rPr>
        <w:t>,</w:t>
      </w:r>
      <w:r w:rsidRPr="00D515A0">
        <w:rPr>
          <w:rFonts w:ascii="Verdana" w:hAnsi="Verdana"/>
          <w:sz w:val="20"/>
          <w:szCs w:val="20"/>
        </w:rPr>
        <w:t xml:space="preserve"> a Cartão BRB possuía um saldo de R$ </w:t>
      </w:r>
      <w:r w:rsidR="00A23B38" w:rsidRPr="00D515A0">
        <w:rPr>
          <w:rFonts w:ascii="Verdana" w:hAnsi="Verdana"/>
          <w:sz w:val="20"/>
          <w:szCs w:val="20"/>
        </w:rPr>
        <w:t>854</w:t>
      </w:r>
      <w:r w:rsidRPr="00D515A0">
        <w:rPr>
          <w:rFonts w:ascii="Verdana" w:hAnsi="Verdana"/>
          <w:sz w:val="20"/>
          <w:szCs w:val="20"/>
        </w:rPr>
        <w:t xml:space="preserve"> (</w:t>
      </w:r>
      <w:r w:rsidR="00653A8C" w:rsidRPr="00D515A0">
        <w:rPr>
          <w:rFonts w:ascii="Verdana" w:hAnsi="Verdana"/>
          <w:sz w:val="20"/>
          <w:szCs w:val="20"/>
        </w:rPr>
        <w:t>20</w:t>
      </w:r>
      <w:r w:rsidR="00A23B38" w:rsidRPr="00D515A0">
        <w:rPr>
          <w:rFonts w:ascii="Verdana" w:hAnsi="Verdana"/>
          <w:sz w:val="20"/>
          <w:szCs w:val="20"/>
        </w:rPr>
        <w:t>20</w:t>
      </w:r>
      <w:r w:rsidRPr="00D515A0">
        <w:rPr>
          <w:rFonts w:ascii="Verdana" w:hAnsi="Verdana"/>
          <w:sz w:val="20"/>
          <w:szCs w:val="20"/>
        </w:rPr>
        <w:t xml:space="preserve"> </w:t>
      </w:r>
      <w:r w:rsidRPr="00A23B38">
        <w:rPr>
          <w:rFonts w:ascii="Verdana" w:hAnsi="Verdana"/>
          <w:sz w:val="20"/>
          <w:szCs w:val="20"/>
        </w:rPr>
        <w:t xml:space="preserve">– R$ </w:t>
      </w:r>
      <w:r w:rsidR="00A23B38" w:rsidRPr="00A23B38">
        <w:rPr>
          <w:rFonts w:ascii="Verdana" w:hAnsi="Verdana"/>
          <w:sz w:val="20"/>
          <w:szCs w:val="20"/>
        </w:rPr>
        <w:t>786</w:t>
      </w:r>
      <w:r w:rsidR="004143E9" w:rsidRPr="00A23B38">
        <w:rPr>
          <w:rFonts w:ascii="Verdana" w:hAnsi="Verdana"/>
          <w:sz w:val="20"/>
          <w:szCs w:val="20"/>
        </w:rPr>
        <w:t xml:space="preserve">), composto por uma </w:t>
      </w:r>
      <w:r w:rsidR="00222A4C" w:rsidRPr="00A23B38">
        <w:rPr>
          <w:rFonts w:ascii="Verdana" w:hAnsi="Verdana"/>
          <w:sz w:val="20"/>
          <w:szCs w:val="20"/>
        </w:rPr>
        <w:t>provisão previdenciária</w:t>
      </w:r>
      <w:r w:rsidR="006E28CD" w:rsidRPr="00A23B38">
        <w:rPr>
          <w:rFonts w:ascii="Verdana" w:hAnsi="Verdana"/>
          <w:sz w:val="20"/>
          <w:szCs w:val="20"/>
        </w:rPr>
        <w:t xml:space="preserve"> e</w:t>
      </w:r>
      <w:r w:rsidR="00E72189" w:rsidRPr="00A23B38">
        <w:rPr>
          <w:rFonts w:ascii="Verdana" w:hAnsi="Verdana"/>
          <w:sz w:val="20"/>
          <w:szCs w:val="20"/>
        </w:rPr>
        <w:t xml:space="preserve"> tributárias </w:t>
      </w:r>
      <w:r w:rsidR="006E28CD" w:rsidRPr="00A23B38">
        <w:rPr>
          <w:rFonts w:ascii="Verdana" w:hAnsi="Verdana"/>
          <w:sz w:val="20"/>
          <w:szCs w:val="20"/>
        </w:rPr>
        <w:t xml:space="preserve">referente a </w:t>
      </w:r>
      <w:r w:rsidR="00E72189" w:rsidRPr="00A23B38">
        <w:rPr>
          <w:rFonts w:ascii="Verdana" w:hAnsi="Verdana"/>
          <w:sz w:val="20"/>
          <w:szCs w:val="20"/>
        </w:rPr>
        <w:t>ISS sobre operações com cartões de créditos.</w:t>
      </w:r>
    </w:p>
    <w:p w14:paraId="449014ED" w14:textId="77777777" w:rsidR="00F122EC" w:rsidRPr="00A56335" w:rsidRDefault="00EF787B" w:rsidP="005F7072">
      <w:pPr>
        <w:pStyle w:val="WW-Corpodetexto3"/>
        <w:spacing w:before="240" w:after="240"/>
        <w:rPr>
          <w:rFonts w:ascii="Verdana" w:hAnsi="Verdana"/>
          <w:b/>
          <w:color w:val="0070C0"/>
        </w:rPr>
      </w:pPr>
      <w:r w:rsidRPr="00A56335">
        <w:rPr>
          <w:rFonts w:ascii="Verdana" w:hAnsi="Verdana"/>
          <w:b/>
          <w:color w:val="0070C0"/>
          <w:highlight w:val="lightGray"/>
        </w:rPr>
        <w:t>Nota 2</w:t>
      </w:r>
      <w:r w:rsidR="00942E90" w:rsidRPr="00A56335">
        <w:rPr>
          <w:rFonts w:ascii="Verdana" w:hAnsi="Verdana"/>
          <w:b/>
          <w:color w:val="0070C0"/>
          <w:highlight w:val="lightGray"/>
        </w:rPr>
        <w:t>8</w:t>
      </w:r>
      <w:r w:rsidRPr="00A56335">
        <w:rPr>
          <w:rFonts w:ascii="Verdana" w:hAnsi="Verdana"/>
          <w:b/>
          <w:color w:val="0070C0"/>
        </w:rPr>
        <w:t xml:space="preserve"> </w:t>
      </w:r>
      <w:r w:rsidR="00F122EC" w:rsidRPr="00A56335">
        <w:rPr>
          <w:rFonts w:ascii="Verdana" w:hAnsi="Verdana"/>
          <w:b/>
          <w:color w:val="0070C0"/>
        </w:rPr>
        <w:t>Patr</w:t>
      </w:r>
      <w:r w:rsidR="00A01FDA" w:rsidRPr="00A56335">
        <w:rPr>
          <w:rFonts w:ascii="Verdana" w:hAnsi="Verdana"/>
          <w:b/>
          <w:color w:val="0070C0"/>
        </w:rPr>
        <w:t>i</w:t>
      </w:r>
      <w:r w:rsidR="00F122EC" w:rsidRPr="00A56335">
        <w:rPr>
          <w:rFonts w:ascii="Verdana" w:hAnsi="Verdana"/>
          <w:b/>
          <w:color w:val="0070C0"/>
        </w:rPr>
        <w:t xml:space="preserve">mônio </w:t>
      </w:r>
      <w:r w:rsidR="00431923" w:rsidRPr="00A56335">
        <w:rPr>
          <w:rFonts w:ascii="Verdana" w:hAnsi="Verdana"/>
          <w:b/>
          <w:color w:val="0070C0"/>
        </w:rPr>
        <w:t>l</w:t>
      </w:r>
      <w:r w:rsidR="00F122EC" w:rsidRPr="00A56335">
        <w:rPr>
          <w:rFonts w:ascii="Verdana" w:hAnsi="Verdana"/>
          <w:b/>
          <w:color w:val="0070C0"/>
        </w:rPr>
        <w:t>íquido</w:t>
      </w:r>
    </w:p>
    <w:p w14:paraId="449014EE" w14:textId="77777777" w:rsidR="00750408" w:rsidRPr="003F2312" w:rsidRDefault="00750408" w:rsidP="005F7072">
      <w:pPr>
        <w:pStyle w:val="WW-Corpodetexto3"/>
        <w:spacing w:before="240" w:after="240"/>
        <w:rPr>
          <w:rFonts w:ascii="Verdana" w:hAnsi="Verdana"/>
          <w:b/>
          <w:color w:val="000000" w:themeColor="text1"/>
        </w:rPr>
      </w:pPr>
      <w:r w:rsidRPr="003F2312">
        <w:rPr>
          <w:rFonts w:ascii="Verdana" w:hAnsi="Verdana"/>
          <w:b/>
          <w:color w:val="000000" w:themeColor="text1"/>
        </w:rPr>
        <w:t xml:space="preserve">Capital </w:t>
      </w:r>
      <w:r w:rsidR="00431923" w:rsidRPr="003F2312">
        <w:rPr>
          <w:rFonts w:ascii="Verdana" w:hAnsi="Verdana"/>
          <w:b/>
          <w:color w:val="000000" w:themeColor="text1"/>
        </w:rPr>
        <w:t>s</w:t>
      </w:r>
      <w:r w:rsidRPr="003F2312">
        <w:rPr>
          <w:rFonts w:ascii="Verdana" w:hAnsi="Verdana"/>
          <w:b/>
          <w:color w:val="000000" w:themeColor="text1"/>
        </w:rPr>
        <w:t>ocial</w:t>
      </w:r>
    </w:p>
    <w:p w14:paraId="449014EF" w14:textId="77777777" w:rsidR="003078E4" w:rsidRDefault="003078E4" w:rsidP="005F7072">
      <w:pPr>
        <w:pStyle w:val="WW-Corpodetexto3"/>
        <w:spacing w:before="240" w:after="240"/>
        <w:rPr>
          <w:rFonts w:ascii="Verdana" w:hAnsi="Verdana"/>
          <w:color w:val="000000" w:themeColor="text1"/>
        </w:rPr>
      </w:pPr>
      <w:r w:rsidRPr="003F2312">
        <w:rPr>
          <w:rFonts w:ascii="Verdana" w:hAnsi="Verdana"/>
          <w:color w:val="000000" w:themeColor="text1"/>
        </w:rPr>
        <w:t xml:space="preserve">O </w:t>
      </w:r>
      <w:r w:rsidR="00345C20" w:rsidRPr="003F2312">
        <w:rPr>
          <w:rFonts w:ascii="Verdana" w:hAnsi="Verdana"/>
          <w:color w:val="000000" w:themeColor="text1"/>
        </w:rPr>
        <w:t>c</w:t>
      </w:r>
      <w:r w:rsidRPr="003F2312">
        <w:rPr>
          <w:rFonts w:ascii="Verdana" w:hAnsi="Verdana"/>
          <w:color w:val="000000" w:themeColor="text1"/>
        </w:rPr>
        <w:t xml:space="preserve">apital </w:t>
      </w:r>
      <w:r w:rsidR="00345C20" w:rsidRPr="003F2312">
        <w:rPr>
          <w:rFonts w:ascii="Verdana" w:hAnsi="Verdana"/>
          <w:color w:val="000000" w:themeColor="text1"/>
        </w:rPr>
        <w:t>s</w:t>
      </w:r>
      <w:r w:rsidRPr="003F2312">
        <w:rPr>
          <w:rFonts w:ascii="Verdana" w:hAnsi="Verdana"/>
          <w:color w:val="000000" w:themeColor="text1"/>
        </w:rPr>
        <w:t xml:space="preserve">ocial da Cartão BRB é de R$ </w:t>
      </w:r>
      <w:r w:rsidR="000644A2">
        <w:rPr>
          <w:rFonts w:ascii="Verdana" w:hAnsi="Verdana"/>
          <w:color w:val="000000" w:themeColor="text1"/>
        </w:rPr>
        <w:t>506.560</w:t>
      </w:r>
      <w:r w:rsidRPr="003F2312">
        <w:rPr>
          <w:rFonts w:ascii="Verdana" w:hAnsi="Verdana"/>
          <w:color w:val="000000" w:themeColor="text1"/>
        </w:rPr>
        <w:t>, composto por 3.941.551 ações ordinárias, nominativas e sem valor nominal, pertencentes a acionistas domiciliados no País.</w:t>
      </w:r>
    </w:p>
    <w:p w14:paraId="449014F0" w14:textId="77777777" w:rsidR="00CB0F52" w:rsidRDefault="00CB0F52" w:rsidP="00CB0F52">
      <w:pPr>
        <w:pStyle w:val="WW-Corpodetexto3"/>
        <w:spacing w:before="240" w:after="240"/>
        <w:rPr>
          <w:rFonts w:ascii="Verdana" w:hAnsi="Verdana"/>
          <w:b/>
          <w:color w:val="0070C0"/>
          <w:highlight w:val="lightGray"/>
        </w:rPr>
      </w:pPr>
      <w:r>
        <w:rPr>
          <w:rFonts w:ascii="Verdana" w:hAnsi="Verdana"/>
          <w:bCs/>
        </w:rPr>
        <w:t>E</w:t>
      </w:r>
      <w:r w:rsidRPr="00E1074F">
        <w:rPr>
          <w:rFonts w:ascii="Verdana" w:hAnsi="Verdana"/>
          <w:bCs/>
        </w:rPr>
        <w:t xml:space="preserve">m 2022, </w:t>
      </w:r>
      <w:r w:rsidRPr="00FF2BD1">
        <w:rPr>
          <w:rFonts w:ascii="Verdana" w:hAnsi="Verdana"/>
          <w:bCs/>
        </w:rPr>
        <w:t xml:space="preserve">a Administração </w:t>
      </w:r>
      <w:r w:rsidRPr="00E1074F">
        <w:rPr>
          <w:rFonts w:ascii="Verdana" w:hAnsi="Verdana"/>
          <w:bCs/>
        </w:rPr>
        <w:t xml:space="preserve">submeterá </w:t>
      </w:r>
      <w:r>
        <w:rPr>
          <w:rFonts w:ascii="Verdana" w:hAnsi="Verdana"/>
          <w:bCs/>
        </w:rPr>
        <w:t>o saldo das</w:t>
      </w:r>
      <w:r w:rsidRPr="00E1074F">
        <w:rPr>
          <w:rFonts w:ascii="Verdana" w:hAnsi="Verdana"/>
          <w:bCs/>
        </w:rPr>
        <w:t xml:space="preserve"> reserva</w:t>
      </w:r>
      <w:r>
        <w:rPr>
          <w:rFonts w:ascii="Verdana" w:hAnsi="Verdana"/>
          <w:bCs/>
        </w:rPr>
        <w:t>s</w:t>
      </w:r>
      <w:r w:rsidRPr="00E1074F">
        <w:rPr>
          <w:rFonts w:ascii="Verdana" w:hAnsi="Verdana"/>
          <w:bCs/>
        </w:rPr>
        <w:t xml:space="preserve"> de </w:t>
      </w:r>
      <w:r>
        <w:rPr>
          <w:rFonts w:ascii="Verdana" w:hAnsi="Verdana"/>
          <w:bCs/>
        </w:rPr>
        <w:t>lucros</w:t>
      </w:r>
      <w:r w:rsidRPr="00E1074F">
        <w:rPr>
          <w:rFonts w:ascii="Verdana" w:hAnsi="Verdana"/>
          <w:bCs/>
        </w:rPr>
        <w:t xml:space="preserve"> à deliberação da Assembleia Geral Ordinária</w:t>
      </w:r>
      <w:r>
        <w:rPr>
          <w:rFonts w:ascii="Verdana" w:hAnsi="Verdana"/>
          <w:bCs/>
        </w:rPr>
        <w:t xml:space="preserve"> para eventual integralização ou aumento de capital em</w:t>
      </w:r>
      <w:r w:rsidRPr="00FF2BD1">
        <w:rPr>
          <w:rFonts w:ascii="Verdana" w:hAnsi="Verdana"/>
          <w:bCs/>
        </w:rPr>
        <w:t xml:space="preserve"> conformidade com o art. 199 da Lei </w:t>
      </w:r>
      <w:r>
        <w:rPr>
          <w:rFonts w:ascii="Verdana" w:hAnsi="Verdana"/>
          <w:bCs/>
        </w:rPr>
        <w:t xml:space="preserve">n.º </w:t>
      </w:r>
      <w:r w:rsidRPr="00FF2BD1">
        <w:rPr>
          <w:rFonts w:ascii="Verdana" w:hAnsi="Verdana"/>
          <w:bCs/>
        </w:rPr>
        <w:t>6.404/</w:t>
      </w:r>
      <w:r>
        <w:rPr>
          <w:rFonts w:ascii="Verdana" w:hAnsi="Verdana"/>
          <w:bCs/>
        </w:rPr>
        <w:t>19</w:t>
      </w:r>
      <w:r w:rsidRPr="00FF2BD1">
        <w:rPr>
          <w:rFonts w:ascii="Verdana" w:hAnsi="Verdana"/>
          <w:bCs/>
        </w:rPr>
        <w:t>76</w:t>
      </w:r>
      <w:r>
        <w:rPr>
          <w:rFonts w:ascii="Verdana" w:hAnsi="Verdana"/>
          <w:bCs/>
        </w:rPr>
        <w:t>.</w:t>
      </w:r>
    </w:p>
    <w:p w14:paraId="449014F1" w14:textId="77777777" w:rsidR="00750408" w:rsidRPr="003F2312" w:rsidRDefault="00750408" w:rsidP="005F7072">
      <w:pPr>
        <w:pStyle w:val="WW-Corpodetexto3"/>
        <w:spacing w:before="240" w:after="240"/>
        <w:rPr>
          <w:rFonts w:ascii="Verdana" w:hAnsi="Verdana"/>
          <w:color w:val="000000" w:themeColor="text1"/>
        </w:rPr>
      </w:pPr>
      <w:r w:rsidRPr="003F2312">
        <w:rPr>
          <w:rFonts w:ascii="Verdana" w:hAnsi="Verdana"/>
          <w:b/>
          <w:color w:val="000000" w:themeColor="text1"/>
        </w:rPr>
        <w:t xml:space="preserve">Reserva </w:t>
      </w:r>
      <w:r w:rsidR="00431923" w:rsidRPr="003F2312">
        <w:rPr>
          <w:rFonts w:ascii="Verdana" w:hAnsi="Verdana"/>
          <w:b/>
          <w:color w:val="000000" w:themeColor="text1"/>
        </w:rPr>
        <w:t>l</w:t>
      </w:r>
      <w:r w:rsidRPr="003F2312">
        <w:rPr>
          <w:rFonts w:ascii="Verdana" w:hAnsi="Verdana"/>
          <w:b/>
          <w:color w:val="000000" w:themeColor="text1"/>
        </w:rPr>
        <w:t>egal</w:t>
      </w:r>
    </w:p>
    <w:p w14:paraId="449014F2" w14:textId="77777777" w:rsidR="00750408" w:rsidRPr="003F2312" w:rsidRDefault="00750408" w:rsidP="005F7072">
      <w:pPr>
        <w:pStyle w:val="WW-Corpodetexto3"/>
        <w:spacing w:before="240" w:after="240"/>
        <w:rPr>
          <w:rFonts w:ascii="Verdana" w:hAnsi="Verdana"/>
          <w:color w:val="000000" w:themeColor="text1"/>
        </w:rPr>
      </w:pPr>
      <w:r w:rsidRPr="003F2312">
        <w:rPr>
          <w:rFonts w:ascii="Verdana" w:hAnsi="Verdana"/>
          <w:color w:val="000000" w:themeColor="text1"/>
        </w:rPr>
        <w:t xml:space="preserve">Conforme previsto </w:t>
      </w:r>
      <w:r w:rsidR="00690702" w:rsidRPr="003F2312">
        <w:rPr>
          <w:rFonts w:ascii="Verdana" w:hAnsi="Verdana"/>
          <w:color w:val="000000" w:themeColor="text1"/>
        </w:rPr>
        <w:t xml:space="preserve">no Estatuto Social e </w:t>
      </w:r>
      <w:r w:rsidRPr="003F2312">
        <w:rPr>
          <w:rFonts w:ascii="Verdana" w:hAnsi="Verdana"/>
          <w:color w:val="000000" w:themeColor="text1"/>
        </w:rPr>
        <w:t xml:space="preserve">na legislação societária, foi constituída a </w:t>
      </w:r>
      <w:r w:rsidR="00345C20" w:rsidRPr="003F2312">
        <w:rPr>
          <w:rFonts w:ascii="Verdana" w:hAnsi="Verdana"/>
          <w:color w:val="000000" w:themeColor="text1"/>
        </w:rPr>
        <w:t>r</w:t>
      </w:r>
      <w:r w:rsidRPr="003F2312">
        <w:rPr>
          <w:rFonts w:ascii="Verdana" w:hAnsi="Verdana"/>
          <w:color w:val="000000" w:themeColor="text1"/>
        </w:rPr>
        <w:t xml:space="preserve">eserva </w:t>
      </w:r>
      <w:r w:rsidR="00345C20" w:rsidRPr="003F2312">
        <w:rPr>
          <w:rFonts w:ascii="Verdana" w:hAnsi="Verdana"/>
          <w:color w:val="000000" w:themeColor="text1"/>
        </w:rPr>
        <w:t>l</w:t>
      </w:r>
      <w:r w:rsidRPr="003F2312">
        <w:rPr>
          <w:rFonts w:ascii="Verdana" w:hAnsi="Verdana"/>
          <w:color w:val="000000" w:themeColor="text1"/>
        </w:rPr>
        <w:t>egal de 5% sobre o lucro societário do período.</w:t>
      </w:r>
    </w:p>
    <w:p w14:paraId="37233E35" w14:textId="77777777" w:rsidR="00EA5745" w:rsidRDefault="00EA5745" w:rsidP="005F7072">
      <w:pPr>
        <w:pStyle w:val="WW-Corpodetexto3"/>
        <w:spacing w:before="240" w:after="240"/>
        <w:rPr>
          <w:rFonts w:ascii="Verdana" w:hAnsi="Verdana"/>
          <w:b/>
          <w:color w:val="000000" w:themeColor="text1"/>
        </w:rPr>
      </w:pPr>
    </w:p>
    <w:p w14:paraId="449014F3" w14:textId="0C91241E" w:rsidR="00750408" w:rsidRPr="003F2312" w:rsidRDefault="00750408" w:rsidP="005F7072">
      <w:pPr>
        <w:pStyle w:val="WW-Corpodetexto3"/>
        <w:spacing w:before="240" w:after="240"/>
        <w:rPr>
          <w:rFonts w:ascii="Verdana" w:hAnsi="Verdana"/>
          <w:b/>
          <w:color w:val="000000" w:themeColor="text1"/>
        </w:rPr>
      </w:pPr>
      <w:r w:rsidRPr="003F2312">
        <w:rPr>
          <w:rFonts w:ascii="Verdana" w:hAnsi="Verdana"/>
          <w:b/>
          <w:color w:val="000000" w:themeColor="text1"/>
        </w:rPr>
        <w:lastRenderedPageBreak/>
        <w:t>Dividendos</w:t>
      </w:r>
    </w:p>
    <w:p w14:paraId="449014F4" w14:textId="77777777" w:rsidR="00C25F5C" w:rsidRDefault="00C25F5C" w:rsidP="005F7072">
      <w:pPr>
        <w:pStyle w:val="WW-Corpodetexto3"/>
        <w:spacing w:before="240" w:after="240"/>
        <w:rPr>
          <w:rFonts w:ascii="Verdana" w:hAnsi="Verdana"/>
          <w:color w:val="000000" w:themeColor="text1"/>
        </w:rPr>
      </w:pPr>
      <w:r>
        <w:rPr>
          <w:rFonts w:ascii="Verdana" w:hAnsi="Verdana"/>
          <w:color w:val="000000" w:themeColor="text1"/>
        </w:rPr>
        <w:t>A Cartão BRB</w:t>
      </w:r>
      <w:r w:rsidR="00A67E54">
        <w:rPr>
          <w:rFonts w:ascii="Verdana" w:hAnsi="Verdana"/>
          <w:color w:val="000000" w:themeColor="text1"/>
        </w:rPr>
        <w:t>, dad</w:t>
      </w:r>
      <w:r w:rsidR="00270634">
        <w:rPr>
          <w:rFonts w:ascii="Verdana" w:hAnsi="Verdana"/>
          <w:color w:val="000000" w:themeColor="text1"/>
        </w:rPr>
        <w:t>a</w:t>
      </w:r>
      <w:r w:rsidR="00A67E54">
        <w:rPr>
          <w:rFonts w:ascii="Verdana" w:hAnsi="Verdana"/>
          <w:color w:val="000000" w:themeColor="text1"/>
        </w:rPr>
        <w:t xml:space="preserve"> a política de distribuição de dividendos,</w:t>
      </w:r>
      <w:r>
        <w:rPr>
          <w:rFonts w:ascii="Verdana" w:hAnsi="Verdana"/>
          <w:color w:val="000000" w:themeColor="text1"/>
        </w:rPr>
        <w:t xml:space="preserve"> confere aos seus acionistas o direito a dividendo</w:t>
      </w:r>
      <w:r w:rsidR="00A67E54">
        <w:rPr>
          <w:rFonts w:ascii="Verdana" w:hAnsi="Verdana"/>
          <w:color w:val="000000" w:themeColor="text1"/>
        </w:rPr>
        <w:t>s</w:t>
      </w:r>
      <w:r>
        <w:rPr>
          <w:rFonts w:ascii="Verdana" w:hAnsi="Verdana"/>
          <w:color w:val="000000" w:themeColor="text1"/>
        </w:rPr>
        <w:t xml:space="preserve"> </w:t>
      </w:r>
      <w:r w:rsidR="00A67E54">
        <w:rPr>
          <w:rFonts w:ascii="Verdana" w:hAnsi="Verdana"/>
          <w:color w:val="000000" w:themeColor="text1"/>
        </w:rPr>
        <w:t>anua</w:t>
      </w:r>
      <w:r w:rsidR="00270634">
        <w:rPr>
          <w:rFonts w:ascii="Verdana" w:hAnsi="Verdana"/>
          <w:color w:val="000000" w:themeColor="text1"/>
        </w:rPr>
        <w:t>is</w:t>
      </w:r>
      <w:r w:rsidR="00A67E54">
        <w:rPr>
          <w:rFonts w:ascii="Verdana" w:hAnsi="Verdana"/>
          <w:color w:val="000000" w:themeColor="text1"/>
        </w:rPr>
        <w:t xml:space="preserve"> mínimo</w:t>
      </w:r>
      <w:r w:rsidR="00270634">
        <w:rPr>
          <w:rFonts w:ascii="Verdana" w:hAnsi="Verdana"/>
          <w:color w:val="000000" w:themeColor="text1"/>
        </w:rPr>
        <w:t>s</w:t>
      </w:r>
      <w:r w:rsidR="00A67E54">
        <w:rPr>
          <w:rFonts w:ascii="Verdana" w:hAnsi="Verdana"/>
          <w:color w:val="000000" w:themeColor="text1"/>
        </w:rPr>
        <w:t xml:space="preserve"> de 40%</w:t>
      </w:r>
      <w:r>
        <w:rPr>
          <w:rFonts w:ascii="Verdana" w:hAnsi="Verdana"/>
          <w:color w:val="000000" w:themeColor="text1"/>
        </w:rPr>
        <w:t xml:space="preserve"> do lucro remanescente após constituição de reserva legal.</w:t>
      </w:r>
    </w:p>
    <w:p w14:paraId="449014F5" w14:textId="77777777" w:rsidR="00750408" w:rsidRPr="003F2312" w:rsidRDefault="00750408" w:rsidP="005F7072">
      <w:pPr>
        <w:pStyle w:val="WW-Corpodetexto3"/>
        <w:spacing w:before="240" w:after="240"/>
        <w:rPr>
          <w:rFonts w:ascii="Verdana" w:hAnsi="Verdana"/>
          <w:b/>
          <w:color w:val="000000" w:themeColor="text1"/>
        </w:rPr>
      </w:pPr>
      <w:r w:rsidRPr="003F2312">
        <w:rPr>
          <w:rFonts w:ascii="Verdana" w:hAnsi="Verdana"/>
          <w:b/>
          <w:color w:val="000000" w:themeColor="text1"/>
        </w:rPr>
        <w:t xml:space="preserve">Reserva de </w:t>
      </w:r>
      <w:r w:rsidR="00431923" w:rsidRPr="003F2312">
        <w:rPr>
          <w:rFonts w:ascii="Verdana" w:hAnsi="Verdana"/>
          <w:b/>
          <w:color w:val="000000" w:themeColor="text1"/>
        </w:rPr>
        <w:t>l</w:t>
      </w:r>
      <w:r w:rsidRPr="003F2312">
        <w:rPr>
          <w:rFonts w:ascii="Verdana" w:hAnsi="Verdana"/>
          <w:b/>
          <w:color w:val="000000" w:themeColor="text1"/>
        </w:rPr>
        <w:t>ucros</w:t>
      </w:r>
    </w:p>
    <w:p w14:paraId="449014F6" w14:textId="77777777" w:rsidR="00861B94" w:rsidRDefault="00750408" w:rsidP="00861B94">
      <w:pPr>
        <w:pStyle w:val="WW-Corpodetexto3"/>
        <w:spacing w:before="240" w:after="240"/>
        <w:rPr>
          <w:rFonts w:ascii="Verdana" w:hAnsi="Verdana"/>
          <w:color w:val="000000" w:themeColor="text1"/>
        </w:rPr>
      </w:pPr>
      <w:r w:rsidRPr="003F2312">
        <w:rPr>
          <w:rFonts w:ascii="Verdana" w:hAnsi="Verdana"/>
          <w:color w:val="000000" w:themeColor="text1"/>
        </w:rPr>
        <w:t>O Estatuto Social prevê a aloca</w:t>
      </w:r>
      <w:r w:rsidR="003F23B7" w:rsidRPr="003F2312">
        <w:rPr>
          <w:rFonts w:ascii="Verdana" w:hAnsi="Verdana"/>
          <w:color w:val="000000" w:themeColor="text1"/>
        </w:rPr>
        <w:t>ç</w:t>
      </w:r>
      <w:r w:rsidRPr="003F2312">
        <w:rPr>
          <w:rFonts w:ascii="Verdana" w:hAnsi="Verdana"/>
          <w:color w:val="000000" w:themeColor="text1"/>
        </w:rPr>
        <w:t xml:space="preserve">ão do lucro líquido remanescente como reserva estatutária a ser utilizada para investimentos e para compor fundos e mecanismos de salvaguarda necessários para o devido desenvolvimento das atividades da </w:t>
      </w:r>
      <w:r w:rsidR="00727B74" w:rsidRPr="003F2312">
        <w:rPr>
          <w:rFonts w:ascii="Verdana" w:hAnsi="Verdana"/>
          <w:color w:val="000000" w:themeColor="text1"/>
        </w:rPr>
        <w:t>Companhia</w:t>
      </w:r>
      <w:r w:rsidR="002E211D" w:rsidRPr="003F2312">
        <w:rPr>
          <w:rFonts w:ascii="Verdana" w:hAnsi="Verdana"/>
          <w:color w:val="000000" w:themeColor="text1"/>
        </w:rPr>
        <w:t xml:space="preserve"> ou </w:t>
      </w:r>
      <w:r w:rsidR="00861B94" w:rsidRPr="003F2312">
        <w:rPr>
          <w:rFonts w:ascii="Verdana" w:hAnsi="Verdana"/>
          <w:color w:val="000000" w:themeColor="text1"/>
        </w:rPr>
        <w:t xml:space="preserve">por proposta dos órgãos de Administração, </w:t>
      </w:r>
      <w:r w:rsidR="00861B94" w:rsidRPr="003F2312">
        <w:rPr>
          <w:rFonts w:ascii="Verdana" w:hAnsi="Verdana"/>
          <w:i/>
          <w:color w:val="000000" w:themeColor="text1"/>
        </w:rPr>
        <w:t xml:space="preserve">ad referendum </w:t>
      </w:r>
      <w:r w:rsidR="00861B94" w:rsidRPr="003F2312">
        <w:rPr>
          <w:rFonts w:ascii="Verdana" w:hAnsi="Verdana"/>
          <w:color w:val="000000" w:themeColor="text1"/>
        </w:rPr>
        <w:t>da Assembleia Ordinária, podem ser destinados integralmente aos acionistas</w:t>
      </w:r>
      <w:r w:rsidR="002E211D" w:rsidRPr="003F2312">
        <w:rPr>
          <w:rFonts w:ascii="Verdana" w:hAnsi="Verdana"/>
          <w:color w:val="000000" w:themeColor="text1"/>
        </w:rPr>
        <w:t xml:space="preserve"> da Companhia como dividendos adicionais.</w:t>
      </w:r>
    </w:p>
    <w:tbl>
      <w:tblPr>
        <w:tblW w:w="5000" w:type="pct"/>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CellMar>
          <w:left w:w="70" w:type="dxa"/>
          <w:right w:w="70" w:type="dxa"/>
        </w:tblCellMar>
        <w:tblLook w:val="04A0" w:firstRow="1" w:lastRow="0" w:firstColumn="1" w:lastColumn="0" w:noHBand="0" w:noVBand="1"/>
      </w:tblPr>
      <w:tblGrid>
        <w:gridCol w:w="7448"/>
        <w:gridCol w:w="1489"/>
        <w:gridCol w:w="1572"/>
      </w:tblGrid>
      <w:tr w:rsidR="00882D53" w:rsidRPr="00882D53" w14:paraId="449014FA" w14:textId="77777777" w:rsidTr="00FD06B1">
        <w:trPr>
          <w:trHeight w:val="170"/>
        </w:trPr>
        <w:tc>
          <w:tcPr>
            <w:tcW w:w="3303" w:type="pct"/>
            <w:shd w:val="clear" w:color="auto" w:fill="auto"/>
            <w:noWrap/>
            <w:vAlign w:val="bottom"/>
            <w:hideMark/>
          </w:tcPr>
          <w:p w14:paraId="449014F7" w14:textId="77777777" w:rsidR="00882D53" w:rsidRPr="00882D53" w:rsidRDefault="00882D53" w:rsidP="00882D53">
            <w:pPr>
              <w:suppressAutoHyphens w:val="0"/>
              <w:rPr>
                <w:rFonts w:ascii="Verdana" w:hAnsi="Verdana"/>
                <w:sz w:val="16"/>
                <w:szCs w:val="16"/>
              </w:rPr>
            </w:pPr>
          </w:p>
        </w:tc>
        <w:tc>
          <w:tcPr>
            <w:tcW w:w="829" w:type="pct"/>
            <w:shd w:val="clear" w:color="auto" w:fill="auto"/>
            <w:vAlign w:val="center"/>
            <w:hideMark/>
          </w:tcPr>
          <w:p w14:paraId="449014F8" w14:textId="77777777" w:rsidR="00882D53" w:rsidRPr="00882D53" w:rsidRDefault="00882D53" w:rsidP="00882D53">
            <w:pPr>
              <w:suppressAutoHyphens w:val="0"/>
              <w:jc w:val="center"/>
              <w:rPr>
                <w:rFonts w:ascii="Verdana" w:hAnsi="Verdana" w:cs="Calibri Light"/>
                <w:b/>
                <w:bCs/>
                <w:color w:val="000000"/>
                <w:sz w:val="16"/>
                <w:szCs w:val="16"/>
              </w:rPr>
            </w:pPr>
            <w:r w:rsidRPr="00882D53">
              <w:rPr>
                <w:rFonts w:ascii="Verdana" w:hAnsi="Verdana" w:cs="Calibri Light"/>
                <w:b/>
                <w:bCs/>
                <w:color w:val="000000"/>
                <w:sz w:val="16"/>
                <w:szCs w:val="16"/>
              </w:rPr>
              <w:t>31/12/2021</w:t>
            </w:r>
          </w:p>
        </w:tc>
        <w:tc>
          <w:tcPr>
            <w:tcW w:w="868" w:type="pct"/>
            <w:shd w:val="clear" w:color="auto" w:fill="auto"/>
            <w:vAlign w:val="center"/>
            <w:hideMark/>
          </w:tcPr>
          <w:p w14:paraId="449014F9" w14:textId="77777777" w:rsidR="00882D53" w:rsidRPr="00882D53" w:rsidRDefault="00882D53" w:rsidP="00882D53">
            <w:pPr>
              <w:suppressAutoHyphens w:val="0"/>
              <w:jc w:val="center"/>
              <w:rPr>
                <w:rFonts w:ascii="Verdana" w:hAnsi="Verdana" w:cs="Calibri Light"/>
                <w:b/>
                <w:bCs/>
                <w:color w:val="000000"/>
                <w:sz w:val="16"/>
                <w:szCs w:val="16"/>
              </w:rPr>
            </w:pPr>
            <w:r w:rsidRPr="00882D53">
              <w:rPr>
                <w:rFonts w:ascii="Verdana" w:hAnsi="Verdana" w:cs="Calibri Light"/>
                <w:b/>
                <w:bCs/>
                <w:color w:val="000000"/>
                <w:sz w:val="16"/>
                <w:szCs w:val="16"/>
              </w:rPr>
              <w:t>31/12/2020</w:t>
            </w:r>
          </w:p>
        </w:tc>
      </w:tr>
      <w:tr w:rsidR="00882D53" w:rsidRPr="00882D53" w14:paraId="449014FE" w14:textId="77777777" w:rsidTr="00FD06B1">
        <w:trPr>
          <w:trHeight w:val="170"/>
        </w:trPr>
        <w:tc>
          <w:tcPr>
            <w:tcW w:w="3303" w:type="pct"/>
            <w:shd w:val="clear" w:color="000000" w:fill="FFFFFF"/>
            <w:noWrap/>
            <w:vAlign w:val="center"/>
            <w:hideMark/>
          </w:tcPr>
          <w:p w14:paraId="449014FB" w14:textId="77777777" w:rsidR="00882D53" w:rsidRPr="00882D53" w:rsidRDefault="00882D53" w:rsidP="00882D53">
            <w:pPr>
              <w:suppressAutoHyphens w:val="0"/>
              <w:rPr>
                <w:rFonts w:ascii="Verdana" w:hAnsi="Verdana" w:cs="Calibri Light"/>
                <w:color w:val="000000"/>
                <w:sz w:val="16"/>
                <w:szCs w:val="16"/>
              </w:rPr>
            </w:pPr>
            <w:r w:rsidRPr="00882D53">
              <w:rPr>
                <w:rFonts w:ascii="Verdana" w:hAnsi="Verdana" w:cs="Calibri Light"/>
                <w:color w:val="000000"/>
                <w:sz w:val="16"/>
                <w:szCs w:val="16"/>
              </w:rPr>
              <w:t xml:space="preserve">  Lucro do exercício após as participações  </w:t>
            </w:r>
          </w:p>
        </w:tc>
        <w:tc>
          <w:tcPr>
            <w:tcW w:w="829" w:type="pct"/>
            <w:shd w:val="clear" w:color="auto" w:fill="auto"/>
            <w:vAlign w:val="center"/>
            <w:hideMark/>
          </w:tcPr>
          <w:p w14:paraId="449014FC" w14:textId="77777777" w:rsidR="00882D53" w:rsidRPr="00882D53" w:rsidRDefault="00882D53" w:rsidP="00882D53">
            <w:pPr>
              <w:suppressAutoHyphens w:val="0"/>
              <w:jc w:val="right"/>
              <w:rPr>
                <w:rFonts w:ascii="Verdana" w:hAnsi="Verdana" w:cs="Calibri Light"/>
                <w:color w:val="000000"/>
                <w:sz w:val="16"/>
                <w:szCs w:val="16"/>
              </w:rPr>
            </w:pPr>
            <w:r w:rsidRPr="00882D53">
              <w:rPr>
                <w:rFonts w:ascii="Verdana" w:hAnsi="Verdana" w:cs="Calibri Light"/>
                <w:color w:val="000000"/>
                <w:sz w:val="16"/>
                <w:szCs w:val="16"/>
              </w:rPr>
              <w:t>900.505</w:t>
            </w:r>
          </w:p>
        </w:tc>
        <w:tc>
          <w:tcPr>
            <w:tcW w:w="868" w:type="pct"/>
            <w:shd w:val="clear" w:color="auto" w:fill="auto"/>
            <w:vAlign w:val="center"/>
            <w:hideMark/>
          </w:tcPr>
          <w:p w14:paraId="449014FD" w14:textId="77777777" w:rsidR="00882D53" w:rsidRPr="00882D53" w:rsidRDefault="00882D53" w:rsidP="00882D53">
            <w:pPr>
              <w:suppressAutoHyphens w:val="0"/>
              <w:jc w:val="right"/>
              <w:rPr>
                <w:rFonts w:ascii="Verdana" w:hAnsi="Verdana" w:cs="Calibri Light"/>
                <w:color w:val="000000"/>
                <w:sz w:val="16"/>
                <w:szCs w:val="16"/>
              </w:rPr>
            </w:pPr>
            <w:r w:rsidRPr="00882D53">
              <w:rPr>
                <w:rFonts w:ascii="Verdana" w:hAnsi="Verdana" w:cs="Calibri Light"/>
                <w:color w:val="000000"/>
                <w:sz w:val="16"/>
                <w:szCs w:val="16"/>
              </w:rPr>
              <w:t>130.346</w:t>
            </w:r>
          </w:p>
        </w:tc>
      </w:tr>
      <w:tr w:rsidR="00882D53" w:rsidRPr="00882D53" w14:paraId="44901502" w14:textId="77777777" w:rsidTr="00FD06B1">
        <w:trPr>
          <w:trHeight w:val="170"/>
        </w:trPr>
        <w:tc>
          <w:tcPr>
            <w:tcW w:w="3303" w:type="pct"/>
            <w:shd w:val="clear" w:color="000000" w:fill="FFFFFF"/>
            <w:noWrap/>
            <w:vAlign w:val="center"/>
            <w:hideMark/>
          </w:tcPr>
          <w:p w14:paraId="449014FF" w14:textId="77777777" w:rsidR="00882D53" w:rsidRPr="00882D53" w:rsidRDefault="00882D53" w:rsidP="00882D53">
            <w:pPr>
              <w:suppressAutoHyphens w:val="0"/>
              <w:rPr>
                <w:rFonts w:ascii="Verdana" w:hAnsi="Verdana" w:cs="Calibri Light"/>
                <w:b/>
                <w:bCs/>
                <w:color w:val="000000"/>
                <w:sz w:val="16"/>
                <w:szCs w:val="16"/>
              </w:rPr>
            </w:pPr>
            <w:r w:rsidRPr="00882D53">
              <w:rPr>
                <w:rFonts w:ascii="Verdana" w:hAnsi="Verdana" w:cs="Calibri Light"/>
                <w:b/>
                <w:bCs/>
                <w:color w:val="000000"/>
                <w:sz w:val="16"/>
                <w:szCs w:val="16"/>
              </w:rPr>
              <w:t xml:space="preserve">  (=) Lucro remanescente após compensação de ajustes de exercícios anteriores:  </w:t>
            </w:r>
          </w:p>
        </w:tc>
        <w:tc>
          <w:tcPr>
            <w:tcW w:w="829" w:type="pct"/>
            <w:shd w:val="clear" w:color="auto" w:fill="auto"/>
            <w:vAlign w:val="center"/>
            <w:hideMark/>
          </w:tcPr>
          <w:p w14:paraId="44901500" w14:textId="77777777" w:rsidR="00882D53" w:rsidRPr="00882D53" w:rsidRDefault="00882D53" w:rsidP="00882D53">
            <w:pPr>
              <w:suppressAutoHyphens w:val="0"/>
              <w:jc w:val="right"/>
              <w:rPr>
                <w:rFonts w:ascii="Verdana" w:hAnsi="Verdana" w:cs="Calibri Light"/>
                <w:b/>
                <w:bCs/>
                <w:color w:val="000000"/>
                <w:sz w:val="16"/>
                <w:szCs w:val="16"/>
              </w:rPr>
            </w:pPr>
            <w:r w:rsidRPr="00882D53">
              <w:rPr>
                <w:rFonts w:ascii="Verdana" w:hAnsi="Verdana" w:cs="Calibri Light"/>
                <w:b/>
                <w:bCs/>
                <w:color w:val="000000"/>
                <w:sz w:val="16"/>
                <w:szCs w:val="16"/>
              </w:rPr>
              <w:t>900.505</w:t>
            </w:r>
          </w:p>
        </w:tc>
        <w:tc>
          <w:tcPr>
            <w:tcW w:w="868" w:type="pct"/>
            <w:shd w:val="clear" w:color="auto" w:fill="auto"/>
            <w:vAlign w:val="center"/>
            <w:hideMark/>
          </w:tcPr>
          <w:p w14:paraId="44901501" w14:textId="77777777" w:rsidR="00882D53" w:rsidRPr="00882D53" w:rsidRDefault="00882D53" w:rsidP="00882D53">
            <w:pPr>
              <w:suppressAutoHyphens w:val="0"/>
              <w:jc w:val="right"/>
              <w:rPr>
                <w:rFonts w:ascii="Verdana" w:hAnsi="Verdana" w:cs="Calibri Light"/>
                <w:b/>
                <w:bCs/>
                <w:color w:val="000000"/>
                <w:sz w:val="16"/>
                <w:szCs w:val="16"/>
              </w:rPr>
            </w:pPr>
            <w:r w:rsidRPr="00882D53">
              <w:rPr>
                <w:rFonts w:ascii="Verdana" w:hAnsi="Verdana" w:cs="Calibri Light"/>
                <w:b/>
                <w:bCs/>
                <w:color w:val="000000"/>
                <w:sz w:val="16"/>
                <w:szCs w:val="16"/>
              </w:rPr>
              <w:t>130.346</w:t>
            </w:r>
          </w:p>
        </w:tc>
      </w:tr>
      <w:tr w:rsidR="00882D53" w:rsidRPr="00882D53" w14:paraId="44901506" w14:textId="77777777" w:rsidTr="00FD06B1">
        <w:trPr>
          <w:trHeight w:val="170"/>
        </w:trPr>
        <w:tc>
          <w:tcPr>
            <w:tcW w:w="3303" w:type="pct"/>
            <w:shd w:val="clear" w:color="000000" w:fill="FFFFFF"/>
            <w:noWrap/>
            <w:vAlign w:val="center"/>
            <w:hideMark/>
          </w:tcPr>
          <w:p w14:paraId="44901503" w14:textId="77777777" w:rsidR="00882D53" w:rsidRPr="00882D53" w:rsidRDefault="00882D53" w:rsidP="00882D53">
            <w:pPr>
              <w:suppressAutoHyphens w:val="0"/>
              <w:rPr>
                <w:rFonts w:ascii="Verdana" w:hAnsi="Verdana" w:cs="Calibri Light"/>
                <w:color w:val="000000"/>
                <w:sz w:val="16"/>
                <w:szCs w:val="16"/>
              </w:rPr>
            </w:pPr>
            <w:r w:rsidRPr="00882D53">
              <w:rPr>
                <w:rFonts w:ascii="Verdana" w:hAnsi="Verdana" w:cs="Calibri Light"/>
                <w:color w:val="000000"/>
                <w:sz w:val="16"/>
                <w:szCs w:val="16"/>
              </w:rPr>
              <w:t xml:space="preserve">  Destinação de reserva legal (Lei nº 6.404/76 - Art. 193)  </w:t>
            </w:r>
          </w:p>
        </w:tc>
        <w:tc>
          <w:tcPr>
            <w:tcW w:w="829" w:type="pct"/>
            <w:shd w:val="clear" w:color="auto" w:fill="auto"/>
            <w:vAlign w:val="center"/>
            <w:hideMark/>
          </w:tcPr>
          <w:p w14:paraId="44901504" w14:textId="77777777" w:rsidR="00882D53" w:rsidRPr="00882D53" w:rsidRDefault="00882D53" w:rsidP="00882D53">
            <w:pPr>
              <w:suppressAutoHyphens w:val="0"/>
              <w:jc w:val="right"/>
              <w:rPr>
                <w:rFonts w:ascii="Verdana" w:hAnsi="Verdana" w:cs="Calibri Light"/>
                <w:color w:val="000000"/>
                <w:sz w:val="16"/>
                <w:szCs w:val="16"/>
              </w:rPr>
            </w:pPr>
            <w:r w:rsidRPr="00882D53">
              <w:rPr>
                <w:rFonts w:ascii="Verdana" w:hAnsi="Verdana" w:cs="Calibri Light"/>
                <w:color w:val="000000"/>
                <w:sz w:val="16"/>
                <w:szCs w:val="16"/>
              </w:rPr>
              <w:t>(45.025)</w:t>
            </w:r>
          </w:p>
        </w:tc>
        <w:tc>
          <w:tcPr>
            <w:tcW w:w="868" w:type="pct"/>
            <w:shd w:val="clear" w:color="auto" w:fill="auto"/>
            <w:vAlign w:val="center"/>
            <w:hideMark/>
          </w:tcPr>
          <w:p w14:paraId="44901505" w14:textId="77777777" w:rsidR="00882D53" w:rsidRPr="00882D53" w:rsidRDefault="00882D53" w:rsidP="00882D53">
            <w:pPr>
              <w:suppressAutoHyphens w:val="0"/>
              <w:jc w:val="right"/>
              <w:rPr>
                <w:rFonts w:ascii="Verdana" w:hAnsi="Verdana" w:cs="Calibri Light"/>
                <w:color w:val="000000"/>
                <w:sz w:val="16"/>
                <w:szCs w:val="16"/>
              </w:rPr>
            </w:pPr>
            <w:r w:rsidRPr="00882D53">
              <w:rPr>
                <w:rFonts w:ascii="Verdana" w:hAnsi="Verdana" w:cs="Calibri Light"/>
                <w:color w:val="000000"/>
                <w:sz w:val="16"/>
                <w:szCs w:val="16"/>
              </w:rPr>
              <w:t>(6.517)</w:t>
            </w:r>
          </w:p>
        </w:tc>
      </w:tr>
      <w:tr w:rsidR="00882D53" w:rsidRPr="00882D53" w14:paraId="4490150A" w14:textId="77777777" w:rsidTr="00FD06B1">
        <w:trPr>
          <w:trHeight w:val="170"/>
        </w:trPr>
        <w:tc>
          <w:tcPr>
            <w:tcW w:w="3303" w:type="pct"/>
            <w:shd w:val="clear" w:color="000000" w:fill="FFFFFF"/>
            <w:noWrap/>
            <w:vAlign w:val="center"/>
            <w:hideMark/>
          </w:tcPr>
          <w:p w14:paraId="44901507" w14:textId="77777777" w:rsidR="00882D53" w:rsidRPr="00882D53" w:rsidRDefault="00882D53" w:rsidP="00882D53">
            <w:pPr>
              <w:suppressAutoHyphens w:val="0"/>
              <w:rPr>
                <w:rFonts w:ascii="Verdana" w:hAnsi="Verdana" w:cs="Calibri Light"/>
                <w:b/>
                <w:bCs/>
                <w:color w:val="000000"/>
                <w:sz w:val="16"/>
                <w:szCs w:val="16"/>
              </w:rPr>
            </w:pPr>
            <w:r w:rsidRPr="00882D53">
              <w:rPr>
                <w:rFonts w:ascii="Verdana" w:hAnsi="Verdana" w:cs="Calibri Light"/>
                <w:b/>
                <w:bCs/>
                <w:color w:val="000000"/>
                <w:sz w:val="16"/>
                <w:szCs w:val="16"/>
              </w:rPr>
              <w:t xml:space="preserve">  (=) Lucro remanescente após reserva legal:  </w:t>
            </w:r>
          </w:p>
        </w:tc>
        <w:tc>
          <w:tcPr>
            <w:tcW w:w="829" w:type="pct"/>
            <w:shd w:val="clear" w:color="auto" w:fill="auto"/>
            <w:vAlign w:val="center"/>
            <w:hideMark/>
          </w:tcPr>
          <w:p w14:paraId="44901508" w14:textId="77777777" w:rsidR="00882D53" w:rsidRPr="00882D53" w:rsidRDefault="00882D53" w:rsidP="00882D53">
            <w:pPr>
              <w:suppressAutoHyphens w:val="0"/>
              <w:jc w:val="right"/>
              <w:rPr>
                <w:rFonts w:ascii="Verdana" w:hAnsi="Verdana" w:cs="Calibri Light"/>
                <w:b/>
                <w:bCs/>
                <w:color w:val="000000"/>
                <w:sz w:val="16"/>
                <w:szCs w:val="16"/>
              </w:rPr>
            </w:pPr>
            <w:r w:rsidRPr="00882D53">
              <w:rPr>
                <w:rFonts w:ascii="Verdana" w:hAnsi="Verdana" w:cs="Calibri Light"/>
                <w:b/>
                <w:bCs/>
                <w:color w:val="000000"/>
                <w:sz w:val="16"/>
                <w:szCs w:val="16"/>
              </w:rPr>
              <w:t>855.480</w:t>
            </w:r>
          </w:p>
        </w:tc>
        <w:tc>
          <w:tcPr>
            <w:tcW w:w="868" w:type="pct"/>
            <w:shd w:val="clear" w:color="auto" w:fill="auto"/>
            <w:vAlign w:val="center"/>
            <w:hideMark/>
          </w:tcPr>
          <w:p w14:paraId="44901509" w14:textId="77777777" w:rsidR="00882D53" w:rsidRPr="00882D53" w:rsidRDefault="00882D53" w:rsidP="00882D53">
            <w:pPr>
              <w:suppressAutoHyphens w:val="0"/>
              <w:jc w:val="right"/>
              <w:rPr>
                <w:rFonts w:ascii="Verdana" w:hAnsi="Verdana" w:cs="Calibri Light"/>
                <w:b/>
                <w:bCs/>
                <w:color w:val="000000"/>
                <w:sz w:val="16"/>
                <w:szCs w:val="16"/>
              </w:rPr>
            </w:pPr>
            <w:r w:rsidRPr="00882D53">
              <w:rPr>
                <w:rFonts w:ascii="Verdana" w:hAnsi="Verdana" w:cs="Calibri Light"/>
                <w:b/>
                <w:bCs/>
                <w:color w:val="000000"/>
                <w:sz w:val="16"/>
                <w:szCs w:val="16"/>
              </w:rPr>
              <w:t>123.829</w:t>
            </w:r>
          </w:p>
        </w:tc>
      </w:tr>
      <w:tr w:rsidR="00882D53" w:rsidRPr="00882D53" w14:paraId="4490150E" w14:textId="77777777" w:rsidTr="00FD06B1">
        <w:trPr>
          <w:trHeight w:val="170"/>
        </w:trPr>
        <w:tc>
          <w:tcPr>
            <w:tcW w:w="3303" w:type="pct"/>
            <w:shd w:val="clear" w:color="000000" w:fill="FFFFFF"/>
            <w:noWrap/>
            <w:vAlign w:val="center"/>
            <w:hideMark/>
          </w:tcPr>
          <w:p w14:paraId="4490150B" w14:textId="77777777" w:rsidR="00882D53" w:rsidRPr="00882D53" w:rsidRDefault="00882D53" w:rsidP="00882D53">
            <w:pPr>
              <w:suppressAutoHyphens w:val="0"/>
              <w:rPr>
                <w:rFonts w:ascii="Verdana" w:hAnsi="Verdana" w:cs="Calibri Light"/>
                <w:color w:val="000000"/>
                <w:sz w:val="16"/>
                <w:szCs w:val="16"/>
              </w:rPr>
            </w:pPr>
            <w:r w:rsidRPr="00882D53">
              <w:rPr>
                <w:rFonts w:ascii="Verdana" w:hAnsi="Verdana" w:cs="Calibri Light"/>
                <w:color w:val="000000"/>
                <w:sz w:val="16"/>
                <w:szCs w:val="16"/>
              </w:rPr>
              <w:t xml:space="preserve">  Dividendos Pagos Antecipadamente (R$ 45.28 por ação)  </w:t>
            </w:r>
          </w:p>
        </w:tc>
        <w:tc>
          <w:tcPr>
            <w:tcW w:w="829" w:type="pct"/>
            <w:shd w:val="clear" w:color="auto" w:fill="auto"/>
            <w:vAlign w:val="center"/>
            <w:hideMark/>
          </w:tcPr>
          <w:p w14:paraId="4490150C" w14:textId="77777777" w:rsidR="00882D53" w:rsidRPr="00882D53" w:rsidRDefault="00882D53" w:rsidP="00882D53">
            <w:pPr>
              <w:suppressAutoHyphens w:val="0"/>
              <w:jc w:val="right"/>
              <w:rPr>
                <w:rFonts w:ascii="Verdana" w:hAnsi="Verdana" w:cs="Calibri Light"/>
                <w:color w:val="000000"/>
                <w:sz w:val="16"/>
                <w:szCs w:val="16"/>
              </w:rPr>
            </w:pPr>
            <w:r w:rsidRPr="00882D53">
              <w:rPr>
                <w:rFonts w:ascii="Verdana" w:hAnsi="Verdana" w:cs="Calibri Light"/>
                <w:color w:val="000000"/>
                <w:sz w:val="16"/>
                <w:szCs w:val="16"/>
              </w:rPr>
              <w:t>(178.492)</w:t>
            </w:r>
          </w:p>
        </w:tc>
        <w:tc>
          <w:tcPr>
            <w:tcW w:w="868" w:type="pct"/>
            <w:shd w:val="clear" w:color="auto" w:fill="auto"/>
            <w:vAlign w:val="center"/>
            <w:hideMark/>
          </w:tcPr>
          <w:p w14:paraId="4490150D" w14:textId="77777777" w:rsidR="00882D53" w:rsidRPr="00882D53" w:rsidRDefault="00882D53" w:rsidP="00882D53">
            <w:pPr>
              <w:suppressAutoHyphens w:val="0"/>
              <w:jc w:val="right"/>
              <w:rPr>
                <w:rFonts w:ascii="Verdana" w:hAnsi="Verdana" w:cs="Calibri Light"/>
                <w:color w:val="000000"/>
                <w:sz w:val="16"/>
                <w:szCs w:val="16"/>
              </w:rPr>
            </w:pPr>
            <w:r w:rsidRPr="00882D53">
              <w:rPr>
                <w:rFonts w:ascii="Verdana" w:hAnsi="Verdana" w:cs="Calibri Light"/>
                <w:color w:val="000000"/>
                <w:sz w:val="16"/>
                <w:szCs w:val="16"/>
              </w:rPr>
              <w:t>(24.603)</w:t>
            </w:r>
          </w:p>
        </w:tc>
      </w:tr>
      <w:tr w:rsidR="00882D53" w:rsidRPr="00882D53" w14:paraId="44901512" w14:textId="77777777" w:rsidTr="00FD06B1">
        <w:trPr>
          <w:trHeight w:val="170"/>
        </w:trPr>
        <w:tc>
          <w:tcPr>
            <w:tcW w:w="3303" w:type="pct"/>
            <w:shd w:val="clear" w:color="000000" w:fill="FFFFFF"/>
            <w:noWrap/>
            <w:vAlign w:val="center"/>
            <w:hideMark/>
          </w:tcPr>
          <w:p w14:paraId="4490150F" w14:textId="77777777" w:rsidR="00882D53" w:rsidRPr="00882D53" w:rsidRDefault="00882D53" w:rsidP="00882D53">
            <w:pPr>
              <w:suppressAutoHyphens w:val="0"/>
              <w:rPr>
                <w:rFonts w:ascii="Verdana" w:hAnsi="Verdana" w:cs="Calibri Light"/>
                <w:color w:val="000000"/>
                <w:sz w:val="16"/>
                <w:szCs w:val="16"/>
              </w:rPr>
            </w:pPr>
            <w:r w:rsidRPr="00882D53">
              <w:rPr>
                <w:rFonts w:ascii="Verdana" w:hAnsi="Verdana" w:cs="Calibri Light"/>
                <w:color w:val="000000"/>
                <w:sz w:val="16"/>
                <w:szCs w:val="16"/>
              </w:rPr>
              <w:t xml:space="preserve">  Destinação de dividendos obrigatórios (R$ 41,53 por ação)  </w:t>
            </w:r>
          </w:p>
        </w:tc>
        <w:tc>
          <w:tcPr>
            <w:tcW w:w="829" w:type="pct"/>
            <w:shd w:val="clear" w:color="auto" w:fill="auto"/>
            <w:vAlign w:val="center"/>
            <w:hideMark/>
          </w:tcPr>
          <w:p w14:paraId="44901510" w14:textId="77777777" w:rsidR="00882D53" w:rsidRPr="00882D53" w:rsidRDefault="00882D53" w:rsidP="00882D53">
            <w:pPr>
              <w:suppressAutoHyphens w:val="0"/>
              <w:jc w:val="right"/>
              <w:rPr>
                <w:rFonts w:ascii="Verdana" w:hAnsi="Verdana" w:cs="Calibri Light"/>
                <w:color w:val="000000"/>
                <w:sz w:val="16"/>
                <w:szCs w:val="16"/>
              </w:rPr>
            </w:pPr>
            <w:r w:rsidRPr="00882D53">
              <w:rPr>
                <w:rFonts w:ascii="Verdana" w:hAnsi="Verdana" w:cs="Calibri Light"/>
                <w:color w:val="000000"/>
                <w:sz w:val="16"/>
                <w:szCs w:val="16"/>
              </w:rPr>
              <w:t>(163.700)</w:t>
            </w:r>
          </w:p>
        </w:tc>
        <w:tc>
          <w:tcPr>
            <w:tcW w:w="868" w:type="pct"/>
            <w:shd w:val="clear" w:color="auto" w:fill="auto"/>
            <w:vAlign w:val="center"/>
            <w:hideMark/>
          </w:tcPr>
          <w:p w14:paraId="44901511" w14:textId="77777777" w:rsidR="00882D53" w:rsidRPr="00882D53" w:rsidRDefault="00882D53" w:rsidP="00882D53">
            <w:pPr>
              <w:suppressAutoHyphens w:val="0"/>
              <w:jc w:val="right"/>
              <w:rPr>
                <w:rFonts w:ascii="Verdana" w:hAnsi="Verdana" w:cs="Calibri Light"/>
                <w:color w:val="000000"/>
                <w:sz w:val="16"/>
                <w:szCs w:val="16"/>
              </w:rPr>
            </w:pPr>
            <w:r w:rsidRPr="00882D53">
              <w:rPr>
                <w:rFonts w:ascii="Verdana" w:hAnsi="Verdana" w:cs="Calibri Light"/>
                <w:color w:val="000000"/>
                <w:sz w:val="16"/>
                <w:szCs w:val="16"/>
              </w:rPr>
              <w:t>(24.929)</w:t>
            </w:r>
          </w:p>
        </w:tc>
      </w:tr>
      <w:tr w:rsidR="00882D53" w:rsidRPr="00882D53" w14:paraId="44901516" w14:textId="77777777" w:rsidTr="00FD06B1">
        <w:trPr>
          <w:trHeight w:val="170"/>
        </w:trPr>
        <w:tc>
          <w:tcPr>
            <w:tcW w:w="3303" w:type="pct"/>
            <w:shd w:val="clear" w:color="000000" w:fill="FFFFFF"/>
            <w:noWrap/>
            <w:vAlign w:val="center"/>
            <w:hideMark/>
          </w:tcPr>
          <w:p w14:paraId="44901513" w14:textId="77777777" w:rsidR="00882D53" w:rsidRPr="00882D53" w:rsidRDefault="00882D53" w:rsidP="00882D53">
            <w:pPr>
              <w:suppressAutoHyphens w:val="0"/>
              <w:rPr>
                <w:rFonts w:ascii="Verdana" w:hAnsi="Verdana" w:cs="Calibri Light"/>
                <w:b/>
                <w:bCs/>
                <w:color w:val="000000"/>
                <w:sz w:val="16"/>
                <w:szCs w:val="16"/>
              </w:rPr>
            </w:pPr>
            <w:r w:rsidRPr="00882D53">
              <w:rPr>
                <w:rFonts w:ascii="Verdana" w:hAnsi="Verdana" w:cs="Calibri Light"/>
                <w:b/>
                <w:bCs/>
                <w:color w:val="000000"/>
                <w:sz w:val="16"/>
                <w:szCs w:val="16"/>
              </w:rPr>
              <w:t xml:space="preserve">  (=) Lucro líquido remanescente após dividendos  </w:t>
            </w:r>
          </w:p>
        </w:tc>
        <w:tc>
          <w:tcPr>
            <w:tcW w:w="829" w:type="pct"/>
            <w:shd w:val="clear" w:color="auto" w:fill="auto"/>
            <w:vAlign w:val="center"/>
            <w:hideMark/>
          </w:tcPr>
          <w:p w14:paraId="44901514" w14:textId="77777777" w:rsidR="00882D53" w:rsidRPr="00882D53" w:rsidRDefault="00882D53" w:rsidP="00882D53">
            <w:pPr>
              <w:suppressAutoHyphens w:val="0"/>
              <w:jc w:val="right"/>
              <w:rPr>
                <w:rFonts w:ascii="Verdana" w:hAnsi="Verdana" w:cs="Calibri Light"/>
                <w:b/>
                <w:bCs/>
                <w:color w:val="000000"/>
                <w:sz w:val="16"/>
                <w:szCs w:val="16"/>
              </w:rPr>
            </w:pPr>
            <w:r w:rsidRPr="00882D53">
              <w:rPr>
                <w:rFonts w:ascii="Verdana" w:hAnsi="Verdana" w:cs="Calibri Light"/>
                <w:b/>
                <w:bCs/>
                <w:color w:val="000000"/>
                <w:sz w:val="16"/>
                <w:szCs w:val="16"/>
              </w:rPr>
              <w:t>513.288</w:t>
            </w:r>
          </w:p>
        </w:tc>
        <w:tc>
          <w:tcPr>
            <w:tcW w:w="868" w:type="pct"/>
            <w:shd w:val="clear" w:color="auto" w:fill="auto"/>
            <w:vAlign w:val="center"/>
            <w:hideMark/>
          </w:tcPr>
          <w:p w14:paraId="44901515" w14:textId="77777777" w:rsidR="00882D53" w:rsidRPr="00882D53" w:rsidRDefault="00882D53" w:rsidP="00882D53">
            <w:pPr>
              <w:suppressAutoHyphens w:val="0"/>
              <w:jc w:val="right"/>
              <w:rPr>
                <w:rFonts w:ascii="Verdana" w:hAnsi="Verdana" w:cs="Calibri Light"/>
                <w:b/>
                <w:bCs/>
                <w:color w:val="000000"/>
                <w:sz w:val="16"/>
                <w:szCs w:val="16"/>
              </w:rPr>
            </w:pPr>
            <w:r w:rsidRPr="00882D53">
              <w:rPr>
                <w:rFonts w:ascii="Verdana" w:hAnsi="Verdana" w:cs="Calibri Light"/>
                <w:b/>
                <w:bCs/>
                <w:color w:val="000000"/>
                <w:sz w:val="16"/>
                <w:szCs w:val="16"/>
              </w:rPr>
              <w:t>74.297</w:t>
            </w:r>
          </w:p>
        </w:tc>
      </w:tr>
      <w:tr w:rsidR="00882D53" w:rsidRPr="00882D53" w14:paraId="4490151A" w14:textId="77777777" w:rsidTr="00FD06B1">
        <w:trPr>
          <w:trHeight w:val="170"/>
        </w:trPr>
        <w:tc>
          <w:tcPr>
            <w:tcW w:w="3303" w:type="pct"/>
            <w:shd w:val="clear" w:color="000000" w:fill="FFFFFF"/>
            <w:noWrap/>
            <w:vAlign w:val="center"/>
            <w:hideMark/>
          </w:tcPr>
          <w:p w14:paraId="44901517" w14:textId="77777777" w:rsidR="00882D53" w:rsidRPr="00882D53" w:rsidRDefault="00882D53" w:rsidP="00882D53">
            <w:pPr>
              <w:suppressAutoHyphens w:val="0"/>
              <w:rPr>
                <w:rFonts w:ascii="Verdana" w:hAnsi="Verdana" w:cs="Calibri Light"/>
                <w:b/>
                <w:bCs/>
                <w:color w:val="000000"/>
                <w:sz w:val="16"/>
                <w:szCs w:val="16"/>
              </w:rPr>
            </w:pPr>
            <w:r w:rsidRPr="00882D53">
              <w:rPr>
                <w:rFonts w:ascii="Verdana" w:hAnsi="Verdana" w:cs="Calibri Light"/>
                <w:b/>
                <w:bCs/>
                <w:color w:val="000000"/>
                <w:sz w:val="16"/>
                <w:szCs w:val="16"/>
              </w:rPr>
              <w:t xml:space="preserve">  Destinação de outras reservas de lucro (Deliberação Estatutária)  </w:t>
            </w:r>
          </w:p>
        </w:tc>
        <w:tc>
          <w:tcPr>
            <w:tcW w:w="829" w:type="pct"/>
            <w:shd w:val="clear" w:color="auto" w:fill="auto"/>
            <w:vAlign w:val="center"/>
            <w:hideMark/>
          </w:tcPr>
          <w:p w14:paraId="44901518" w14:textId="77777777" w:rsidR="00882D53" w:rsidRPr="00882D53" w:rsidRDefault="00882D53" w:rsidP="00882D53">
            <w:pPr>
              <w:suppressAutoHyphens w:val="0"/>
              <w:jc w:val="right"/>
              <w:rPr>
                <w:rFonts w:ascii="Verdana" w:hAnsi="Verdana" w:cs="Calibri Light"/>
                <w:b/>
                <w:bCs/>
                <w:color w:val="000000"/>
                <w:sz w:val="16"/>
                <w:szCs w:val="16"/>
              </w:rPr>
            </w:pPr>
            <w:r w:rsidRPr="00882D53">
              <w:rPr>
                <w:rFonts w:ascii="Verdana" w:hAnsi="Verdana" w:cs="Calibri Light"/>
                <w:b/>
                <w:bCs/>
                <w:color w:val="000000"/>
                <w:sz w:val="16"/>
                <w:szCs w:val="16"/>
              </w:rPr>
              <w:t>513.288</w:t>
            </w:r>
          </w:p>
        </w:tc>
        <w:tc>
          <w:tcPr>
            <w:tcW w:w="868" w:type="pct"/>
            <w:shd w:val="clear" w:color="auto" w:fill="auto"/>
            <w:vAlign w:val="center"/>
            <w:hideMark/>
          </w:tcPr>
          <w:p w14:paraId="44901519" w14:textId="77777777" w:rsidR="00882D53" w:rsidRPr="00882D53" w:rsidRDefault="00882D53" w:rsidP="00882D53">
            <w:pPr>
              <w:suppressAutoHyphens w:val="0"/>
              <w:jc w:val="right"/>
              <w:rPr>
                <w:rFonts w:ascii="Verdana" w:hAnsi="Verdana" w:cs="Calibri Light"/>
                <w:b/>
                <w:bCs/>
                <w:color w:val="000000"/>
                <w:sz w:val="16"/>
                <w:szCs w:val="16"/>
              </w:rPr>
            </w:pPr>
            <w:r w:rsidRPr="00882D53">
              <w:rPr>
                <w:rFonts w:ascii="Verdana" w:hAnsi="Verdana" w:cs="Calibri Light"/>
                <w:b/>
                <w:bCs/>
                <w:color w:val="000000"/>
                <w:sz w:val="16"/>
                <w:szCs w:val="16"/>
              </w:rPr>
              <w:t>74.297</w:t>
            </w:r>
          </w:p>
        </w:tc>
      </w:tr>
    </w:tbl>
    <w:p w14:paraId="4490151B" w14:textId="77777777" w:rsidR="00FA25CC" w:rsidRDefault="00FA25CC" w:rsidP="00383E8B">
      <w:pPr>
        <w:pStyle w:val="WW-Corpodetexto3"/>
        <w:spacing w:before="240" w:after="240"/>
        <w:rPr>
          <w:rFonts w:ascii="Verdana" w:hAnsi="Verdana"/>
          <w:b/>
        </w:rPr>
      </w:pPr>
      <w:r w:rsidRPr="00FA25CC">
        <w:rPr>
          <w:rFonts w:ascii="Verdana" w:hAnsi="Verdana"/>
          <w:b/>
        </w:rPr>
        <w:t>Lucro por Ação</w:t>
      </w:r>
    </w:p>
    <w:tbl>
      <w:tblPr>
        <w:tblW w:w="5000" w:type="pct"/>
        <w:jc w:val="center"/>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6379"/>
        <w:gridCol w:w="2024"/>
        <w:gridCol w:w="2106"/>
      </w:tblGrid>
      <w:tr w:rsidR="007F7E88" w:rsidRPr="00B80728" w14:paraId="4490151F" w14:textId="77777777" w:rsidTr="00B80728">
        <w:trPr>
          <w:trHeight w:val="170"/>
          <w:jc w:val="center"/>
        </w:trPr>
        <w:tc>
          <w:tcPr>
            <w:tcW w:w="3035" w:type="pct"/>
            <w:shd w:val="clear" w:color="auto" w:fill="auto"/>
            <w:noWrap/>
            <w:vAlign w:val="center"/>
            <w:hideMark/>
          </w:tcPr>
          <w:p w14:paraId="4490151C" w14:textId="77777777" w:rsidR="0008550B" w:rsidRPr="002950F4" w:rsidRDefault="0008550B" w:rsidP="0008550B">
            <w:pPr>
              <w:suppressAutoHyphens w:val="0"/>
              <w:rPr>
                <w:rFonts w:ascii="Verdana" w:hAnsi="Verdana"/>
                <w:sz w:val="16"/>
                <w:szCs w:val="16"/>
              </w:rPr>
            </w:pPr>
          </w:p>
        </w:tc>
        <w:tc>
          <w:tcPr>
            <w:tcW w:w="963" w:type="pct"/>
            <w:shd w:val="clear" w:color="auto" w:fill="auto"/>
            <w:noWrap/>
            <w:vAlign w:val="center"/>
            <w:hideMark/>
          </w:tcPr>
          <w:p w14:paraId="4490151D" w14:textId="77777777" w:rsidR="0008550B" w:rsidRPr="002950F4" w:rsidRDefault="0008550B" w:rsidP="0008550B">
            <w:pPr>
              <w:suppressAutoHyphens w:val="0"/>
              <w:jc w:val="center"/>
              <w:rPr>
                <w:rFonts w:ascii="Verdana" w:hAnsi="Verdana" w:cs="Calibri"/>
                <w:b/>
                <w:bCs/>
                <w:sz w:val="16"/>
                <w:szCs w:val="16"/>
              </w:rPr>
            </w:pPr>
            <w:r w:rsidRPr="002950F4">
              <w:rPr>
                <w:rFonts w:ascii="Verdana" w:hAnsi="Verdana" w:cs="Calibri"/>
                <w:b/>
                <w:bCs/>
                <w:sz w:val="16"/>
                <w:szCs w:val="16"/>
              </w:rPr>
              <w:t>31/12/2021</w:t>
            </w:r>
          </w:p>
        </w:tc>
        <w:tc>
          <w:tcPr>
            <w:tcW w:w="1002" w:type="pct"/>
            <w:shd w:val="clear" w:color="auto" w:fill="auto"/>
            <w:noWrap/>
            <w:vAlign w:val="center"/>
            <w:hideMark/>
          </w:tcPr>
          <w:p w14:paraId="4490151E" w14:textId="77777777" w:rsidR="0008550B" w:rsidRPr="002950F4" w:rsidRDefault="0008550B" w:rsidP="0008550B">
            <w:pPr>
              <w:suppressAutoHyphens w:val="0"/>
              <w:jc w:val="center"/>
              <w:rPr>
                <w:rFonts w:ascii="Verdana" w:hAnsi="Verdana" w:cs="Calibri"/>
                <w:b/>
                <w:bCs/>
                <w:sz w:val="16"/>
                <w:szCs w:val="16"/>
              </w:rPr>
            </w:pPr>
            <w:r w:rsidRPr="002950F4">
              <w:rPr>
                <w:rFonts w:ascii="Verdana" w:hAnsi="Verdana" w:cs="Calibri"/>
                <w:b/>
                <w:bCs/>
                <w:sz w:val="16"/>
                <w:szCs w:val="16"/>
              </w:rPr>
              <w:t>31/12/2020</w:t>
            </w:r>
          </w:p>
        </w:tc>
      </w:tr>
      <w:tr w:rsidR="007F7E88" w:rsidRPr="00B80728" w14:paraId="44901523" w14:textId="77777777" w:rsidTr="00B80728">
        <w:trPr>
          <w:trHeight w:val="170"/>
          <w:jc w:val="center"/>
        </w:trPr>
        <w:tc>
          <w:tcPr>
            <w:tcW w:w="3035" w:type="pct"/>
            <w:shd w:val="clear" w:color="auto" w:fill="auto"/>
            <w:noWrap/>
            <w:vAlign w:val="center"/>
            <w:hideMark/>
          </w:tcPr>
          <w:p w14:paraId="44901520" w14:textId="77777777" w:rsidR="0008550B" w:rsidRPr="002950F4" w:rsidRDefault="00B80728" w:rsidP="0008550B">
            <w:pPr>
              <w:suppressAutoHyphens w:val="0"/>
              <w:rPr>
                <w:rFonts w:ascii="Verdana" w:hAnsi="Verdana" w:cs="Calibri"/>
                <w:sz w:val="16"/>
                <w:szCs w:val="16"/>
              </w:rPr>
            </w:pPr>
            <w:r w:rsidRPr="002950F4">
              <w:rPr>
                <w:rFonts w:ascii="Verdana" w:hAnsi="Verdana" w:cs="Calibri"/>
                <w:sz w:val="16"/>
                <w:szCs w:val="16"/>
              </w:rPr>
              <w:t xml:space="preserve">  </w:t>
            </w:r>
            <w:r w:rsidR="0008550B" w:rsidRPr="002950F4">
              <w:rPr>
                <w:rFonts w:ascii="Verdana" w:hAnsi="Verdana" w:cs="Calibri"/>
                <w:sz w:val="16"/>
                <w:szCs w:val="16"/>
              </w:rPr>
              <w:t>Lucro Líquido (R$ mil)</w:t>
            </w:r>
          </w:p>
        </w:tc>
        <w:tc>
          <w:tcPr>
            <w:tcW w:w="963" w:type="pct"/>
            <w:shd w:val="clear" w:color="auto" w:fill="auto"/>
            <w:noWrap/>
            <w:vAlign w:val="center"/>
            <w:hideMark/>
          </w:tcPr>
          <w:p w14:paraId="44901521" w14:textId="77777777" w:rsidR="0008550B" w:rsidRPr="002950F4" w:rsidRDefault="007F7E88" w:rsidP="0008550B">
            <w:pPr>
              <w:suppressAutoHyphens w:val="0"/>
              <w:jc w:val="right"/>
              <w:rPr>
                <w:rFonts w:ascii="Verdana" w:hAnsi="Verdana" w:cs="Calibri"/>
                <w:sz w:val="16"/>
                <w:szCs w:val="16"/>
              </w:rPr>
            </w:pPr>
            <w:r w:rsidRPr="002950F4">
              <w:rPr>
                <w:rFonts w:ascii="Verdana" w:hAnsi="Verdana" w:cs="Calibri"/>
                <w:sz w:val="16"/>
                <w:szCs w:val="16"/>
              </w:rPr>
              <w:t>900.505</w:t>
            </w:r>
          </w:p>
        </w:tc>
        <w:tc>
          <w:tcPr>
            <w:tcW w:w="1002" w:type="pct"/>
            <w:shd w:val="clear" w:color="auto" w:fill="auto"/>
            <w:noWrap/>
            <w:vAlign w:val="center"/>
            <w:hideMark/>
          </w:tcPr>
          <w:p w14:paraId="44901522" w14:textId="77777777" w:rsidR="0008550B" w:rsidRPr="002950F4" w:rsidRDefault="0008550B" w:rsidP="0008550B">
            <w:pPr>
              <w:suppressAutoHyphens w:val="0"/>
              <w:jc w:val="right"/>
              <w:rPr>
                <w:rFonts w:ascii="Verdana" w:hAnsi="Verdana" w:cs="Calibri"/>
                <w:sz w:val="16"/>
                <w:szCs w:val="16"/>
              </w:rPr>
            </w:pPr>
            <w:r w:rsidRPr="002950F4">
              <w:rPr>
                <w:rFonts w:ascii="Verdana" w:hAnsi="Verdana" w:cs="Calibri"/>
                <w:sz w:val="16"/>
                <w:szCs w:val="16"/>
              </w:rPr>
              <w:t>130.346</w:t>
            </w:r>
          </w:p>
        </w:tc>
      </w:tr>
      <w:tr w:rsidR="007F7E88" w:rsidRPr="00B80728" w14:paraId="44901527" w14:textId="77777777" w:rsidTr="00B80728">
        <w:trPr>
          <w:trHeight w:val="170"/>
          <w:jc w:val="center"/>
        </w:trPr>
        <w:tc>
          <w:tcPr>
            <w:tcW w:w="3035" w:type="pct"/>
            <w:shd w:val="clear" w:color="auto" w:fill="auto"/>
            <w:noWrap/>
            <w:vAlign w:val="center"/>
            <w:hideMark/>
          </w:tcPr>
          <w:p w14:paraId="44901524" w14:textId="77777777" w:rsidR="0008550B" w:rsidRPr="002950F4" w:rsidRDefault="00B80728" w:rsidP="0008550B">
            <w:pPr>
              <w:suppressAutoHyphens w:val="0"/>
              <w:rPr>
                <w:rFonts w:ascii="Verdana" w:hAnsi="Verdana" w:cs="Calibri"/>
                <w:sz w:val="16"/>
                <w:szCs w:val="16"/>
              </w:rPr>
            </w:pPr>
            <w:r w:rsidRPr="002950F4">
              <w:rPr>
                <w:rFonts w:ascii="Verdana" w:hAnsi="Verdana" w:cs="Calibri"/>
                <w:sz w:val="16"/>
                <w:szCs w:val="16"/>
              </w:rPr>
              <w:t xml:space="preserve">  </w:t>
            </w:r>
            <w:r w:rsidR="0008550B" w:rsidRPr="002950F4">
              <w:rPr>
                <w:rFonts w:ascii="Verdana" w:hAnsi="Verdana" w:cs="Calibri"/>
                <w:sz w:val="16"/>
                <w:szCs w:val="16"/>
              </w:rPr>
              <w:t>Número médio ponderado de ações (básico)</w:t>
            </w:r>
          </w:p>
        </w:tc>
        <w:tc>
          <w:tcPr>
            <w:tcW w:w="963" w:type="pct"/>
            <w:shd w:val="clear" w:color="auto" w:fill="auto"/>
            <w:noWrap/>
            <w:vAlign w:val="center"/>
            <w:hideMark/>
          </w:tcPr>
          <w:p w14:paraId="44901525" w14:textId="77777777" w:rsidR="0008550B" w:rsidRPr="002950F4" w:rsidRDefault="0008550B" w:rsidP="0008550B">
            <w:pPr>
              <w:suppressAutoHyphens w:val="0"/>
              <w:jc w:val="right"/>
              <w:rPr>
                <w:rFonts w:ascii="Verdana" w:hAnsi="Verdana" w:cs="Calibri"/>
                <w:sz w:val="16"/>
                <w:szCs w:val="16"/>
              </w:rPr>
            </w:pPr>
            <w:r w:rsidRPr="002950F4">
              <w:rPr>
                <w:rFonts w:ascii="Verdana" w:hAnsi="Verdana" w:cs="Calibri"/>
                <w:sz w:val="16"/>
                <w:szCs w:val="16"/>
              </w:rPr>
              <w:t>3.941.551</w:t>
            </w:r>
          </w:p>
        </w:tc>
        <w:tc>
          <w:tcPr>
            <w:tcW w:w="1002" w:type="pct"/>
            <w:shd w:val="clear" w:color="auto" w:fill="auto"/>
            <w:noWrap/>
            <w:vAlign w:val="center"/>
            <w:hideMark/>
          </w:tcPr>
          <w:p w14:paraId="44901526" w14:textId="77777777" w:rsidR="0008550B" w:rsidRPr="002950F4" w:rsidRDefault="0008550B" w:rsidP="0008550B">
            <w:pPr>
              <w:suppressAutoHyphens w:val="0"/>
              <w:jc w:val="right"/>
              <w:rPr>
                <w:rFonts w:ascii="Verdana" w:hAnsi="Verdana" w:cs="Calibri"/>
                <w:sz w:val="16"/>
                <w:szCs w:val="16"/>
              </w:rPr>
            </w:pPr>
            <w:r w:rsidRPr="002950F4">
              <w:rPr>
                <w:rFonts w:ascii="Verdana" w:hAnsi="Verdana" w:cs="Calibri"/>
                <w:sz w:val="16"/>
                <w:szCs w:val="16"/>
              </w:rPr>
              <w:t>3.941.551</w:t>
            </w:r>
          </w:p>
        </w:tc>
      </w:tr>
      <w:tr w:rsidR="007F7E88" w:rsidRPr="00B80728" w14:paraId="4490152B" w14:textId="77777777" w:rsidTr="00B80728">
        <w:trPr>
          <w:trHeight w:val="170"/>
          <w:jc w:val="center"/>
        </w:trPr>
        <w:tc>
          <w:tcPr>
            <w:tcW w:w="3035" w:type="pct"/>
            <w:shd w:val="clear" w:color="auto" w:fill="auto"/>
            <w:noWrap/>
            <w:vAlign w:val="center"/>
            <w:hideMark/>
          </w:tcPr>
          <w:p w14:paraId="44901528" w14:textId="77777777" w:rsidR="0008550B" w:rsidRPr="002950F4" w:rsidRDefault="00B80728" w:rsidP="0008550B">
            <w:pPr>
              <w:suppressAutoHyphens w:val="0"/>
              <w:rPr>
                <w:rFonts w:ascii="Verdana" w:hAnsi="Verdana" w:cs="Calibri"/>
                <w:sz w:val="16"/>
                <w:szCs w:val="16"/>
              </w:rPr>
            </w:pPr>
            <w:bookmarkStart w:id="12" w:name="RANGE!G212"/>
            <w:r w:rsidRPr="002950F4">
              <w:rPr>
                <w:rFonts w:ascii="Verdana" w:hAnsi="Verdana" w:cs="Calibri"/>
                <w:sz w:val="16"/>
                <w:szCs w:val="16"/>
              </w:rPr>
              <w:t xml:space="preserve">  </w:t>
            </w:r>
            <w:r w:rsidR="0008550B" w:rsidRPr="002950F4">
              <w:rPr>
                <w:rFonts w:ascii="Verdana" w:hAnsi="Verdana" w:cs="Calibri"/>
                <w:sz w:val="16"/>
                <w:szCs w:val="16"/>
              </w:rPr>
              <w:t>Número médio ponderado de ações (diluído)</w:t>
            </w:r>
            <w:bookmarkEnd w:id="12"/>
          </w:p>
        </w:tc>
        <w:tc>
          <w:tcPr>
            <w:tcW w:w="963" w:type="pct"/>
            <w:shd w:val="clear" w:color="auto" w:fill="auto"/>
            <w:noWrap/>
            <w:vAlign w:val="center"/>
            <w:hideMark/>
          </w:tcPr>
          <w:p w14:paraId="44901529" w14:textId="77777777" w:rsidR="0008550B" w:rsidRPr="002950F4" w:rsidRDefault="0008550B" w:rsidP="0008550B">
            <w:pPr>
              <w:suppressAutoHyphens w:val="0"/>
              <w:jc w:val="right"/>
              <w:rPr>
                <w:rFonts w:ascii="Verdana" w:hAnsi="Verdana" w:cs="Calibri"/>
                <w:sz w:val="16"/>
                <w:szCs w:val="16"/>
              </w:rPr>
            </w:pPr>
            <w:r w:rsidRPr="002950F4">
              <w:rPr>
                <w:rFonts w:ascii="Verdana" w:hAnsi="Verdana" w:cs="Calibri"/>
                <w:sz w:val="16"/>
                <w:szCs w:val="16"/>
              </w:rPr>
              <w:t>3.941.551</w:t>
            </w:r>
          </w:p>
        </w:tc>
        <w:tc>
          <w:tcPr>
            <w:tcW w:w="1002" w:type="pct"/>
            <w:shd w:val="clear" w:color="auto" w:fill="auto"/>
            <w:noWrap/>
            <w:vAlign w:val="center"/>
            <w:hideMark/>
          </w:tcPr>
          <w:p w14:paraId="4490152A" w14:textId="77777777" w:rsidR="0008550B" w:rsidRPr="002950F4" w:rsidRDefault="0008550B" w:rsidP="0008550B">
            <w:pPr>
              <w:suppressAutoHyphens w:val="0"/>
              <w:jc w:val="right"/>
              <w:rPr>
                <w:rFonts w:ascii="Verdana" w:hAnsi="Verdana" w:cs="Calibri"/>
                <w:sz w:val="16"/>
                <w:szCs w:val="16"/>
              </w:rPr>
            </w:pPr>
            <w:r w:rsidRPr="002950F4">
              <w:rPr>
                <w:rFonts w:ascii="Verdana" w:hAnsi="Verdana" w:cs="Calibri"/>
                <w:sz w:val="16"/>
                <w:szCs w:val="16"/>
              </w:rPr>
              <w:t>3.941.551</w:t>
            </w:r>
          </w:p>
        </w:tc>
      </w:tr>
      <w:tr w:rsidR="007F7E88" w:rsidRPr="00B80728" w14:paraId="4490152F" w14:textId="77777777" w:rsidTr="00B80728">
        <w:trPr>
          <w:trHeight w:val="170"/>
          <w:jc w:val="center"/>
        </w:trPr>
        <w:tc>
          <w:tcPr>
            <w:tcW w:w="3035" w:type="pct"/>
            <w:shd w:val="clear" w:color="auto" w:fill="auto"/>
            <w:noWrap/>
            <w:vAlign w:val="center"/>
            <w:hideMark/>
          </w:tcPr>
          <w:p w14:paraId="4490152C" w14:textId="77777777" w:rsidR="0008550B" w:rsidRPr="002950F4" w:rsidRDefault="00B80728" w:rsidP="0008550B">
            <w:pPr>
              <w:suppressAutoHyphens w:val="0"/>
              <w:rPr>
                <w:rFonts w:ascii="Verdana" w:hAnsi="Verdana" w:cs="Calibri"/>
                <w:sz w:val="16"/>
                <w:szCs w:val="16"/>
              </w:rPr>
            </w:pPr>
            <w:r w:rsidRPr="002950F4">
              <w:rPr>
                <w:rFonts w:ascii="Verdana" w:hAnsi="Verdana" w:cs="Calibri"/>
                <w:sz w:val="16"/>
                <w:szCs w:val="16"/>
              </w:rPr>
              <w:t xml:space="preserve">  </w:t>
            </w:r>
            <w:r w:rsidR="0008550B" w:rsidRPr="002950F4">
              <w:rPr>
                <w:rFonts w:ascii="Verdana" w:hAnsi="Verdana" w:cs="Calibri"/>
                <w:sz w:val="16"/>
                <w:szCs w:val="16"/>
              </w:rPr>
              <w:t>Lucro por ação (básico e diluído) (R$)</w:t>
            </w:r>
          </w:p>
        </w:tc>
        <w:tc>
          <w:tcPr>
            <w:tcW w:w="963" w:type="pct"/>
            <w:shd w:val="clear" w:color="auto" w:fill="auto"/>
            <w:noWrap/>
            <w:vAlign w:val="center"/>
            <w:hideMark/>
          </w:tcPr>
          <w:p w14:paraId="4490152D" w14:textId="77777777" w:rsidR="0008550B" w:rsidRPr="002950F4" w:rsidRDefault="007F7E88" w:rsidP="0008550B">
            <w:pPr>
              <w:suppressAutoHyphens w:val="0"/>
              <w:jc w:val="right"/>
              <w:rPr>
                <w:rFonts w:ascii="Verdana" w:hAnsi="Verdana" w:cs="Calibri"/>
                <w:sz w:val="16"/>
                <w:szCs w:val="16"/>
              </w:rPr>
            </w:pPr>
            <w:r w:rsidRPr="002950F4">
              <w:rPr>
                <w:rFonts w:ascii="Verdana" w:hAnsi="Verdana" w:cs="Calibri"/>
                <w:sz w:val="16"/>
                <w:szCs w:val="16"/>
              </w:rPr>
              <w:t>228,46</w:t>
            </w:r>
          </w:p>
        </w:tc>
        <w:tc>
          <w:tcPr>
            <w:tcW w:w="1002" w:type="pct"/>
            <w:shd w:val="clear" w:color="auto" w:fill="auto"/>
            <w:noWrap/>
            <w:vAlign w:val="center"/>
            <w:hideMark/>
          </w:tcPr>
          <w:p w14:paraId="4490152E" w14:textId="77777777" w:rsidR="0008550B" w:rsidRPr="002950F4" w:rsidRDefault="0008550B" w:rsidP="0008550B">
            <w:pPr>
              <w:suppressAutoHyphens w:val="0"/>
              <w:jc w:val="right"/>
              <w:rPr>
                <w:rFonts w:ascii="Verdana" w:hAnsi="Verdana" w:cs="Calibri"/>
                <w:sz w:val="16"/>
                <w:szCs w:val="16"/>
              </w:rPr>
            </w:pPr>
            <w:r w:rsidRPr="002950F4">
              <w:rPr>
                <w:rFonts w:ascii="Verdana" w:hAnsi="Verdana" w:cs="Calibri"/>
                <w:sz w:val="16"/>
                <w:szCs w:val="16"/>
              </w:rPr>
              <w:t>33,07</w:t>
            </w:r>
          </w:p>
        </w:tc>
      </w:tr>
    </w:tbl>
    <w:p w14:paraId="44901530" w14:textId="77777777" w:rsidR="00400378" w:rsidRPr="00B1444D" w:rsidRDefault="00EF787B" w:rsidP="00383E8B">
      <w:pPr>
        <w:pStyle w:val="WW-Corpodetexto3"/>
        <w:spacing w:before="240" w:after="240"/>
        <w:rPr>
          <w:rFonts w:ascii="Verdana" w:hAnsi="Verdana"/>
          <w:b/>
          <w:color w:val="0070C0"/>
        </w:rPr>
      </w:pPr>
      <w:r w:rsidRPr="00B1444D">
        <w:rPr>
          <w:rFonts w:ascii="Verdana" w:hAnsi="Verdana"/>
          <w:b/>
          <w:color w:val="0070C0"/>
          <w:highlight w:val="lightGray"/>
        </w:rPr>
        <w:t>Nota 2</w:t>
      </w:r>
      <w:r w:rsidR="00942E90" w:rsidRPr="00B1444D">
        <w:rPr>
          <w:rFonts w:ascii="Verdana" w:hAnsi="Verdana"/>
          <w:b/>
          <w:color w:val="0070C0"/>
          <w:highlight w:val="lightGray"/>
        </w:rPr>
        <w:t>9</w:t>
      </w:r>
      <w:r w:rsidRPr="00B1444D">
        <w:rPr>
          <w:rFonts w:ascii="Verdana" w:hAnsi="Verdana"/>
          <w:b/>
          <w:color w:val="0070C0"/>
        </w:rPr>
        <w:t xml:space="preserve"> </w:t>
      </w:r>
      <w:r w:rsidR="00400378" w:rsidRPr="00B1444D">
        <w:rPr>
          <w:rFonts w:ascii="Verdana" w:hAnsi="Verdana"/>
          <w:b/>
          <w:color w:val="0070C0"/>
        </w:rPr>
        <w:t xml:space="preserve">Receitas e </w:t>
      </w:r>
      <w:r w:rsidR="00934168">
        <w:rPr>
          <w:rFonts w:ascii="Verdana" w:hAnsi="Verdana"/>
          <w:b/>
          <w:color w:val="0070C0"/>
        </w:rPr>
        <w:t>D</w:t>
      </w:r>
      <w:r w:rsidR="00400378" w:rsidRPr="00B1444D">
        <w:rPr>
          <w:rFonts w:ascii="Verdana" w:hAnsi="Verdana"/>
          <w:b/>
          <w:color w:val="0070C0"/>
        </w:rPr>
        <w:t>espesas</w:t>
      </w:r>
    </w:p>
    <w:p w14:paraId="44901531" w14:textId="77777777" w:rsidR="00251A82" w:rsidRDefault="00B76E7E" w:rsidP="00DC05C3">
      <w:pPr>
        <w:numPr>
          <w:ilvl w:val="0"/>
          <w:numId w:val="4"/>
        </w:numPr>
        <w:spacing w:before="240" w:after="240"/>
        <w:ind w:left="567" w:hanging="567"/>
        <w:rPr>
          <w:rFonts w:ascii="Verdana" w:hAnsi="Verdana"/>
          <w:b/>
        </w:rPr>
      </w:pPr>
      <w:r w:rsidRPr="00662EBD">
        <w:rPr>
          <w:rFonts w:ascii="Verdana" w:hAnsi="Verdana"/>
          <w:b/>
        </w:rPr>
        <w:t xml:space="preserve">Receita </w:t>
      </w:r>
      <w:r w:rsidR="00431923" w:rsidRPr="00662EBD">
        <w:rPr>
          <w:rFonts w:ascii="Verdana" w:hAnsi="Verdana"/>
          <w:b/>
        </w:rPr>
        <w:t>o</w:t>
      </w:r>
      <w:r w:rsidRPr="00662EBD">
        <w:rPr>
          <w:rFonts w:ascii="Verdana" w:hAnsi="Verdana"/>
          <w:b/>
        </w:rPr>
        <w:t>peracional</w:t>
      </w:r>
    </w:p>
    <w:tbl>
      <w:tblPr>
        <w:tblW w:w="5000" w:type="pct"/>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3524"/>
        <w:gridCol w:w="1747"/>
        <w:gridCol w:w="1747"/>
        <w:gridCol w:w="1747"/>
        <w:gridCol w:w="1744"/>
      </w:tblGrid>
      <w:tr w:rsidR="002A7EDE" w:rsidRPr="002A7EDE" w14:paraId="44901535" w14:textId="77777777" w:rsidTr="00FD06B1">
        <w:trPr>
          <w:trHeight w:val="170"/>
        </w:trPr>
        <w:tc>
          <w:tcPr>
            <w:tcW w:w="1676" w:type="pct"/>
            <w:vMerge w:val="restart"/>
            <w:shd w:val="clear" w:color="auto" w:fill="auto"/>
            <w:noWrap/>
            <w:vAlign w:val="center"/>
            <w:hideMark/>
          </w:tcPr>
          <w:p w14:paraId="44901532" w14:textId="77777777" w:rsidR="002A7EDE" w:rsidRPr="002C0B7A" w:rsidRDefault="002A7EDE" w:rsidP="002A7EDE">
            <w:pPr>
              <w:suppressAutoHyphens w:val="0"/>
              <w:rPr>
                <w:rFonts w:ascii="Verdana" w:hAnsi="Verdana" w:cs="Calibri"/>
                <w:b/>
                <w:bCs/>
                <w:color w:val="000000"/>
                <w:sz w:val="16"/>
                <w:szCs w:val="16"/>
              </w:rPr>
            </w:pPr>
            <w:r w:rsidRPr="002C0B7A">
              <w:rPr>
                <w:rFonts w:ascii="Verdana" w:hAnsi="Verdana" w:cs="Calibri"/>
                <w:b/>
                <w:bCs/>
                <w:color w:val="000000"/>
                <w:sz w:val="16"/>
                <w:szCs w:val="16"/>
              </w:rPr>
              <w:t xml:space="preserve">Receita de Serviços </w:t>
            </w:r>
          </w:p>
        </w:tc>
        <w:tc>
          <w:tcPr>
            <w:tcW w:w="1662" w:type="pct"/>
            <w:gridSpan w:val="2"/>
            <w:shd w:val="clear" w:color="auto" w:fill="auto"/>
            <w:noWrap/>
            <w:vAlign w:val="center"/>
            <w:hideMark/>
          </w:tcPr>
          <w:p w14:paraId="44901533" w14:textId="77777777" w:rsidR="002A7EDE" w:rsidRPr="002C0B7A" w:rsidRDefault="002A7EDE" w:rsidP="002A7EDE">
            <w:pPr>
              <w:suppressAutoHyphens w:val="0"/>
              <w:jc w:val="center"/>
              <w:rPr>
                <w:rFonts w:ascii="Verdana" w:hAnsi="Verdana" w:cs="Calibri"/>
                <w:b/>
                <w:bCs/>
                <w:color w:val="000000"/>
                <w:sz w:val="16"/>
                <w:szCs w:val="16"/>
              </w:rPr>
            </w:pPr>
            <w:r w:rsidRPr="002C0B7A">
              <w:rPr>
                <w:rFonts w:ascii="Verdana" w:hAnsi="Verdana" w:cs="Calibri"/>
                <w:b/>
                <w:bCs/>
                <w:color w:val="000000"/>
                <w:sz w:val="16"/>
                <w:szCs w:val="16"/>
              </w:rPr>
              <w:t>Cartão BRB S.A.</w:t>
            </w:r>
          </w:p>
        </w:tc>
        <w:tc>
          <w:tcPr>
            <w:tcW w:w="1661" w:type="pct"/>
            <w:gridSpan w:val="2"/>
            <w:shd w:val="clear" w:color="auto" w:fill="auto"/>
            <w:noWrap/>
            <w:vAlign w:val="center"/>
            <w:hideMark/>
          </w:tcPr>
          <w:p w14:paraId="44901534" w14:textId="77777777" w:rsidR="002A7EDE" w:rsidRPr="002C0B7A" w:rsidRDefault="002A7EDE" w:rsidP="002A7EDE">
            <w:pPr>
              <w:suppressAutoHyphens w:val="0"/>
              <w:jc w:val="center"/>
              <w:rPr>
                <w:rFonts w:ascii="Verdana" w:hAnsi="Verdana" w:cs="Calibri"/>
                <w:b/>
                <w:bCs/>
                <w:color w:val="000000"/>
                <w:sz w:val="16"/>
                <w:szCs w:val="16"/>
              </w:rPr>
            </w:pPr>
            <w:r w:rsidRPr="002C0B7A">
              <w:rPr>
                <w:rFonts w:ascii="Verdana" w:hAnsi="Verdana" w:cs="Calibri"/>
                <w:b/>
                <w:bCs/>
                <w:color w:val="000000"/>
                <w:sz w:val="16"/>
                <w:szCs w:val="16"/>
              </w:rPr>
              <w:t>Consolidado</w:t>
            </w:r>
          </w:p>
        </w:tc>
      </w:tr>
      <w:tr w:rsidR="002A7EDE" w:rsidRPr="002A7EDE" w14:paraId="4490153B" w14:textId="77777777" w:rsidTr="00FD06B1">
        <w:trPr>
          <w:trHeight w:val="170"/>
        </w:trPr>
        <w:tc>
          <w:tcPr>
            <w:tcW w:w="1676" w:type="pct"/>
            <w:vMerge/>
            <w:vAlign w:val="center"/>
            <w:hideMark/>
          </w:tcPr>
          <w:p w14:paraId="44901536" w14:textId="77777777" w:rsidR="002A7EDE" w:rsidRPr="002C0B7A" w:rsidRDefault="002A7EDE" w:rsidP="002A7EDE">
            <w:pPr>
              <w:suppressAutoHyphens w:val="0"/>
              <w:rPr>
                <w:rFonts w:ascii="Verdana" w:hAnsi="Verdana" w:cs="Calibri"/>
                <w:b/>
                <w:bCs/>
                <w:color w:val="000000"/>
                <w:sz w:val="16"/>
                <w:szCs w:val="16"/>
              </w:rPr>
            </w:pPr>
          </w:p>
        </w:tc>
        <w:tc>
          <w:tcPr>
            <w:tcW w:w="831" w:type="pct"/>
            <w:shd w:val="clear" w:color="auto" w:fill="auto"/>
            <w:noWrap/>
            <w:vAlign w:val="center"/>
            <w:hideMark/>
          </w:tcPr>
          <w:p w14:paraId="44901537" w14:textId="77777777" w:rsidR="002A7EDE" w:rsidRPr="002C0B7A" w:rsidRDefault="002A7EDE" w:rsidP="002A7EDE">
            <w:pPr>
              <w:suppressAutoHyphens w:val="0"/>
              <w:jc w:val="center"/>
              <w:rPr>
                <w:rFonts w:ascii="Verdana" w:hAnsi="Verdana" w:cs="Calibri"/>
                <w:b/>
                <w:bCs/>
                <w:color w:val="000000"/>
                <w:sz w:val="16"/>
                <w:szCs w:val="16"/>
              </w:rPr>
            </w:pPr>
            <w:r w:rsidRPr="002C0B7A">
              <w:rPr>
                <w:rFonts w:ascii="Verdana" w:hAnsi="Verdana" w:cs="Calibri"/>
                <w:b/>
                <w:bCs/>
                <w:color w:val="000000"/>
                <w:sz w:val="16"/>
                <w:szCs w:val="16"/>
              </w:rPr>
              <w:t>31/12/2021</w:t>
            </w:r>
          </w:p>
        </w:tc>
        <w:tc>
          <w:tcPr>
            <w:tcW w:w="831" w:type="pct"/>
            <w:shd w:val="clear" w:color="auto" w:fill="auto"/>
            <w:noWrap/>
            <w:vAlign w:val="center"/>
            <w:hideMark/>
          </w:tcPr>
          <w:p w14:paraId="44901538" w14:textId="77777777" w:rsidR="002A7EDE" w:rsidRPr="002C0B7A" w:rsidRDefault="002A7EDE" w:rsidP="002A7EDE">
            <w:pPr>
              <w:suppressAutoHyphens w:val="0"/>
              <w:jc w:val="center"/>
              <w:rPr>
                <w:rFonts w:ascii="Verdana" w:hAnsi="Verdana" w:cs="Calibri"/>
                <w:b/>
                <w:bCs/>
                <w:color w:val="000000"/>
                <w:sz w:val="16"/>
                <w:szCs w:val="16"/>
              </w:rPr>
            </w:pPr>
            <w:r w:rsidRPr="002C0B7A">
              <w:rPr>
                <w:rFonts w:ascii="Verdana" w:hAnsi="Verdana" w:cs="Calibri"/>
                <w:b/>
                <w:bCs/>
                <w:color w:val="000000"/>
                <w:sz w:val="16"/>
                <w:szCs w:val="16"/>
              </w:rPr>
              <w:t>31/12/2020</w:t>
            </w:r>
          </w:p>
        </w:tc>
        <w:tc>
          <w:tcPr>
            <w:tcW w:w="831" w:type="pct"/>
            <w:shd w:val="clear" w:color="auto" w:fill="auto"/>
            <w:noWrap/>
            <w:vAlign w:val="center"/>
            <w:hideMark/>
          </w:tcPr>
          <w:p w14:paraId="44901539" w14:textId="77777777" w:rsidR="002A7EDE" w:rsidRPr="002C0B7A" w:rsidRDefault="002A7EDE" w:rsidP="002A7EDE">
            <w:pPr>
              <w:suppressAutoHyphens w:val="0"/>
              <w:jc w:val="center"/>
              <w:rPr>
                <w:rFonts w:ascii="Verdana" w:hAnsi="Verdana" w:cs="Calibri"/>
                <w:b/>
                <w:bCs/>
                <w:color w:val="000000"/>
                <w:sz w:val="16"/>
                <w:szCs w:val="16"/>
              </w:rPr>
            </w:pPr>
            <w:r w:rsidRPr="002C0B7A">
              <w:rPr>
                <w:rFonts w:ascii="Verdana" w:hAnsi="Verdana" w:cs="Calibri"/>
                <w:b/>
                <w:bCs/>
                <w:color w:val="000000"/>
                <w:sz w:val="16"/>
                <w:szCs w:val="16"/>
              </w:rPr>
              <w:t>31/12/2021</w:t>
            </w:r>
          </w:p>
        </w:tc>
        <w:tc>
          <w:tcPr>
            <w:tcW w:w="830" w:type="pct"/>
            <w:shd w:val="clear" w:color="auto" w:fill="auto"/>
            <w:noWrap/>
            <w:vAlign w:val="center"/>
            <w:hideMark/>
          </w:tcPr>
          <w:p w14:paraId="4490153A" w14:textId="77777777" w:rsidR="002A7EDE" w:rsidRPr="002C0B7A" w:rsidRDefault="002A7EDE" w:rsidP="002A7EDE">
            <w:pPr>
              <w:suppressAutoHyphens w:val="0"/>
              <w:jc w:val="center"/>
              <w:rPr>
                <w:rFonts w:ascii="Verdana" w:hAnsi="Verdana" w:cs="Calibri"/>
                <w:b/>
                <w:bCs/>
                <w:color w:val="000000"/>
                <w:sz w:val="16"/>
                <w:szCs w:val="16"/>
              </w:rPr>
            </w:pPr>
            <w:r w:rsidRPr="002C0B7A">
              <w:rPr>
                <w:rFonts w:ascii="Verdana" w:hAnsi="Verdana" w:cs="Calibri"/>
                <w:b/>
                <w:bCs/>
                <w:color w:val="000000"/>
                <w:sz w:val="16"/>
                <w:szCs w:val="16"/>
              </w:rPr>
              <w:t>31/12/2020</w:t>
            </w:r>
          </w:p>
        </w:tc>
      </w:tr>
      <w:tr w:rsidR="002A7EDE" w:rsidRPr="002A7EDE" w14:paraId="44901541" w14:textId="77777777" w:rsidTr="00FD06B1">
        <w:trPr>
          <w:trHeight w:val="170"/>
        </w:trPr>
        <w:tc>
          <w:tcPr>
            <w:tcW w:w="1676" w:type="pct"/>
            <w:shd w:val="clear" w:color="auto" w:fill="auto"/>
            <w:noWrap/>
            <w:vAlign w:val="center"/>
            <w:hideMark/>
          </w:tcPr>
          <w:p w14:paraId="4490153C" w14:textId="77777777" w:rsidR="002A7EDE" w:rsidRPr="002C0B7A" w:rsidRDefault="002A7EDE" w:rsidP="002A7EDE">
            <w:pPr>
              <w:suppressAutoHyphens w:val="0"/>
              <w:rPr>
                <w:rFonts w:ascii="Verdana" w:hAnsi="Verdana" w:cs="Calibri"/>
                <w:color w:val="000000"/>
                <w:sz w:val="16"/>
                <w:szCs w:val="16"/>
              </w:rPr>
            </w:pPr>
            <w:r w:rsidRPr="002C0B7A">
              <w:rPr>
                <w:rFonts w:ascii="Verdana" w:hAnsi="Verdana" w:cs="Calibri"/>
                <w:color w:val="000000"/>
                <w:sz w:val="16"/>
                <w:szCs w:val="16"/>
              </w:rPr>
              <w:t xml:space="preserve"> Juros Rotativo </w:t>
            </w:r>
            <w:r w:rsidR="00B80728">
              <w:rPr>
                <w:rFonts w:ascii="Verdana" w:hAnsi="Verdana" w:cs="Calibri"/>
                <w:color w:val="000000"/>
                <w:sz w:val="16"/>
                <w:szCs w:val="16"/>
              </w:rPr>
              <w:t xml:space="preserve"> </w:t>
            </w:r>
          </w:p>
        </w:tc>
        <w:tc>
          <w:tcPr>
            <w:tcW w:w="831" w:type="pct"/>
            <w:shd w:val="clear" w:color="auto" w:fill="auto"/>
            <w:vAlign w:val="center"/>
            <w:hideMark/>
          </w:tcPr>
          <w:p w14:paraId="4490153D" w14:textId="77777777" w:rsidR="002A7EDE" w:rsidRPr="002C0B7A" w:rsidRDefault="002A7EDE" w:rsidP="002A7EDE">
            <w:pPr>
              <w:suppressAutoHyphens w:val="0"/>
              <w:jc w:val="right"/>
              <w:rPr>
                <w:rFonts w:ascii="Verdana" w:hAnsi="Verdana" w:cs="Calibri"/>
                <w:color w:val="000000"/>
                <w:sz w:val="16"/>
                <w:szCs w:val="16"/>
              </w:rPr>
            </w:pPr>
            <w:r w:rsidRPr="002C0B7A">
              <w:rPr>
                <w:rFonts w:ascii="Verdana" w:hAnsi="Verdana" w:cs="Calibri"/>
                <w:color w:val="000000"/>
                <w:sz w:val="16"/>
                <w:szCs w:val="16"/>
              </w:rPr>
              <w:t>141.087</w:t>
            </w:r>
          </w:p>
        </w:tc>
        <w:tc>
          <w:tcPr>
            <w:tcW w:w="831" w:type="pct"/>
            <w:shd w:val="clear" w:color="auto" w:fill="auto"/>
            <w:vAlign w:val="center"/>
            <w:hideMark/>
          </w:tcPr>
          <w:p w14:paraId="4490153E" w14:textId="77777777" w:rsidR="002A7EDE" w:rsidRPr="002C0B7A" w:rsidRDefault="002A7EDE" w:rsidP="002A7EDE">
            <w:pPr>
              <w:suppressAutoHyphens w:val="0"/>
              <w:jc w:val="right"/>
              <w:rPr>
                <w:rFonts w:ascii="Verdana" w:hAnsi="Verdana" w:cs="Calibri"/>
                <w:color w:val="000000"/>
                <w:sz w:val="16"/>
                <w:szCs w:val="16"/>
              </w:rPr>
            </w:pPr>
            <w:r w:rsidRPr="002C0B7A">
              <w:rPr>
                <w:rFonts w:ascii="Verdana" w:hAnsi="Verdana" w:cs="Calibri"/>
                <w:color w:val="000000"/>
                <w:sz w:val="16"/>
                <w:szCs w:val="16"/>
              </w:rPr>
              <w:t>57.669</w:t>
            </w:r>
          </w:p>
        </w:tc>
        <w:tc>
          <w:tcPr>
            <w:tcW w:w="831" w:type="pct"/>
            <w:shd w:val="clear" w:color="auto" w:fill="auto"/>
            <w:noWrap/>
            <w:vAlign w:val="center"/>
            <w:hideMark/>
          </w:tcPr>
          <w:p w14:paraId="4490153F" w14:textId="77777777" w:rsidR="002A7EDE" w:rsidRPr="002C0B7A" w:rsidRDefault="002A7EDE" w:rsidP="002A7EDE">
            <w:pPr>
              <w:suppressAutoHyphens w:val="0"/>
              <w:jc w:val="right"/>
              <w:rPr>
                <w:rFonts w:ascii="Verdana" w:hAnsi="Verdana" w:cs="Calibri"/>
                <w:color w:val="000000"/>
                <w:sz w:val="16"/>
                <w:szCs w:val="16"/>
              </w:rPr>
            </w:pPr>
            <w:r w:rsidRPr="002C0B7A">
              <w:rPr>
                <w:rFonts w:ascii="Verdana" w:hAnsi="Verdana" w:cs="Calibri"/>
                <w:color w:val="000000"/>
                <w:sz w:val="16"/>
                <w:szCs w:val="16"/>
              </w:rPr>
              <w:t>141.087</w:t>
            </w:r>
          </w:p>
        </w:tc>
        <w:tc>
          <w:tcPr>
            <w:tcW w:w="830" w:type="pct"/>
            <w:shd w:val="clear" w:color="auto" w:fill="auto"/>
            <w:noWrap/>
            <w:vAlign w:val="center"/>
            <w:hideMark/>
          </w:tcPr>
          <w:p w14:paraId="44901540" w14:textId="77777777" w:rsidR="002A7EDE" w:rsidRPr="002C0B7A" w:rsidRDefault="002A7EDE" w:rsidP="002A7EDE">
            <w:pPr>
              <w:suppressAutoHyphens w:val="0"/>
              <w:jc w:val="right"/>
              <w:rPr>
                <w:rFonts w:ascii="Verdana" w:hAnsi="Verdana" w:cs="Calibri"/>
                <w:color w:val="000000"/>
                <w:sz w:val="16"/>
                <w:szCs w:val="16"/>
              </w:rPr>
            </w:pPr>
            <w:r w:rsidRPr="002C0B7A">
              <w:rPr>
                <w:rFonts w:ascii="Verdana" w:hAnsi="Verdana" w:cs="Calibri"/>
                <w:color w:val="000000"/>
                <w:sz w:val="16"/>
                <w:szCs w:val="16"/>
              </w:rPr>
              <w:t>57.669</w:t>
            </w:r>
          </w:p>
        </w:tc>
      </w:tr>
      <w:tr w:rsidR="002A7EDE" w:rsidRPr="002A7EDE" w14:paraId="44901547" w14:textId="77777777" w:rsidTr="00FD06B1">
        <w:trPr>
          <w:trHeight w:val="170"/>
        </w:trPr>
        <w:tc>
          <w:tcPr>
            <w:tcW w:w="1676" w:type="pct"/>
            <w:shd w:val="clear" w:color="auto" w:fill="auto"/>
            <w:noWrap/>
            <w:vAlign w:val="center"/>
            <w:hideMark/>
          </w:tcPr>
          <w:p w14:paraId="44901542" w14:textId="77777777" w:rsidR="002A7EDE" w:rsidRPr="002C0B7A" w:rsidRDefault="002A7EDE" w:rsidP="002A7EDE">
            <w:pPr>
              <w:suppressAutoHyphens w:val="0"/>
              <w:rPr>
                <w:rFonts w:ascii="Verdana" w:hAnsi="Verdana" w:cs="Calibri"/>
                <w:color w:val="000000"/>
                <w:sz w:val="16"/>
                <w:szCs w:val="16"/>
              </w:rPr>
            </w:pPr>
            <w:r w:rsidRPr="002C0B7A">
              <w:rPr>
                <w:rFonts w:ascii="Verdana" w:hAnsi="Verdana" w:cs="Calibri"/>
                <w:color w:val="000000"/>
                <w:sz w:val="16"/>
                <w:szCs w:val="16"/>
              </w:rPr>
              <w:t xml:space="preserve"> Comissão de Seguros </w:t>
            </w:r>
          </w:p>
        </w:tc>
        <w:tc>
          <w:tcPr>
            <w:tcW w:w="831" w:type="pct"/>
            <w:shd w:val="clear" w:color="auto" w:fill="auto"/>
            <w:vAlign w:val="center"/>
            <w:hideMark/>
          </w:tcPr>
          <w:p w14:paraId="44901543" w14:textId="77777777" w:rsidR="002A7EDE" w:rsidRPr="002C0B7A" w:rsidRDefault="002A7EDE" w:rsidP="002A7EDE">
            <w:pPr>
              <w:suppressAutoHyphens w:val="0"/>
              <w:jc w:val="right"/>
              <w:rPr>
                <w:rFonts w:ascii="Verdana" w:hAnsi="Verdana" w:cs="Calibri"/>
                <w:color w:val="000000"/>
                <w:sz w:val="16"/>
                <w:szCs w:val="16"/>
              </w:rPr>
            </w:pPr>
            <w:r w:rsidRPr="002C0B7A">
              <w:rPr>
                <w:rFonts w:ascii="Verdana" w:hAnsi="Verdana" w:cs="Calibri"/>
                <w:color w:val="000000"/>
                <w:sz w:val="16"/>
                <w:szCs w:val="16"/>
              </w:rPr>
              <w:t>-</w:t>
            </w:r>
          </w:p>
        </w:tc>
        <w:tc>
          <w:tcPr>
            <w:tcW w:w="831" w:type="pct"/>
            <w:shd w:val="clear" w:color="auto" w:fill="auto"/>
            <w:vAlign w:val="center"/>
            <w:hideMark/>
          </w:tcPr>
          <w:p w14:paraId="44901544" w14:textId="77777777" w:rsidR="002A7EDE" w:rsidRPr="002C0B7A" w:rsidRDefault="002A7EDE" w:rsidP="002A7EDE">
            <w:pPr>
              <w:suppressAutoHyphens w:val="0"/>
              <w:jc w:val="right"/>
              <w:rPr>
                <w:rFonts w:ascii="Verdana" w:hAnsi="Verdana" w:cs="Calibri"/>
                <w:color w:val="000000"/>
                <w:sz w:val="16"/>
                <w:szCs w:val="16"/>
              </w:rPr>
            </w:pPr>
            <w:r w:rsidRPr="002C0B7A">
              <w:rPr>
                <w:rFonts w:ascii="Verdana" w:hAnsi="Verdana" w:cs="Calibri"/>
                <w:color w:val="000000"/>
                <w:sz w:val="16"/>
                <w:szCs w:val="16"/>
              </w:rPr>
              <w:t>-</w:t>
            </w:r>
          </w:p>
        </w:tc>
        <w:tc>
          <w:tcPr>
            <w:tcW w:w="831" w:type="pct"/>
            <w:shd w:val="clear" w:color="auto" w:fill="auto"/>
            <w:noWrap/>
            <w:vAlign w:val="center"/>
            <w:hideMark/>
          </w:tcPr>
          <w:p w14:paraId="44901545" w14:textId="77777777" w:rsidR="002A7EDE" w:rsidRPr="002C0B7A" w:rsidRDefault="002A7EDE" w:rsidP="002A7EDE">
            <w:pPr>
              <w:suppressAutoHyphens w:val="0"/>
              <w:jc w:val="right"/>
              <w:rPr>
                <w:rFonts w:ascii="Verdana" w:hAnsi="Verdana" w:cs="Calibri"/>
                <w:color w:val="000000"/>
                <w:sz w:val="16"/>
                <w:szCs w:val="16"/>
              </w:rPr>
            </w:pPr>
            <w:r w:rsidRPr="002C0B7A">
              <w:rPr>
                <w:rFonts w:ascii="Verdana" w:hAnsi="Verdana" w:cs="Calibri"/>
                <w:color w:val="000000"/>
                <w:sz w:val="16"/>
                <w:szCs w:val="16"/>
              </w:rPr>
              <w:t>300.523</w:t>
            </w:r>
          </w:p>
        </w:tc>
        <w:tc>
          <w:tcPr>
            <w:tcW w:w="830" w:type="pct"/>
            <w:shd w:val="clear" w:color="auto" w:fill="auto"/>
            <w:noWrap/>
            <w:vAlign w:val="center"/>
            <w:hideMark/>
          </w:tcPr>
          <w:p w14:paraId="44901546" w14:textId="77777777" w:rsidR="002A7EDE" w:rsidRPr="002C0B7A" w:rsidRDefault="002A7EDE" w:rsidP="002A7EDE">
            <w:pPr>
              <w:suppressAutoHyphens w:val="0"/>
              <w:jc w:val="right"/>
              <w:rPr>
                <w:rFonts w:ascii="Verdana" w:hAnsi="Verdana" w:cs="Calibri"/>
                <w:color w:val="000000"/>
                <w:sz w:val="16"/>
                <w:szCs w:val="16"/>
              </w:rPr>
            </w:pPr>
            <w:r w:rsidRPr="002C0B7A">
              <w:rPr>
                <w:rFonts w:ascii="Verdana" w:hAnsi="Verdana" w:cs="Calibri"/>
                <w:color w:val="000000"/>
                <w:sz w:val="16"/>
                <w:szCs w:val="16"/>
              </w:rPr>
              <w:t>250.630</w:t>
            </w:r>
          </w:p>
        </w:tc>
      </w:tr>
      <w:tr w:rsidR="002A7EDE" w:rsidRPr="002A7EDE" w14:paraId="4490154D" w14:textId="77777777" w:rsidTr="00FD06B1">
        <w:trPr>
          <w:trHeight w:val="170"/>
        </w:trPr>
        <w:tc>
          <w:tcPr>
            <w:tcW w:w="1676" w:type="pct"/>
            <w:shd w:val="clear" w:color="auto" w:fill="auto"/>
            <w:noWrap/>
            <w:vAlign w:val="center"/>
            <w:hideMark/>
          </w:tcPr>
          <w:p w14:paraId="44901548" w14:textId="77777777" w:rsidR="002A7EDE" w:rsidRPr="002C0B7A" w:rsidRDefault="002A7EDE" w:rsidP="002A7EDE">
            <w:pPr>
              <w:suppressAutoHyphens w:val="0"/>
              <w:rPr>
                <w:rFonts w:ascii="Verdana" w:hAnsi="Verdana" w:cs="Calibri"/>
                <w:color w:val="000000"/>
                <w:sz w:val="16"/>
                <w:szCs w:val="16"/>
              </w:rPr>
            </w:pPr>
            <w:r w:rsidRPr="002C0B7A">
              <w:rPr>
                <w:rFonts w:ascii="Verdana" w:hAnsi="Verdana" w:cs="Calibri"/>
                <w:color w:val="000000"/>
                <w:sz w:val="16"/>
                <w:szCs w:val="16"/>
              </w:rPr>
              <w:t xml:space="preserve"> Encargos </w:t>
            </w:r>
            <w:proofErr w:type="gramStart"/>
            <w:r w:rsidRPr="002C0B7A">
              <w:rPr>
                <w:rFonts w:ascii="Verdana" w:hAnsi="Verdana" w:cs="Calibri"/>
                <w:color w:val="000000"/>
                <w:sz w:val="16"/>
                <w:szCs w:val="16"/>
              </w:rPr>
              <w:t>sobre Parcelado</w:t>
            </w:r>
            <w:proofErr w:type="gramEnd"/>
            <w:r w:rsidRPr="002C0B7A">
              <w:rPr>
                <w:rFonts w:ascii="Verdana" w:hAnsi="Verdana" w:cs="Calibri"/>
                <w:color w:val="000000"/>
                <w:sz w:val="16"/>
                <w:szCs w:val="16"/>
              </w:rPr>
              <w:t xml:space="preserve"> </w:t>
            </w:r>
          </w:p>
        </w:tc>
        <w:tc>
          <w:tcPr>
            <w:tcW w:w="831" w:type="pct"/>
            <w:shd w:val="clear" w:color="auto" w:fill="auto"/>
            <w:vAlign w:val="center"/>
            <w:hideMark/>
          </w:tcPr>
          <w:p w14:paraId="44901549" w14:textId="77777777" w:rsidR="002A7EDE" w:rsidRPr="002C0B7A" w:rsidRDefault="002A7EDE" w:rsidP="002A7EDE">
            <w:pPr>
              <w:suppressAutoHyphens w:val="0"/>
              <w:jc w:val="right"/>
              <w:rPr>
                <w:rFonts w:ascii="Verdana" w:hAnsi="Verdana" w:cs="Calibri"/>
                <w:color w:val="000000"/>
                <w:sz w:val="16"/>
                <w:szCs w:val="16"/>
              </w:rPr>
            </w:pPr>
            <w:r w:rsidRPr="002C0B7A">
              <w:rPr>
                <w:rFonts w:ascii="Verdana" w:hAnsi="Verdana" w:cs="Calibri"/>
                <w:color w:val="000000"/>
                <w:sz w:val="16"/>
                <w:szCs w:val="16"/>
              </w:rPr>
              <w:t>101.226</w:t>
            </w:r>
          </w:p>
        </w:tc>
        <w:tc>
          <w:tcPr>
            <w:tcW w:w="831" w:type="pct"/>
            <w:shd w:val="clear" w:color="auto" w:fill="auto"/>
            <w:vAlign w:val="center"/>
            <w:hideMark/>
          </w:tcPr>
          <w:p w14:paraId="4490154A" w14:textId="77777777" w:rsidR="002A7EDE" w:rsidRPr="002C0B7A" w:rsidRDefault="002A7EDE" w:rsidP="002A7EDE">
            <w:pPr>
              <w:suppressAutoHyphens w:val="0"/>
              <w:jc w:val="right"/>
              <w:rPr>
                <w:rFonts w:ascii="Verdana" w:hAnsi="Verdana" w:cs="Calibri"/>
                <w:color w:val="000000"/>
                <w:sz w:val="16"/>
                <w:szCs w:val="16"/>
              </w:rPr>
            </w:pPr>
            <w:r w:rsidRPr="002C0B7A">
              <w:rPr>
                <w:rFonts w:ascii="Verdana" w:hAnsi="Verdana" w:cs="Calibri"/>
                <w:color w:val="000000"/>
                <w:sz w:val="16"/>
                <w:szCs w:val="16"/>
              </w:rPr>
              <w:t>81.197</w:t>
            </w:r>
          </w:p>
        </w:tc>
        <w:tc>
          <w:tcPr>
            <w:tcW w:w="831" w:type="pct"/>
            <w:shd w:val="clear" w:color="auto" w:fill="auto"/>
            <w:noWrap/>
            <w:vAlign w:val="center"/>
            <w:hideMark/>
          </w:tcPr>
          <w:p w14:paraId="4490154B" w14:textId="77777777" w:rsidR="002A7EDE" w:rsidRPr="002C0B7A" w:rsidRDefault="002A7EDE" w:rsidP="002A7EDE">
            <w:pPr>
              <w:suppressAutoHyphens w:val="0"/>
              <w:jc w:val="right"/>
              <w:rPr>
                <w:rFonts w:ascii="Verdana" w:hAnsi="Verdana" w:cs="Calibri"/>
                <w:color w:val="000000"/>
                <w:sz w:val="16"/>
                <w:szCs w:val="16"/>
              </w:rPr>
            </w:pPr>
            <w:r w:rsidRPr="002C0B7A">
              <w:rPr>
                <w:rFonts w:ascii="Verdana" w:hAnsi="Verdana" w:cs="Calibri"/>
                <w:color w:val="000000"/>
                <w:sz w:val="16"/>
                <w:szCs w:val="16"/>
              </w:rPr>
              <w:t>101.226</w:t>
            </w:r>
          </w:p>
        </w:tc>
        <w:tc>
          <w:tcPr>
            <w:tcW w:w="830" w:type="pct"/>
            <w:shd w:val="clear" w:color="auto" w:fill="auto"/>
            <w:noWrap/>
            <w:vAlign w:val="center"/>
            <w:hideMark/>
          </w:tcPr>
          <w:p w14:paraId="4490154C" w14:textId="77777777" w:rsidR="002A7EDE" w:rsidRPr="002C0B7A" w:rsidRDefault="002A7EDE" w:rsidP="002A7EDE">
            <w:pPr>
              <w:suppressAutoHyphens w:val="0"/>
              <w:jc w:val="right"/>
              <w:rPr>
                <w:rFonts w:ascii="Verdana" w:hAnsi="Verdana" w:cs="Calibri"/>
                <w:color w:val="000000"/>
                <w:sz w:val="16"/>
                <w:szCs w:val="16"/>
              </w:rPr>
            </w:pPr>
            <w:r w:rsidRPr="002C0B7A">
              <w:rPr>
                <w:rFonts w:ascii="Verdana" w:hAnsi="Verdana" w:cs="Calibri"/>
                <w:color w:val="000000"/>
                <w:sz w:val="16"/>
                <w:szCs w:val="16"/>
              </w:rPr>
              <w:t>81.197</w:t>
            </w:r>
          </w:p>
        </w:tc>
      </w:tr>
      <w:tr w:rsidR="002A7EDE" w:rsidRPr="002A7EDE" w14:paraId="44901553" w14:textId="77777777" w:rsidTr="00FD06B1">
        <w:trPr>
          <w:trHeight w:val="170"/>
        </w:trPr>
        <w:tc>
          <w:tcPr>
            <w:tcW w:w="1676" w:type="pct"/>
            <w:shd w:val="clear" w:color="auto" w:fill="auto"/>
            <w:noWrap/>
            <w:vAlign w:val="center"/>
            <w:hideMark/>
          </w:tcPr>
          <w:p w14:paraId="4490154E" w14:textId="77777777" w:rsidR="002A7EDE" w:rsidRPr="002C0B7A" w:rsidRDefault="002A7EDE" w:rsidP="002A7EDE">
            <w:pPr>
              <w:suppressAutoHyphens w:val="0"/>
              <w:rPr>
                <w:rFonts w:ascii="Verdana" w:hAnsi="Verdana" w:cs="Calibri"/>
                <w:color w:val="000000"/>
                <w:sz w:val="16"/>
                <w:szCs w:val="16"/>
              </w:rPr>
            </w:pPr>
            <w:r w:rsidRPr="002C0B7A">
              <w:rPr>
                <w:rFonts w:ascii="Verdana" w:hAnsi="Verdana" w:cs="Calibri"/>
                <w:color w:val="000000"/>
                <w:sz w:val="16"/>
                <w:szCs w:val="16"/>
              </w:rPr>
              <w:t xml:space="preserve"> Comissão de Intercâmbio </w:t>
            </w:r>
          </w:p>
        </w:tc>
        <w:tc>
          <w:tcPr>
            <w:tcW w:w="831" w:type="pct"/>
            <w:shd w:val="clear" w:color="auto" w:fill="auto"/>
            <w:vAlign w:val="center"/>
            <w:hideMark/>
          </w:tcPr>
          <w:p w14:paraId="4490154F" w14:textId="77777777" w:rsidR="002A7EDE" w:rsidRPr="002C0B7A" w:rsidRDefault="002A7EDE" w:rsidP="002A7EDE">
            <w:pPr>
              <w:suppressAutoHyphens w:val="0"/>
              <w:jc w:val="right"/>
              <w:rPr>
                <w:rFonts w:ascii="Verdana" w:hAnsi="Verdana" w:cs="Calibri"/>
                <w:color w:val="000000"/>
                <w:sz w:val="16"/>
                <w:szCs w:val="16"/>
              </w:rPr>
            </w:pPr>
            <w:r w:rsidRPr="002C0B7A">
              <w:rPr>
                <w:rFonts w:ascii="Verdana" w:hAnsi="Verdana" w:cs="Calibri"/>
                <w:color w:val="000000"/>
                <w:sz w:val="16"/>
                <w:szCs w:val="16"/>
              </w:rPr>
              <w:t>77.096</w:t>
            </w:r>
          </w:p>
        </w:tc>
        <w:tc>
          <w:tcPr>
            <w:tcW w:w="831" w:type="pct"/>
            <w:shd w:val="clear" w:color="auto" w:fill="auto"/>
            <w:vAlign w:val="center"/>
            <w:hideMark/>
          </w:tcPr>
          <w:p w14:paraId="44901550" w14:textId="77777777" w:rsidR="002A7EDE" w:rsidRPr="002C0B7A" w:rsidRDefault="002A7EDE" w:rsidP="002A7EDE">
            <w:pPr>
              <w:suppressAutoHyphens w:val="0"/>
              <w:jc w:val="right"/>
              <w:rPr>
                <w:rFonts w:ascii="Verdana" w:hAnsi="Verdana" w:cs="Calibri"/>
                <w:color w:val="000000"/>
                <w:sz w:val="16"/>
                <w:szCs w:val="16"/>
              </w:rPr>
            </w:pPr>
            <w:r w:rsidRPr="002C0B7A">
              <w:rPr>
                <w:rFonts w:ascii="Verdana" w:hAnsi="Verdana" w:cs="Calibri"/>
                <w:color w:val="000000"/>
                <w:sz w:val="16"/>
                <w:szCs w:val="16"/>
              </w:rPr>
              <w:t>54.180</w:t>
            </w:r>
          </w:p>
        </w:tc>
        <w:tc>
          <w:tcPr>
            <w:tcW w:w="831" w:type="pct"/>
            <w:shd w:val="clear" w:color="auto" w:fill="auto"/>
            <w:noWrap/>
            <w:vAlign w:val="center"/>
            <w:hideMark/>
          </w:tcPr>
          <w:p w14:paraId="44901551" w14:textId="77777777" w:rsidR="002A7EDE" w:rsidRPr="002C0B7A" w:rsidRDefault="002A7EDE" w:rsidP="002A7EDE">
            <w:pPr>
              <w:suppressAutoHyphens w:val="0"/>
              <w:jc w:val="right"/>
              <w:rPr>
                <w:rFonts w:ascii="Verdana" w:hAnsi="Verdana" w:cs="Calibri"/>
                <w:color w:val="000000"/>
                <w:sz w:val="16"/>
                <w:szCs w:val="16"/>
              </w:rPr>
            </w:pPr>
            <w:r w:rsidRPr="002C0B7A">
              <w:rPr>
                <w:rFonts w:ascii="Verdana" w:hAnsi="Verdana" w:cs="Calibri"/>
                <w:color w:val="000000"/>
                <w:sz w:val="16"/>
                <w:szCs w:val="16"/>
              </w:rPr>
              <w:t>77.096</w:t>
            </w:r>
          </w:p>
        </w:tc>
        <w:tc>
          <w:tcPr>
            <w:tcW w:w="830" w:type="pct"/>
            <w:shd w:val="clear" w:color="auto" w:fill="auto"/>
            <w:noWrap/>
            <w:vAlign w:val="center"/>
            <w:hideMark/>
          </w:tcPr>
          <w:p w14:paraId="44901552" w14:textId="77777777" w:rsidR="002A7EDE" w:rsidRPr="002C0B7A" w:rsidRDefault="002A7EDE" w:rsidP="002A7EDE">
            <w:pPr>
              <w:suppressAutoHyphens w:val="0"/>
              <w:jc w:val="right"/>
              <w:rPr>
                <w:rFonts w:ascii="Verdana" w:hAnsi="Verdana" w:cs="Calibri"/>
                <w:color w:val="000000"/>
                <w:sz w:val="16"/>
                <w:szCs w:val="16"/>
              </w:rPr>
            </w:pPr>
            <w:r w:rsidRPr="002C0B7A">
              <w:rPr>
                <w:rFonts w:ascii="Verdana" w:hAnsi="Verdana" w:cs="Calibri"/>
                <w:color w:val="000000"/>
                <w:sz w:val="16"/>
                <w:szCs w:val="16"/>
              </w:rPr>
              <w:t>54.180</w:t>
            </w:r>
          </w:p>
        </w:tc>
      </w:tr>
      <w:tr w:rsidR="002A7EDE" w:rsidRPr="002A7EDE" w14:paraId="44901559" w14:textId="77777777" w:rsidTr="00FD06B1">
        <w:trPr>
          <w:trHeight w:val="170"/>
        </w:trPr>
        <w:tc>
          <w:tcPr>
            <w:tcW w:w="1676" w:type="pct"/>
            <w:shd w:val="clear" w:color="auto" w:fill="auto"/>
            <w:noWrap/>
            <w:vAlign w:val="center"/>
            <w:hideMark/>
          </w:tcPr>
          <w:p w14:paraId="44901554" w14:textId="77777777" w:rsidR="002A7EDE" w:rsidRPr="002C0B7A" w:rsidRDefault="002A7EDE" w:rsidP="002A7EDE">
            <w:pPr>
              <w:suppressAutoHyphens w:val="0"/>
              <w:rPr>
                <w:rFonts w:ascii="Verdana" w:hAnsi="Verdana" w:cs="Calibri"/>
                <w:color w:val="000000"/>
                <w:sz w:val="16"/>
                <w:szCs w:val="16"/>
              </w:rPr>
            </w:pPr>
            <w:r w:rsidRPr="002C0B7A">
              <w:rPr>
                <w:rFonts w:ascii="Verdana" w:hAnsi="Verdana" w:cs="Calibri"/>
                <w:color w:val="000000"/>
                <w:sz w:val="16"/>
                <w:szCs w:val="16"/>
              </w:rPr>
              <w:t xml:space="preserve"> Anuidade </w:t>
            </w:r>
          </w:p>
        </w:tc>
        <w:tc>
          <w:tcPr>
            <w:tcW w:w="831" w:type="pct"/>
            <w:shd w:val="clear" w:color="auto" w:fill="auto"/>
            <w:vAlign w:val="center"/>
            <w:hideMark/>
          </w:tcPr>
          <w:p w14:paraId="44901555" w14:textId="77777777" w:rsidR="002A7EDE" w:rsidRPr="002C0B7A" w:rsidRDefault="002A7EDE" w:rsidP="002A7EDE">
            <w:pPr>
              <w:suppressAutoHyphens w:val="0"/>
              <w:jc w:val="right"/>
              <w:rPr>
                <w:rFonts w:ascii="Verdana" w:hAnsi="Verdana" w:cs="Calibri"/>
                <w:color w:val="000000"/>
                <w:sz w:val="16"/>
                <w:szCs w:val="16"/>
              </w:rPr>
            </w:pPr>
            <w:r w:rsidRPr="002C0B7A">
              <w:rPr>
                <w:rFonts w:ascii="Verdana" w:hAnsi="Verdana" w:cs="Calibri"/>
                <w:color w:val="000000"/>
                <w:sz w:val="16"/>
                <w:szCs w:val="16"/>
              </w:rPr>
              <w:t>31.637</w:t>
            </w:r>
          </w:p>
        </w:tc>
        <w:tc>
          <w:tcPr>
            <w:tcW w:w="831" w:type="pct"/>
            <w:shd w:val="clear" w:color="auto" w:fill="auto"/>
            <w:vAlign w:val="center"/>
            <w:hideMark/>
          </w:tcPr>
          <w:p w14:paraId="44901556" w14:textId="77777777" w:rsidR="002A7EDE" w:rsidRPr="002C0B7A" w:rsidRDefault="002A7EDE" w:rsidP="002A7EDE">
            <w:pPr>
              <w:suppressAutoHyphens w:val="0"/>
              <w:jc w:val="right"/>
              <w:rPr>
                <w:rFonts w:ascii="Verdana" w:hAnsi="Verdana" w:cs="Calibri"/>
                <w:color w:val="000000"/>
                <w:sz w:val="16"/>
                <w:szCs w:val="16"/>
              </w:rPr>
            </w:pPr>
            <w:r w:rsidRPr="002C0B7A">
              <w:rPr>
                <w:rFonts w:ascii="Verdana" w:hAnsi="Verdana" w:cs="Calibri"/>
                <w:color w:val="000000"/>
                <w:sz w:val="16"/>
                <w:szCs w:val="16"/>
              </w:rPr>
              <w:t>23.852</w:t>
            </w:r>
          </w:p>
        </w:tc>
        <w:tc>
          <w:tcPr>
            <w:tcW w:w="831" w:type="pct"/>
            <w:shd w:val="clear" w:color="auto" w:fill="auto"/>
            <w:noWrap/>
            <w:vAlign w:val="center"/>
            <w:hideMark/>
          </w:tcPr>
          <w:p w14:paraId="44901557" w14:textId="77777777" w:rsidR="002A7EDE" w:rsidRPr="002C0B7A" w:rsidRDefault="002A7EDE" w:rsidP="002A7EDE">
            <w:pPr>
              <w:suppressAutoHyphens w:val="0"/>
              <w:jc w:val="right"/>
              <w:rPr>
                <w:rFonts w:ascii="Verdana" w:hAnsi="Verdana" w:cs="Calibri"/>
                <w:color w:val="000000"/>
                <w:sz w:val="16"/>
                <w:szCs w:val="16"/>
              </w:rPr>
            </w:pPr>
            <w:r w:rsidRPr="002C0B7A">
              <w:rPr>
                <w:rFonts w:ascii="Verdana" w:hAnsi="Verdana" w:cs="Calibri"/>
                <w:color w:val="000000"/>
                <w:sz w:val="16"/>
                <w:szCs w:val="16"/>
              </w:rPr>
              <w:t>31.637</w:t>
            </w:r>
          </w:p>
        </w:tc>
        <w:tc>
          <w:tcPr>
            <w:tcW w:w="830" w:type="pct"/>
            <w:shd w:val="clear" w:color="auto" w:fill="auto"/>
            <w:noWrap/>
            <w:vAlign w:val="center"/>
            <w:hideMark/>
          </w:tcPr>
          <w:p w14:paraId="44901558" w14:textId="77777777" w:rsidR="002A7EDE" w:rsidRPr="002C0B7A" w:rsidRDefault="002A7EDE" w:rsidP="002A7EDE">
            <w:pPr>
              <w:suppressAutoHyphens w:val="0"/>
              <w:jc w:val="right"/>
              <w:rPr>
                <w:rFonts w:ascii="Verdana" w:hAnsi="Verdana" w:cs="Calibri"/>
                <w:color w:val="000000"/>
                <w:sz w:val="16"/>
                <w:szCs w:val="16"/>
              </w:rPr>
            </w:pPr>
            <w:r w:rsidRPr="002C0B7A">
              <w:rPr>
                <w:rFonts w:ascii="Verdana" w:hAnsi="Verdana" w:cs="Calibri"/>
                <w:color w:val="000000"/>
                <w:sz w:val="16"/>
                <w:szCs w:val="16"/>
              </w:rPr>
              <w:t>23.852</w:t>
            </w:r>
          </w:p>
        </w:tc>
      </w:tr>
      <w:tr w:rsidR="002A7EDE" w:rsidRPr="002A7EDE" w14:paraId="4490155F" w14:textId="77777777" w:rsidTr="00FD06B1">
        <w:trPr>
          <w:trHeight w:val="170"/>
        </w:trPr>
        <w:tc>
          <w:tcPr>
            <w:tcW w:w="1676" w:type="pct"/>
            <w:shd w:val="clear" w:color="auto" w:fill="auto"/>
            <w:noWrap/>
            <w:vAlign w:val="center"/>
            <w:hideMark/>
          </w:tcPr>
          <w:p w14:paraId="4490155A" w14:textId="77777777" w:rsidR="002A7EDE" w:rsidRPr="002C0B7A" w:rsidRDefault="002A7EDE" w:rsidP="002A7EDE">
            <w:pPr>
              <w:suppressAutoHyphens w:val="0"/>
              <w:rPr>
                <w:rFonts w:ascii="Verdana" w:hAnsi="Verdana" w:cs="Calibri"/>
                <w:color w:val="000000"/>
                <w:sz w:val="16"/>
                <w:szCs w:val="16"/>
              </w:rPr>
            </w:pPr>
            <w:r w:rsidRPr="002C0B7A">
              <w:rPr>
                <w:rFonts w:ascii="Verdana" w:hAnsi="Verdana" w:cs="Calibri"/>
                <w:color w:val="000000"/>
                <w:sz w:val="16"/>
                <w:szCs w:val="16"/>
              </w:rPr>
              <w:t xml:space="preserve"> Multa Contratual (i)</w:t>
            </w:r>
          </w:p>
        </w:tc>
        <w:tc>
          <w:tcPr>
            <w:tcW w:w="831" w:type="pct"/>
            <w:shd w:val="clear" w:color="auto" w:fill="auto"/>
            <w:vAlign w:val="center"/>
            <w:hideMark/>
          </w:tcPr>
          <w:p w14:paraId="4490155B" w14:textId="77777777" w:rsidR="002A7EDE" w:rsidRPr="002C0B7A" w:rsidRDefault="002A7EDE" w:rsidP="002A7EDE">
            <w:pPr>
              <w:suppressAutoHyphens w:val="0"/>
              <w:jc w:val="right"/>
              <w:rPr>
                <w:rFonts w:ascii="Verdana" w:hAnsi="Verdana" w:cs="Calibri"/>
                <w:color w:val="000000"/>
                <w:sz w:val="16"/>
                <w:szCs w:val="16"/>
              </w:rPr>
            </w:pPr>
            <w:r w:rsidRPr="002C0B7A">
              <w:rPr>
                <w:rFonts w:ascii="Verdana" w:hAnsi="Verdana" w:cs="Calibri"/>
                <w:color w:val="000000"/>
                <w:sz w:val="16"/>
                <w:szCs w:val="16"/>
              </w:rPr>
              <w:t>20.773</w:t>
            </w:r>
          </w:p>
        </w:tc>
        <w:tc>
          <w:tcPr>
            <w:tcW w:w="831" w:type="pct"/>
            <w:shd w:val="clear" w:color="auto" w:fill="auto"/>
            <w:vAlign w:val="center"/>
            <w:hideMark/>
          </w:tcPr>
          <w:p w14:paraId="4490155C" w14:textId="77777777" w:rsidR="002A7EDE" w:rsidRPr="002C0B7A" w:rsidRDefault="002A7EDE" w:rsidP="002A7EDE">
            <w:pPr>
              <w:suppressAutoHyphens w:val="0"/>
              <w:jc w:val="right"/>
              <w:rPr>
                <w:rFonts w:ascii="Verdana" w:hAnsi="Verdana" w:cs="Calibri"/>
                <w:color w:val="000000"/>
                <w:sz w:val="16"/>
                <w:szCs w:val="16"/>
              </w:rPr>
            </w:pPr>
            <w:r w:rsidRPr="002C0B7A">
              <w:rPr>
                <w:rFonts w:ascii="Verdana" w:hAnsi="Verdana" w:cs="Calibri"/>
                <w:color w:val="000000"/>
                <w:sz w:val="16"/>
                <w:szCs w:val="16"/>
              </w:rPr>
              <w:t>11.285</w:t>
            </w:r>
          </w:p>
        </w:tc>
        <w:tc>
          <w:tcPr>
            <w:tcW w:w="831" w:type="pct"/>
            <w:shd w:val="clear" w:color="auto" w:fill="auto"/>
            <w:noWrap/>
            <w:vAlign w:val="center"/>
            <w:hideMark/>
          </w:tcPr>
          <w:p w14:paraId="4490155D" w14:textId="77777777" w:rsidR="002A7EDE" w:rsidRPr="002C0B7A" w:rsidRDefault="002A7EDE" w:rsidP="002A7EDE">
            <w:pPr>
              <w:suppressAutoHyphens w:val="0"/>
              <w:jc w:val="right"/>
              <w:rPr>
                <w:rFonts w:ascii="Verdana" w:hAnsi="Verdana" w:cs="Calibri"/>
                <w:color w:val="000000"/>
                <w:sz w:val="16"/>
                <w:szCs w:val="16"/>
              </w:rPr>
            </w:pPr>
            <w:r w:rsidRPr="002C0B7A">
              <w:rPr>
                <w:rFonts w:ascii="Verdana" w:hAnsi="Verdana" w:cs="Calibri"/>
                <w:color w:val="000000"/>
                <w:sz w:val="16"/>
                <w:szCs w:val="16"/>
              </w:rPr>
              <w:t>20.773</w:t>
            </w:r>
          </w:p>
        </w:tc>
        <w:tc>
          <w:tcPr>
            <w:tcW w:w="830" w:type="pct"/>
            <w:shd w:val="clear" w:color="auto" w:fill="auto"/>
            <w:noWrap/>
            <w:vAlign w:val="center"/>
            <w:hideMark/>
          </w:tcPr>
          <w:p w14:paraId="4490155E" w14:textId="77777777" w:rsidR="002A7EDE" w:rsidRPr="002C0B7A" w:rsidRDefault="002A7EDE" w:rsidP="002A7EDE">
            <w:pPr>
              <w:suppressAutoHyphens w:val="0"/>
              <w:jc w:val="right"/>
              <w:rPr>
                <w:rFonts w:ascii="Verdana" w:hAnsi="Verdana" w:cs="Calibri"/>
                <w:color w:val="000000"/>
                <w:sz w:val="16"/>
                <w:szCs w:val="16"/>
              </w:rPr>
            </w:pPr>
            <w:r w:rsidRPr="002C0B7A">
              <w:rPr>
                <w:rFonts w:ascii="Verdana" w:hAnsi="Verdana" w:cs="Calibri"/>
                <w:color w:val="000000"/>
                <w:sz w:val="16"/>
                <w:szCs w:val="16"/>
              </w:rPr>
              <w:t>11.285</w:t>
            </w:r>
          </w:p>
        </w:tc>
      </w:tr>
      <w:tr w:rsidR="002A7EDE" w:rsidRPr="002A7EDE" w14:paraId="44901565" w14:textId="77777777" w:rsidTr="00FD06B1">
        <w:trPr>
          <w:trHeight w:val="170"/>
        </w:trPr>
        <w:tc>
          <w:tcPr>
            <w:tcW w:w="1676" w:type="pct"/>
            <w:shd w:val="clear" w:color="auto" w:fill="auto"/>
            <w:noWrap/>
            <w:vAlign w:val="center"/>
            <w:hideMark/>
          </w:tcPr>
          <w:p w14:paraId="44901560" w14:textId="77777777" w:rsidR="002A7EDE" w:rsidRPr="002C0B7A" w:rsidRDefault="002A7EDE" w:rsidP="002A7EDE">
            <w:pPr>
              <w:suppressAutoHyphens w:val="0"/>
              <w:rPr>
                <w:rFonts w:ascii="Verdana" w:hAnsi="Verdana" w:cs="Calibri"/>
                <w:color w:val="000000"/>
                <w:sz w:val="16"/>
                <w:szCs w:val="16"/>
              </w:rPr>
            </w:pPr>
            <w:r w:rsidRPr="002C0B7A">
              <w:rPr>
                <w:rFonts w:ascii="Verdana" w:hAnsi="Verdana" w:cs="Calibri"/>
                <w:color w:val="000000"/>
                <w:sz w:val="16"/>
                <w:szCs w:val="16"/>
              </w:rPr>
              <w:t xml:space="preserve"> Outras Receitas de Serviços </w:t>
            </w:r>
          </w:p>
        </w:tc>
        <w:tc>
          <w:tcPr>
            <w:tcW w:w="831" w:type="pct"/>
            <w:shd w:val="clear" w:color="auto" w:fill="auto"/>
            <w:vAlign w:val="center"/>
            <w:hideMark/>
          </w:tcPr>
          <w:p w14:paraId="44901561" w14:textId="77777777" w:rsidR="002A7EDE" w:rsidRPr="002C0B7A" w:rsidRDefault="002A7EDE" w:rsidP="002A7EDE">
            <w:pPr>
              <w:suppressAutoHyphens w:val="0"/>
              <w:jc w:val="right"/>
              <w:rPr>
                <w:rFonts w:ascii="Verdana" w:hAnsi="Verdana" w:cs="Calibri"/>
                <w:color w:val="000000"/>
                <w:sz w:val="16"/>
                <w:szCs w:val="16"/>
              </w:rPr>
            </w:pPr>
            <w:r w:rsidRPr="002C0B7A">
              <w:rPr>
                <w:rFonts w:ascii="Verdana" w:hAnsi="Verdana" w:cs="Calibri"/>
                <w:color w:val="000000"/>
                <w:sz w:val="16"/>
                <w:szCs w:val="16"/>
              </w:rPr>
              <w:t>14.638</w:t>
            </w:r>
          </w:p>
        </w:tc>
        <w:tc>
          <w:tcPr>
            <w:tcW w:w="831" w:type="pct"/>
            <w:shd w:val="clear" w:color="auto" w:fill="auto"/>
            <w:vAlign w:val="center"/>
            <w:hideMark/>
          </w:tcPr>
          <w:p w14:paraId="44901562" w14:textId="77777777" w:rsidR="002A7EDE" w:rsidRPr="002C0B7A" w:rsidRDefault="002A7EDE" w:rsidP="002A7EDE">
            <w:pPr>
              <w:suppressAutoHyphens w:val="0"/>
              <w:jc w:val="right"/>
              <w:rPr>
                <w:rFonts w:ascii="Verdana" w:hAnsi="Verdana" w:cs="Calibri"/>
                <w:color w:val="000000"/>
                <w:sz w:val="16"/>
                <w:szCs w:val="16"/>
              </w:rPr>
            </w:pPr>
            <w:r w:rsidRPr="002C0B7A">
              <w:rPr>
                <w:rFonts w:ascii="Verdana" w:hAnsi="Verdana" w:cs="Calibri"/>
                <w:color w:val="000000"/>
                <w:sz w:val="16"/>
                <w:szCs w:val="16"/>
              </w:rPr>
              <w:t>8.402</w:t>
            </w:r>
          </w:p>
        </w:tc>
        <w:tc>
          <w:tcPr>
            <w:tcW w:w="831" w:type="pct"/>
            <w:shd w:val="clear" w:color="auto" w:fill="auto"/>
            <w:noWrap/>
            <w:vAlign w:val="center"/>
            <w:hideMark/>
          </w:tcPr>
          <w:p w14:paraId="44901563" w14:textId="77777777" w:rsidR="002A7EDE" w:rsidRPr="002C0B7A" w:rsidRDefault="002A7EDE" w:rsidP="002A7EDE">
            <w:pPr>
              <w:suppressAutoHyphens w:val="0"/>
              <w:jc w:val="right"/>
              <w:rPr>
                <w:rFonts w:ascii="Verdana" w:hAnsi="Verdana" w:cs="Calibri"/>
                <w:color w:val="000000"/>
                <w:sz w:val="16"/>
                <w:szCs w:val="16"/>
              </w:rPr>
            </w:pPr>
            <w:r w:rsidRPr="002C0B7A">
              <w:rPr>
                <w:rFonts w:ascii="Verdana" w:hAnsi="Verdana" w:cs="Calibri"/>
                <w:color w:val="000000"/>
                <w:sz w:val="16"/>
                <w:szCs w:val="16"/>
              </w:rPr>
              <w:t>14.638</w:t>
            </w:r>
          </w:p>
        </w:tc>
        <w:tc>
          <w:tcPr>
            <w:tcW w:w="830" w:type="pct"/>
            <w:shd w:val="clear" w:color="auto" w:fill="auto"/>
            <w:noWrap/>
            <w:vAlign w:val="center"/>
            <w:hideMark/>
          </w:tcPr>
          <w:p w14:paraId="44901564" w14:textId="77777777" w:rsidR="002A7EDE" w:rsidRPr="002C0B7A" w:rsidRDefault="002A7EDE" w:rsidP="002A7EDE">
            <w:pPr>
              <w:suppressAutoHyphens w:val="0"/>
              <w:jc w:val="right"/>
              <w:rPr>
                <w:rFonts w:ascii="Verdana" w:hAnsi="Verdana" w:cs="Calibri"/>
                <w:color w:val="000000"/>
                <w:sz w:val="16"/>
                <w:szCs w:val="16"/>
              </w:rPr>
            </w:pPr>
            <w:r w:rsidRPr="002C0B7A">
              <w:rPr>
                <w:rFonts w:ascii="Verdana" w:hAnsi="Verdana" w:cs="Calibri"/>
                <w:color w:val="000000"/>
                <w:sz w:val="16"/>
                <w:szCs w:val="16"/>
              </w:rPr>
              <w:t>8.402</w:t>
            </w:r>
          </w:p>
        </w:tc>
      </w:tr>
      <w:tr w:rsidR="002A7EDE" w:rsidRPr="002A7EDE" w14:paraId="4490156B" w14:textId="77777777" w:rsidTr="00FD06B1">
        <w:trPr>
          <w:trHeight w:val="170"/>
        </w:trPr>
        <w:tc>
          <w:tcPr>
            <w:tcW w:w="1676" w:type="pct"/>
            <w:shd w:val="clear" w:color="auto" w:fill="auto"/>
            <w:noWrap/>
            <w:vAlign w:val="center"/>
            <w:hideMark/>
          </w:tcPr>
          <w:p w14:paraId="44901566" w14:textId="77777777" w:rsidR="002A7EDE" w:rsidRPr="002C0B7A" w:rsidRDefault="002A7EDE" w:rsidP="002A7EDE">
            <w:pPr>
              <w:suppressAutoHyphens w:val="0"/>
              <w:rPr>
                <w:rFonts w:ascii="Verdana" w:hAnsi="Verdana" w:cs="Calibri"/>
                <w:b/>
                <w:bCs/>
                <w:color w:val="000000"/>
                <w:sz w:val="16"/>
                <w:szCs w:val="16"/>
              </w:rPr>
            </w:pPr>
            <w:r w:rsidRPr="002C0B7A">
              <w:rPr>
                <w:rFonts w:ascii="Verdana" w:hAnsi="Verdana" w:cs="Calibri"/>
                <w:b/>
                <w:bCs/>
                <w:color w:val="000000"/>
                <w:sz w:val="16"/>
                <w:szCs w:val="16"/>
              </w:rPr>
              <w:t xml:space="preserve"> Subtotal </w:t>
            </w:r>
          </w:p>
        </w:tc>
        <w:tc>
          <w:tcPr>
            <w:tcW w:w="831" w:type="pct"/>
            <w:shd w:val="clear" w:color="auto" w:fill="auto"/>
            <w:vAlign w:val="center"/>
            <w:hideMark/>
          </w:tcPr>
          <w:p w14:paraId="44901567" w14:textId="77777777" w:rsidR="002A7EDE" w:rsidRPr="002C0B7A" w:rsidRDefault="002A7EDE" w:rsidP="002A7EDE">
            <w:pPr>
              <w:suppressAutoHyphens w:val="0"/>
              <w:jc w:val="right"/>
              <w:rPr>
                <w:rFonts w:ascii="Verdana" w:hAnsi="Verdana" w:cs="Calibri"/>
                <w:b/>
                <w:bCs/>
                <w:color w:val="000000"/>
                <w:sz w:val="16"/>
                <w:szCs w:val="16"/>
              </w:rPr>
            </w:pPr>
            <w:r w:rsidRPr="002C0B7A">
              <w:rPr>
                <w:rFonts w:ascii="Verdana" w:hAnsi="Verdana" w:cs="Calibri"/>
                <w:b/>
                <w:bCs/>
                <w:color w:val="000000"/>
                <w:sz w:val="16"/>
                <w:szCs w:val="16"/>
              </w:rPr>
              <w:t>386.457</w:t>
            </w:r>
          </w:p>
        </w:tc>
        <w:tc>
          <w:tcPr>
            <w:tcW w:w="831" w:type="pct"/>
            <w:shd w:val="clear" w:color="auto" w:fill="auto"/>
            <w:vAlign w:val="center"/>
            <w:hideMark/>
          </w:tcPr>
          <w:p w14:paraId="44901568" w14:textId="77777777" w:rsidR="002A7EDE" w:rsidRPr="002C0B7A" w:rsidRDefault="002A7EDE" w:rsidP="002A7EDE">
            <w:pPr>
              <w:suppressAutoHyphens w:val="0"/>
              <w:jc w:val="right"/>
              <w:rPr>
                <w:rFonts w:ascii="Verdana" w:hAnsi="Verdana" w:cs="Calibri"/>
                <w:b/>
                <w:bCs/>
                <w:color w:val="000000"/>
                <w:sz w:val="16"/>
                <w:szCs w:val="16"/>
              </w:rPr>
            </w:pPr>
            <w:r w:rsidRPr="002C0B7A">
              <w:rPr>
                <w:rFonts w:ascii="Verdana" w:hAnsi="Verdana" w:cs="Calibri"/>
                <w:b/>
                <w:bCs/>
                <w:color w:val="000000"/>
                <w:sz w:val="16"/>
                <w:szCs w:val="16"/>
              </w:rPr>
              <w:t>236.585</w:t>
            </w:r>
          </w:p>
        </w:tc>
        <w:tc>
          <w:tcPr>
            <w:tcW w:w="831" w:type="pct"/>
            <w:shd w:val="clear" w:color="auto" w:fill="auto"/>
            <w:vAlign w:val="center"/>
            <w:hideMark/>
          </w:tcPr>
          <w:p w14:paraId="44901569" w14:textId="77777777" w:rsidR="002A7EDE" w:rsidRPr="002C0B7A" w:rsidRDefault="002A7EDE" w:rsidP="002A7EDE">
            <w:pPr>
              <w:suppressAutoHyphens w:val="0"/>
              <w:jc w:val="right"/>
              <w:rPr>
                <w:rFonts w:ascii="Verdana" w:hAnsi="Verdana" w:cs="Calibri"/>
                <w:b/>
                <w:bCs/>
                <w:color w:val="000000"/>
                <w:sz w:val="16"/>
                <w:szCs w:val="16"/>
              </w:rPr>
            </w:pPr>
            <w:r w:rsidRPr="002C0B7A">
              <w:rPr>
                <w:rFonts w:ascii="Verdana" w:hAnsi="Verdana" w:cs="Calibri"/>
                <w:b/>
                <w:bCs/>
                <w:color w:val="000000"/>
                <w:sz w:val="16"/>
                <w:szCs w:val="16"/>
              </w:rPr>
              <w:t>686.980</w:t>
            </w:r>
          </w:p>
        </w:tc>
        <w:tc>
          <w:tcPr>
            <w:tcW w:w="830" w:type="pct"/>
            <w:shd w:val="clear" w:color="auto" w:fill="auto"/>
            <w:vAlign w:val="center"/>
            <w:hideMark/>
          </w:tcPr>
          <w:p w14:paraId="4490156A" w14:textId="77777777" w:rsidR="002A7EDE" w:rsidRPr="002C0B7A" w:rsidRDefault="002A7EDE" w:rsidP="002A7EDE">
            <w:pPr>
              <w:suppressAutoHyphens w:val="0"/>
              <w:jc w:val="right"/>
              <w:rPr>
                <w:rFonts w:ascii="Verdana" w:hAnsi="Verdana" w:cs="Calibri"/>
                <w:b/>
                <w:bCs/>
                <w:color w:val="000000"/>
                <w:sz w:val="16"/>
                <w:szCs w:val="16"/>
              </w:rPr>
            </w:pPr>
            <w:r w:rsidRPr="002C0B7A">
              <w:rPr>
                <w:rFonts w:ascii="Verdana" w:hAnsi="Verdana" w:cs="Calibri"/>
                <w:b/>
                <w:bCs/>
                <w:color w:val="000000"/>
                <w:sz w:val="16"/>
                <w:szCs w:val="16"/>
              </w:rPr>
              <w:t>487.215</w:t>
            </w:r>
          </w:p>
        </w:tc>
      </w:tr>
      <w:tr w:rsidR="002A7EDE" w:rsidRPr="002A7EDE" w14:paraId="44901571" w14:textId="77777777" w:rsidTr="00FD06B1">
        <w:trPr>
          <w:trHeight w:val="170"/>
        </w:trPr>
        <w:tc>
          <w:tcPr>
            <w:tcW w:w="1676" w:type="pct"/>
            <w:shd w:val="clear" w:color="auto" w:fill="auto"/>
            <w:noWrap/>
            <w:vAlign w:val="center"/>
            <w:hideMark/>
          </w:tcPr>
          <w:p w14:paraId="4490156C" w14:textId="77777777" w:rsidR="002A7EDE" w:rsidRPr="002C0B7A" w:rsidRDefault="002A7EDE" w:rsidP="002A7EDE">
            <w:pPr>
              <w:suppressAutoHyphens w:val="0"/>
              <w:rPr>
                <w:rFonts w:ascii="Verdana" w:hAnsi="Verdana" w:cs="Calibri"/>
                <w:b/>
                <w:bCs/>
                <w:color w:val="000000"/>
                <w:sz w:val="16"/>
                <w:szCs w:val="16"/>
              </w:rPr>
            </w:pPr>
          </w:p>
        </w:tc>
        <w:tc>
          <w:tcPr>
            <w:tcW w:w="831" w:type="pct"/>
            <w:shd w:val="clear" w:color="auto" w:fill="auto"/>
            <w:vAlign w:val="center"/>
            <w:hideMark/>
          </w:tcPr>
          <w:p w14:paraId="4490156D" w14:textId="77777777" w:rsidR="002A7EDE" w:rsidRPr="002C0B7A" w:rsidRDefault="002A7EDE" w:rsidP="002A7EDE">
            <w:pPr>
              <w:suppressAutoHyphens w:val="0"/>
              <w:rPr>
                <w:rFonts w:ascii="Verdana" w:hAnsi="Verdana"/>
                <w:sz w:val="16"/>
                <w:szCs w:val="16"/>
              </w:rPr>
            </w:pPr>
          </w:p>
        </w:tc>
        <w:tc>
          <w:tcPr>
            <w:tcW w:w="831" w:type="pct"/>
            <w:shd w:val="clear" w:color="auto" w:fill="auto"/>
            <w:noWrap/>
            <w:vAlign w:val="center"/>
            <w:hideMark/>
          </w:tcPr>
          <w:p w14:paraId="4490156E" w14:textId="77777777" w:rsidR="002A7EDE" w:rsidRPr="002C0B7A" w:rsidRDefault="002A7EDE" w:rsidP="002A7EDE">
            <w:pPr>
              <w:suppressAutoHyphens w:val="0"/>
              <w:rPr>
                <w:rFonts w:ascii="Verdana" w:hAnsi="Verdana"/>
                <w:sz w:val="16"/>
                <w:szCs w:val="16"/>
              </w:rPr>
            </w:pPr>
          </w:p>
        </w:tc>
        <w:tc>
          <w:tcPr>
            <w:tcW w:w="831" w:type="pct"/>
            <w:shd w:val="clear" w:color="auto" w:fill="auto"/>
            <w:noWrap/>
            <w:vAlign w:val="center"/>
            <w:hideMark/>
          </w:tcPr>
          <w:p w14:paraId="4490156F" w14:textId="77777777" w:rsidR="002A7EDE" w:rsidRPr="002C0B7A" w:rsidRDefault="002A7EDE" w:rsidP="002A7EDE">
            <w:pPr>
              <w:suppressAutoHyphens w:val="0"/>
              <w:rPr>
                <w:rFonts w:ascii="Verdana" w:hAnsi="Verdana"/>
                <w:sz w:val="16"/>
                <w:szCs w:val="16"/>
              </w:rPr>
            </w:pPr>
          </w:p>
        </w:tc>
        <w:tc>
          <w:tcPr>
            <w:tcW w:w="830" w:type="pct"/>
            <w:shd w:val="clear" w:color="auto" w:fill="auto"/>
            <w:noWrap/>
            <w:vAlign w:val="center"/>
            <w:hideMark/>
          </w:tcPr>
          <w:p w14:paraId="44901570" w14:textId="77777777" w:rsidR="002A7EDE" w:rsidRPr="002C0B7A" w:rsidRDefault="002A7EDE" w:rsidP="002A7EDE">
            <w:pPr>
              <w:suppressAutoHyphens w:val="0"/>
              <w:rPr>
                <w:rFonts w:ascii="Verdana" w:hAnsi="Verdana"/>
                <w:sz w:val="16"/>
                <w:szCs w:val="16"/>
              </w:rPr>
            </w:pPr>
          </w:p>
        </w:tc>
      </w:tr>
      <w:tr w:rsidR="002A7EDE" w:rsidRPr="002A7EDE" w14:paraId="44901575" w14:textId="77777777" w:rsidTr="00FD06B1">
        <w:trPr>
          <w:trHeight w:val="170"/>
        </w:trPr>
        <w:tc>
          <w:tcPr>
            <w:tcW w:w="1676" w:type="pct"/>
            <w:vMerge w:val="restart"/>
            <w:shd w:val="clear" w:color="auto" w:fill="auto"/>
            <w:noWrap/>
            <w:vAlign w:val="center"/>
            <w:hideMark/>
          </w:tcPr>
          <w:p w14:paraId="44901572" w14:textId="77777777" w:rsidR="002A7EDE" w:rsidRPr="002C0B7A" w:rsidRDefault="002A7EDE" w:rsidP="002A7EDE">
            <w:pPr>
              <w:suppressAutoHyphens w:val="0"/>
              <w:rPr>
                <w:rFonts w:ascii="Verdana" w:hAnsi="Verdana" w:cs="Calibri"/>
                <w:b/>
                <w:bCs/>
                <w:color w:val="000000"/>
                <w:sz w:val="16"/>
                <w:szCs w:val="16"/>
              </w:rPr>
            </w:pPr>
            <w:r w:rsidRPr="002C0B7A">
              <w:rPr>
                <w:rFonts w:ascii="Verdana" w:hAnsi="Verdana" w:cs="Calibri"/>
                <w:b/>
                <w:bCs/>
                <w:color w:val="000000"/>
                <w:sz w:val="16"/>
                <w:szCs w:val="16"/>
              </w:rPr>
              <w:t xml:space="preserve"> Deduções da Receita </w:t>
            </w:r>
          </w:p>
        </w:tc>
        <w:tc>
          <w:tcPr>
            <w:tcW w:w="1662" w:type="pct"/>
            <w:gridSpan w:val="2"/>
            <w:shd w:val="clear" w:color="auto" w:fill="auto"/>
            <w:noWrap/>
            <w:vAlign w:val="center"/>
            <w:hideMark/>
          </w:tcPr>
          <w:p w14:paraId="44901573" w14:textId="77777777" w:rsidR="002A7EDE" w:rsidRPr="002C0B7A" w:rsidRDefault="002A7EDE" w:rsidP="002A7EDE">
            <w:pPr>
              <w:suppressAutoHyphens w:val="0"/>
              <w:jc w:val="center"/>
              <w:rPr>
                <w:rFonts w:ascii="Verdana" w:hAnsi="Verdana" w:cs="Calibri"/>
                <w:b/>
                <w:bCs/>
                <w:color w:val="000000"/>
                <w:sz w:val="16"/>
                <w:szCs w:val="16"/>
              </w:rPr>
            </w:pPr>
            <w:r w:rsidRPr="002C0B7A">
              <w:rPr>
                <w:rFonts w:ascii="Verdana" w:hAnsi="Verdana" w:cs="Calibri"/>
                <w:b/>
                <w:bCs/>
                <w:color w:val="000000"/>
                <w:sz w:val="16"/>
                <w:szCs w:val="16"/>
              </w:rPr>
              <w:t>Cartão BRB S.A.</w:t>
            </w:r>
          </w:p>
        </w:tc>
        <w:tc>
          <w:tcPr>
            <w:tcW w:w="1661" w:type="pct"/>
            <w:gridSpan w:val="2"/>
            <w:shd w:val="clear" w:color="auto" w:fill="auto"/>
            <w:noWrap/>
            <w:vAlign w:val="center"/>
            <w:hideMark/>
          </w:tcPr>
          <w:p w14:paraId="44901574" w14:textId="77777777" w:rsidR="002A7EDE" w:rsidRPr="002C0B7A" w:rsidRDefault="002A7EDE" w:rsidP="002A7EDE">
            <w:pPr>
              <w:suppressAutoHyphens w:val="0"/>
              <w:jc w:val="center"/>
              <w:rPr>
                <w:rFonts w:ascii="Verdana" w:hAnsi="Verdana" w:cs="Calibri"/>
                <w:b/>
                <w:bCs/>
                <w:color w:val="000000"/>
                <w:sz w:val="16"/>
                <w:szCs w:val="16"/>
              </w:rPr>
            </w:pPr>
            <w:r w:rsidRPr="002C0B7A">
              <w:rPr>
                <w:rFonts w:ascii="Verdana" w:hAnsi="Verdana" w:cs="Calibri"/>
                <w:b/>
                <w:bCs/>
                <w:color w:val="000000"/>
                <w:sz w:val="16"/>
                <w:szCs w:val="16"/>
              </w:rPr>
              <w:t>Consolidado</w:t>
            </w:r>
          </w:p>
        </w:tc>
      </w:tr>
      <w:tr w:rsidR="00785B5A" w:rsidRPr="002A7EDE" w14:paraId="4490157B" w14:textId="77777777" w:rsidTr="00FD06B1">
        <w:trPr>
          <w:trHeight w:val="170"/>
        </w:trPr>
        <w:tc>
          <w:tcPr>
            <w:tcW w:w="1676" w:type="pct"/>
            <w:vMerge/>
            <w:vAlign w:val="center"/>
            <w:hideMark/>
          </w:tcPr>
          <w:p w14:paraId="44901576" w14:textId="77777777" w:rsidR="00785B5A" w:rsidRPr="002C0B7A" w:rsidRDefault="00785B5A" w:rsidP="00785B5A">
            <w:pPr>
              <w:suppressAutoHyphens w:val="0"/>
              <w:rPr>
                <w:rFonts w:ascii="Verdana" w:hAnsi="Verdana" w:cs="Calibri"/>
                <w:b/>
                <w:bCs/>
                <w:color w:val="000000"/>
                <w:sz w:val="16"/>
                <w:szCs w:val="16"/>
              </w:rPr>
            </w:pPr>
          </w:p>
        </w:tc>
        <w:tc>
          <w:tcPr>
            <w:tcW w:w="831" w:type="pct"/>
            <w:shd w:val="clear" w:color="auto" w:fill="auto"/>
            <w:noWrap/>
            <w:vAlign w:val="center"/>
            <w:hideMark/>
          </w:tcPr>
          <w:p w14:paraId="44901577" w14:textId="77777777" w:rsidR="00785B5A" w:rsidRPr="002C0B7A" w:rsidRDefault="00785B5A" w:rsidP="00785B5A">
            <w:pPr>
              <w:suppressAutoHyphens w:val="0"/>
              <w:jc w:val="center"/>
              <w:rPr>
                <w:rFonts w:ascii="Verdana" w:hAnsi="Verdana" w:cs="Calibri"/>
                <w:b/>
                <w:bCs/>
                <w:color w:val="000000"/>
                <w:sz w:val="16"/>
                <w:szCs w:val="16"/>
              </w:rPr>
            </w:pPr>
            <w:r w:rsidRPr="002C0B7A">
              <w:rPr>
                <w:rFonts w:ascii="Verdana" w:hAnsi="Verdana" w:cs="Calibri"/>
                <w:b/>
                <w:bCs/>
                <w:color w:val="000000"/>
                <w:sz w:val="16"/>
                <w:szCs w:val="16"/>
              </w:rPr>
              <w:t>31/12/2021</w:t>
            </w:r>
          </w:p>
        </w:tc>
        <w:tc>
          <w:tcPr>
            <w:tcW w:w="831" w:type="pct"/>
            <w:shd w:val="clear" w:color="auto" w:fill="auto"/>
            <w:noWrap/>
            <w:vAlign w:val="center"/>
            <w:hideMark/>
          </w:tcPr>
          <w:p w14:paraId="44901578" w14:textId="77777777" w:rsidR="00785B5A" w:rsidRPr="002C0B7A" w:rsidRDefault="00785B5A" w:rsidP="00785B5A">
            <w:pPr>
              <w:suppressAutoHyphens w:val="0"/>
              <w:jc w:val="center"/>
              <w:rPr>
                <w:rFonts w:ascii="Verdana" w:hAnsi="Verdana" w:cs="Calibri"/>
                <w:b/>
                <w:bCs/>
                <w:color w:val="000000"/>
                <w:sz w:val="16"/>
                <w:szCs w:val="16"/>
              </w:rPr>
            </w:pPr>
            <w:r w:rsidRPr="002C0B7A">
              <w:rPr>
                <w:rFonts w:ascii="Verdana" w:hAnsi="Verdana" w:cs="Calibri"/>
                <w:b/>
                <w:bCs/>
                <w:color w:val="000000"/>
                <w:sz w:val="16"/>
                <w:szCs w:val="16"/>
              </w:rPr>
              <w:t>31/12/2020</w:t>
            </w:r>
          </w:p>
        </w:tc>
        <w:tc>
          <w:tcPr>
            <w:tcW w:w="831" w:type="pct"/>
            <w:shd w:val="clear" w:color="auto" w:fill="auto"/>
            <w:noWrap/>
            <w:vAlign w:val="center"/>
            <w:hideMark/>
          </w:tcPr>
          <w:p w14:paraId="44901579" w14:textId="77777777" w:rsidR="00785B5A" w:rsidRPr="002C0B7A" w:rsidRDefault="00785B5A" w:rsidP="00785B5A">
            <w:pPr>
              <w:suppressAutoHyphens w:val="0"/>
              <w:jc w:val="center"/>
              <w:rPr>
                <w:rFonts w:ascii="Verdana" w:hAnsi="Verdana" w:cs="Calibri"/>
                <w:b/>
                <w:bCs/>
                <w:color w:val="000000"/>
                <w:sz w:val="16"/>
                <w:szCs w:val="16"/>
              </w:rPr>
            </w:pPr>
            <w:r w:rsidRPr="002C0B7A">
              <w:rPr>
                <w:rFonts w:ascii="Verdana" w:hAnsi="Verdana" w:cs="Calibri"/>
                <w:b/>
                <w:bCs/>
                <w:color w:val="000000"/>
                <w:sz w:val="16"/>
                <w:szCs w:val="16"/>
              </w:rPr>
              <w:t>31/12/2021</w:t>
            </w:r>
          </w:p>
        </w:tc>
        <w:tc>
          <w:tcPr>
            <w:tcW w:w="830" w:type="pct"/>
            <w:shd w:val="clear" w:color="auto" w:fill="auto"/>
            <w:noWrap/>
            <w:vAlign w:val="center"/>
            <w:hideMark/>
          </w:tcPr>
          <w:p w14:paraId="4490157A" w14:textId="77777777" w:rsidR="00785B5A" w:rsidRPr="002C0B7A" w:rsidRDefault="00785B5A" w:rsidP="00785B5A">
            <w:pPr>
              <w:suppressAutoHyphens w:val="0"/>
              <w:jc w:val="center"/>
              <w:rPr>
                <w:rFonts w:ascii="Verdana" w:hAnsi="Verdana" w:cs="Calibri"/>
                <w:b/>
                <w:bCs/>
                <w:color w:val="000000"/>
                <w:sz w:val="16"/>
                <w:szCs w:val="16"/>
              </w:rPr>
            </w:pPr>
            <w:r w:rsidRPr="002C0B7A">
              <w:rPr>
                <w:rFonts w:ascii="Verdana" w:hAnsi="Verdana" w:cs="Calibri"/>
                <w:b/>
                <w:bCs/>
                <w:color w:val="000000"/>
                <w:sz w:val="16"/>
                <w:szCs w:val="16"/>
              </w:rPr>
              <w:t>31/12/2020</w:t>
            </w:r>
          </w:p>
        </w:tc>
      </w:tr>
      <w:tr w:rsidR="002A7EDE" w:rsidRPr="002A7EDE" w14:paraId="44901581" w14:textId="77777777" w:rsidTr="00FD06B1">
        <w:trPr>
          <w:trHeight w:val="170"/>
        </w:trPr>
        <w:tc>
          <w:tcPr>
            <w:tcW w:w="1676" w:type="pct"/>
            <w:shd w:val="clear" w:color="auto" w:fill="auto"/>
            <w:noWrap/>
            <w:vAlign w:val="center"/>
            <w:hideMark/>
          </w:tcPr>
          <w:p w14:paraId="4490157C" w14:textId="77777777" w:rsidR="002A7EDE" w:rsidRPr="002C0B7A" w:rsidRDefault="002A7EDE" w:rsidP="002A7EDE">
            <w:pPr>
              <w:suppressAutoHyphens w:val="0"/>
              <w:rPr>
                <w:rFonts w:ascii="Verdana" w:hAnsi="Verdana" w:cs="Calibri"/>
                <w:color w:val="000000"/>
                <w:sz w:val="16"/>
                <w:szCs w:val="16"/>
              </w:rPr>
            </w:pPr>
            <w:r w:rsidRPr="002C0B7A">
              <w:rPr>
                <w:rFonts w:ascii="Verdana" w:hAnsi="Verdana" w:cs="Calibri"/>
                <w:color w:val="000000"/>
                <w:sz w:val="16"/>
                <w:szCs w:val="16"/>
              </w:rPr>
              <w:t xml:space="preserve"> ISS </w:t>
            </w:r>
          </w:p>
        </w:tc>
        <w:tc>
          <w:tcPr>
            <w:tcW w:w="831" w:type="pct"/>
            <w:shd w:val="clear" w:color="auto" w:fill="auto"/>
            <w:vAlign w:val="center"/>
            <w:hideMark/>
          </w:tcPr>
          <w:p w14:paraId="4490157D" w14:textId="77777777" w:rsidR="002A7EDE" w:rsidRPr="002C0B7A" w:rsidRDefault="002A7EDE" w:rsidP="002A7EDE">
            <w:pPr>
              <w:suppressAutoHyphens w:val="0"/>
              <w:jc w:val="right"/>
              <w:rPr>
                <w:rFonts w:ascii="Verdana" w:hAnsi="Verdana" w:cs="Calibri"/>
                <w:color w:val="000000"/>
                <w:sz w:val="16"/>
                <w:szCs w:val="16"/>
              </w:rPr>
            </w:pPr>
            <w:r w:rsidRPr="002C0B7A">
              <w:rPr>
                <w:rFonts w:ascii="Verdana" w:hAnsi="Verdana" w:cs="Calibri"/>
                <w:color w:val="000000"/>
                <w:sz w:val="16"/>
                <w:szCs w:val="16"/>
              </w:rPr>
              <w:t>(2.477)</w:t>
            </w:r>
          </w:p>
        </w:tc>
        <w:tc>
          <w:tcPr>
            <w:tcW w:w="831" w:type="pct"/>
            <w:shd w:val="clear" w:color="auto" w:fill="auto"/>
            <w:vAlign w:val="center"/>
            <w:hideMark/>
          </w:tcPr>
          <w:p w14:paraId="4490157E" w14:textId="77777777" w:rsidR="002A7EDE" w:rsidRPr="002C0B7A" w:rsidRDefault="002A7EDE" w:rsidP="002A7EDE">
            <w:pPr>
              <w:suppressAutoHyphens w:val="0"/>
              <w:jc w:val="right"/>
              <w:rPr>
                <w:rFonts w:ascii="Verdana" w:hAnsi="Verdana" w:cs="Calibri"/>
                <w:color w:val="000000"/>
                <w:sz w:val="16"/>
                <w:szCs w:val="16"/>
              </w:rPr>
            </w:pPr>
            <w:r w:rsidRPr="002C0B7A">
              <w:rPr>
                <w:rFonts w:ascii="Verdana" w:hAnsi="Verdana" w:cs="Calibri"/>
                <w:color w:val="000000"/>
                <w:sz w:val="16"/>
                <w:szCs w:val="16"/>
              </w:rPr>
              <w:t>(1.733)</w:t>
            </w:r>
          </w:p>
        </w:tc>
        <w:tc>
          <w:tcPr>
            <w:tcW w:w="831" w:type="pct"/>
            <w:shd w:val="clear" w:color="auto" w:fill="auto"/>
            <w:noWrap/>
            <w:vAlign w:val="center"/>
            <w:hideMark/>
          </w:tcPr>
          <w:p w14:paraId="4490157F" w14:textId="77777777" w:rsidR="002A7EDE" w:rsidRPr="002C0B7A" w:rsidRDefault="002A7EDE" w:rsidP="002A7EDE">
            <w:pPr>
              <w:suppressAutoHyphens w:val="0"/>
              <w:jc w:val="right"/>
              <w:rPr>
                <w:rFonts w:ascii="Verdana" w:hAnsi="Verdana" w:cs="Calibri"/>
                <w:color w:val="000000"/>
                <w:sz w:val="16"/>
                <w:szCs w:val="16"/>
              </w:rPr>
            </w:pPr>
            <w:r w:rsidRPr="002C0B7A">
              <w:rPr>
                <w:rFonts w:ascii="Verdana" w:hAnsi="Verdana" w:cs="Calibri"/>
                <w:color w:val="000000"/>
                <w:sz w:val="16"/>
                <w:szCs w:val="16"/>
              </w:rPr>
              <w:t>(10.329)</w:t>
            </w:r>
          </w:p>
        </w:tc>
        <w:tc>
          <w:tcPr>
            <w:tcW w:w="830" w:type="pct"/>
            <w:shd w:val="clear" w:color="auto" w:fill="auto"/>
            <w:noWrap/>
            <w:vAlign w:val="center"/>
            <w:hideMark/>
          </w:tcPr>
          <w:p w14:paraId="44901580" w14:textId="77777777" w:rsidR="002A7EDE" w:rsidRPr="002C0B7A" w:rsidRDefault="002A7EDE" w:rsidP="002A7EDE">
            <w:pPr>
              <w:suppressAutoHyphens w:val="0"/>
              <w:jc w:val="right"/>
              <w:rPr>
                <w:rFonts w:ascii="Verdana" w:hAnsi="Verdana" w:cs="Calibri"/>
                <w:color w:val="000000"/>
                <w:sz w:val="16"/>
                <w:szCs w:val="16"/>
              </w:rPr>
            </w:pPr>
            <w:r w:rsidRPr="002C0B7A">
              <w:rPr>
                <w:rFonts w:ascii="Verdana" w:hAnsi="Verdana" w:cs="Calibri"/>
                <w:color w:val="000000"/>
                <w:sz w:val="16"/>
                <w:szCs w:val="16"/>
              </w:rPr>
              <w:t>(8.376)</w:t>
            </w:r>
          </w:p>
        </w:tc>
      </w:tr>
      <w:tr w:rsidR="002A7EDE" w:rsidRPr="002A7EDE" w14:paraId="44901587" w14:textId="77777777" w:rsidTr="00FD06B1">
        <w:trPr>
          <w:trHeight w:val="170"/>
        </w:trPr>
        <w:tc>
          <w:tcPr>
            <w:tcW w:w="1676" w:type="pct"/>
            <w:shd w:val="clear" w:color="auto" w:fill="auto"/>
            <w:noWrap/>
            <w:vAlign w:val="center"/>
            <w:hideMark/>
          </w:tcPr>
          <w:p w14:paraId="44901582" w14:textId="77777777" w:rsidR="002A7EDE" w:rsidRPr="002C0B7A" w:rsidRDefault="002A7EDE" w:rsidP="002A7EDE">
            <w:pPr>
              <w:suppressAutoHyphens w:val="0"/>
              <w:rPr>
                <w:rFonts w:ascii="Verdana" w:hAnsi="Verdana" w:cs="Calibri"/>
                <w:color w:val="000000"/>
                <w:sz w:val="16"/>
                <w:szCs w:val="16"/>
              </w:rPr>
            </w:pPr>
            <w:r w:rsidRPr="002C0B7A">
              <w:rPr>
                <w:rFonts w:ascii="Verdana" w:hAnsi="Verdana" w:cs="Calibri"/>
                <w:color w:val="000000"/>
                <w:sz w:val="16"/>
                <w:szCs w:val="16"/>
              </w:rPr>
              <w:t xml:space="preserve"> PIS </w:t>
            </w:r>
          </w:p>
        </w:tc>
        <w:tc>
          <w:tcPr>
            <w:tcW w:w="831" w:type="pct"/>
            <w:shd w:val="clear" w:color="auto" w:fill="auto"/>
            <w:vAlign w:val="center"/>
            <w:hideMark/>
          </w:tcPr>
          <w:p w14:paraId="44901583" w14:textId="77777777" w:rsidR="002A7EDE" w:rsidRPr="002C0B7A" w:rsidRDefault="002A7EDE" w:rsidP="002A7EDE">
            <w:pPr>
              <w:suppressAutoHyphens w:val="0"/>
              <w:jc w:val="right"/>
              <w:rPr>
                <w:rFonts w:ascii="Verdana" w:hAnsi="Verdana" w:cs="Calibri"/>
                <w:color w:val="000000"/>
                <w:sz w:val="16"/>
                <w:szCs w:val="16"/>
              </w:rPr>
            </w:pPr>
            <w:r w:rsidRPr="002C0B7A">
              <w:rPr>
                <w:rFonts w:ascii="Verdana" w:hAnsi="Verdana" w:cs="Calibri"/>
                <w:color w:val="000000"/>
                <w:sz w:val="16"/>
                <w:szCs w:val="16"/>
              </w:rPr>
              <w:t>(3.517)</w:t>
            </w:r>
          </w:p>
        </w:tc>
        <w:tc>
          <w:tcPr>
            <w:tcW w:w="831" w:type="pct"/>
            <w:shd w:val="clear" w:color="auto" w:fill="auto"/>
            <w:vAlign w:val="center"/>
            <w:hideMark/>
          </w:tcPr>
          <w:p w14:paraId="44901584" w14:textId="77777777" w:rsidR="002A7EDE" w:rsidRPr="002C0B7A" w:rsidRDefault="002A7EDE" w:rsidP="002A7EDE">
            <w:pPr>
              <w:suppressAutoHyphens w:val="0"/>
              <w:jc w:val="right"/>
              <w:rPr>
                <w:rFonts w:ascii="Verdana" w:hAnsi="Verdana" w:cs="Calibri"/>
                <w:color w:val="000000"/>
                <w:sz w:val="16"/>
                <w:szCs w:val="16"/>
              </w:rPr>
            </w:pPr>
            <w:r w:rsidRPr="002C0B7A">
              <w:rPr>
                <w:rFonts w:ascii="Verdana" w:hAnsi="Verdana" w:cs="Calibri"/>
                <w:color w:val="000000"/>
                <w:sz w:val="16"/>
                <w:szCs w:val="16"/>
              </w:rPr>
              <w:t>(1.981)</w:t>
            </w:r>
          </w:p>
        </w:tc>
        <w:tc>
          <w:tcPr>
            <w:tcW w:w="831" w:type="pct"/>
            <w:shd w:val="clear" w:color="auto" w:fill="auto"/>
            <w:noWrap/>
            <w:vAlign w:val="center"/>
            <w:hideMark/>
          </w:tcPr>
          <w:p w14:paraId="44901585" w14:textId="77777777" w:rsidR="002A7EDE" w:rsidRPr="002C0B7A" w:rsidRDefault="002A7EDE" w:rsidP="002A7EDE">
            <w:pPr>
              <w:suppressAutoHyphens w:val="0"/>
              <w:jc w:val="right"/>
              <w:rPr>
                <w:rFonts w:ascii="Verdana" w:hAnsi="Verdana" w:cs="Calibri"/>
                <w:color w:val="000000"/>
                <w:sz w:val="16"/>
                <w:szCs w:val="16"/>
              </w:rPr>
            </w:pPr>
            <w:r w:rsidRPr="002C0B7A">
              <w:rPr>
                <w:rFonts w:ascii="Verdana" w:hAnsi="Verdana" w:cs="Calibri"/>
                <w:color w:val="000000"/>
                <w:sz w:val="16"/>
                <w:szCs w:val="16"/>
              </w:rPr>
              <w:t>(8.301)</w:t>
            </w:r>
          </w:p>
        </w:tc>
        <w:tc>
          <w:tcPr>
            <w:tcW w:w="830" w:type="pct"/>
            <w:shd w:val="clear" w:color="auto" w:fill="auto"/>
            <w:noWrap/>
            <w:vAlign w:val="center"/>
            <w:hideMark/>
          </w:tcPr>
          <w:p w14:paraId="44901586" w14:textId="77777777" w:rsidR="002A7EDE" w:rsidRPr="002C0B7A" w:rsidRDefault="002A7EDE" w:rsidP="002A7EDE">
            <w:pPr>
              <w:suppressAutoHyphens w:val="0"/>
              <w:jc w:val="right"/>
              <w:rPr>
                <w:rFonts w:ascii="Verdana" w:hAnsi="Verdana" w:cs="Calibri"/>
                <w:color w:val="000000"/>
                <w:sz w:val="16"/>
                <w:szCs w:val="16"/>
              </w:rPr>
            </w:pPr>
            <w:r w:rsidRPr="002C0B7A">
              <w:rPr>
                <w:rFonts w:ascii="Verdana" w:hAnsi="Verdana" w:cs="Calibri"/>
                <w:color w:val="000000"/>
                <w:sz w:val="16"/>
                <w:szCs w:val="16"/>
              </w:rPr>
              <w:t>(5.766)</w:t>
            </w:r>
          </w:p>
        </w:tc>
      </w:tr>
      <w:tr w:rsidR="002A7EDE" w:rsidRPr="002A7EDE" w14:paraId="4490158D" w14:textId="77777777" w:rsidTr="00FD06B1">
        <w:trPr>
          <w:trHeight w:val="170"/>
        </w:trPr>
        <w:tc>
          <w:tcPr>
            <w:tcW w:w="1676" w:type="pct"/>
            <w:shd w:val="clear" w:color="auto" w:fill="auto"/>
            <w:noWrap/>
            <w:vAlign w:val="center"/>
            <w:hideMark/>
          </w:tcPr>
          <w:p w14:paraId="44901588" w14:textId="77777777" w:rsidR="002A7EDE" w:rsidRPr="002C0B7A" w:rsidRDefault="002A7EDE" w:rsidP="002A7EDE">
            <w:pPr>
              <w:suppressAutoHyphens w:val="0"/>
              <w:rPr>
                <w:rFonts w:ascii="Verdana" w:hAnsi="Verdana" w:cs="Calibri"/>
                <w:color w:val="000000"/>
                <w:sz w:val="16"/>
                <w:szCs w:val="16"/>
              </w:rPr>
            </w:pPr>
            <w:r w:rsidRPr="002C0B7A">
              <w:rPr>
                <w:rFonts w:ascii="Verdana" w:hAnsi="Verdana" w:cs="Calibri"/>
                <w:color w:val="000000"/>
                <w:sz w:val="16"/>
                <w:szCs w:val="16"/>
              </w:rPr>
              <w:t xml:space="preserve"> COFINS </w:t>
            </w:r>
          </w:p>
        </w:tc>
        <w:tc>
          <w:tcPr>
            <w:tcW w:w="831" w:type="pct"/>
            <w:shd w:val="clear" w:color="auto" w:fill="auto"/>
            <w:vAlign w:val="center"/>
            <w:hideMark/>
          </w:tcPr>
          <w:p w14:paraId="44901589" w14:textId="77777777" w:rsidR="002A7EDE" w:rsidRPr="002C0B7A" w:rsidRDefault="002A7EDE" w:rsidP="002A7EDE">
            <w:pPr>
              <w:suppressAutoHyphens w:val="0"/>
              <w:jc w:val="right"/>
              <w:rPr>
                <w:rFonts w:ascii="Verdana" w:hAnsi="Verdana" w:cs="Calibri"/>
                <w:color w:val="000000"/>
                <w:sz w:val="16"/>
                <w:szCs w:val="16"/>
              </w:rPr>
            </w:pPr>
            <w:r w:rsidRPr="002C0B7A">
              <w:rPr>
                <w:rFonts w:ascii="Verdana" w:hAnsi="Verdana" w:cs="Calibri"/>
                <w:color w:val="000000"/>
                <w:sz w:val="16"/>
                <w:szCs w:val="16"/>
              </w:rPr>
              <w:t>(19.080)</w:t>
            </w:r>
          </w:p>
        </w:tc>
        <w:tc>
          <w:tcPr>
            <w:tcW w:w="831" w:type="pct"/>
            <w:shd w:val="clear" w:color="auto" w:fill="auto"/>
            <w:vAlign w:val="center"/>
            <w:hideMark/>
          </w:tcPr>
          <w:p w14:paraId="4490158A" w14:textId="77777777" w:rsidR="002A7EDE" w:rsidRPr="002C0B7A" w:rsidRDefault="002A7EDE" w:rsidP="002A7EDE">
            <w:pPr>
              <w:suppressAutoHyphens w:val="0"/>
              <w:jc w:val="right"/>
              <w:rPr>
                <w:rFonts w:ascii="Verdana" w:hAnsi="Verdana" w:cs="Calibri"/>
                <w:color w:val="000000"/>
                <w:sz w:val="16"/>
                <w:szCs w:val="16"/>
              </w:rPr>
            </w:pPr>
            <w:r w:rsidRPr="002C0B7A">
              <w:rPr>
                <w:rFonts w:ascii="Verdana" w:hAnsi="Verdana" w:cs="Calibri"/>
                <w:color w:val="000000"/>
                <w:sz w:val="16"/>
                <w:szCs w:val="16"/>
              </w:rPr>
              <w:t>(10.773)</w:t>
            </w:r>
          </w:p>
        </w:tc>
        <w:tc>
          <w:tcPr>
            <w:tcW w:w="831" w:type="pct"/>
            <w:shd w:val="clear" w:color="auto" w:fill="auto"/>
            <w:noWrap/>
            <w:vAlign w:val="center"/>
            <w:hideMark/>
          </w:tcPr>
          <w:p w14:paraId="4490158B" w14:textId="77777777" w:rsidR="002A7EDE" w:rsidRPr="002C0B7A" w:rsidRDefault="002A7EDE" w:rsidP="002A7EDE">
            <w:pPr>
              <w:suppressAutoHyphens w:val="0"/>
              <w:jc w:val="right"/>
              <w:rPr>
                <w:rFonts w:ascii="Verdana" w:hAnsi="Verdana" w:cs="Calibri"/>
                <w:color w:val="000000"/>
                <w:sz w:val="16"/>
                <w:szCs w:val="16"/>
              </w:rPr>
            </w:pPr>
            <w:r w:rsidRPr="002C0B7A">
              <w:rPr>
                <w:rFonts w:ascii="Verdana" w:hAnsi="Verdana" w:cs="Calibri"/>
                <w:color w:val="000000"/>
                <w:sz w:val="16"/>
                <w:szCs w:val="16"/>
              </w:rPr>
              <w:t>(40.621)</w:t>
            </w:r>
          </w:p>
        </w:tc>
        <w:tc>
          <w:tcPr>
            <w:tcW w:w="830" w:type="pct"/>
            <w:shd w:val="clear" w:color="auto" w:fill="auto"/>
            <w:noWrap/>
            <w:vAlign w:val="center"/>
            <w:hideMark/>
          </w:tcPr>
          <w:p w14:paraId="4490158C" w14:textId="77777777" w:rsidR="002A7EDE" w:rsidRPr="002C0B7A" w:rsidRDefault="002A7EDE" w:rsidP="002A7EDE">
            <w:pPr>
              <w:suppressAutoHyphens w:val="0"/>
              <w:jc w:val="right"/>
              <w:rPr>
                <w:rFonts w:ascii="Verdana" w:hAnsi="Verdana" w:cs="Calibri"/>
                <w:color w:val="000000"/>
                <w:sz w:val="16"/>
                <w:szCs w:val="16"/>
              </w:rPr>
            </w:pPr>
            <w:r w:rsidRPr="002C0B7A">
              <w:rPr>
                <w:rFonts w:ascii="Verdana" w:hAnsi="Verdana" w:cs="Calibri"/>
                <w:color w:val="000000"/>
                <w:sz w:val="16"/>
                <w:szCs w:val="16"/>
              </w:rPr>
              <w:t>(28.210)</w:t>
            </w:r>
          </w:p>
        </w:tc>
      </w:tr>
      <w:tr w:rsidR="002A7EDE" w:rsidRPr="002A7EDE" w14:paraId="44901593" w14:textId="77777777" w:rsidTr="00FD06B1">
        <w:trPr>
          <w:trHeight w:val="170"/>
        </w:trPr>
        <w:tc>
          <w:tcPr>
            <w:tcW w:w="1676" w:type="pct"/>
            <w:shd w:val="clear" w:color="auto" w:fill="auto"/>
            <w:noWrap/>
            <w:vAlign w:val="center"/>
            <w:hideMark/>
          </w:tcPr>
          <w:p w14:paraId="4490158E" w14:textId="77777777" w:rsidR="002A7EDE" w:rsidRPr="002C0B7A" w:rsidRDefault="002A7EDE" w:rsidP="002A7EDE">
            <w:pPr>
              <w:suppressAutoHyphens w:val="0"/>
              <w:rPr>
                <w:rFonts w:ascii="Verdana" w:hAnsi="Verdana" w:cs="Calibri"/>
                <w:color w:val="000000"/>
                <w:sz w:val="16"/>
                <w:szCs w:val="16"/>
              </w:rPr>
            </w:pPr>
            <w:r w:rsidRPr="002C0B7A">
              <w:rPr>
                <w:rFonts w:ascii="Verdana" w:hAnsi="Verdana" w:cs="Calibri"/>
                <w:color w:val="000000"/>
                <w:sz w:val="16"/>
                <w:szCs w:val="16"/>
              </w:rPr>
              <w:t xml:space="preserve"> INSS </w:t>
            </w:r>
          </w:p>
        </w:tc>
        <w:tc>
          <w:tcPr>
            <w:tcW w:w="831" w:type="pct"/>
            <w:shd w:val="clear" w:color="auto" w:fill="auto"/>
            <w:vAlign w:val="center"/>
            <w:hideMark/>
          </w:tcPr>
          <w:p w14:paraId="4490158F" w14:textId="77777777" w:rsidR="002A7EDE" w:rsidRPr="002C0B7A" w:rsidRDefault="002A7EDE" w:rsidP="002A7EDE">
            <w:pPr>
              <w:suppressAutoHyphens w:val="0"/>
              <w:jc w:val="right"/>
              <w:rPr>
                <w:rFonts w:ascii="Verdana" w:hAnsi="Verdana" w:cs="Calibri"/>
                <w:color w:val="000000"/>
                <w:sz w:val="16"/>
                <w:szCs w:val="16"/>
              </w:rPr>
            </w:pPr>
            <w:r w:rsidRPr="002C0B7A">
              <w:rPr>
                <w:rFonts w:ascii="Verdana" w:hAnsi="Verdana" w:cs="Calibri"/>
                <w:color w:val="000000"/>
                <w:sz w:val="16"/>
                <w:szCs w:val="16"/>
              </w:rPr>
              <w:t>-</w:t>
            </w:r>
          </w:p>
        </w:tc>
        <w:tc>
          <w:tcPr>
            <w:tcW w:w="831" w:type="pct"/>
            <w:shd w:val="clear" w:color="auto" w:fill="auto"/>
            <w:vAlign w:val="center"/>
            <w:hideMark/>
          </w:tcPr>
          <w:p w14:paraId="44901590" w14:textId="77777777" w:rsidR="002A7EDE" w:rsidRPr="002C0B7A" w:rsidRDefault="002A7EDE" w:rsidP="002A7EDE">
            <w:pPr>
              <w:suppressAutoHyphens w:val="0"/>
              <w:jc w:val="right"/>
              <w:rPr>
                <w:rFonts w:ascii="Verdana" w:hAnsi="Verdana" w:cs="Calibri"/>
                <w:color w:val="000000"/>
                <w:sz w:val="16"/>
                <w:szCs w:val="16"/>
              </w:rPr>
            </w:pPr>
            <w:r w:rsidRPr="002C0B7A">
              <w:rPr>
                <w:rFonts w:ascii="Verdana" w:hAnsi="Verdana" w:cs="Calibri"/>
                <w:color w:val="000000"/>
                <w:sz w:val="16"/>
                <w:szCs w:val="16"/>
              </w:rPr>
              <w:t>-</w:t>
            </w:r>
          </w:p>
        </w:tc>
        <w:tc>
          <w:tcPr>
            <w:tcW w:w="831" w:type="pct"/>
            <w:shd w:val="clear" w:color="auto" w:fill="auto"/>
            <w:noWrap/>
            <w:vAlign w:val="center"/>
            <w:hideMark/>
          </w:tcPr>
          <w:p w14:paraId="44901591" w14:textId="77777777" w:rsidR="002A7EDE" w:rsidRPr="002C0B7A" w:rsidRDefault="002A7EDE" w:rsidP="002A7EDE">
            <w:pPr>
              <w:suppressAutoHyphens w:val="0"/>
              <w:jc w:val="right"/>
              <w:rPr>
                <w:rFonts w:ascii="Verdana" w:hAnsi="Verdana" w:cs="Calibri"/>
                <w:color w:val="000000"/>
                <w:sz w:val="16"/>
                <w:szCs w:val="16"/>
              </w:rPr>
            </w:pPr>
            <w:r w:rsidRPr="002C0B7A">
              <w:rPr>
                <w:rFonts w:ascii="Verdana" w:hAnsi="Verdana" w:cs="Calibri"/>
                <w:color w:val="000000"/>
                <w:sz w:val="16"/>
                <w:szCs w:val="16"/>
              </w:rPr>
              <w:t>(1.380)</w:t>
            </w:r>
          </w:p>
        </w:tc>
        <w:tc>
          <w:tcPr>
            <w:tcW w:w="830" w:type="pct"/>
            <w:shd w:val="clear" w:color="auto" w:fill="auto"/>
            <w:noWrap/>
            <w:vAlign w:val="center"/>
            <w:hideMark/>
          </w:tcPr>
          <w:p w14:paraId="44901592" w14:textId="77777777" w:rsidR="002A7EDE" w:rsidRPr="002C0B7A" w:rsidRDefault="002A7EDE" w:rsidP="002A7EDE">
            <w:pPr>
              <w:suppressAutoHyphens w:val="0"/>
              <w:jc w:val="right"/>
              <w:rPr>
                <w:rFonts w:ascii="Verdana" w:hAnsi="Verdana" w:cs="Calibri"/>
                <w:color w:val="000000"/>
                <w:sz w:val="16"/>
                <w:szCs w:val="16"/>
              </w:rPr>
            </w:pPr>
            <w:r w:rsidRPr="002C0B7A">
              <w:rPr>
                <w:rFonts w:ascii="Verdana" w:hAnsi="Verdana" w:cs="Calibri"/>
                <w:color w:val="000000"/>
                <w:sz w:val="16"/>
                <w:szCs w:val="16"/>
              </w:rPr>
              <w:t>(995)</w:t>
            </w:r>
          </w:p>
        </w:tc>
      </w:tr>
      <w:tr w:rsidR="002A7EDE" w:rsidRPr="002A7EDE" w14:paraId="44901599" w14:textId="77777777" w:rsidTr="00FD06B1">
        <w:trPr>
          <w:trHeight w:val="170"/>
        </w:trPr>
        <w:tc>
          <w:tcPr>
            <w:tcW w:w="1676" w:type="pct"/>
            <w:shd w:val="clear" w:color="auto" w:fill="auto"/>
            <w:noWrap/>
            <w:vAlign w:val="center"/>
            <w:hideMark/>
          </w:tcPr>
          <w:p w14:paraId="44901594" w14:textId="77777777" w:rsidR="002A7EDE" w:rsidRPr="002C0B7A" w:rsidRDefault="002A7EDE" w:rsidP="002A7EDE">
            <w:pPr>
              <w:suppressAutoHyphens w:val="0"/>
              <w:rPr>
                <w:rFonts w:ascii="Verdana" w:hAnsi="Verdana" w:cs="Calibri"/>
                <w:color w:val="000000"/>
                <w:sz w:val="16"/>
                <w:szCs w:val="16"/>
              </w:rPr>
            </w:pPr>
            <w:r w:rsidRPr="002C0B7A">
              <w:rPr>
                <w:rFonts w:ascii="Verdana" w:hAnsi="Verdana" w:cs="Calibri"/>
                <w:color w:val="000000"/>
                <w:sz w:val="16"/>
                <w:szCs w:val="16"/>
              </w:rPr>
              <w:t xml:space="preserve"> Serviços Cancelados </w:t>
            </w:r>
          </w:p>
        </w:tc>
        <w:tc>
          <w:tcPr>
            <w:tcW w:w="831" w:type="pct"/>
            <w:shd w:val="clear" w:color="auto" w:fill="auto"/>
            <w:vAlign w:val="center"/>
            <w:hideMark/>
          </w:tcPr>
          <w:p w14:paraId="44901595" w14:textId="77777777" w:rsidR="002A7EDE" w:rsidRPr="002C0B7A" w:rsidRDefault="002A7EDE" w:rsidP="002A7EDE">
            <w:pPr>
              <w:suppressAutoHyphens w:val="0"/>
              <w:jc w:val="right"/>
              <w:rPr>
                <w:rFonts w:ascii="Verdana" w:hAnsi="Verdana" w:cs="Calibri"/>
                <w:color w:val="000000"/>
                <w:sz w:val="16"/>
                <w:szCs w:val="16"/>
              </w:rPr>
            </w:pPr>
            <w:r w:rsidRPr="002C0B7A">
              <w:rPr>
                <w:rFonts w:ascii="Verdana" w:hAnsi="Verdana" w:cs="Calibri"/>
                <w:color w:val="000000"/>
                <w:sz w:val="16"/>
                <w:szCs w:val="16"/>
              </w:rPr>
              <w:t>-</w:t>
            </w:r>
          </w:p>
        </w:tc>
        <w:tc>
          <w:tcPr>
            <w:tcW w:w="831" w:type="pct"/>
            <w:shd w:val="clear" w:color="auto" w:fill="auto"/>
            <w:vAlign w:val="center"/>
            <w:hideMark/>
          </w:tcPr>
          <w:p w14:paraId="44901596" w14:textId="77777777" w:rsidR="002A7EDE" w:rsidRPr="002C0B7A" w:rsidRDefault="002A7EDE" w:rsidP="002A7EDE">
            <w:pPr>
              <w:suppressAutoHyphens w:val="0"/>
              <w:jc w:val="right"/>
              <w:rPr>
                <w:rFonts w:ascii="Verdana" w:hAnsi="Verdana" w:cs="Calibri"/>
                <w:color w:val="000000"/>
                <w:sz w:val="16"/>
                <w:szCs w:val="16"/>
              </w:rPr>
            </w:pPr>
            <w:r w:rsidRPr="002C0B7A">
              <w:rPr>
                <w:rFonts w:ascii="Verdana" w:hAnsi="Verdana" w:cs="Calibri"/>
                <w:color w:val="000000"/>
                <w:sz w:val="16"/>
                <w:szCs w:val="16"/>
              </w:rPr>
              <w:t>-</w:t>
            </w:r>
          </w:p>
        </w:tc>
        <w:tc>
          <w:tcPr>
            <w:tcW w:w="831" w:type="pct"/>
            <w:shd w:val="clear" w:color="auto" w:fill="auto"/>
            <w:noWrap/>
            <w:vAlign w:val="center"/>
            <w:hideMark/>
          </w:tcPr>
          <w:p w14:paraId="44901597" w14:textId="77777777" w:rsidR="002A7EDE" w:rsidRPr="002C0B7A" w:rsidRDefault="002A7EDE" w:rsidP="002A7EDE">
            <w:pPr>
              <w:suppressAutoHyphens w:val="0"/>
              <w:jc w:val="right"/>
              <w:rPr>
                <w:rFonts w:ascii="Verdana" w:hAnsi="Verdana" w:cs="Calibri"/>
                <w:color w:val="000000"/>
                <w:sz w:val="16"/>
                <w:szCs w:val="16"/>
              </w:rPr>
            </w:pPr>
            <w:r w:rsidRPr="002C0B7A">
              <w:rPr>
                <w:rFonts w:ascii="Verdana" w:hAnsi="Verdana" w:cs="Calibri"/>
                <w:color w:val="000000"/>
                <w:sz w:val="16"/>
                <w:szCs w:val="16"/>
              </w:rPr>
              <w:t>-</w:t>
            </w:r>
          </w:p>
        </w:tc>
        <w:tc>
          <w:tcPr>
            <w:tcW w:w="830" w:type="pct"/>
            <w:shd w:val="clear" w:color="auto" w:fill="auto"/>
            <w:noWrap/>
            <w:vAlign w:val="center"/>
            <w:hideMark/>
          </w:tcPr>
          <w:p w14:paraId="44901598" w14:textId="77777777" w:rsidR="002A7EDE" w:rsidRPr="002C0B7A" w:rsidRDefault="002A7EDE" w:rsidP="002A7EDE">
            <w:pPr>
              <w:suppressAutoHyphens w:val="0"/>
              <w:jc w:val="right"/>
              <w:rPr>
                <w:rFonts w:ascii="Verdana" w:hAnsi="Verdana" w:cs="Calibri"/>
                <w:color w:val="000000"/>
                <w:sz w:val="16"/>
                <w:szCs w:val="16"/>
              </w:rPr>
            </w:pPr>
            <w:r w:rsidRPr="002C0B7A">
              <w:rPr>
                <w:rFonts w:ascii="Verdana" w:hAnsi="Verdana" w:cs="Calibri"/>
                <w:color w:val="000000"/>
                <w:sz w:val="16"/>
                <w:szCs w:val="16"/>
              </w:rPr>
              <w:t>(233)</w:t>
            </w:r>
          </w:p>
        </w:tc>
      </w:tr>
      <w:tr w:rsidR="002A7EDE" w:rsidRPr="002A7EDE" w14:paraId="4490159F" w14:textId="77777777" w:rsidTr="00FD06B1">
        <w:trPr>
          <w:trHeight w:val="170"/>
        </w:trPr>
        <w:tc>
          <w:tcPr>
            <w:tcW w:w="1676" w:type="pct"/>
            <w:shd w:val="clear" w:color="auto" w:fill="auto"/>
            <w:noWrap/>
            <w:vAlign w:val="center"/>
            <w:hideMark/>
          </w:tcPr>
          <w:p w14:paraId="4490159A" w14:textId="77777777" w:rsidR="002A7EDE" w:rsidRPr="002C0B7A" w:rsidRDefault="002A7EDE" w:rsidP="002A7EDE">
            <w:pPr>
              <w:suppressAutoHyphens w:val="0"/>
              <w:rPr>
                <w:rFonts w:ascii="Verdana" w:hAnsi="Verdana" w:cs="Calibri"/>
                <w:b/>
                <w:bCs/>
                <w:color w:val="000000"/>
                <w:sz w:val="16"/>
                <w:szCs w:val="16"/>
              </w:rPr>
            </w:pPr>
            <w:r w:rsidRPr="002C0B7A">
              <w:rPr>
                <w:rFonts w:ascii="Verdana" w:hAnsi="Verdana" w:cs="Calibri"/>
                <w:b/>
                <w:bCs/>
                <w:color w:val="000000"/>
                <w:sz w:val="16"/>
                <w:szCs w:val="16"/>
              </w:rPr>
              <w:t xml:space="preserve"> Subtotal </w:t>
            </w:r>
          </w:p>
        </w:tc>
        <w:tc>
          <w:tcPr>
            <w:tcW w:w="831" w:type="pct"/>
            <w:shd w:val="clear" w:color="auto" w:fill="auto"/>
            <w:vAlign w:val="center"/>
            <w:hideMark/>
          </w:tcPr>
          <w:p w14:paraId="4490159B" w14:textId="77777777" w:rsidR="002A7EDE" w:rsidRPr="002C0B7A" w:rsidRDefault="002A7EDE" w:rsidP="002A7EDE">
            <w:pPr>
              <w:suppressAutoHyphens w:val="0"/>
              <w:jc w:val="right"/>
              <w:rPr>
                <w:rFonts w:ascii="Verdana" w:hAnsi="Verdana" w:cs="Calibri"/>
                <w:b/>
                <w:bCs/>
                <w:color w:val="000000"/>
                <w:sz w:val="16"/>
                <w:szCs w:val="16"/>
              </w:rPr>
            </w:pPr>
            <w:r w:rsidRPr="002C0B7A">
              <w:rPr>
                <w:rFonts w:ascii="Verdana" w:hAnsi="Verdana" w:cs="Calibri"/>
                <w:b/>
                <w:bCs/>
                <w:color w:val="000000"/>
                <w:sz w:val="16"/>
                <w:szCs w:val="16"/>
              </w:rPr>
              <w:t>(25.074)</w:t>
            </w:r>
          </w:p>
        </w:tc>
        <w:tc>
          <w:tcPr>
            <w:tcW w:w="831" w:type="pct"/>
            <w:shd w:val="clear" w:color="auto" w:fill="auto"/>
            <w:vAlign w:val="center"/>
            <w:hideMark/>
          </w:tcPr>
          <w:p w14:paraId="4490159C" w14:textId="77777777" w:rsidR="002A7EDE" w:rsidRPr="002C0B7A" w:rsidRDefault="002A7EDE" w:rsidP="002A7EDE">
            <w:pPr>
              <w:suppressAutoHyphens w:val="0"/>
              <w:jc w:val="right"/>
              <w:rPr>
                <w:rFonts w:ascii="Verdana" w:hAnsi="Verdana" w:cs="Calibri"/>
                <w:b/>
                <w:bCs/>
                <w:color w:val="000000"/>
                <w:sz w:val="16"/>
                <w:szCs w:val="16"/>
              </w:rPr>
            </w:pPr>
            <w:r w:rsidRPr="002C0B7A">
              <w:rPr>
                <w:rFonts w:ascii="Verdana" w:hAnsi="Verdana" w:cs="Calibri"/>
                <w:b/>
                <w:bCs/>
                <w:color w:val="000000"/>
                <w:sz w:val="16"/>
                <w:szCs w:val="16"/>
              </w:rPr>
              <w:t>(14.487)</w:t>
            </w:r>
          </w:p>
        </w:tc>
        <w:tc>
          <w:tcPr>
            <w:tcW w:w="831" w:type="pct"/>
            <w:shd w:val="clear" w:color="auto" w:fill="auto"/>
            <w:vAlign w:val="center"/>
            <w:hideMark/>
          </w:tcPr>
          <w:p w14:paraId="4490159D" w14:textId="77777777" w:rsidR="002A7EDE" w:rsidRPr="002C0B7A" w:rsidRDefault="002A7EDE" w:rsidP="002A7EDE">
            <w:pPr>
              <w:suppressAutoHyphens w:val="0"/>
              <w:jc w:val="right"/>
              <w:rPr>
                <w:rFonts w:ascii="Verdana" w:hAnsi="Verdana" w:cs="Calibri"/>
                <w:b/>
                <w:bCs/>
                <w:color w:val="000000"/>
                <w:sz w:val="16"/>
                <w:szCs w:val="16"/>
              </w:rPr>
            </w:pPr>
            <w:r w:rsidRPr="002C0B7A">
              <w:rPr>
                <w:rFonts w:ascii="Verdana" w:hAnsi="Verdana" w:cs="Calibri"/>
                <w:b/>
                <w:bCs/>
                <w:color w:val="000000"/>
                <w:sz w:val="16"/>
                <w:szCs w:val="16"/>
              </w:rPr>
              <w:t>(60.631)</w:t>
            </w:r>
          </w:p>
        </w:tc>
        <w:tc>
          <w:tcPr>
            <w:tcW w:w="830" w:type="pct"/>
            <w:shd w:val="clear" w:color="auto" w:fill="auto"/>
            <w:vAlign w:val="center"/>
            <w:hideMark/>
          </w:tcPr>
          <w:p w14:paraId="4490159E" w14:textId="77777777" w:rsidR="002A7EDE" w:rsidRPr="002C0B7A" w:rsidRDefault="002A7EDE" w:rsidP="002A7EDE">
            <w:pPr>
              <w:suppressAutoHyphens w:val="0"/>
              <w:jc w:val="right"/>
              <w:rPr>
                <w:rFonts w:ascii="Verdana" w:hAnsi="Verdana" w:cs="Calibri"/>
                <w:b/>
                <w:bCs/>
                <w:color w:val="000000"/>
                <w:sz w:val="16"/>
                <w:szCs w:val="16"/>
              </w:rPr>
            </w:pPr>
            <w:r w:rsidRPr="002C0B7A">
              <w:rPr>
                <w:rFonts w:ascii="Verdana" w:hAnsi="Verdana" w:cs="Calibri"/>
                <w:b/>
                <w:bCs/>
                <w:color w:val="000000"/>
                <w:sz w:val="16"/>
                <w:szCs w:val="16"/>
              </w:rPr>
              <w:t>(43.580)</w:t>
            </w:r>
          </w:p>
        </w:tc>
      </w:tr>
      <w:tr w:rsidR="002A7EDE" w:rsidRPr="002A7EDE" w14:paraId="449015A5" w14:textId="77777777" w:rsidTr="00FD06B1">
        <w:trPr>
          <w:trHeight w:val="170"/>
        </w:trPr>
        <w:tc>
          <w:tcPr>
            <w:tcW w:w="1676" w:type="pct"/>
            <w:shd w:val="clear" w:color="auto" w:fill="auto"/>
            <w:noWrap/>
            <w:vAlign w:val="center"/>
            <w:hideMark/>
          </w:tcPr>
          <w:p w14:paraId="449015A0" w14:textId="77777777" w:rsidR="002A7EDE" w:rsidRPr="002C0B7A" w:rsidRDefault="002A7EDE" w:rsidP="002A7EDE">
            <w:pPr>
              <w:suppressAutoHyphens w:val="0"/>
              <w:rPr>
                <w:rFonts w:ascii="Verdana" w:hAnsi="Verdana" w:cs="Calibri"/>
                <w:b/>
                <w:bCs/>
                <w:color w:val="000000"/>
                <w:sz w:val="16"/>
                <w:szCs w:val="16"/>
              </w:rPr>
            </w:pPr>
            <w:r w:rsidRPr="002C0B7A">
              <w:rPr>
                <w:rFonts w:ascii="Verdana" w:hAnsi="Verdana" w:cs="Calibri"/>
                <w:b/>
                <w:bCs/>
                <w:color w:val="000000"/>
                <w:sz w:val="16"/>
                <w:szCs w:val="16"/>
              </w:rPr>
              <w:t xml:space="preserve"> Total </w:t>
            </w:r>
          </w:p>
        </w:tc>
        <w:tc>
          <w:tcPr>
            <w:tcW w:w="831" w:type="pct"/>
            <w:shd w:val="clear" w:color="auto" w:fill="auto"/>
            <w:vAlign w:val="center"/>
            <w:hideMark/>
          </w:tcPr>
          <w:p w14:paraId="449015A1" w14:textId="77777777" w:rsidR="002A7EDE" w:rsidRPr="002C0B7A" w:rsidRDefault="002A7EDE" w:rsidP="002A7EDE">
            <w:pPr>
              <w:suppressAutoHyphens w:val="0"/>
              <w:jc w:val="right"/>
              <w:rPr>
                <w:rFonts w:ascii="Verdana" w:hAnsi="Verdana" w:cs="Calibri"/>
                <w:b/>
                <w:bCs/>
                <w:color w:val="000000"/>
                <w:sz w:val="16"/>
                <w:szCs w:val="16"/>
              </w:rPr>
            </w:pPr>
            <w:r w:rsidRPr="002C0B7A">
              <w:rPr>
                <w:rFonts w:ascii="Verdana" w:hAnsi="Verdana" w:cs="Calibri"/>
                <w:b/>
                <w:bCs/>
                <w:color w:val="000000"/>
                <w:sz w:val="16"/>
                <w:szCs w:val="16"/>
              </w:rPr>
              <w:t>361.383</w:t>
            </w:r>
          </w:p>
        </w:tc>
        <w:tc>
          <w:tcPr>
            <w:tcW w:w="831" w:type="pct"/>
            <w:shd w:val="clear" w:color="auto" w:fill="auto"/>
            <w:vAlign w:val="center"/>
            <w:hideMark/>
          </w:tcPr>
          <w:p w14:paraId="449015A2" w14:textId="77777777" w:rsidR="002A7EDE" w:rsidRPr="002C0B7A" w:rsidRDefault="002A7EDE" w:rsidP="002A7EDE">
            <w:pPr>
              <w:suppressAutoHyphens w:val="0"/>
              <w:jc w:val="right"/>
              <w:rPr>
                <w:rFonts w:ascii="Verdana" w:hAnsi="Verdana" w:cs="Calibri"/>
                <w:b/>
                <w:bCs/>
                <w:color w:val="000000"/>
                <w:sz w:val="16"/>
                <w:szCs w:val="16"/>
              </w:rPr>
            </w:pPr>
            <w:r w:rsidRPr="002C0B7A">
              <w:rPr>
                <w:rFonts w:ascii="Verdana" w:hAnsi="Verdana" w:cs="Calibri"/>
                <w:b/>
                <w:bCs/>
                <w:color w:val="000000"/>
                <w:sz w:val="16"/>
                <w:szCs w:val="16"/>
              </w:rPr>
              <w:t>222.098</w:t>
            </w:r>
          </w:p>
        </w:tc>
        <w:tc>
          <w:tcPr>
            <w:tcW w:w="831" w:type="pct"/>
            <w:shd w:val="clear" w:color="auto" w:fill="auto"/>
            <w:vAlign w:val="center"/>
            <w:hideMark/>
          </w:tcPr>
          <w:p w14:paraId="449015A3" w14:textId="77777777" w:rsidR="002A7EDE" w:rsidRPr="002C0B7A" w:rsidRDefault="002A7EDE" w:rsidP="002A7EDE">
            <w:pPr>
              <w:suppressAutoHyphens w:val="0"/>
              <w:jc w:val="right"/>
              <w:rPr>
                <w:rFonts w:ascii="Verdana" w:hAnsi="Verdana" w:cs="Calibri"/>
                <w:b/>
                <w:bCs/>
                <w:color w:val="000000"/>
                <w:sz w:val="16"/>
                <w:szCs w:val="16"/>
              </w:rPr>
            </w:pPr>
            <w:r w:rsidRPr="002C0B7A">
              <w:rPr>
                <w:rFonts w:ascii="Verdana" w:hAnsi="Verdana" w:cs="Calibri"/>
                <w:b/>
                <w:bCs/>
                <w:color w:val="000000"/>
                <w:sz w:val="16"/>
                <w:szCs w:val="16"/>
              </w:rPr>
              <w:t>626.349</w:t>
            </w:r>
          </w:p>
        </w:tc>
        <w:tc>
          <w:tcPr>
            <w:tcW w:w="830" w:type="pct"/>
            <w:shd w:val="clear" w:color="auto" w:fill="auto"/>
            <w:vAlign w:val="center"/>
            <w:hideMark/>
          </w:tcPr>
          <w:p w14:paraId="449015A4" w14:textId="77777777" w:rsidR="002A7EDE" w:rsidRPr="002C0B7A" w:rsidRDefault="002A7EDE" w:rsidP="002A7EDE">
            <w:pPr>
              <w:suppressAutoHyphens w:val="0"/>
              <w:jc w:val="right"/>
              <w:rPr>
                <w:rFonts w:ascii="Verdana" w:hAnsi="Verdana" w:cs="Calibri"/>
                <w:b/>
                <w:bCs/>
                <w:color w:val="000000"/>
                <w:sz w:val="16"/>
                <w:szCs w:val="16"/>
              </w:rPr>
            </w:pPr>
            <w:r w:rsidRPr="002C0B7A">
              <w:rPr>
                <w:rFonts w:ascii="Verdana" w:hAnsi="Verdana" w:cs="Calibri"/>
                <w:b/>
                <w:bCs/>
                <w:color w:val="000000"/>
                <w:sz w:val="16"/>
                <w:szCs w:val="16"/>
              </w:rPr>
              <w:t>443.635</w:t>
            </w:r>
          </w:p>
        </w:tc>
      </w:tr>
    </w:tbl>
    <w:p w14:paraId="449015A6" w14:textId="77777777" w:rsidR="009F122E" w:rsidRPr="00775CAC" w:rsidRDefault="004650DC" w:rsidP="00DC05C3">
      <w:pPr>
        <w:pStyle w:val="WW-Corpodetexto3"/>
        <w:numPr>
          <w:ilvl w:val="0"/>
          <w:numId w:val="10"/>
        </w:numPr>
        <w:spacing w:before="240" w:after="240"/>
        <w:ind w:left="567" w:hanging="567"/>
        <w:rPr>
          <w:rFonts w:ascii="Verdana" w:hAnsi="Verdana" w:cs="Tahoma"/>
        </w:rPr>
      </w:pPr>
      <w:r w:rsidRPr="00775CAC">
        <w:rPr>
          <w:rFonts w:ascii="Verdana" w:hAnsi="Verdana" w:cs="Tahoma"/>
        </w:rPr>
        <w:lastRenderedPageBreak/>
        <w:t>Multa contratual: Percentual de 2% (dois por cento) fixada em contrato a título de pena moratória incidente sobre o saldo devedor, por falta, insuficiência ou atraso de pagamento.</w:t>
      </w:r>
    </w:p>
    <w:p w14:paraId="449015A7" w14:textId="77777777" w:rsidR="00400378" w:rsidRDefault="007A4E61" w:rsidP="00DC05C3">
      <w:pPr>
        <w:numPr>
          <w:ilvl w:val="0"/>
          <w:numId w:val="4"/>
        </w:numPr>
        <w:spacing w:before="240" w:after="240"/>
        <w:ind w:left="567" w:hanging="567"/>
        <w:rPr>
          <w:rFonts w:ascii="Verdana" w:hAnsi="Verdana"/>
          <w:b/>
        </w:rPr>
      </w:pPr>
      <w:r w:rsidRPr="003F2433">
        <w:rPr>
          <w:rFonts w:ascii="Verdana" w:hAnsi="Verdana"/>
          <w:b/>
        </w:rPr>
        <w:t xml:space="preserve">Custos dos </w:t>
      </w:r>
      <w:r w:rsidR="00431923" w:rsidRPr="003F2433">
        <w:rPr>
          <w:rFonts w:ascii="Verdana" w:hAnsi="Verdana"/>
          <w:b/>
        </w:rPr>
        <w:t>s</w:t>
      </w:r>
      <w:r w:rsidRPr="003F2433">
        <w:rPr>
          <w:rFonts w:ascii="Verdana" w:hAnsi="Verdana"/>
          <w:b/>
        </w:rPr>
        <w:t xml:space="preserve">erviços </w:t>
      </w:r>
      <w:r w:rsidR="00431923" w:rsidRPr="003F2433">
        <w:rPr>
          <w:rFonts w:ascii="Verdana" w:hAnsi="Verdana"/>
          <w:b/>
        </w:rPr>
        <w:t>p</w:t>
      </w:r>
      <w:r w:rsidRPr="003F2433">
        <w:rPr>
          <w:rFonts w:ascii="Verdana" w:hAnsi="Verdana"/>
          <w:b/>
        </w:rPr>
        <w:t>restados</w:t>
      </w:r>
    </w:p>
    <w:tbl>
      <w:tblPr>
        <w:tblW w:w="5000" w:type="pct"/>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4883"/>
        <w:gridCol w:w="1407"/>
        <w:gridCol w:w="1407"/>
        <w:gridCol w:w="1406"/>
        <w:gridCol w:w="1406"/>
      </w:tblGrid>
      <w:tr w:rsidR="000F2239" w:rsidRPr="000F2239" w14:paraId="449015AB" w14:textId="77777777" w:rsidTr="00A56335">
        <w:trPr>
          <w:trHeight w:val="255"/>
        </w:trPr>
        <w:tc>
          <w:tcPr>
            <w:tcW w:w="2323" w:type="pct"/>
            <w:shd w:val="clear" w:color="auto" w:fill="auto"/>
            <w:noWrap/>
            <w:vAlign w:val="bottom"/>
            <w:hideMark/>
          </w:tcPr>
          <w:p w14:paraId="449015A8" w14:textId="77777777" w:rsidR="000F2239" w:rsidRPr="002C0B7A" w:rsidRDefault="000F2239" w:rsidP="000F2239">
            <w:pPr>
              <w:suppressAutoHyphens w:val="0"/>
              <w:rPr>
                <w:rFonts w:ascii="Verdana" w:hAnsi="Verdana"/>
                <w:sz w:val="16"/>
                <w:szCs w:val="16"/>
              </w:rPr>
            </w:pPr>
          </w:p>
        </w:tc>
        <w:tc>
          <w:tcPr>
            <w:tcW w:w="1338" w:type="pct"/>
            <w:gridSpan w:val="2"/>
            <w:shd w:val="clear" w:color="auto" w:fill="auto"/>
            <w:noWrap/>
            <w:vAlign w:val="center"/>
            <w:hideMark/>
          </w:tcPr>
          <w:p w14:paraId="449015A9" w14:textId="77777777" w:rsidR="000F2239" w:rsidRPr="002C0B7A" w:rsidRDefault="000F2239" w:rsidP="000F2239">
            <w:pPr>
              <w:suppressAutoHyphens w:val="0"/>
              <w:jc w:val="center"/>
              <w:rPr>
                <w:rFonts w:ascii="Verdana" w:hAnsi="Verdana" w:cs="Calibri"/>
                <w:b/>
                <w:bCs/>
                <w:color w:val="000000"/>
                <w:sz w:val="16"/>
                <w:szCs w:val="16"/>
              </w:rPr>
            </w:pPr>
            <w:r w:rsidRPr="002C0B7A">
              <w:rPr>
                <w:rFonts w:ascii="Verdana" w:hAnsi="Verdana" w:cs="Calibri"/>
                <w:b/>
                <w:bCs/>
                <w:color w:val="000000"/>
                <w:sz w:val="16"/>
                <w:szCs w:val="16"/>
              </w:rPr>
              <w:t>Cartão BRB S.A.</w:t>
            </w:r>
          </w:p>
        </w:tc>
        <w:tc>
          <w:tcPr>
            <w:tcW w:w="1338" w:type="pct"/>
            <w:gridSpan w:val="2"/>
            <w:shd w:val="clear" w:color="auto" w:fill="auto"/>
            <w:noWrap/>
            <w:vAlign w:val="center"/>
            <w:hideMark/>
          </w:tcPr>
          <w:p w14:paraId="449015AA" w14:textId="77777777" w:rsidR="000F2239" w:rsidRPr="002C0B7A" w:rsidRDefault="000F2239" w:rsidP="000F2239">
            <w:pPr>
              <w:suppressAutoHyphens w:val="0"/>
              <w:jc w:val="center"/>
              <w:rPr>
                <w:rFonts w:ascii="Verdana" w:hAnsi="Verdana" w:cs="Calibri"/>
                <w:b/>
                <w:bCs/>
                <w:color w:val="000000"/>
                <w:sz w:val="16"/>
                <w:szCs w:val="16"/>
              </w:rPr>
            </w:pPr>
            <w:r w:rsidRPr="002C0B7A">
              <w:rPr>
                <w:rFonts w:ascii="Verdana" w:hAnsi="Verdana" w:cs="Calibri"/>
                <w:b/>
                <w:bCs/>
                <w:color w:val="000000"/>
                <w:sz w:val="16"/>
                <w:szCs w:val="16"/>
              </w:rPr>
              <w:t>Consolidado</w:t>
            </w:r>
          </w:p>
        </w:tc>
      </w:tr>
      <w:tr w:rsidR="000F2239" w:rsidRPr="000F2239" w14:paraId="449015B1" w14:textId="77777777" w:rsidTr="00A56335">
        <w:trPr>
          <w:trHeight w:val="255"/>
        </w:trPr>
        <w:tc>
          <w:tcPr>
            <w:tcW w:w="2323" w:type="pct"/>
            <w:shd w:val="clear" w:color="auto" w:fill="auto"/>
            <w:noWrap/>
            <w:vAlign w:val="bottom"/>
            <w:hideMark/>
          </w:tcPr>
          <w:p w14:paraId="449015AC" w14:textId="77777777" w:rsidR="000F2239" w:rsidRPr="002C0B7A" w:rsidRDefault="000F2239" w:rsidP="000F2239">
            <w:pPr>
              <w:suppressAutoHyphens w:val="0"/>
              <w:jc w:val="center"/>
              <w:rPr>
                <w:rFonts w:ascii="Verdana" w:hAnsi="Verdana" w:cs="Calibri"/>
                <w:b/>
                <w:bCs/>
                <w:color w:val="000000"/>
                <w:sz w:val="16"/>
                <w:szCs w:val="16"/>
              </w:rPr>
            </w:pPr>
          </w:p>
        </w:tc>
        <w:tc>
          <w:tcPr>
            <w:tcW w:w="669" w:type="pct"/>
            <w:shd w:val="clear" w:color="auto" w:fill="auto"/>
            <w:noWrap/>
            <w:vAlign w:val="center"/>
            <w:hideMark/>
          </w:tcPr>
          <w:p w14:paraId="449015AD" w14:textId="77777777" w:rsidR="000F2239" w:rsidRPr="002C0B7A" w:rsidRDefault="000F2239" w:rsidP="000F2239">
            <w:pPr>
              <w:suppressAutoHyphens w:val="0"/>
              <w:jc w:val="center"/>
              <w:rPr>
                <w:rFonts w:ascii="Verdana" w:hAnsi="Verdana" w:cs="Calibri"/>
                <w:b/>
                <w:bCs/>
                <w:color w:val="000000"/>
                <w:sz w:val="16"/>
                <w:szCs w:val="16"/>
              </w:rPr>
            </w:pPr>
            <w:r w:rsidRPr="002C0B7A">
              <w:rPr>
                <w:rFonts w:ascii="Verdana" w:hAnsi="Verdana" w:cs="Calibri"/>
                <w:b/>
                <w:bCs/>
                <w:color w:val="000000"/>
                <w:sz w:val="16"/>
                <w:szCs w:val="16"/>
              </w:rPr>
              <w:t>31/12/2021</w:t>
            </w:r>
          </w:p>
        </w:tc>
        <w:tc>
          <w:tcPr>
            <w:tcW w:w="669" w:type="pct"/>
            <w:shd w:val="clear" w:color="auto" w:fill="auto"/>
            <w:noWrap/>
            <w:vAlign w:val="center"/>
            <w:hideMark/>
          </w:tcPr>
          <w:p w14:paraId="449015AE" w14:textId="77777777" w:rsidR="000F2239" w:rsidRPr="002C0B7A" w:rsidRDefault="000F2239" w:rsidP="000F2239">
            <w:pPr>
              <w:suppressAutoHyphens w:val="0"/>
              <w:jc w:val="center"/>
              <w:rPr>
                <w:rFonts w:ascii="Verdana" w:hAnsi="Verdana" w:cs="Calibri"/>
                <w:b/>
                <w:bCs/>
                <w:color w:val="000000"/>
                <w:sz w:val="16"/>
                <w:szCs w:val="16"/>
              </w:rPr>
            </w:pPr>
            <w:r w:rsidRPr="002C0B7A">
              <w:rPr>
                <w:rFonts w:ascii="Verdana" w:hAnsi="Verdana" w:cs="Calibri"/>
                <w:b/>
                <w:bCs/>
                <w:color w:val="000000"/>
                <w:sz w:val="16"/>
                <w:szCs w:val="16"/>
              </w:rPr>
              <w:t>31/12/2020</w:t>
            </w:r>
          </w:p>
        </w:tc>
        <w:tc>
          <w:tcPr>
            <w:tcW w:w="669" w:type="pct"/>
            <w:shd w:val="clear" w:color="auto" w:fill="auto"/>
            <w:noWrap/>
            <w:vAlign w:val="center"/>
            <w:hideMark/>
          </w:tcPr>
          <w:p w14:paraId="449015AF" w14:textId="77777777" w:rsidR="000F2239" w:rsidRPr="002C0B7A" w:rsidRDefault="000F2239" w:rsidP="000F2239">
            <w:pPr>
              <w:suppressAutoHyphens w:val="0"/>
              <w:jc w:val="center"/>
              <w:rPr>
                <w:rFonts w:ascii="Verdana" w:hAnsi="Verdana" w:cs="Calibri"/>
                <w:b/>
                <w:bCs/>
                <w:color w:val="000000"/>
                <w:sz w:val="16"/>
                <w:szCs w:val="16"/>
              </w:rPr>
            </w:pPr>
            <w:r w:rsidRPr="002C0B7A">
              <w:rPr>
                <w:rFonts w:ascii="Verdana" w:hAnsi="Verdana" w:cs="Calibri"/>
                <w:b/>
                <w:bCs/>
                <w:color w:val="000000"/>
                <w:sz w:val="16"/>
                <w:szCs w:val="16"/>
              </w:rPr>
              <w:t>31/12/2021</w:t>
            </w:r>
          </w:p>
        </w:tc>
        <w:tc>
          <w:tcPr>
            <w:tcW w:w="669" w:type="pct"/>
            <w:shd w:val="clear" w:color="auto" w:fill="auto"/>
            <w:noWrap/>
            <w:vAlign w:val="center"/>
            <w:hideMark/>
          </w:tcPr>
          <w:p w14:paraId="449015B0" w14:textId="77777777" w:rsidR="000F2239" w:rsidRPr="002C0B7A" w:rsidRDefault="000F2239" w:rsidP="000F2239">
            <w:pPr>
              <w:suppressAutoHyphens w:val="0"/>
              <w:jc w:val="center"/>
              <w:rPr>
                <w:rFonts w:ascii="Verdana" w:hAnsi="Verdana" w:cs="Calibri"/>
                <w:b/>
                <w:bCs/>
                <w:color w:val="000000"/>
                <w:sz w:val="16"/>
                <w:szCs w:val="16"/>
              </w:rPr>
            </w:pPr>
            <w:r w:rsidRPr="002C0B7A">
              <w:rPr>
                <w:rFonts w:ascii="Verdana" w:hAnsi="Verdana" w:cs="Calibri"/>
                <w:b/>
                <w:bCs/>
                <w:color w:val="000000"/>
                <w:sz w:val="16"/>
                <w:szCs w:val="16"/>
              </w:rPr>
              <w:t>31/12/2020</w:t>
            </w:r>
          </w:p>
        </w:tc>
      </w:tr>
      <w:tr w:rsidR="000F2239" w:rsidRPr="000F2239" w14:paraId="449015B7" w14:textId="77777777" w:rsidTr="00A56335">
        <w:trPr>
          <w:trHeight w:val="255"/>
        </w:trPr>
        <w:tc>
          <w:tcPr>
            <w:tcW w:w="2323" w:type="pct"/>
            <w:shd w:val="clear" w:color="auto" w:fill="auto"/>
            <w:noWrap/>
            <w:vAlign w:val="center"/>
            <w:hideMark/>
          </w:tcPr>
          <w:p w14:paraId="449015B2" w14:textId="77777777" w:rsidR="000F2239" w:rsidRPr="002C0B7A" w:rsidRDefault="000F2239" w:rsidP="000F2239">
            <w:pPr>
              <w:suppressAutoHyphens w:val="0"/>
              <w:rPr>
                <w:rFonts w:ascii="Verdana" w:hAnsi="Verdana" w:cs="Calibri"/>
                <w:color w:val="000000"/>
                <w:sz w:val="16"/>
                <w:szCs w:val="16"/>
              </w:rPr>
            </w:pPr>
            <w:r w:rsidRPr="002C0B7A">
              <w:rPr>
                <w:rFonts w:ascii="Verdana" w:hAnsi="Verdana" w:cs="Calibri"/>
                <w:color w:val="000000"/>
                <w:sz w:val="16"/>
                <w:szCs w:val="16"/>
              </w:rPr>
              <w:t xml:space="preserve"> Processamento de Transações c/ Cartões de Crédito</w:t>
            </w:r>
          </w:p>
        </w:tc>
        <w:tc>
          <w:tcPr>
            <w:tcW w:w="669" w:type="pct"/>
            <w:shd w:val="clear" w:color="auto" w:fill="auto"/>
            <w:vAlign w:val="center"/>
            <w:hideMark/>
          </w:tcPr>
          <w:p w14:paraId="449015B3" w14:textId="77777777" w:rsidR="000F2239" w:rsidRPr="002C0B7A" w:rsidRDefault="000F2239" w:rsidP="000F2239">
            <w:pPr>
              <w:suppressAutoHyphens w:val="0"/>
              <w:jc w:val="right"/>
              <w:rPr>
                <w:rFonts w:ascii="Verdana" w:hAnsi="Verdana" w:cs="Calibri"/>
                <w:color w:val="000000"/>
                <w:sz w:val="16"/>
                <w:szCs w:val="16"/>
              </w:rPr>
            </w:pPr>
            <w:r w:rsidRPr="002C0B7A">
              <w:rPr>
                <w:rFonts w:ascii="Verdana" w:hAnsi="Verdana" w:cs="Calibri"/>
                <w:color w:val="000000"/>
                <w:sz w:val="16"/>
                <w:szCs w:val="16"/>
              </w:rPr>
              <w:t>(11.712)</w:t>
            </w:r>
          </w:p>
        </w:tc>
        <w:tc>
          <w:tcPr>
            <w:tcW w:w="669" w:type="pct"/>
            <w:shd w:val="clear" w:color="auto" w:fill="auto"/>
            <w:vAlign w:val="center"/>
            <w:hideMark/>
          </w:tcPr>
          <w:p w14:paraId="449015B4" w14:textId="77777777" w:rsidR="000F2239" w:rsidRPr="002C0B7A" w:rsidRDefault="000F2239" w:rsidP="000F2239">
            <w:pPr>
              <w:suppressAutoHyphens w:val="0"/>
              <w:jc w:val="right"/>
              <w:rPr>
                <w:rFonts w:ascii="Verdana" w:hAnsi="Verdana" w:cs="Calibri"/>
                <w:color w:val="000000"/>
                <w:sz w:val="16"/>
                <w:szCs w:val="16"/>
              </w:rPr>
            </w:pPr>
            <w:r w:rsidRPr="002C0B7A">
              <w:rPr>
                <w:rFonts w:ascii="Verdana" w:hAnsi="Verdana" w:cs="Calibri"/>
                <w:color w:val="000000"/>
                <w:sz w:val="16"/>
                <w:szCs w:val="16"/>
              </w:rPr>
              <w:t>(4.846)</w:t>
            </w:r>
          </w:p>
        </w:tc>
        <w:tc>
          <w:tcPr>
            <w:tcW w:w="669" w:type="pct"/>
            <w:shd w:val="clear" w:color="auto" w:fill="auto"/>
            <w:noWrap/>
            <w:vAlign w:val="bottom"/>
            <w:hideMark/>
          </w:tcPr>
          <w:p w14:paraId="449015B5" w14:textId="77777777" w:rsidR="000F2239" w:rsidRPr="002C0B7A" w:rsidRDefault="000F2239" w:rsidP="000F2239">
            <w:pPr>
              <w:suppressAutoHyphens w:val="0"/>
              <w:jc w:val="right"/>
              <w:rPr>
                <w:rFonts w:ascii="Verdana" w:hAnsi="Verdana" w:cs="Calibri"/>
                <w:color w:val="000000"/>
                <w:sz w:val="16"/>
                <w:szCs w:val="16"/>
              </w:rPr>
            </w:pPr>
            <w:r w:rsidRPr="002C0B7A">
              <w:rPr>
                <w:rFonts w:ascii="Verdana" w:hAnsi="Verdana" w:cs="Calibri"/>
                <w:color w:val="000000"/>
                <w:sz w:val="16"/>
                <w:szCs w:val="16"/>
              </w:rPr>
              <w:t>(11.712)</w:t>
            </w:r>
          </w:p>
        </w:tc>
        <w:tc>
          <w:tcPr>
            <w:tcW w:w="669" w:type="pct"/>
            <w:shd w:val="clear" w:color="auto" w:fill="auto"/>
            <w:noWrap/>
            <w:vAlign w:val="bottom"/>
            <w:hideMark/>
          </w:tcPr>
          <w:p w14:paraId="449015B6" w14:textId="77777777" w:rsidR="000F2239" w:rsidRPr="002C0B7A" w:rsidRDefault="000F2239" w:rsidP="000F2239">
            <w:pPr>
              <w:suppressAutoHyphens w:val="0"/>
              <w:jc w:val="right"/>
              <w:rPr>
                <w:rFonts w:ascii="Verdana" w:hAnsi="Verdana" w:cs="Calibri"/>
                <w:color w:val="000000"/>
                <w:sz w:val="16"/>
                <w:szCs w:val="16"/>
              </w:rPr>
            </w:pPr>
            <w:r w:rsidRPr="002C0B7A">
              <w:rPr>
                <w:rFonts w:ascii="Verdana" w:hAnsi="Verdana" w:cs="Calibri"/>
                <w:color w:val="000000"/>
                <w:sz w:val="16"/>
                <w:szCs w:val="16"/>
              </w:rPr>
              <w:t>(4.846)</w:t>
            </w:r>
          </w:p>
        </w:tc>
      </w:tr>
      <w:tr w:rsidR="000F2239" w:rsidRPr="000F2239" w14:paraId="449015BD" w14:textId="77777777" w:rsidTr="00A56335">
        <w:trPr>
          <w:trHeight w:val="255"/>
        </w:trPr>
        <w:tc>
          <w:tcPr>
            <w:tcW w:w="2323" w:type="pct"/>
            <w:shd w:val="clear" w:color="auto" w:fill="auto"/>
            <w:noWrap/>
            <w:vAlign w:val="center"/>
            <w:hideMark/>
          </w:tcPr>
          <w:p w14:paraId="449015B8" w14:textId="77777777" w:rsidR="000F2239" w:rsidRPr="002C0B7A" w:rsidRDefault="000F2239" w:rsidP="000F2239">
            <w:pPr>
              <w:suppressAutoHyphens w:val="0"/>
              <w:rPr>
                <w:rFonts w:ascii="Verdana" w:hAnsi="Verdana" w:cs="Calibri"/>
                <w:color w:val="000000"/>
                <w:sz w:val="16"/>
                <w:szCs w:val="16"/>
              </w:rPr>
            </w:pPr>
            <w:r w:rsidRPr="002C0B7A">
              <w:rPr>
                <w:rFonts w:ascii="Verdana" w:hAnsi="Verdana" w:cs="Calibri"/>
                <w:color w:val="000000"/>
                <w:sz w:val="16"/>
                <w:szCs w:val="16"/>
              </w:rPr>
              <w:t xml:space="preserve"> </w:t>
            </w:r>
            <w:proofErr w:type="spellStart"/>
            <w:r w:rsidRPr="002C0B7A">
              <w:rPr>
                <w:rFonts w:ascii="Verdana" w:hAnsi="Verdana" w:cs="Calibri"/>
                <w:color w:val="000000"/>
                <w:sz w:val="16"/>
                <w:szCs w:val="16"/>
              </w:rPr>
              <w:t>Call</w:t>
            </w:r>
            <w:proofErr w:type="spellEnd"/>
            <w:r w:rsidRPr="002C0B7A">
              <w:rPr>
                <w:rFonts w:ascii="Verdana" w:hAnsi="Verdana" w:cs="Calibri"/>
                <w:color w:val="000000"/>
                <w:sz w:val="16"/>
                <w:szCs w:val="16"/>
              </w:rPr>
              <w:t xml:space="preserve"> Center - Ativo e Receptivo</w:t>
            </w:r>
          </w:p>
        </w:tc>
        <w:tc>
          <w:tcPr>
            <w:tcW w:w="669" w:type="pct"/>
            <w:shd w:val="clear" w:color="auto" w:fill="auto"/>
            <w:vAlign w:val="center"/>
            <w:hideMark/>
          </w:tcPr>
          <w:p w14:paraId="449015B9" w14:textId="77777777" w:rsidR="000F2239" w:rsidRPr="002C0B7A" w:rsidRDefault="000F2239" w:rsidP="000F2239">
            <w:pPr>
              <w:suppressAutoHyphens w:val="0"/>
              <w:jc w:val="right"/>
              <w:rPr>
                <w:rFonts w:ascii="Verdana" w:hAnsi="Verdana" w:cs="Calibri"/>
                <w:color w:val="000000"/>
                <w:sz w:val="16"/>
                <w:szCs w:val="16"/>
              </w:rPr>
            </w:pPr>
            <w:r w:rsidRPr="002C0B7A">
              <w:rPr>
                <w:rFonts w:ascii="Verdana" w:hAnsi="Verdana" w:cs="Calibri"/>
                <w:color w:val="000000"/>
                <w:sz w:val="16"/>
                <w:szCs w:val="16"/>
              </w:rPr>
              <w:t>(17.535)</w:t>
            </w:r>
          </w:p>
        </w:tc>
        <w:tc>
          <w:tcPr>
            <w:tcW w:w="669" w:type="pct"/>
            <w:shd w:val="clear" w:color="auto" w:fill="auto"/>
            <w:vAlign w:val="center"/>
            <w:hideMark/>
          </w:tcPr>
          <w:p w14:paraId="449015BA" w14:textId="77777777" w:rsidR="000F2239" w:rsidRPr="002C0B7A" w:rsidRDefault="000F2239" w:rsidP="000F2239">
            <w:pPr>
              <w:suppressAutoHyphens w:val="0"/>
              <w:jc w:val="right"/>
              <w:rPr>
                <w:rFonts w:ascii="Verdana" w:hAnsi="Verdana" w:cs="Calibri"/>
                <w:color w:val="000000"/>
                <w:sz w:val="16"/>
                <w:szCs w:val="16"/>
              </w:rPr>
            </w:pPr>
            <w:r w:rsidRPr="002C0B7A">
              <w:rPr>
                <w:rFonts w:ascii="Verdana" w:hAnsi="Verdana" w:cs="Calibri"/>
                <w:color w:val="000000"/>
                <w:sz w:val="16"/>
                <w:szCs w:val="16"/>
              </w:rPr>
              <w:t>(12.585)</w:t>
            </w:r>
          </w:p>
        </w:tc>
        <w:tc>
          <w:tcPr>
            <w:tcW w:w="669" w:type="pct"/>
            <w:shd w:val="clear" w:color="auto" w:fill="auto"/>
            <w:noWrap/>
            <w:vAlign w:val="bottom"/>
            <w:hideMark/>
          </w:tcPr>
          <w:p w14:paraId="449015BB" w14:textId="77777777" w:rsidR="000F2239" w:rsidRPr="002C0B7A" w:rsidRDefault="000F2239" w:rsidP="000F2239">
            <w:pPr>
              <w:suppressAutoHyphens w:val="0"/>
              <w:jc w:val="right"/>
              <w:rPr>
                <w:rFonts w:ascii="Verdana" w:hAnsi="Verdana" w:cs="Calibri"/>
                <w:color w:val="000000"/>
                <w:sz w:val="16"/>
                <w:szCs w:val="16"/>
              </w:rPr>
            </w:pPr>
            <w:r w:rsidRPr="002C0B7A">
              <w:rPr>
                <w:rFonts w:ascii="Verdana" w:hAnsi="Verdana" w:cs="Calibri"/>
                <w:color w:val="000000"/>
                <w:sz w:val="16"/>
                <w:szCs w:val="16"/>
              </w:rPr>
              <w:t>(15.234)</w:t>
            </w:r>
          </w:p>
        </w:tc>
        <w:tc>
          <w:tcPr>
            <w:tcW w:w="669" w:type="pct"/>
            <w:shd w:val="clear" w:color="auto" w:fill="auto"/>
            <w:noWrap/>
            <w:vAlign w:val="bottom"/>
            <w:hideMark/>
          </w:tcPr>
          <w:p w14:paraId="449015BC" w14:textId="77777777" w:rsidR="000F2239" w:rsidRPr="002C0B7A" w:rsidRDefault="000F2239" w:rsidP="000F2239">
            <w:pPr>
              <w:suppressAutoHyphens w:val="0"/>
              <w:jc w:val="right"/>
              <w:rPr>
                <w:rFonts w:ascii="Verdana" w:hAnsi="Verdana" w:cs="Calibri"/>
                <w:color w:val="000000"/>
                <w:sz w:val="16"/>
                <w:szCs w:val="16"/>
              </w:rPr>
            </w:pPr>
            <w:r w:rsidRPr="002C0B7A">
              <w:rPr>
                <w:rFonts w:ascii="Verdana" w:hAnsi="Verdana" w:cs="Calibri"/>
                <w:color w:val="000000"/>
                <w:sz w:val="16"/>
                <w:szCs w:val="16"/>
              </w:rPr>
              <w:t>(10.033)</w:t>
            </w:r>
          </w:p>
        </w:tc>
      </w:tr>
      <w:tr w:rsidR="000F2239" w:rsidRPr="000F2239" w14:paraId="449015C3" w14:textId="77777777" w:rsidTr="00A56335">
        <w:trPr>
          <w:trHeight w:val="255"/>
        </w:trPr>
        <w:tc>
          <w:tcPr>
            <w:tcW w:w="2323" w:type="pct"/>
            <w:shd w:val="clear" w:color="auto" w:fill="auto"/>
            <w:noWrap/>
            <w:vAlign w:val="center"/>
            <w:hideMark/>
          </w:tcPr>
          <w:p w14:paraId="449015BE" w14:textId="77777777" w:rsidR="000F2239" w:rsidRPr="002C0B7A" w:rsidRDefault="000F2239" w:rsidP="000F2239">
            <w:pPr>
              <w:suppressAutoHyphens w:val="0"/>
              <w:rPr>
                <w:rFonts w:ascii="Verdana" w:hAnsi="Verdana" w:cs="Calibri"/>
                <w:color w:val="000000"/>
                <w:sz w:val="16"/>
                <w:szCs w:val="16"/>
              </w:rPr>
            </w:pPr>
            <w:r w:rsidRPr="002C0B7A">
              <w:rPr>
                <w:rFonts w:ascii="Verdana" w:hAnsi="Verdana" w:cs="Calibri"/>
                <w:color w:val="000000"/>
                <w:sz w:val="16"/>
                <w:szCs w:val="16"/>
              </w:rPr>
              <w:t xml:space="preserve"> Depreciação Arrendamento Operacional</w:t>
            </w:r>
          </w:p>
        </w:tc>
        <w:tc>
          <w:tcPr>
            <w:tcW w:w="669" w:type="pct"/>
            <w:shd w:val="clear" w:color="auto" w:fill="auto"/>
            <w:vAlign w:val="center"/>
            <w:hideMark/>
          </w:tcPr>
          <w:p w14:paraId="449015BF" w14:textId="77777777" w:rsidR="000F2239" w:rsidRPr="002C0B7A" w:rsidRDefault="000F2239" w:rsidP="000F2239">
            <w:pPr>
              <w:suppressAutoHyphens w:val="0"/>
              <w:jc w:val="right"/>
              <w:rPr>
                <w:rFonts w:ascii="Verdana" w:hAnsi="Verdana" w:cs="Calibri"/>
                <w:color w:val="000000"/>
                <w:sz w:val="16"/>
                <w:szCs w:val="16"/>
              </w:rPr>
            </w:pPr>
            <w:r w:rsidRPr="002C0B7A">
              <w:rPr>
                <w:rFonts w:ascii="Verdana" w:hAnsi="Verdana" w:cs="Calibri"/>
                <w:color w:val="000000"/>
                <w:sz w:val="16"/>
                <w:szCs w:val="16"/>
              </w:rPr>
              <w:t>(629)</w:t>
            </w:r>
          </w:p>
        </w:tc>
        <w:tc>
          <w:tcPr>
            <w:tcW w:w="669" w:type="pct"/>
            <w:shd w:val="clear" w:color="auto" w:fill="auto"/>
            <w:vAlign w:val="center"/>
            <w:hideMark/>
          </w:tcPr>
          <w:p w14:paraId="449015C0" w14:textId="77777777" w:rsidR="000F2239" w:rsidRPr="002C0B7A" w:rsidRDefault="000F2239" w:rsidP="000F2239">
            <w:pPr>
              <w:suppressAutoHyphens w:val="0"/>
              <w:jc w:val="right"/>
              <w:rPr>
                <w:rFonts w:ascii="Verdana" w:hAnsi="Verdana" w:cs="Calibri"/>
                <w:color w:val="000000"/>
                <w:sz w:val="16"/>
                <w:szCs w:val="16"/>
              </w:rPr>
            </w:pPr>
            <w:r w:rsidRPr="002C0B7A">
              <w:rPr>
                <w:rFonts w:ascii="Verdana" w:hAnsi="Verdana" w:cs="Calibri"/>
                <w:color w:val="000000"/>
                <w:sz w:val="16"/>
                <w:szCs w:val="16"/>
              </w:rPr>
              <w:t>(988)</w:t>
            </w:r>
          </w:p>
        </w:tc>
        <w:tc>
          <w:tcPr>
            <w:tcW w:w="669" w:type="pct"/>
            <w:shd w:val="clear" w:color="auto" w:fill="auto"/>
            <w:noWrap/>
            <w:vAlign w:val="bottom"/>
            <w:hideMark/>
          </w:tcPr>
          <w:p w14:paraId="449015C1" w14:textId="77777777" w:rsidR="000F2239" w:rsidRPr="002C0B7A" w:rsidRDefault="000F2239" w:rsidP="000F2239">
            <w:pPr>
              <w:suppressAutoHyphens w:val="0"/>
              <w:jc w:val="right"/>
              <w:rPr>
                <w:rFonts w:ascii="Verdana" w:hAnsi="Verdana" w:cs="Calibri"/>
                <w:color w:val="000000"/>
                <w:sz w:val="16"/>
                <w:szCs w:val="16"/>
              </w:rPr>
            </w:pPr>
            <w:r w:rsidRPr="002C0B7A">
              <w:rPr>
                <w:rFonts w:ascii="Verdana" w:hAnsi="Verdana" w:cs="Calibri"/>
                <w:color w:val="000000"/>
                <w:sz w:val="16"/>
                <w:szCs w:val="16"/>
              </w:rPr>
              <w:t>(2.207)</w:t>
            </w:r>
          </w:p>
        </w:tc>
        <w:tc>
          <w:tcPr>
            <w:tcW w:w="669" w:type="pct"/>
            <w:shd w:val="clear" w:color="auto" w:fill="auto"/>
            <w:noWrap/>
            <w:vAlign w:val="bottom"/>
            <w:hideMark/>
          </w:tcPr>
          <w:p w14:paraId="449015C2" w14:textId="77777777" w:rsidR="000F2239" w:rsidRPr="002C0B7A" w:rsidRDefault="000F2239" w:rsidP="000F2239">
            <w:pPr>
              <w:suppressAutoHyphens w:val="0"/>
              <w:jc w:val="right"/>
              <w:rPr>
                <w:rFonts w:ascii="Verdana" w:hAnsi="Verdana" w:cs="Calibri"/>
                <w:color w:val="000000"/>
                <w:sz w:val="16"/>
                <w:szCs w:val="16"/>
              </w:rPr>
            </w:pPr>
            <w:r w:rsidRPr="002C0B7A">
              <w:rPr>
                <w:rFonts w:ascii="Verdana" w:hAnsi="Verdana" w:cs="Calibri"/>
                <w:color w:val="000000"/>
                <w:sz w:val="16"/>
                <w:szCs w:val="16"/>
              </w:rPr>
              <w:t>(1.791)</w:t>
            </w:r>
          </w:p>
        </w:tc>
      </w:tr>
      <w:tr w:rsidR="000F2239" w:rsidRPr="000F2239" w14:paraId="449015C9" w14:textId="77777777" w:rsidTr="00A56335">
        <w:trPr>
          <w:trHeight w:val="255"/>
        </w:trPr>
        <w:tc>
          <w:tcPr>
            <w:tcW w:w="2323" w:type="pct"/>
            <w:shd w:val="clear" w:color="auto" w:fill="auto"/>
            <w:noWrap/>
            <w:vAlign w:val="center"/>
            <w:hideMark/>
          </w:tcPr>
          <w:p w14:paraId="449015C4" w14:textId="77777777" w:rsidR="000F2239" w:rsidRPr="002C0B7A" w:rsidRDefault="000F2239" w:rsidP="000F2239">
            <w:pPr>
              <w:suppressAutoHyphens w:val="0"/>
              <w:rPr>
                <w:rFonts w:ascii="Verdana" w:hAnsi="Verdana" w:cs="Calibri"/>
                <w:color w:val="000000"/>
                <w:sz w:val="16"/>
                <w:szCs w:val="16"/>
              </w:rPr>
            </w:pPr>
            <w:r w:rsidRPr="002C0B7A">
              <w:rPr>
                <w:rFonts w:ascii="Verdana" w:hAnsi="Verdana" w:cs="Calibri"/>
                <w:color w:val="000000"/>
                <w:sz w:val="16"/>
                <w:szCs w:val="16"/>
              </w:rPr>
              <w:t xml:space="preserve"> Correios/ Faturas</w:t>
            </w:r>
          </w:p>
        </w:tc>
        <w:tc>
          <w:tcPr>
            <w:tcW w:w="669" w:type="pct"/>
            <w:shd w:val="clear" w:color="auto" w:fill="auto"/>
            <w:vAlign w:val="center"/>
            <w:hideMark/>
          </w:tcPr>
          <w:p w14:paraId="449015C5" w14:textId="77777777" w:rsidR="000F2239" w:rsidRPr="002C0B7A" w:rsidRDefault="000F2239" w:rsidP="000F2239">
            <w:pPr>
              <w:suppressAutoHyphens w:val="0"/>
              <w:jc w:val="right"/>
              <w:rPr>
                <w:rFonts w:ascii="Verdana" w:hAnsi="Verdana" w:cs="Calibri"/>
                <w:color w:val="000000"/>
                <w:sz w:val="16"/>
                <w:szCs w:val="16"/>
              </w:rPr>
            </w:pPr>
            <w:r w:rsidRPr="002C0B7A">
              <w:rPr>
                <w:rFonts w:ascii="Verdana" w:hAnsi="Verdana" w:cs="Calibri"/>
                <w:color w:val="000000"/>
                <w:sz w:val="16"/>
                <w:szCs w:val="16"/>
              </w:rPr>
              <w:t>(3.466)</w:t>
            </w:r>
          </w:p>
        </w:tc>
        <w:tc>
          <w:tcPr>
            <w:tcW w:w="669" w:type="pct"/>
            <w:shd w:val="clear" w:color="auto" w:fill="auto"/>
            <w:vAlign w:val="center"/>
            <w:hideMark/>
          </w:tcPr>
          <w:p w14:paraId="449015C6" w14:textId="77777777" w:rsidR="000F2239" w:rsidRPr="002C0B7A" w:rsidRDefault="000F2239" w:rsidP="000F2239">
            <w:pPr>
              <w:suppressAutoHyphens w:val="0"/>
              <w:jc w:val="right"/>
              <w:rPr>
                <w:rFonts w:ascii="Verdana" w:hAnsi="Verdana" w:cs="Calibri"/>
                <w:color w:val="000000"/>
                <w:sz w:val="16"/>
                <w:szCs w:val="16"/>
              </w:rPr>
            </w:pPr>
            <w:r w:rsidRPr="002C0B7A">
              <w:rPr>
                <w:rFonts w:ascii="Verdana" w:hAnsi="Verdana" w:cs="Calibri"/>
                <w:color w:val="000000"/>
                <w:sz w:val="16"/>
                <w:szCs w:val="16"/>
              </w:rPr>
              <w:t>(4.045)</w:t>
            </w:r>
          </w:p>
        </w:tc>
        <w:tc>
          <w:tcPr>
            <w:tcW w:w="669" w:type="pct"/>
            <w:shd w:val="clear" w:color="auto" w:fill="auto"/>
            <w:noWrap/>
            <w:vAlign w:val="bottom"/>
            <w:hideMark/>
          </w:tcPr>
          <w:p w14:paraId="449015C7" w14:textId="77777777" w:rsidR="000F2239" w:rsidRPr="002C0B7A" w:rsidRDefault="000F2239" w:rsidP="000F2239">
            <w:pPr>
              <w:suppressAutoHyphens w:val="0"/>
              <w:jc w:val="right"/>
              <w:rPr>
                <w:rFonts w:ascii="Verdana" w:hAnsi="Verdana" w:cs="Calibri"/>
                <w:color w:val="000000"/>
                <w:sz w:val="16"/>
                <w:szCs w:val="16"/>
              </w:rPr>
            </w:pPr>
            <w:r w:rsidRPr="002C0B7A">
              <w:rPr>
                <w:rFonts w:ascii="Verdana" w:hAnsi="Verdana" w:cs="Calibri"/>
                <w:color w:val="000000"/>
                <w:sz w:val="16"/>
                <w:szCs w:val="16"/>
              </w:rPr>
              <w:t>(3.466)</w:t>
            </w:r>
          </w:p>
        </w:tc>
        <w:tc>
          <w:tcPr>
            <w:tcW w:w="669" w:type="pct"/>
            <w:shd w:val="clear" w:color="auto" w:fill="auto"/>
            <w:noWrap/>
            <w:vAlign w:val="bottom"/>
            <w:hideMark/>
          </w:tcPr>
          <w:p w14:paraId="449015C8" w14:textId="77777777" w:rsidR="000F2239" w:rsidRPr="002C0B7A" w:rsidRDefault="000F2239" w:rsidP="000F2239">
            <w:pPr>
              <w:suppressAutoHyphens w:val="0"/>
              <w:jc w:val="right"/>
              <w:rPr>
                <w:rFonts w:ascii="Verdana" w:hAnsi="Verdana" w:cs="Calibri"/>
                <w:color w:val="000000"/>
                <w:sz w:val="16"/>
                <w:szCs w:val="16"/>
              </w:rPr>
            </w:pPr>
            <w:r w:rsidRPr="002C0B7A">
              <w:rPr>
                <w:rFonts w:ascii="Verdana" w:hAnsi="Verdana" w:cs="Calibri"/>
                <w:color w:val="000000"/>
                <w:sz w:val="16"/>
                <w:szCs w:val="16"/>
              </w:rPr>
              <w:t>(4.045)</w:t>
            </w:r>
          </w:p>
        </w:tc>
      </w:tr>
      <w:tr w:rsidR="000F2239" w:rsidRPr="000F2239" w14:paraId="449015CF" w14:textId="77777777" w:rsidTr="00A56335">
        <w:trPr>
          <w:trHeight w:val="255"/>
        </w:trPr>
        <w:tc>
          <w:tcPr>
            <w:tcW w:w="2323" w:type="pct"/>
            <w:shd w:val="clear" w:color="auto" w:fill="auto"/>
            <w:noWrap/>
            <w:vAlign w:val="center"/>
            <w:hideMark/>
          </w:tcPr>
          <w:p w14:paraId="449015CA" w14:textId="77777777" w:rsidR="000F2239" w:rsidRPr="002C0B7A" w:rsidRDefault="000F2239" w:rsidP="000F2239">
            <w:pPr>
              <w:suppressAutoHyphens w:val="0"/>
              <w:rPr>
                <w:rFonts w:ascii="Verdana" w:hAnsi="Verdana" w:cs="Calibri"/>
                <w:color w:val="000000"/>
                <w:sz w:val="16"/>
                <w:szCs w:val="16"/>
              </w:rPr>
            </w:pPr>
            <w:r w:rsidRPr="002C0B7A">
              <w:rPr>
                <w:rFonts w:ascii="Verdana" w:hAnsi="Verdana" w:cs="Calibri"/>
                <w:color w:val="000000"/>
                <w:sz w:val="16"/>
                <w:szCs w:val="16"/>
              </w:rPr>
              <w:t xml:space="preserve"> Taxa de Serviço - VISA</w:t>
            </w:r>
          </w:p>
        </w:tc>
        <w:tc>
          <w:tcPr>
            <w:tcW w:w="669" w:type="pct"/>
            <w:shd w:val="clear" w:color="auto" w:fill="auto"/>
            <w:vAlign w:val="center"/>
            <w:hideMark/>
          </w:tcPr>
          <w:p w14:paraId="449015CB" w14:textId="77777777" w:rsidR="000F2239" w:rsidRPr="002C0B7A" w:rsidRDefault="000F2239" w:rsidP="000F2239">
            <w:pPr>
              <w:suppressAutoHyphens w:val="0"/>
              <w:jc w:val="right"/>
              <w:rPr>
                <w:rFonts w:ascii="Verdana" w:hAnsi="Verdana" w:cs="Calibri"/>
                <w:color w:val="000000"/>
                <w:sz w:val="16"/>
                <w:szCs w:val="16"/>
              </w:rPr>
            </w:pPr>
            <w:r w:rsidRPr="002C0B7A">
              <w:rPr>
                <w:rFonts w:ascii="Verdana" w:hAnsi="Verdana" w:cs="Calibri"/>
                <w:color w:val="000000"/>
                <w:sz w:val="16"/>
                <w:szCs w:val="16"/>
              </w:rPr>
              <w:t>(19.376)</w:t>
            </w:r>
          </w:p>
        </w:tc>
        <w:tc>
          <w:tcPr>
            <w:tcW w:w="669" w:type="pct"/>
            <w:shd w:val="clear" w:color="auto" w:fill="auto"/>
            <w:vAlign w:val="center"/>
            <w:hideMark/>
          </w:tcPr>
          <w:p w14:paraId="449015CC" w14:textId="77777777" w:rsidR="000F2239" w:rsidRPr="002C0B7A" w:rsidRDefault="000F2239" w:rsidP="000F2239">
            <w:pPr>
              <w:suppressAutoHyphens w:val="0"/>
              <w:jc w:val="right"/>
              <w:rPr>
                <w:rFonts w:ascii="Verdana" w:hAnsi="Verdana" w:cs="Calibri"/>
                <w:color w:val="000000"/>
                <w:sz w:val="16"/>
                <w:szCs w:val="16"/>
              </w:rPr>
            </w:pPr>
            <w:r w:rsidRPr="002C0B7A">
              <w:rPr>
                <w:rFonts w:ascii="Verdana" w:hAnsi="Verdana" w:cs="Calibri"/>
                <w:color w:val="000000"/>
                <w:sz w:val="16"/>
                <w:szCs w:val="16"/>
              </w:rPr>
              <w:t>(13.323)</w:t>
            </w:r>
          </w:p>
        </w:tc>
        <w:tc>
          <w:tcPr>
            <w:tcW w:w="669" w:type="pct"/>
            <w:shd w:val="clear" w:color="auto" w:fill="auto"/>
            <w:noWrap/>
            <w:vAlign w:val="bottom"/>
            <w:hideMark/>
          </w:tcPr>
          <w:p w14:paraId="449015CD" w14:textId="77777777" w:rsidR="000F2239" w:rsidRPr="002C0B7A" w:rsidRDefault="000F2239" w:rsidP="000F2239">
            <w:pPr>
              <w:suppressAutoHyphens w:val="0"/>
              <w:jc w:val="right"/>
              <w:rPr>
                <w:rFonts w:ascii="Verdana" w:hAnsi="Verdana" w:cs="Calibri"/>
                <w:color w:val="000000"/>
                <w:sz w:val="16"/>
                <w:szCs w:val="16"/>
              </w:rPr>
            </w:pPr>
            <w:r w:rsidRPr="002C0B7A">
              <w:rPr>
                <w:rFonts w:ascii="Verdana" w:hAnsi="Verdana" w:cs="Calibri"/>
                <w:color w:val="000000"/>
                <w:sz w:val="16"/>
                <w:szCs w:val="16"/>
              </w:rPr>
              <w:t>(19.376)</w:t>
            </w:r>
          </w:p>
        </w:tc>
        <w:tc>
          <w:tcPr>
            <w:tcW w:w="669" w:type="pct"/>
            <w:shd w:val="clear" w:color="auto" w:fill="auto"/>
            <w:noWrap/>
            <w:vAlign w:val="bottom"/>
            <w:hideMark/>
          </w:tcPr>
          <w:p w14:paraId="449015CE" w14:textId="77777777" w:rsidR="000F2239" w:rsidRPr="002C0B7A" w:rsidRDefault="000F2239" w:rsidP="000F2239">
            <w:pPr>
              <w:suppressAutoHyphens w:val="0"/>
              <w:jc w:val="right"/>
              <w:rPr>
                <w:rFonts w:ascii="Verdana" w:hAnsi="Verdana" w:cs="Calibri"/>
                <w:color w:val="000000"/>
                <w:sz w:val="16"/>
                <w:szCs w:val="16"/>
              </w:rPr>
            </w:pPr>
            <w:r w:rsidRPr="002C0B7A">
              <w:rPr>
                <w:rFonts w:ascii="Verdana" w:hAnsi="Verdana" w:cs="Calibri"/>
                <w:color w:val="000000"/>
                <w:sz w:val="16"/>
                <w:szCs w:val="16"/>
              </w:rPr>
              <w:t>(13.323)</w:t>
            </w:r>
          </w:p>
        </w:tc>
      </w:tr>
      <w:tr w:rsidR="000F2239" w:rsidRPr="000F2239" w14:paraId="449015D5" w14:textId="77777777" w:rsidTr="00A56335">
        <w:trPr>
          <w:trHeight w:val="255"/>
        </w:trPr>
        <w:tc>
          <w:tcPr>
            <w:tcW w:w="2323" w:type="pct"/>
            <w:shd w:val="clear" w:color="auto" w:fill="auto"/>
            <w:noWrap/>
            <w:vAlign w:val="center"/>
            <w:hideMark/>
          </w:tcPr>
          <w:p w14:paraId="449015D0" w14:textId="77777777" w:rsidR="000F2239" w:rsidRPr="002C0B7A" w:rsidRDefault="000F2239" w:rsidP="000F2239">
            <w:pPr>
              <w:suppressAutoHyphens w:val="0"/>
              <w:rPr>
                <w:rFonts w:ascii="Verdana" w:hAnsi="Verdana" w:cs="Calibri"/>
                <w:color w:val="000000"/>
                <w:sz w:val="16"/>
                <w:szCs w:val="16"/>
              </w:rPr>
            </w:pPr>
            <w:r w:rsidRPr="002C0B7A">
              <w:rPr>
                <w:rFonts w:ascii="Verdana" w:hAnsi="Verdana" w:cs="Calibri"/>
                <w:color w:val="000000"/>
                <w:sz w:val="16"/>
                <w:szCs w:val="16"/>
              </w:rPr>
              <w:t xml:space="preserve"> Taxa de Serviço - MasterCard</w:t>
            </w:r>
          </w:p>
        </w:tc>
        <w:tc>
          <w:tcPr>
            <w:tcW w:w="669" w:type="pct"/>
            <w:shd w:val="clear" w:color="auto" w:fill="auto"/>
            <w:vAlign w:val="center"/>
            <w:hideMark/>
          </w:tcPr>
          <w:p w14:paraId="449015D1" w14:textId="77777777" w:rsidR="000F2239" w:rsidRPr="002C0B7A" w:rsidRDefault="000F2239" w:rsidP="000F2239">
            <w:pPr>
              <w:suppressAutoHyphens w:val="0"/>
              <w:jc w:val="right"/>
              <w:rPr>
                <w:rFonts w:ascii="Verdana" w:hAnsi="Verdana" w:cs="Calibri"/>
                <w:color w:val="000000"/>
                <w:sz w:val="16"/>
                <w:szCs w:val="16"/>
              </w:rPr>
            </w:pPr>
            <w:r w:rsidRPr="002C0B7A">
              <w:rPr>
                <w:rFonts w:ascii="Verdana" w:hAnsi="Verdana" w:cs="Calibri"/>
                <w:color w:val="000000"/>
                <w:sz w:val="16"/>
                <w:szCs w:val="16"/>
              </w:rPr>
              <w:t>(23.960)</w:t>
            </w:r>
          </w:p>
        </w:tc>
        <w:tc>
          <w:tcPr>
            <w:tcW w:w="669" w:type="pct"/>
            <w:shd w:val="clear" w:color="auto" w:fill="auto"/>
            <w:vAlign w:val="center"/>
            <w:hideMark/>
          </w:tcPr>
          <w:p w14:paraId="449015D2" w14:textId="77777777" w:rsidR="000F2239" w:rsidRPr="002C0B7A" w:rsidRDefault="000F2239" w:rsidP="000F2239">
            <w:pPr>
              <w:suppressAutoHyphens w:val="0"/>
              <w:jc w:val="right"/>
              <w:rPr>
                <w:rFonts w:ascii="Verdana" w:hAnsi="Verdana" w:cs="Calibri"/>
                <w:color w:val="000000"/>
                <w:sz w:val="16"/>
                <w:szCs w:val="16"/>
              </w:rPr>
            </w:pPr>
            <w:r w:rsidRPr="002C0B7A">
              <w:rPr>
                <w:rFonts w:ascii="Verdana" w:hAnsi="Verdana" w:cs="Calibri"/>
                <w:color w:val="000000"/>
                <w:sz w:val="16"/>
                <w:szCs w:val="16"/>
              </w:rPr>
              <w:t>(12.706)</w:t>
            </w:r>
          </w:p>
        </w:tc>
        <w:tc>
          <w:tcPr>
            <w:tcW w:w="669" w:type="pct"/>
            <w:shd w:val="clear" w:color="auto" w:fill="auto"/>
            <w:noWrap/>
            <w:vAlign w:val="bottom"/>
            <w:hideMark/>
          </w:tcPr>
          <w:p w14:paraId="449015D3" w14:textId="77777777" w:rsidR="000F2239" w:rsidRPr="002C0B7A" w:rsidRDefault="000F2239" w:rsidP="000F2239">
            <w:pPr>
              <w:suppressAutoHyphens w:val="0"/>
              <w:jc w:val="right"/>
              <w:rPr>
                <w:rFonts w:ascii="Verdana" w:hAnsi="Verdana" w:cs="Calibri"/>
                <w:color w:val="000000"/>
                <w:sz w:val="16"/>
                <w:szCs w:val="16"/>
              </w:rPr>
            </w:pPr>
            <w:r w:rsidRPr="002C0B7A">
              <w:rPr>
                <w:rFonts w:ascii="Verdana" w:hAnsi="Verdana" w:cs="Calibri"/>
                <w:color w:val="000000"/>
                <w:sz w:val="16"/>
                <w:szCs w:val="16"/>
              </w:rPr>
              <w:t>(23.960)</w:t>
            </w:r>
          </w:p>
        </w:tc>
        <w:tc>
          <w:tcPr>
            <w:tcW w:w="669" w:type="pct"/>
            <w:shd w:val="clear" w:color="auto" w:fill="auto"/>
            <w:noWrap/>
            <w:vAlign w:val="bottom"/>
            <w:hideMark/>
          </w:tcPr>
          <w:p w14:paraId="449015D4" w14:textId="77777777" w:rsidR="000F2239" w:rsidRPr="002C0B7A" w:rsidRDefault="000F2239" w:rsidP="000F2239">
            <w:pPr>
              <w:suppressAutoHyphens w:val="0"/>
              <w:jc w:val="right"/>
              <w:rPr>
                <w:rFonts w:ascii="Verdana" w:hAnsi="Verdana" w:cs="Calibri"/>
                <w:color w:val="000000"/>
                <w:sz w:val="16"/>
                <w:szCs w:val="16"/>
              </w:rPr>
            </w:pPr>
            <w:r w:rsidRPr="002C0B7A">
              <w:rPr>
                <w:rFonts w:ascii="Verdana" w:hAnsi="Verdana" w:cs="Calibri"/>
                <w:color w:val="000000"/>
                <w:sz w:val="16"/>
                <w:szCs w:val="16"/>
              </w:rPr>
              <w:t>(12.706)</w:t>
            </w:r>
          </w:p>
        </w:tc>
      </w:tr>
      <w:tr w:rsidR="000F2239" w:rsidRPr="000F2239" w14:paraId="449015DB" w14:textId="77777777" w:rsidTr="00A56335">
        <w:trPr>
          <w:trHeight w:val="255"/>
        </w:trPr>
        <w:tc>
          <w:tcPr>
            <w:tcW w:w="2323" w:type="pct"/>
            <w:shd w:val="clear" w:color="auto" w:fill="auto"/>
            <w:noWrap/>
            <w:vAlign w:val="center"/>
            <w:hideMark/>
          </w:tcPr>
          <w:p w14:paraId="449015D6" w14:textId="77777777" w:rsidR="000F2239" w:rsidRPr="002C0B7A" w:rsidRDefault="000F2239" w:rsidP="000F2239">
            <w:pPr>
              <w:suppressAutoHyphens w:val="0"/>
              <w:rPr>
                <w:rFonts w:ascii="Verdana" w:hAnsi="Verdana" w:cs="Calibri"/>
                <w:color w:val="000000"/>
                <w:sz w:val="16"/>
                <w:szCs w:val="16"/>
              </w:rPr>
            </w:pPr>
            <w:r w:rsidRPr="002C0B7A">
              <w:rPr>
                <w:rFonts w:ascii="Verdana" w:hAnsi="Verdana" w:cs="Calibri"/>
                <w:color w:val="000000"/>
                <w:sz w:val="16"/>
                <w:szCs w:val="16"/>
              </w:rPr>
              <w:t xml:space="preserve"> Tarifas Bancárias (i)</w:t>
            </w:r>
          </w:p>
        </w:tc>
        <w:tc>
          <w:tcPr>
            <w:tcW w:w="669" w:type="pct"/>
            <w:shd w:val="clear" w:color="auto" w:fill="auto"/>
            <w:vAlign w:val="center"/>
            <w:hideMark/>
          </w:tcPr>
          <w:p w14:paraId="449015D7" w14:textId="77777777" w:rsidR="000F2239" w:rsidRPr="002C0B7A" w:rsidRDefault="000F2239" w:rsidP="000F2239">
            <w:pPr>
              <w:suppressAutoHyphens w:val="0"/>
              <w:jc w:val="right"/>
              <w:rPr>
                <w:rFonts w:ascii="Verdana" w:hAnsi="Verdana" w:cs="Calibri"/>
                <w:color w:val="000000"/>
                <w:sz w:val="16"/>
                <w:szCs w:val="16"/>
              </w:rPr>
            </w:pPr>
            <w:r w:rsidRPr="002C0B7A">
              <w:rPr>
                <w:rFonts w:ascii="Verdana" w:hAnsi="Verdana" w:cs="Calibri"/>
                <w:color w:val="000000"/>
                <w:sz w:val="16"/>
                <w:szCs w:val="16"/>
              </w:rPr>
              <w:t>(11.206)</w:t>
            </w:r>
          </w:p>
        </w:tc>
        <w:tc>
          <w:tcPr>
            <w:tcW w:w="669" w:type="pct"/>
            <w:shd w:val="clear" w:color="auto" w:fill="auto"/>
            <w:vAlign w:val="center"/>
            <w:hideMark/>
          </w:tcPr>
          <w:p w14:paraId="449015D8" w14:textId="77777777" w:rsidR="000F2239" w:rsidRPr="002C0B7A" w:rsidRDefault="000F2239" w:rsidP="000F2239">
            <w:pPr>
              <w:suppressAutoHyphens w:val="0"/>
              <w:jc w:val="right"/>
              <w:rPr>
                <w:rFonts w:ascii="Verdana" w:hAnsi="Verdana" w:cs="Calibri"/>
                <w:color w:val="000000"/>
                <w:sz w:val="16"/>
                <w:szCs w:val="16"/>
              </w:rPr>
            </w:pPr>
            <w:r w:rsidRPr="002C0B7A">
              <w:rPr>
                <w:rFonts w:ascii="Verdana" w:hAnsi="Verdana" w:cs="Calibri"/>
                <w:color w:val="000000"/>
                <w:sz w:val="16"/>
                <w:szCs w:val="16"/>
              </w:rPr>
              <w:t>(11.700)</w:t>
            </w:r>
          </w:p>
        </w:tc>
        <w:tc>
          <w:tcPr>
            <w:tcW w:w="669" w:type="pct"/>
            <w:shd w:val="clear" w:color="auto" w:fill="auto"/>
            <w:noWrap/>
            <w:vAlign w:val="bottom"/>
            <w:hideMark/>
          </w:tcPr>
          <w:p w14:paraId="449015D9" w14:textId="77777777" w:rsidR="000F2239" w:rsidRPr="002C0B7A" w:rsidRDefault="000F2239" w:rsidP="000F2239">
            <w:pPr>
              <w:suppressAutoHyphens w:val="0"/>
              <w:jc w:val="right"/>
              <w:rPr>
                <w:rFonts w:ascii="Verdana" w:hAnsi="Verdana" w:cs="Calibri"/>
                <w:color w:val="000000"/>
                <w:sz w:val="16"/>
                <w:szCs w:val="16"/>
              </w:rPr>
            </w:pPr>
            <w:r w:rsidRPr="002C0B7A">
              <w:rPr>
                <w:rFonts w:ascii="Verdana" w:hAnsi="Verdana" w:cs="Calibri"/>
                <w:color w:val="000000"/>
                <w:sz w:val="16"/>
                <w:szCs w:val="16"/>
              </w:rPr>
              <w:t>(11.206)</w:t>
            </w:r>
          </w:p>
        </w:tc>
        <w:tc>
          <w:tcPr>
            <w:tcW w:w="669" w:type="pct"/>
            <w:shd w:val="clear" w:color="auto" w:fill="auto"/>
            <w:noWrap/>
            <w:vAlign w:val="bottom"/>
            <w:hideMark/>
          </w:tcPr>
          <w:p w14:paraId="449015DA" w14:textId="77777777" w:rsidR="000F2239" w:rsidRPr="002C0B7A" w:rsidRDefault="000F2239" w:rsidP="000F2239">
            <w:pPr>
              <w:suppressAutoHyphens w:val="0"/>
              <w:jc w:val="right"/>
              <w:rPr>
                <w:rFonts w:ascii="Verdana" w:hAnsi="Verdana" w:cs="Calibri"/>
                <w:color w:val="000000"/>
                <w:sz w:val="16"/>
                <w:szCs w:val="16"/>
              </w:rPr>
            </w:pPr>
            <w:r w:rsidRPr="002C0B7A">
              <w:rPr>
                <w:rFonts w:ascii="Verdana" w:hAnsi="Verdana" w:cs="Calibri"/>
                <w:color w:val="000000"/>
                <w:sz w:val="16"/>
                <w:szCs w:val="16"/>
              </w:rPr>
              <w:t>(11.700)</w:t>
            </w:r>
          </w:p>
        </w:tc>
      </w:tr>
      <w:tr w:rsidR="000F2239" w:rsidRPr="000F2239" w14:paraId="449015E1" w14:textId="77777777" w:rsidTr="00A56335">
        <w:trPr>
          <w:trHeight w:val="255"/>
        </w:trPr>
        <w:tc>
          <w:tcPr>
            <w:tcW w:w="2323" w:type="pct"/>
            <w:shd w:val="clear" w:color="auto" w:fill="auto"/>
            <w:noWrap/>
            <w:vAlign w:val="center"/>
            <w:hideMark/>
          </w:tcPr>
          <w:p w14:paraId="449015DC" w14:textId="77777777" w:rsidR="000F2239" w:rsidRPr="002C0B7A" w:rsidRDefault="000F2239" w:rsidP="000F2239">
            <w:pPr>
              <w:suppressAutoHyphens w:val="0"/>
              <w:rPr>
                <w:rFonts w:ascii="Verdana" w:hAnsi="Verdana" w:cs="Calibri"/>
                <w:color w:val="000000"/>
                <w:sz w:val="16"/>
                <w:szCs w:val="16"/>
              </w:rPr>
            </w:pPr>
            <w:r w:rsidRPr="002C0B7A">
              <w:rPr>
                <w:rFonts w:ascii="Verdana" w:hAnsi="Verdana" w:cs="Calibri"/>
                <w:color w:val="000000"/>
                <w:sz w:val="16"/>
                <w:szCs w:val="16"/>
              </w:rPr>
              <w:t xml:space="preserve"> Consulta Cadastro</w:t>
            </w:r>
          </w:p>
        </w:tc>
        <w:tc>
          <w:tcPr>
            <w:tcW w:w="669" w:type="pct"/>
            <w:shd w:val="clear" w:color="auto" w:fill="auto"/>
            <w:vAlign w:val="center"/>
            <w:hideMark/>
          </w:tcPr>
          <w:p w14:paraId="449015DD" w14:textId="77777777" w:rsidR="000F2239" w:rsidRPr="002C0B7A" w:rsidRDefault="000F2239" w:rsidP="000F2239">
            <w:pPr>
              <w:suppressAutoHyphens w:val="0"/>
              <w:jc w:val="right"/>
              <w:rPr>
                <w:rFonts w:ascii="Verdana" w:hAnsi="Verdana" w:cs="Calibri"/>
                <w:color w:val="000000"/>
                <w:sz w:val="16"/>
                <w:szCs w:val="16"/>
              </w:rPr>
            </w:pPr>
            <w:r w:rsidRPr="002C0B7A">
              <w:rPr>
                <w:rFonts w:ascii="Verdana" w:hAnsi="Verdana" w:cs="Calibri"/>
                <w:color w:val="000000"/>
                <w:sz w:val="16"/>
                <w:szCs w:val="16"/>
              </w:rPr>
              <w:t>(226)</w:t>
            </w:r>
          </w:p>
        </w:tc>
        <w:tc>
          <w:tcPr>
            <w:tcW w:w="669" w:type="pct"/>
            <w:shd w:val="clear" w:color="auto" w:fill="auto"/>
            <w:vAlign w:val="center"/>
            <w:hideMark/>
          </w:tcPr>
          <w:p w14:paraId="449015DE" w14:textId="77777777" w:rsidR="000F2239" w:rsidRPr="002C0B7A" w:rsidRDefault="000F2239" w:rsidP="000F2239">
            <w:pPr>
              <w:suppressAutoHyphens w:val="0"/>
              <w:jc w:val="right"/>
              <w:rPr>
                <w:rFonts w:ascii="Verdana" w:hAnsi="Verdana" w:cs="Calibri"/>
                <w:color w:val="000000"/>
                <w:sz w:val="16"/>
                <w:szCs w:val="16"/>
              </w:rPr>
            </w:pPr>
            <w:r w:rsidRPr="002C0B7A">
              <w:rPr>
                <w:rFonts w:ascii="Verdana" w:hAnsi="Verdana" w:cs="Calibri"/>
                <w:color w:val="000000"/>
                <w:sz w:val="16"/>
                <w:szCs w:val="16"/>
              </w:rPr>
              <w:t>(202)</w:t>
            </w:r>
          </w:p>
        </w:tc>
        <w:tc>
          <w:tcPr>
            <w:tcW w:w="669" w:type="pct"/>
            <w:shd w:val="clear" w:color="auto" w:fill="auto"/>
            <w:noWrap/>
            <w:vAlign w:val="bottom"/>
            <w:hideMark/>
          </w:tcPr>
          <w:p w14:paraId="449015DF" w14:textId="77777777" w:rsidR="000F2239" w:rsidRPr="002C0B7A" w:rsidRDefault="000F2239" w:rsidP="000F2239">
            <w:pPr>
              <w:suppressAutoHyphens w:val="0"/>
              <w:jc w:val="right"/>
              <w:rPr>
                <w:rFonts w:ascii="Verdana" w:hAnsi="Verdana" w:cs="Calibri"/>
                <w:color w:val="000000"/>
                <w:sz w:val="16"/>
                <w:szCs w:val="16"/>
              </w:rPr>
            </w:pPr>
            <w:r w:rsidRPr="002C0B7A">
              <w:rPr>
                <w:rFonts w:ascii="Verdana" w:hAnsi="Verdana" w:cs="Calibri"/>
                <w:color w:val="000000"/>
                <w:sz w:val="16"/>
                <w:szCs w:val="16"/>
              </w:rPr>
              <w:t>(226)</w:t>
            </w:r>
          </w:p>
        </w:tc>
        <w:tc>
          <w:tcPr>
            <w:tcW w:w="669" w:type="pct"/>
            <w:shd w:val="clear" w:color="auto" w:fill="auto"/>
            <w:noWrap/>
            <w:vAlign w:val="bottom"/>
            <w:hideMark/>
          </w:tcPr>
          <w:p w14:paraId="449015E0" w14:textId="77777777" w:rsidR="000F2239" w:rsidRPr="002C0B7A" w:rsidRDefault="000F2239" w:rsidP="000F2239">
            <w:pPr>
              <w:suppressAutoHyphens w:val="0"/>
              <w:jc w:val="right"/>
              <w:rPr>
                <w:rFonts w:ascii="Verdana" w:hAnsi="Verdana" w:cs="Calibri"/>
                <w:color w:val="000000"/>
                <w:sz w:val="16"/>
                <w:szCs w:val="16"/>
              </w:rPr>
            </w:pPr>
            <w:r w:rsidRPr="002C0B7A">
              <w:rPr>
                <w:rFonts w:ascii="Verdana" w:hAnsi="Verdana" w:cs="Calibri"/>
                <w:color w:val="000000"/>
                <w:sz w:val="16"/>
                <w:szCs w:val="16"/>
              </w:rPr>
              <w:t>(202)</w:t>
            </w:r>
          </w:p>
        </w:tc>
      </w:tr>
      <w:tr w:rsidR="000F2239" w:rsidRPr="000F2239" w14:paraId="449015E7" w14:textId="77777777" w:rsidTr="00A56335">
        <w:trPr>
          <w:trHeight w:val="255"/>
        </w:trPr>
        <w:tc>
          <w:tcPr>
            <w:tcW w:w="2323" w:type="pct"/>
            <w:shd w:val="clear" w:color="auto" w:fill="auto"/>
            <w:noWrap/>
            <w:vAlign w:val="center"/>
            <w:hideMark/>
          </w:tcPr>
          <w:p w14:paraId="449015E2" w14:textId="77777777" w:rsidR="000F2239" w:rsidRPr="002C0B7A" w:rsidRDefault="000F2239" w:rsidP="000F2239">
            <w:pPr>
              <w:suppressAutoHyphens w:val="0"/>
              <w:rPr>
                <w:rFonts w:ascii="Verdana" w:hAnsi="Verdana" w:cs="Calibri"/>
                <w:color w:val="000000"/>
                <w:sz w:val="16"/>
                <w:szCs w:val="16"/>
              </w:rPr>
            </w:pPr>
            <w:r w:rsidRPr="002C0B7A">
              <w:rPr>
                <w:rFonts w:ascii="Verdana" w:hAnsi="Verdana" w:cs="Calibri"/>
                <w:color w:val="000000"/>
                <w:sz w:val="16"/>
                <w:szCs w:val="16"/>
              </w:rPr>
              <w:t xml:space="preserve"> Serviços de Courrier</w:t>
            </w:r>
          </w:p>
        </w:tc>
        <w:tc>
          <w:tcPr>
            <w:tcW w:w="669" w:type="pct"/>
            <w:shd w:val="clear" w:color="auto" w:fill="auto"/>
            <w:vAlign w:val="center"/>
            <w:hideMark/>
          </w:tcPr>
          <w:p w14:paraId="449015E3" w14:textId="77777777" w:rsidR="000F2239" w:rsidRPr="002C0B7A" w:rsidRDefault="000F2239" w:rsidP="000F2239">
            <w:pPr>
              <w:suppressAutoHyphens w:val="0"/>
              <w:jc w:val="right"/>
              <w:rPr>
                <w:rFonts w:ascii="Verdana" w:hAnsi="Verdana" w:cs="Calibri"/>
                <w:color w:val="000000"/>
                <w:sz w:val="16"/>
                <w:szCs w:val="16"/>
              </w:rPr>
            </w:pPr>
            <w:r w:rsidRPr="002C0B7A">
              <w:rPr>
                <w:rFonts w:ascii="Verdana" w:hAnsi="Verdana" w:cs="Calibri"/>
                <w:color w:val="000000"/>
                <w:sz w:val="16"/>
                <w:szCs w:val="16"/>
              </w:rPr>
              <w:t>(7.366)</w:t>
            </w:r>
          </w:p>
        </w:tc>
        <w:tc>
          <w:tcPr>
            <w:tcW w:w="669" w:type="pct"/>
            <w:shd w:val="clear" w:color="auto" w:fill="auto"/>
            <w:vAlign w:val="center"/>
            <w:hideMark/>
          </w:tcPr>
          <w:p w14:paraId="449015E4" w14:textId="77777777" w:rsidR="000F2239" w:rsidRPr="002C0B7A" w:rsidRDefault="000F2239" w:rsidP="000F2239">
            <w:pPr>
              <w:suppressAutoHyphens w:val="0"/>
              <w:jc w:val="right"/>
              <w:rPr>
                <w:rFonts w:ascii="Verdana" w:hAnsi="Verdana" w:cs="Calibri"/>
                <w:color w:val="000000"/>
                <w:sz w:val="16"/>
                <w:szCs w:val="16"/>
              </w:rPr>
            </w:pPr>
            <w:r w:rsidRPr="002C0B7A">
              <w:rPr>
                <w:rFonts w:ascii="Verdana" w:hAnsi="Verdana" w:cs="Calibri"/>
                <w:color w:val="000000"/>
                <w:sz w:val="16"/>
                <w:szCs w:val="16"/>
              </w:rPr>
              <w:t>(1.822)</w:t>
            </w:r>
          </w:p>
        </w:tc>
        <w:tc>
          <w:tcPr>
            <w:tcW w:w="669" w:type="pct"/>
            <w:shd w:val="clear" w:color="auto" w:fill="auto"/>
            <w:noWrap/>
            <w:vAlign w:val="bottom"/>
            <w:hideMark/>
          </w:tcPr>
          <w:p w14:paraId="449015E5" w14:textId="77777777" w:rsidR="000F2239" w:rsidRPr="002C0B7A" w:rsidRDefault="000F2239" w:rsidP="000F2239">
            <w:pPr>
              <w:suppressAutoHyphens w:val="0"/>
              <w:jc w:val="right"/>
              <w:rPr>
                <w:rFonts w:ascii="Verdana" w:hAnsi="Verdana" w:cs="Calibri"/>
                <w:color w:val="000000"/>
                <w:sz w:val="16"/>
                <w:szCs w:val="16"/>
              </w:rPr>
            </w:pPr>
            <w:r w:rsidRPr="002C0B7A">
              <w:rPr>
                <w:rFonts w:ascii="Verdana" w:hAnsi="Verdana" w:cs="Calibri"/>
                <w:color w:val="000000"/>
                <w:sz w:val="16"/>
                <w:szCs w:val="16"/>
              </w:rPr>
              <w:t>(7.366)</w:t>
            </w:r>
          </w:p>
        </w:tc>
        <w:tc>
          <w:tcPr>
            <w:tcW w:w="669" w:type="pct"/>
            <w:shd w:val="clear" w:color="auto" w:fill="auto"/>
            <w:noWrap/>
            <w:vAlign w:val="bottom"/>
            <w:hideMark/>
          </w:tcPr>
          <w:p w14:paraId="449015E6" w14:textId="77777777" w:rsidR="000F2239" w:rsidRPr="002C0B7A" w:rsidRDefault="000F2239" w:rsidP="000F2239">
            <w:pPr>
              <w:suppressAutoHyphens w:val="0"/>
              <w:jc w:val="right"/>
              <w:rPr>
                <w:rFonts w:ascii="Verdana" w:hAnsi="Verdana" w:cs="Calibri"/>
                <w:color w:val="000000"/>
                <w:sz w:val="16"/>
                <w:szCs w:val="16"/>
              </w:rPr>
            </w:pPr>
            <w:r w:rsidRPr="002C0B7A">
              <w:rPr>
                <w:rFonts w:ascii="Verdana" w:hAnsi="Verdana" w:cs="Calibri"/>
                <w:color w:val="000000"/>
                <w:sz w:val="16"/>
                <w:szCs w:val="16"/>
              </w:rPr>
              <w:t>(1.822)</w:t>
            </w:r>
          </w:p>
        </w:tc>
      </w:tr>
      <w:tr w:rsidR="000F2239" w:rsidRPr="000F2239" w14:paraId="449015ED" w14:textId="77777777" w:rsidTr="00A56335">
        <w:trPr>
          <w:trHeight w:val="255"/>
        </w:trPr>
        <w:tc>
          <w:tcPr>
            <w:tcW w:w="2323" w:type="pct"/>
            <w:shd w:val="clear" w:color="auto" w:fill="auto"/>
            <w:noWrap/>
            <w:vAlign w:val="center"/>
            <w:hideMark/>
          </w:tcPr>
          <w:p w14:paraId="449015E8" w14:textId="77777777" w:rsidR="000F2239" w:rsidRPr="002C0B7A" w:rsidRDefault="000F2239" w:rsidP="000F2239">
            <w:pPr>
              <w:suppressAutoHyphens w:val="0"/>
              <w:rPr>
                <w:rFonts w:ascii="Verdana" w:hAnsi="Verdana" w:cs="Calibri"/>
                <w:color w:val="000000"/>
                <w:sz w:val="16"/>
                <w:szCs w:val="16"/>
              </w:rPr>
            </w:pPr>
            <w:r w:rsidRPr="002C0B7A">
              <w:rPr>
                <w:rFonts w:ascii="Verdana" w:hAnsi="Verdana" w:cs="Calibri"/>
                <w:color w:val="000000"/>
                <w:sz w:val="16"/>
                <w:szCs w:val="16"/>
              </w:rPr>
              <w:t xml:space="preserve"> Manutenção de Sistemas</w:t>
            </w:r>
          </w:p>
        </w:tc>
        <w:tc>
          <w:tcPr>
            <w:tcW w:w="669" w:type="pct"/>
            <w:shd w:val="clear" w:color="auto" w:fill="auto"/>
            <w:vAlign w:val="center"/>
            <w:hideMark/>
          </w:tcPr>
          <w:p w14:paraId="449015E9" w14:textId="77777777" w:rsidR="000F2239" w:rsidRPr="002C0B7A" w:rsidRDefault="000F2239" w:rsidP="000F2239">
            <w:pPr>
              <w:suppressAutoHyphens w:val="0"/>
              <w:jc w:val="right"/>
              <w:rPr>
                <w:rFonts w:ascii="Verdana" w:hAnsi="Verdana" w:cs="Calibri"/>
                <w:color w:val="000000"/>
                <w:sz w:val="16"/>
                <w:szCs w:val="16"/>
              </w:rPr>
            </w:pPr>
            <w:r w:rsidRPr="002C0B7A">
              <w:rPr>
                <w:rFonts w:ascii="Verdana" w:hAnsi="Verdana" w:cs="Calibri"/>
                <w:color w:val="000000"/>
                <w:sz w:val="16"/>
                <w:szCs w:val="16"/>
              </w:rPr>
              <w:t>(804)</w:t>
            </w:r>
          </w:p>
        </w:tc>
        <w:tc>
          <w:tcPr>
            <w:tcW w:w="669" w:type="pct"/>
            <w:shd w:val="clear" w:color="auto" w:fill="auto"/>
            <w:vAlign w:val="center"/>
            <w:hideMark/>
          </w:tcPr>
          <w:p w14:paraId="449015EA" w14:textId="77777777" w:rsidR="000F2239" w:rsidRPr="002C0B7A" w:rsidRDefault="000F2239" w:rsidP="000F2239">
            <w:pPr>
              <w:suppressAutoHyphens w:val="0"/>
              <w:jc w:val="right"/>
              <w:rPr>
                <w:rFonts w:ascii="Verdana" w:hAnsi="Verdana" w:cs="Calibri"/>
                <w:color w:val="000000"/>
                <w:sz w:val="16"/>
                <w:szCs w:val="16"/>
              </w:rPr>
            </w:pPr>
            <w:r w:rsidRPr="002C0B7A">
              <w:rPr>
                <w:rFonts w:ascii="Verdana" w:hAnsi="Verdana" w:cs="Calibri"/>
                <w:color w:val="000000"/>
                <w:sz w:val="16"/>
                <w:szCs w:val="16"/>
              </w:rPr>
              <w:t>(668)</w:t>
            </w:r>
          </w:p>
        </w:tc>
        <w:tc>
          <w:tcPr>
            <w:tcW w:w="669" w:type="pct"/>
            <w:shd w:val="clear" w:color="auto" w:fill="auto"/>
            <w:noWrap/>
            <w:vAlign w:val="bottom"/>
            <w:hideMark/>
          </w:tcPr>
          <w:p w14:paraId="449015EB" w14:textId="77777777" w:rsidR="000F2239" w:rsidRPr="002C0B7A" w:rsidRDefault="000F2239" w:rsidP="000F2239">
            <w:pPr>
              <w:suppressAutoHyphens w:val="0"/>
              <w:jc w:val="right"/>
              <w:rPr>
                <w:rFonts w:ascii="Verdana" w:hAnsi="Verdana" w:cs="Calibri"/>
                <w:color w:val="000000"/>
                <w:sz w:val="16"/>
                <w:szCs w:val="16"/>
              </w:rPr>
            </w:pPr>
            <w:r w:rsidRPr="002C0B7A">
              <w:rPr>
                <w:rFonts w:ascii="Verdana" w:hAnsi="Verdana" w:cs="Calibri"/>
                <w:color w:val="000000"/>
                <w:sz w:val="16"/>
                <w:szCs w:val="16"/>
              </w:rPr>
              <w:t>(1.086)</w:t>
            </w:r>
          </w:p>
        </w:tc>
        <w:tc>
          <w:tcPr>
            <w:tcW w:w="669" w:type="pct"/>
            <w:shd w:val="clear" w:color="auto" w:fill="auto"/>
            <w:noWrap/>
            <w:vAlign w:val="bottom"/>
            <w:hideMark/>
          </w:tcPr>
          <w:p w14:paraId="449015EC" w14:textId="77777777" w:rsidR="000F2239" w:rsidRPr="002C0B7A" w:rsidRDefault="000F2239" w:rsidP="000F2239">
            <w:pPr>
              <w:suppressAutoHyphens w:val="0"/>
              <w:jc w:val="right"/>
              <w:rPr>
                <w:rFonts w:ascii="Verdana" w:hAnsi="Verdana" w:cs="Calibri"/>
                <w:color w:val="000000"/>
                <w:sz w:val="16"/>
                <w:szCs w:val="16"/>
              </w:rPr>
            </w:pPr>
            <w:r w:rsidRPr="002C0B7A">
              <w:rPr>
                <w:rFonts w:ascii="Verdana" w:hAnsi="Verdana" w:cs="Calibri"/>
                <w:color w:val="000000"/>
                <w:sz w:val="16"/>
                <w:szCs w:val="16"/>
              </w:rPr>
              <w:t>(913)</w:t>
            </w:r>
          </w:p>
        </w:tc>
      </w:tr>
      <w:tr w:rsidR="000F2239" w:rsidRPr="000F2239" w14:paraId="449015F3" w14:textId="77777777" w:rsidTr="00A56335">
        <w:trPr>
          <w:trHeight w:val="255"/>
        </w:trPr>
        <w:tc>
          <w:tcPr>
            <w:tcW w:w="2323" w:type="pct"/>
            <w:shd w:val="clear" w:color="auto" w:fill="auto"/>
            <w:noWrap/>
            <w:vAlign w:val="center"/>
            <w:hideMark/>
          </w:tcPr>
          <w:p w14:paraId="449015EE" w14:textId="77777777" w:rsidR="000F2239" w:rsidRPr="002C0B7A" w:rsidRDefault="000F2239" w:rsidP="000F2239">
            <w:pPr>
              <w:suppressAutoHyphens w:val="0"/>
              <w:rPr>
                <w:rFonts w:ascii="Verdana" w:hAnsi="Verdana" w:cs="Calibri"/>
                <w:color w:val="000000"/>
                <w:sz w:val="16"/>
                <w:szCs w:val="16"/>
              </w:rPr>
            </w:pPr>
            <w:r w:rsidRPr="002C0B7A">
              <w:rPr>
                <w:rFonts w:ascii="Verdana" w:hAnsi="Verdana" w:cs="Calibri"/>
                <w:color w:val="000000"/>
                <w:sz w:val="16"/>
                <w:szCs w:val="16"/>
              </w:rPr>
              <w:t xml:space="preserve"> Confecção de Plástico e </w:t>
            </w:r>
            <w:proofErr w:type="spellStart"/>
            <w:r w:rsidRPr="002C0B7A">
              <w:rPr>
                <w:rFonts w:ascii="Verdana" w:hAnsi="Verdana" w:cs="Calibri"/>
                <w:color w:val="000000"/>
                <w:sz w:val="16"/>
                <w:szCs w:val="16"/>
              </w:rPr>
              <w:t>Embossing</w:t>
            </w:r>
            <w:proofErr w:type="spellEnd"/>
          </w:p>
        </w:tc>
        <w:tc>
          <w:tcPr>
            <w:tcW w:w="669" w:type="pct"/>
            <w:shd w:val="clear" w:color="auto" w:fill="auto"/>
            <w:vAlign w:val="center"/>
            <w:hideMark/>
          </w:tcPr>
          <w:p w14:paraId="449015EF" w14:textId="77777777" w:rsidR="000F2239" w:rsidRPr="002C0B7A" w:rsidRDefault="000F2239" w:rsidP="000F2239">
            <w:pPr>
              <w:suppressAutoHyphens w:val="0"/>
              <w:jc w:val="right"/>
              <w:rPr>
                <w:rFonts w:ascii="Verdana" w:hAnsi="Verdana" w:cs="Calibri"/>
                <w:color w:val="000000"/>
                <w:sz w:val="16"/>
                <w:szCs w:val="16"/>
              </w:rPr>
            </w:pPr>
            <w:r w:rsidRPr="002C0B7A">
              <w:rPr>
                <w:rFonts w:ascii="Verdana" w:hAnsi="Verdana" w:cs="Calibri"/>
                <w:color w:val="000000"/>
                <w:sz w:val="16"/>
                <w:szCs w:val="16"/>
              </w:rPr>
              <w:t>(8.923)</w:t>
            </w:r>
          </w:p>
        </w:tc>
        <w:tc>
          <w:tcPr>
            <w:tcW w:w="669" w:type="pct"/>
            <w:shd w:val="clear" w:color="auto" w:fill="auto"/>
            <w:vAlign w:val="center"/>
            <w:hideMark/>
          </w:tcPr>
          <w:p w14:paraId="449015F0" w14:textId="77777777" w:rsidR="000F2239" w:rsidRPr="002C0B7A" w:rsidRDefault="000F2239" w:rsidP="000F2239">
            <w:pPr>
              <w:suppressAutoHyphens w:val="0"/>
              <w:jc w:val="right"/>
              <w:rPr>
                <w:rFonts w:ascii="Verdana" w:hAnsi="Verdana" w:cs="Calibri"/>
                <w:color w:val="000000"/>
                <w:sz w:val="16"/>
                <w:szCs w:val="16"/>
              </w:rPr>
            </w:pPr>
            <w:r w:rsidRPr="002C0B7A">
              <w:rPr>
                <w:rFonts w:ascii="Verdana" w:hAnsi="Verdana" w:cs="Calibri"/>
                <w:color w:val="000000"/>
                <w:sz w:val="16"/>
                <w:szCs w:val="16"/>
              </w:rPr>
              <w:t>(2.754)</w:t>
            </w:r>
          </w:p>
        </w:tc>
        <w:tc>
          <w:tcPr>
            <w:tcW w:w="669" w:type="pct"/>
            <w:shd w:val="clear" w:color="auto" w:fill="auto"/>
            <w:noWrap/>
            <w:vAlign w:val="bottom"/>
            <w:hideMark/>
          </w:tcPr>
          <w:p w14:paraId="449015F1" w14:textId="77777777" w:rsidR="000F2239" w:rsidRPr="002C0B7A" w:rsidRDefault="000F2239" w:rsidP="000F2239">
            <w:pPr>
              <w:suppressAutoHyphens w:val="0"/>
              <w:jc w:val="right"/>
              <w:rPr>
                <w:rFonts w:ascii="Verdana" w:hAnsi="Verdana" w:cs="Calibri"/>
                <w:color w:val="000000"/>
                <w:sz w:val="16"/>
                <w:szCs w:val="16"/>
              </w:rPr>
            </w:pPr>
            <w:r w:rsidRPr="002C0B7A">
              <w:rPr>
                <w:rFonts w:ascii="Verdana" w:hAnsi="Verdana" w:cs="Calibri"/>
                <w:color w:val="000000"/>
                <w:sz w:val="16"/>
                <w:szCs w:val="16"/>
              </w:rPr>
              <w:t>(8.923)</w:t>
            </w:r>
          </w:p>
        </w:tc>
        <w:tc>
          <w:tcPr>
            <w:tcW w:w="669" w:type="pct"/>
            <w:shd w:val="clear" w:color="auto" w:fill="auto"/>
            <w:noWrap/>
            <w:vAlign w:val="bottom"/>
            <w:hideMark/>
          </w:tcPr>
          <w:p w14:paraId="449015F2" w14:textId="77777777" w:rsidR="000F2239" w:rsidRPr="002C0B7A" w:rsidRDefault="000F2239" w:rsidP="000F2239">
            <w:pPr>
              <w:suppressAutoHyphens w:val="0"/>
              <w:jc w:val="right"/>
              <w:rPr>
                <w:rFonts w:ascii="Verdana" w:hAnsi="Verdana" w:cs="Calibri"/>
                <w:color w:val="000000"/>
                <w:sz w:val="16"/>
                <w:szCs w:val="16"/>
              </w:rPr>
            </w:pPr>
            <w:r w:rsidRPr="002C0B7A">
              <w:rPr>
                <w:rFonts w:ascii="Verdana" w:hAnsi="Verdana" w:cs="Calibri"/>
                <w:color w:val="000000"/>
                <w:sz w:val="16"/>
                <w:szCs w:val="16"/>
              </w:rPr>
              <w:t>(2.754)</w:t>
            </w:r>
          </w:p>
        </w:tc>
      </w:tr>
      <w:tr w:rsidR="000F2239" w:rsidRPr="000F2239" w14:paraId="449015F9" w14:textId="77777777" w:rsidTr="00A56335">
        <w:trPr>
          <w:trHeight w:val="255"/>
        </w:trPr>
        <w:tc>
          <w:tcPr>
            <w:tcW w:w="2323" w:type="pct"/>
            <w:shd w:val="clear" w:color="auto" w:fill="auto"/>
            <w:noWrap/>
            <w:vAlign w:val="center"/>
            <w:hideMark/>
          </w:tcPr>
          <w:p w14:paraId="449015F4" w14:textId="77777777" w:rsidR="000F2239" w:rsidRPr="002C0B7A" w:rsidRDefault="000F2239" w:rsidP="000F2239">
            <w:pPr>
              <w:suppressAutoHyphens w:val="0"/>
              <w:rPr>
                <w:rFonts w:ascii="Verdana" w:hAnsi="Verdana" w:cs="Calibri"/>
                <w:color w:val="000000"/>
                <w:sz w:val="16"/>
                <w:szCs w:val="16"/>
              </w:rPr>
            </w:pPr>
            <w:r w:rsidRPr="002C0B7A">
              <w:rPr>
                <w:rFonts w:ascii="Verdana" w:hAnsi="Verdana" w:cs="Calibri"/>
                <w:color w:val="000000"/>
                <w:sz w:val="16"/>
                <w:szCs w:val="16"/>
              </w:rPr>
              <w:t xml:space="preserve"> Serviços de Impressão e Gráfica</w:t>
            </w:r>
          </w:p>
        </w:tc>
        <w:tc>
          <w:tcPr>
            <w:tcW w:w="669" w:type="pct"/>
            <w:shd w:val="clear" w:color="auto" w:fill="auto"/>
            <w:vAlign w:val="center"/>
            <w:hideMark/>
          </w:tcPr>
          <w:p w14:paraId="449015F5" w14:textId="77777777" w:rsidR="000F2239" w:rsidRPr="002C0B7A" w:rsidRDefault="000F2239" w:rsidP="000F2239">
            <w:pPr>
              <w:suppressAutoHyphens w:val="0"/>
              <w:jc w:val="right"/>
              <w:rPr>
                <w:rFonts w:ascii="Verdana" w:hAnsi="Verdana" w:cs="Calibri"/>
                <w:color w:val="000000"/>
                <w:sz w:val="16"/>
                <w:szCs w:val="16"/>
              </w:rPr>
            </w:pPr>
            <w:r w:rsidRPr="002C0B7A">
              <w:rPr>
                <w:rFonts w:ascii="Verdana" w:hAnsi="Verdana" w:cs="Calibri"/>
                <w:color w:val="000000"/>
                <w:sz w:val="16"/>
                <w:szCs w:val="16"/>
              </w:rPr>
              <w:t>(518)</w:t>
            </w:r>
          </w:p>
        </w:tc>
        <w:tc>
          <w:tcPr>
            <w:tcW w:w="669" w:type="pct"/>
            <w:shd w:val="clear" w:color="auto" w:fill="auto"/>
            <w:vAlign w:val="center"/>
            <w:hideMark/>
          </w:tcPr>
          <w:p w14:paraId="449015F6" w14:textId="77777777" w:rsidR="000F2239" w:rsidRPr="002C0B7A" w:rsidRDefault="000F2239" w:rsidP="000F2239">
            <w:pPr>
              <w:suppressAutoHyphens w:val="0"/>
              <w:jc w:val="right"/>
              <w:rPr>
                <w:rFonts w:ascii="Verdana" w:hAnsi="Verdana" w:cs="Calibri"/>
                <w:color w:val="000000"/>
                <w:sz w:val="16"/>
                <w:szCs w:val="16"/>
              </w:rPr>
            </w:pPr>
            <w:r w:rsidRPr="002C0B7A">
              <w:rPr>
                <w:rFonts w:ascii="Verdana" w:hAnsi="Verdana" w:cs="Calibri"/>
                <w:color w:val="000000"/>
                <w:sz w:val="16"/>
                <w:szCs w:val="16"/>
              </w:rPr>
              <w:t>(745)</w:t>
            </w:r>
          </w:p>
        </w:tc>
        <w:tc>
          <w:tcPr>
            <w:tcW w:w="669" w:type="pct"/>
            <w:shd w:val="clear" w:color="auto" w:fill="auto"/>
            <w:noWrap/>
            <w:vAlign w:val="bottom"/>
            <w:hideMark/>
          </w:tcPr>
          <w:p w14:paraId="449015F7" w14:textId="77777777" w:rsidR="000F2239" w:rsidRPr="002C0B7A" w:rsidRDefault="000F2239" w:rsidP="000F2239">
            <w:pPr>
              <w:suppressAutoHyphens w:val="0"/>
              <w:jc w:val="right"/>
              <w:rPr>
                <w:rFonts w:ascii="Verdana" w:hAnsi="Verdana" w:cs="Calibri"/>
                <w:color w:val="000000"/>
                <w:sz w:val="16"/>
                <w:szCs w:val="16"/>
              </w:rPr>
            </w:pPr>
            <w:r w:rsidRPr="002C0B7A">
              <w:rPr>
                <w:rFonts w:ascii="Verdana" w:hAnsi="Verdana" w:cs="Calibri"/>
                <w:color w:val="000000"/>
                <w:sz w:val="16"/>
                <w:szCs w:val="16"/>
              </w:rPr>
              <w:t>(518)</w:t>
            </w:r>
          </w:p>
        </w:tc>
        <w:tc>
          <w:tcPr>
            <w:tcW w:w="669" w:type="pct"/>
            <w:shd w:val="clear" w:color="auto" w:fill="auto"/>
            <w:noWrap/>
            <w:vAlign w:val="bottom"/>
            <w:hideMark/>
          </w:tcPr>
          <w:p w14:paraId="449015F8" w14:textId="77777777" w:rsidR="000F2239" w:rsidRPr="002C0B7A" w:rsidRDefault="000F2239" w:rsidP="000F2239">
            <w:pPr>
              <w:suppressAutoHyphens w:val="0"/>
              <w:jc w:val="right"/>
              <w:rPr>
                <w:rFonts w:ascii="Verdana" w:hAnsi="Verdana" w:cs="Calibri"/>
                <w:color w:val="000000"/>
                <w:sz w:val="16"/>
                <w:szCs w:val="16"/>
              </w:rPr>
            </w:pPr>
            <w:r w:rsidRPr="002C0B7A">
              <w:rPr>
                <w:rFonts w:ascii="Verdana" w:hAnsi="Verdana" w:cs="Calibri"/>
                <w:color w:val="000000"/>
                <w:sz w:val="16"/>
                <w:szCs w:val="16"/>
              </w:rPr>
              <w:t>(745)</w:t>
            </w:r>
          </w:p>
        </w:tc>
      </w:tr>
      <w:tr w:rsidR="000F2239" w:rsidRPr="000F2239" w14:paraId="449015FF" w14:textId="77777777" w:rsidTr="00A56335">
        <w:trPr>
          <w:trHeight w:val="255"/>
        </w:trPr>
        <w:tc>
          <w:tcPr>
            <w:tcW w:w="2323" w:type="pct"/>
            <w:shd w:val="clear" w:color="auto" w:fill="auto"/>
            <w:noWrap/>
            <w:vAlign w:val="center"/>
            <w:hideMark/>
          </w:tcPr>
          <w:p w14:paraId="449015FA" w14:textId="77777777" w:rsidR="000F2239" w:rsidRPr="002C0B7A" w:rsidRDefault="000F2239" w:rsidP="000F2239">
            <w:pPr>
              <w:suppressAutoHyphens w:val="0"/>
              <w:rPr>
                <w:rFonts w:ascii="Verdana" w:hAnsi="Verdana" w:cs="Calibri"/>
                <w:color w:val="000000"/>
                <w:sz w:val="16"/>
                <w:szCs w:val="16"/>
              </w:rPr>
            </w:pPr>
            <w:r w:rsidRPr="002C0B7A">
              <w:rPr>
                <w:rFonts w:ascii="Verdana" w:hAnsi="Verdana" w:cs="Calibri"/>
                <w:color w:val="000000"/>
                <w:sz w:val="16"/>
                <w:szCs w:val="16"/>
              </w:rPr>
              <w:t xml:space="preserve"> SMS - Envio de Mensagem Automática</w:t>
            </w:r>
          </w:p>
        </w:tc>
        <w:tc>
          <w:tcPr>
            <w:tcW w:w="669" w:type="pct"/>
            <w:shd w:val="clear" w:color="auto" w:fill="auto"/>
            <w:vAlign w:val="center"/>
            <w:hideMark/>
          </w:tcPr>
          <w:p w14:paraId="449015FB" w14:textId="77777777" w:rsidR="000F2239" w:rsidRPr="002C0B7A" w:rsidRDefault="000F2239" w:rsidP="000F2239">
            <w:pPr>
              <w:suppressAutoHyphens w:val="0"/>
              <w:jc w:val="right"/>
              <w:rPr>
                <w:rFonts w:ascii="Verdana" w:hAnsi="Verdana" w:cs="Calibri"/>
                <w:color w:val="000000"/>
                <w:sz w:val="16"/>
                <w:szCs w:val="16"/>
              </w:rPr>
            </w:pPr>
            <w:r w:rsidRPr="002C0B7A">
              <w:rPr>
                <w:rFonts w:ascii="Verdana" w:hAnsi="Verdana" w:cs="Calibri"/>
                <w:color w:val="000000"/>
                <w:sz w:val="16"/>
                <w:szCs w:val="16"/>
              </w:rPr>
              <w:t>(1.554)</w:t>
            </w:r>
          </w:p>
        </w:tc>
        <w:tc>
          <w:tcPr>
            <w:tcW w:w="669" w:type="pct"/>
            <w:shd w:val="clear" w:color="auto" w:fill="auto"/>
            <w:vAlign w:val="center"/>
            <w:hideMark/>
          </w:tcPr>
          <w:p w14:paraId="449015FC" w14:textId="77777777" w:rsidR="000F2239" w:rsidRPr="002C0B7A" w:rsidRDefault="000F2239" w:rsidP="000F2239">
            <w:pPr>
              <w:suppressAutoHyphens w:val="0"/>
              <w:jc w:val="right"/>
              <w:rPr>
                <w:rFonts w:ascii="Verdana" w:hAnsi="Verdana" w:cs="Calibri"/>
                <w:color w:val="000000"/>
                <w:sz w:val="16"/>
                <w:szCs w:val="16"/>
              </w:rPr>
            </w:pPr>
            <w:r w:rsidRPr="002C0B7A">
              <w:rPr>
                <w:rFonts w:ascii="Verdana" w:hAnsi="Verdana" w:cs="Calibri"/>
                <w:color w:val="000000"/>
                <w:sz w:val="16"/>
                <w:szCs w:val="16"/>
              </w:rPr>
              <w:t>(713)</w:t>
            </w:r>
          </w:p>
        </w:tc>
        <w:tc>
          <w:tcPr>
            <w:tcW w:w="669" w:type="pct"/>
            <w:shd w:val="clear" w:color="auto" w:fill="auto"/>
            <w:noWrap/>
            <w:vAlign w:val="bottom"/>
            <w:hideMark/>
          </w:tcPr>
          <w:p w14:paraId="449015FD" w14:textId="77777777" w:rsidR="000F2239" w:rsidRPr="002C0B7A" w:rsidRDefault="000F2239" w:rsidP="000F2239">
            <w:pPr>
              <w:suppressAutoHyphens w:val="0"/>
              <w:jc w:val="right"/>
              <w:rPr>
                <w:rFonts w:ascii="Verdana" w:hAnsi="Verdana" w:cs="Calibri"/>
                <w:color w:val="000000"/>
                <w:sz w:val="16"/>
                <w:szCs w:val="16"/>
              </w:rPr>
            </w:pPr>
            <w:r w:rsidRPr="002C0B7A">
              <w:rPr>
                <w:rFonts w:ascii="Verdana" w:hAnsi="Verdana" w:cs="Calibri"/>
                <w:color w:val="000000"/>
                <w:sz w:val="16"/>
                <w:szCs w:val="16"/>
              </w:rPr>
              <w:t>(1.554)</w:t>
            </w:r>
          </w:p>
        </w:tc>
        <w:tc>
          <w:tcPr>
            <w:tcW w:w="669" w:type="pct"/>
            <w:shd w:val="clear" w:color="auto" w:fill="auto"/>
            <w:noWrap/>
            <w:vAlign w:val="bottom"/>
            <w:hideMark/>
          </w:tcPr>
          <w:p w14:paraId="449015FE" w14:textId="77777777" w:rsidR="000F2239" w:rsidRPr="002C0B7A" w:rsidRDefault="000F2239" w:rsidP="000F2239">
            <w:pPr>
              <w:suppressAutoHyphens w:val="0"/>
              <w:jc w:val="right"/>
              <w:rPr>
                <w:rFonts w:ascii="Verdana" w:hAnsi="Verdana" w:cs="Calibri"/>
                <w:color w:val="000000"/>
                <w:sz w:val="16"/>
                <w:szCs w:val="16"/>
              </w:rPr>
            </w:pPr>
            <w:r w:rsidRPr="002C0B7A">
              <w:rPr>
                <w:rFonts w:ascii="Verdana" w:hAnsi="Verdana" w:cs="Calibri"/>
                <w:color w:val="000000"/>
                <w:sz w:val="16"/>
                <w:szCs w:val="16"/>
              </w:rPr>
              <w:t>(713)</w:t>
            </w:r>
          </w:p>
        </w:tc>
      </w:tr>
      <w:tr w:rsidR="000F2239" w:rsidRPr="000F2239" w14:paraId="44901605" w14:textId="77777777" w:rsidTr="00A56335">
        <w:trPr>
          <w:trHeight w:val="255"/>
        </w:trPr>
        <w:tc>
          <w:tcPr>
            <w:tcW w:w="2323" w:type="pct"/>
            <w:shd w:val="clear" w:color="auto" w:fill="auto"/>
            <w:noWrap/>
            <w:vAlign w:val="center"/>
            <w:hideMark/>
          </w:tcPr>
          <w:p w14:paraId="44901600" w14:textId="77777777" w:rsidR="000F2239" w:rsidRPr="002C0B7A" w:rsidRDefault="000F2239" w:rsidP="000F2239">
            <w:pPr>
              <w:suppressAutoHyphens w:val="0"/>
              <w:rPr>
                <w:rFonts w:ascii="Verdana" w:hAnsi="Verdana" w:cs="Calibri"/>
                <w:color w:val="000000"/>
                <w:sz w:val="16"/>
                <w:szCs w:val="16"/>
              </w:rPr>
            </w:pPr>
            <w:r w:rsidRPr="002C0B7A">
              <w:rPr>
                <w:rFonts w:ascii="Verdana" w:hAnsi="Verdana" w:cs="Calibri"/>
                <w:color w:val="000000"/>
                <w:sz w:val="16"/>
                <w:szCs w:val="16"/>
              </w:rPr>
              <w:t xml:space="preserve"> Tarifa de Saque</w:t>
            </w:r>
          </w:p>
        </w:tc>
        <w:tc>
          <w:tcPr>
            <w:tcW w:w="669" w:type="pct"/>
            <w:shd w:val="clear" w:color="auto" w:fill="auto"/>
            <w:vAlign w:val="center"/>
            <w:hideMark/>
          </w:tcPr>
          <w:p w14:paraId="44901601" w14:textId="77777777" w:rsidR="000F2239" w:rsidRPr="002C0B7A" w:rsidRDefault="000F2239" w:rsidP="000F2239">
            <w:pPr>
              <w:suppressAutoHyphens w:val="0"/>
              <w:jc w:val="right"/>
              <w:rPr>
                <w:rFonts w:ascii="Verdana" w:hAnsi="Verdana" w:cs="Calibri"/>
                <w:color w:val="000000"/>
                <w:sz w:val="16"/>
                <w:szCs w:val="16"/>
              </w:rPr>
            </w:pPr>
            <w:r w:rsidRPr="002C0B7A">
              <w:rPr>
                <w:rFonts w:ascii="Verdana" w:hAnsi="Verdana" w:cs="Calibri"/>
                <w:color w:val="000000"/>
                <w:sz w:val="16"/>
                <w:szCs w:val="16"/>
              </w:rPr>
              <w:t>(1.260)</w:t>
            </w:r>
          </w:p>
        </w:tc>
        <w:tc>
          <w:tcPr>
            <w:tcW w:w="669" w:type="pct"/>
            <w:shd w:val="clear" w:color="auto" w:fill="auto"/>
            <w:vAlign w:val="center"/>
            <w:hideMark/>
          </w:tcPr>
          <w:p w14:paraId="44901602" w14:textId="77777777" w:rsidR="000F2239" w:rsidRPr="002C0B7A" w:rsidRDefault="000F2239" w:rsidP="000F2239">
            <w:pPr>
              <w:suppressAutoHyphens w:val="0"/>
              <w:jc w:val="right"/>
              <w:rPr>
                <w:rFonts w:ascii="Verdana" w:hAnsi="Verdana" w:cs="Calibri"/>
                <w:color w:val="000000"/>
                <w:sz w:val="16"/>
                <w:szCs w:val="16"/>
              </w:rPr>
            </w:pPr>
            <w:r w:rsidRPr="002C0B7A">
              <w:rPr>
                <w:rFonts w:ascii="Verdana" w:hAnsi="Verdana" w:cs="Calibri"/>
                <w:color w:val="000000"/>
                <w:sz w:val="16"/>
                <w:szCs w:val="16"/>
              </w:rPr>
              <w:t>(788)</w:t>
            </w:r>
          </w:p>
        </w:tc>
        <w:tc>
          <w:tcPr>
            <w:tcW w:w="669" w:type="pct"/>
            <w:shd w:val="clear" w:color="auto" w:fill="auto"/>
            <w:noWrap/>
            <w:vAlign w:val="bottom"/>
            <w:hideMark/>
          </w:tcPr>
          <w:p w14:paraId="44901603" w14:textId="77777777" w:rsidR="000F2239" w:rsidRPr="002C0B7A" w:rsidRDefault="000F2239" w:rsidP="000F2239">
            <w:pPr>
              <w:suppressAutoHyphens w:val="0"/>
              <w:jc w:val="right"/>
              <w:rPr>
                <w:rFonts w:ascii="Verdana" w:hAnsi="Verdana" w:cs="Calibri"/>
                <w:color w:val="000000"/>
                <w:sz w:val="16"/>
                <w:szCs w:val="16"/>
              </w:rPr>
            </w:pPr>
            <w:r w:rsidRPr="002C0B7A">
              <w:rPr>
                <w:rFonts w:ascii="Verdana" w:hAnsi="Verdana" w:cs="Calibri"/>
                <w:color w:val="000000"/>
                <w:sz w:val="16"/>
                <w:szCs w:val="16"/>
              </w:rPr>
              <w:t>(1.260)</w:t>
            </w:r>
          </w:p>
        </w:tc>
        <w:tc>
          <w:tcPr>
            <w:tcW w:w="669" w:type="pct"/>
            <w:shd w:val="clear" w:color="auto" w:fill="auto"/>
            <w:noWrap/>
            <w:vAlign w:val="bottom"/>
            <w:hideMark/>
          </w:tcPr>
          <w:p w14:paraId="44901604" w14:textId="77777777" w:rsidR="000F2239" w:rsidRPr="002C0B7A" w:rsidRDefault="000F2239" w:rsidP="000F2239">
            <w:pPr>
              <w:suppressAutoHyphens w:val="0"/>
              <w:jc w:val="right"/>
              <w:rPr>
                <w:rFonts w:ascii="Verdana" w:hAnsi="Verdana" w:cs="Calibri"/>
                <w:color w:val="000000"/>
                <w:sz w:val="16"/>
                <w:szCs w:val="16"/>
              </w:rPr>
            </w:pPr>
            <w:r w:rsidRPr="002C0B7A">
              <w:rPr>
                <w:rFonts w:ascii="Verdana" w:hAnsi="Verdana" w:cs="Calibri"/>
                <w:color w:val="000000"/>
                <w:sz w:val="16"/>
                <w:szCs w:val="16"/>
              </w:rPr>
              <w:t>(788)</w:t>
            </w:r>
          </w:p>
        </w:tc>
      </w:tr>
      <w:tr w:rsidR="000F2239" w:rsidRPr="000F2239" w14:paraId="4490160B" w14:textId="77777777" w:rsidTr="00A56335">
        <w:trPr>
          <w:trHeight w:val="255"/>
        </w:trPr>
        <w:tc>
          <w:tcPr>
            <w:tcW w:w="2323" w:type="pct"/>
            <w:shd w:val="clear" w:color="auto" w:fill="auto"/>
            <w:noWrap/>
            <w:vAlign w:val="center"/>
            <w:hideMark/>
          </w:tcPr>
          <w:p w14:paraId="44901606" w14:textId="77777777" w:rsidR="000F2239" w:rsidRPr="002C0B7A" w:rsidRDefault="000F2239" w:rsidP="000F2239">
            <w:pPr>
              <w:suppressAutoHyphens w:val="0"/>
              <w:rPr>
                <w:rFonts w:ascii="Verdana" w:hAnsi="Verdana" w:cs="Calibri"/>
                <w:color w:val="000000"/>
                <w:sz w:val="16"/>
                <w:szCs w:val="16"/>
              </w:rPr>
            </w:pPr>
            <w:r w:rsidRPr="002C0B7A">
              <w:rPr>
                <w:rFonts w:ascii="Verdana" w:hAnsi="Verdana" w:cs="Calibri"/>
                <w:color w:val="000000"/>
                <w:sz w:val="16"/>
                <w:szCs w:val="16"/>
              </w:rPr>
              <w:t xml:space="preserve"> Comercialização de Produtos</w:t>
            </w:r>
          </w:p>
        </w:tc>
        <w:tc>
          <w:tcPr>
            <w:tcW w:w="669" w:type="pct"/>
            <w:shd w:val="clear" w:color="auto" w:fill="auto"/>
            <w:vAlign w:val="center"/>
            <w:hideMark/>
          </w:tcPr>
          <w:p w14:paraId="44901607" w14:textId="77777777" w:rsidR="000F2239" w:rsidRPr="002C0B7A" w:rsidRDefault="000F2239" w:rsidP="000F2239">
            <w:pPr>
              <w:suppressAutoHyphens w:val="0"/>
              <w:jc w:val="right"/>
              <w:rPr>
                <w:rFonts w:ascii="Verdana" w:hAnsi="Verdana" w:cs="Calibri"/>
                <w:color w:val="000000"/>
                <w:sz w:val="16"/>
                <w:szCs w:val="16"/>
              </w:rPr>
            </w:pPr>
            <w:r w:rsidRPr="002C0B7A">
              <w:rPr>
                <w:rFonts w:ascii="Verdana" w:hAnsi="Verdana" w:cs="Calibri"/>
                <w:color w:val="000000"/>
                <w:sz w:val="16"/>
                <w:szCs w:val="16"/>
              </w:rPr>
              <w:t>(4.109)</w:t>
            </w:r>
          </w:p>
        </w:tc>
        <w:tc>
          <w:tcPr>
            <w:tcW w:w="669" w:type="pct"/>
            <w:shd w:val="clear" w:color="auto" w:fill="auto"/>
            <w:vAlign w:val="center"/>
            <w:hideMark/>
          </w:tcPr>
          <w:p w14:paraId="44901608" w14:textId="77777777" w:rsidR="000F2239" w:rsidRPr="002C0B7A" w:rsidRDefault="000F2239" w:rsidP="000F2239">
            <w:pPr>
              <w:suppressAutoHyphens w:val="0"/>
              <w:jc w:val="right"/>
              <w:rPr>
                <w:rFonts w:ascii="Verdana" w:hAnsi="Verdana" w:cs="Calibri"/>
                <w:color w:val="000000"/>
                <w:sz w:val="16"/>
                <w:szCs w:val="16"/>
              </w:rPr>
            </w:pPr>
            <w:r w:rsidRPr="002C0B7A">
              <w:rPr>
                <w:rFonts w:ascii="Verdana" w:hAnsi="Verdana" w:cs="Calibri"/>
                <w:color w:val="000000"/>
                <w:sz w:val="16"/>
                <w:szCs w:val="16"/>
              </w:rPr>
              <w:t>(1.973)</w:t>
            </w:r>
          </w:p>
        </w:tc>
        <w:tc>
          <w:tcPr>
            <w:tcW w:w="669" w:type="pct"/>
            <w:shd w:val="clear" w:color="auto" w:fill="auto"/>
            <w:noWrap/>
            <w:vAlign w:val="bottom"/>
            <w:hideMark/>
          </w:tcPr>
          <w:p w14:paraId="44901609" w14:textId="77777777" w:rsidR="000F2239" w:rsidRPr="002C0B7A" w:rsidRDefault="000F2239" w:rsidP="000F2239">
            <w:pPr>
              <w:suppressAutoHyphens w:val="0"/>
              <w:jc w:val="right"/>
              <w:rPr>
                <w:rFonts w:ascii="Verdana" w:hAnsi="Verdana" w:cs="Calibri"/>
                <w:color w:val="000000"/>
                <w:sz w:val="16"/>
                <w:szCs w:val="16"/>
              </w:rPr>
            </w:pPr>
            <w:r w:rsidRPr="002C0B7A">
              <w:rPr>
                <w:rFonts w:ascii="Verdana" w:hAnsi="Verdana" w:cs="Calibri"/>
                <w:color w:val="000000"/>
                <w:sz w:val="16"/>
                <w:szCs w:val="16"/>
              </w:rPr>
              <w:t>(5.699)</w:t>
            </w:r>
          </w:p>
        </w:tc>
        <w:tc>
          <w:tcPr>
            <w:tcW w:w="669" w:type="pct"/>
            <w:shd w:val="clear" w:color="auto" w:fill="auto"/>
            <w:noWrap/>
            <w:vAlign w:val="bottom"/>
            <w:hideMark/>
          </w:tcPr>
          <w:p w14:paraId="4490160A" w14:textId="77777777" w:rsidR="000F2239" w:rsidRPr="002C0B7A" w:rsidRDefault="000F2239" w:rsidP="000F2239">
            <w:pPr>
              <w:suppressAutoHyphens w:val="0"/>
              <w:jc w:val="right"/>
              <w:rPr>
                <w:rFonts w:ascii="Verdana" w:hAnsi="Verdana" w:cs="Calibri"/>
                <w:color w:val="000000"/>
                <w:sz w:val="16"/>
                <w:szCs w:val="16"/>
              </w:rPr>
            </w:pPr>
            <w:r w:rsidRPr="002C0B7A">
              <w:rPr>
                <w:rFonts w:ascii="Verdana" w:hAnsi="Verdana" w:cs="Calibri"/>
                <w:color w:val="000000"/>
                <w:sz w:val="16"/>
                <w:szCs w:val="16"/>
              </w:rPr>
              <w:t>(3.538)</w:t>
            </w:r>
          </w:p>
        </w:tc>
      </w:tr>
      <w:tr w:rsidR="000F2239" w:rsidRPr="000F2239" w14:paraId="44901611" w14:textId="77777777" w:rsidTr="00A56335">
        <w:trPr>
          <w:trHeight w:val="255"/>
        </w:trPr>
        <w:tc>
          <w:tcPr>
            <w:tcW w:w="2323" w:type="pct"/>
            <w:shd w:val="clear" w:color="auto" w:fill="auto"/>
            <w:noWrap/>
            <w:vAlign w:val="center"/>
            <w:hideMark/>
          </w:tcPr>
          <w:p w14:paraId="4490160C" w14:textId="77777777" w:rsidR="000F2239" w:rsidRPr="002C0B7A" w:rsidRDefault="000F2239" w:rsidP="000F2239">
            <w:pPr>
              <w:suppressAutoHyphens w:val="0"/>
              <w:rPr>
                <w:rFonts w:ascii="Verdana" w:hAnsi="Verdana" w:cs="Calibri"/>
                <w:color w:val="000000"/>
                <w:sz w:val="16"/>
                <w:szCs w:val="16"/>
              </w:rPr>
            </w:pPr>
            <w:r w:rsidRPr="002C0B7A">
              <w:rPr>
                <w:rFonts w:ascii="Verdana" w:hAnsi="Verdana" w:cs="Calibri"/>
                <w:color w:val="000000"/>
                <w:sz w:val="16"/>
                <w:szCs w:val="16"/>
              </w:rPr>
              <w:t xml:space="preserve"> Custo de Pessoal</w:t>
            </w:r>
          </w:p>
        </w:tc>
        <w:tc>
          <w:tcPr>
            <w:tcW w:w="669" w:type="pct"/>
            <w:shd w:val="clear" w:color="auto" w:fill="auto"/>
            <w:vAlign w:val="center"/>
            <w:hideMark/>
          </w:tcPr>
          <w:p w14:paraId="4490160D" w14:textId="77777777" w:rsidR="000F2239" w:rsidRPr="002C0B7A" w:rsidRDefault="000F2239" w:rsidP="000F2239">
            <w:pPr>
              <w:suppressAutoHyphens w:val="0"/>
              <w:jc w:val="right"/>
              <w:rPr>
                <w:rFonts w:ascii="Verdana" w:hAnsi="Verdana" w:cs="Calibri"/>
                <w:color w:val="000000"/>
                <w:sz w:val="16"/>
                <w:szCs w:val="16"/>
              </w:rPr>
            </w:pPr>
            <w:r w:rsidRPr="002C0B7A">
              <w:rPr>
                <w:rFonts w:ascii="Verdana" w:hAnsi="Verdana" w:cs="Calibri"/>
                <w:color w:val="000000"/>
                <w:sz w:val="16"/>
                <w:szCs w:val="16"/>
              </w:rPr>
              <w:t>-</w:t>
            </w:r>
          </w:p>
        </w:tc>
        <w:tc>
          <w:tcPr>
            <w:tcW w:w="669" w:type="pct"/>
            <w:shd w:val="clear" w:color="auto" w:fill="auto"/>
            <w:vAlign w:val="center"/>
            <w:hideMark/>
          </w:tcPr>
          <w:p w14:paraId="4490160E" w14:textId="77777777" w:rsidR="000F2239" w:rsidRPr="002C0B7A" w:rsidRDefault="000F2239" w:rsidP="000F2239">
            <w:pPr>
              <w:suppressAutoHyphens w:val="0"/>
              <w:jc w:val="right"/>
              <w:rPr>
                <w:rFonts w:ascii="Verdana" w:hAnsi="Verdana" w:cs="Calibri"/>
                <w:color w:val="000000"/>
                <w:sz w:val="16"/>
                <w:szCs w:val="16"/>
              </w:rPr>
            </w:pPr>
            <w:r w:rsidRPr="002C0B7A">
              <w:rPr>
                <w:rFonts w:ascii="Verdana" w:hAnsi="Verdana" w:cs="Calibri"/>
                <w:color w:val="000000"/>
                <w:sz w:val="16"/>
                <w:szCs w:val="16"/>
              </w:rPr>
              <w:t>-</w:t>
            </w:r>
          </w:p>
        </w:tc>
        <w:tc>
          <w:tcPr>
            <w:tcW w:w="669" w:type="pct"/>
            <w:shd w:val="clear" w:color="auto" w:fill="auto"/>
            <w:noWrap/>
            <w:vAlign w:val="bottom"/>
            <w:hideMark/>
          </w:tcPr>
          <w:p w14:paraId="4490160F" w14:textId="77777777" w:rsidR="000F2239" w:rsidRPr="002C0B7A" w:rsidRDefault="000F2239" w:rsidP="000F2239">
            <w:pPr>
              <w:suppressAutoHyphens w:val="0"/>
              <w:jc w:val="right"/>
              <w:rPr>
                <w:rFonts w:ascii="Verdana" w:hAnsi="Verdana" w:cs="Calibri"/>
                <w:color w:val="000000"/>
                <w:sz w:val="16"/>
                <w:szCs w:val="16"/>
              </w:rPr>
            </w:pPr>
            <w:r w:rsidRPr="002C0B7A">
              <w:rPr>
                <w:rFonts w:ascii="Verdana" w:hAnsi="Verdana" w:cs="Calibri"/>
                <w:color w:val="000000"/>
                <w:sz w:val="16"/>
                <w:szCs w:val="16"/>
              </w:rPr>
              <w:t>(58.557)</w:t>
            </w:r>
          </w:p>
        </w:tc>
        <w:tc>
          <w:tcPr>
            <w:tcW w:w="669" w:type="pct"/>
            <w:shd w:val="clear" w:color="auto" w:fill="auto"/>
            <w:noWrap/>
            <w:vAlign w:val="bottom"/>
            <w:hideMark/>
          </w:tcPr>
          <w:p w14:paraId="44901610" w14:textId="77777777" w:rsidR="000F2239" w:rsidRPr="002C0B7A" w:rsidRDefault="000F2239" w:rsidP="000F2239">
            <w:pPr>
              <w:suppressAutoHyphens w:val="0"/>
              <w:jc w:val="right"/>
              <w:rPr>
                <w:rFonts w:ascii="Verdana" w:hAnsi="Verdana" w:cs="Calibri"/>
                <w:color w:val="000000"/>
                <w:sz w:val="16"/>
                <w:szCs w:val="16"/>
              </w:rPr>
            </w:pPr>
            <w:r w:rsidRPr="002C0B7A">
              <w:rPr>
                <w:rFonts w:ascii="Verdana" w:hAnsi="Verdana" w:cs="Calibri"/>
                <w:color w:val="000000"/>
                <w:sz w:val="16"/>
                <w:szCs w:val="16"/>
              </w:rPr>
              <w:t>(52.388)</w:t>
            </w:r>
          </w:p>
        </w:tc>
      </w:tr>
      <w:tr w:rsidR="000F2239" w:rsidRPr="000F2239" w14:paraId="44901617" w14:textId="77777777" w:rsidTr="00A56335">
        <w:trPr>
          <w:trHeight w:val="255"/>
        </w:trPr>
        <w:tc>
          <w:tcPr>
            <w:tcW w:w="2323" w:type="pct"/>
            <w:shd w:val="clear" w:color="auto" w:fill="auto"/>
            <w:noWrap/>
            <w:vAlign w:val="center"/>
            <w:hideMark/>
          </w:tcPr>
          <w:p w14:paraId="44901612" w14:textId="77777777" w:rsidR="000F2239" w:rsidRPr="002C0B7A" w:rsidRDefault="000F2239" w:rsidP="000F2239">
            <w:pPr>
              <w:suppressAutoHyphens w:val="0"/>
              <w:rPr>
                <w:rFonts w:ascii="Verdana" w:hAnsi="Verdana" w:cs="Calibri"/>
                <w:color w:val="000000"/>
                <w:sz w:val="16"/>
                <w:szCs w:val="16"/>
              </w:rPr>
            </w:pPr>
            <w:r w:rsidRPr="002C0B7A">
              <w:rPr>
                <w:rFonts w:ascii="Verdana" w:hAnsi="Verdana" w:cs="Calibri"/>
                <w:color w:val="000000"/>
                <w:sz w:val="16"/>
                <w:szCs w:val="16"/>
              </w:rPr>
              <w:t xml:space="preserve"> Outros Custos de Serviços Prestados</w:t>
            </w:r>
          </w:p>
        </w:tc>
        <w:tc>
          <w:tcPr>
            <w:tcW w:w="669" w:type="pct"/>
            <w:shd w:val="clear" w:color="auto" w:fill="auto"/>
            <w:vAlign w:val="center"/>
            <w:hideMark/>
          </w:tcPr>
          <w:p w14:paraId="44901613" w14:textId="77777777" w:rsidR="000F2239" w:rsidRPr="002C0B7A" w:rsidRDefault="000F2239" w:rsidP="000F2239">
            <w:pPr>
              <w:suppressAutoHyphens w:val="0"/>
              <w:jc w:val="right"/>
              <w:rPr>
                <w:rFonts w:ascii="Verdana" w:hAnsi="Verdana" w:cs="Calibri"/>
                <w:color w:val="000000"/>
                <w:sz w:val="16"/>
                <w:szCs w:val="16"/>
              </w:rPr>
            </w:pPr>
            <w:r w:rsidRPr="002C0B7A">
              <w:rPr>
                <w:rFonts w:ascii="Verdana" w:hAnsi="Verdana" w:cs="Calibri"/>
                <w:color w:val="000000"/>
                <w:sz w:val="16"/>
                <w:szCs w:val="16"/>
              </w:rPr>
              <w:t>(904)</w:t>
            </w:r>
          </w:p>
        </w:tc>
        <w:tc>
          <w:tcPr>
            <w:tcW w:w="669" w:type="pct"/>
            <w:shd w:val="clear" w:color="auto" w:fill="auto"/>
            <w:vAlign w:val="center"/>
            <w:hideMark/>
          </w:tcPr>
          <w:p w14:paraId="44901614" w14:textId="77777777" w:rsidR="000F2239" w:rsidRPr="002C0B7A" w:rsidRDefault="000F2239" w:rsidP="000F2239">
            <w:pPr>
              <w:suppressAutoHyphens w:val="0"/>
              <w:jc w:val="right"/>
              <w:rPr>
                <w:rFonts w:ascii="Verdana" w:hAnsi="Verdana" w:cs="Calibri"/>
                <w:color w:val="000000"/>
                <w:sz w:val="16"/>
                <w:szCs w:val="16"/>
              </w:rPr>
            </w:pPr>
            <w:r w:rsidRPr="002C0B7A">
              <w:rPr>
                <w:rFonts w:ascii="Verdana" w:hAnsi="Verdana" w:cs="Calibri"/>
                <w:color w:val="000000"/>
                <w:sz w:val="16"/>
                <w:szCs w:val="16"/>
              </w:rPr>
              <w:t>(722)</w:t>
            </w:r>
          </w:p>
        </w:tc>
        <w:tc>
          <w:tcPr>
            <w:tcW w:w="669" w:type="pct"/>
            <w:shd w:val="clear" w:color="auto" w:fill="auto"/>
            <w:noWrap/>
            <w:vAlign w:val="bottom"/>
            <w:hideMark/>
          </w:tcPr>
          <w:p w14:paraId="44901615" w14:textId="77777777" w:rsidR="000F2239" w:rsidRPr="002C0B7A" w:rsidRDefault="000F2239" w:rsidP="000F2239">
            <w:pPr>
              <w:suppressAutoHyphens w:val="0"/>
              <w:jc w:val="right"/>
              <w:rPr>
                <w:rFonts w:ascii="Verdana" w:hAnsi="Verdana" w:cs="Calibri"/>
                <w:color w:val="000000"/>
                <w:sz w:val="16"/>
                <w:szCs w:val="16"/>
              </w:rPr>
            </w:pPr>
            <w:r w:rsidRPr="002C0B7A">
              <w:rPr>
                <w:rFonts w:ascii="Verdana" w:hAnsi="Verdana" w:cs="Calibri"/>
                <w:color w:val="000000"/>
                <w:sz w:val="16"/>
                <w:szCs w:val="16"/>
              </w:rPr>
              <w:t>(13.798)</w:t>
            </w:r>
          </w:p>
        </w:tc>
        <w:tc>
          <w:tcPr>
            <w:tcW w:w="669" w:type="pct"/>
            <w:shd w:val="clear" w:color="auto" w:fill="auto"/>
            <w:noWrap/>
            <w:vAlign w:val="bottom"/>
            <w:hideMark/>
          </w:tcPr>
          <w:p w14:paraId="44901616" w14:textId="77777777" w:rsidR="000F2239" w:rsidRPr="002C0B7A" w:rsidRDefault="000F2239" w:rsidP="000F2239">
            <w:pPr>
              <w:suppressAutoHyphens w:val="0"/>
              <w:jc w:val="right"/>
              <w:rPr>
                <w:rFonts w:ascii="Verdana" w:hAnsi="Verdana" w:cs="Calibri"/>
                <w:color w:val="000000"/>
                <w:sz w:val="16"/>
                <w:szCs w:val="16"/>
              </w:rPr>
            </w:pPr>
            <w:r w:rsidRPr="002C0B7A">
              <w:rPr>
                <w:rFonts w:ascii="Verdana" w:hAnsi="Verdana" w:cs="Calibri"/>
                <w:color w:val="000000"/>
                <w:sz w:val="16"/>
                <w:szCs w:val="16"/>
              </w:rPr>
              <w:t>(13.853)</w:t>
            </w:r>
          </w:p>
        </w:tc>
      </w:tr>
      <w:tr w:rsidR="000F2239" w:rsidRPr="000F2239" w14:paraId="4490161D" w14:textId="77777777" w:rsidTr="00A56335">
        <w:trPr>
          <w:trHeight w:val="255"/>
        </w:trPr>
        <w:tc>
          <w:tcPr>
            <w:tcW w:w="2323" w:type="pct"/>
            <w:shd w:val="clear" w:color="auto" w:fill="auto"/>
            <w:noWrap/>
            <w:vAlign w:val="center"/>
            <w:hideMark/>
          </w:tcPr>
          <w:p w14:paraId="44901618" w14:textId="77777777" w:rsidR="000F2239" w:rsidRPr="002C0B7A" w:rsidRDefault="000F2239" w:rsidP="000F2239">
            <w:pPr>
              <w:suppressAutoHyphens w:val="0"/>
              <w:rPr>
                <w:rFonts w:ascii="Verdana" w:hAnsi="Verdana" w:cs="Calibri"/>
                <w:b/>
                <w:bCs/>
                <w:color w:val="000000"/>
                <w:sz w:val="16"/>
                <w:szCs w:val="16"/>
              </w:rPr>
            </w:pPr>
            <w:r w:rsidRPr="002C0B7A">
              <w:rPr>
                <w:rFonts w:ascii="Verdana" w:hAnsi="Verdana" w:cs="Calibri"/>
                <w:b/>
                <w:bCs/>
                <w:color w:val="000000"/>
                <w:sz w:val="16"/>
                <w:szCs w:val="16"/>
              </w:rPr>
              <w:t xml:space="preserve"> Total </w:t>
            </w:r>
          </w:p>
        </w:tc>
        <w:tc>
          <w:tcPr>
            <w:tcW w:w="669" w:type="pct"/>
            <w:shd w:val="clear" w:color="auto" w:fill="auto"/>
            <w:noWrap/>
            <w:vAlign w:val="bottom"/>
            <w:hideMark/>
          </w:tcPr>
          <w:p w14:paraId="44901619" w14:textId="77777777" w:rsidR="000F2239" w:rsidRPr="002C0B7A" w:rsidRDefault="000F2239" w:rsidP="000F2239">
            <w:pPr>
              <w:suppressAutoHyphens w:val="0"/>
              <w:jc w:val="right"/>
              <w:rPr>
                <w:rFonts w:ascii="Verdana" w:hAnsi="Verdana" w:cs="Calibri"/>
                <w:b/>
                <w:bCs/>
                <w:color w:val="000000"/>
                <w:sz w:val="16"/>
                <w:szCs w:val="16"/>
              </w:rPr>
            </w:pPr>
            <w:r w:rsidRPr="002C0B7A">
              <w:rPr>
                <w:rFonts w:ascii="Verdana" w:hAnsi="Verdana" w:cs="Calibri"/>
                <w:b/>
                <w:bCs/>
                <w:color w:val="000000"/>
                <w:sz w:val="16"/>
                <w:szCs w:val="16"/>
              </w:rPr>
              <w:t>(113.548)</w:t>
            </w:r>
          </w:p>
        </w:tc>
        <w:tc>
          <w:tcPr>
            <w:tcW w:w="669" w:type="pct"/>
            <w:shd w:val="clear" w:color="auto" w:fill="auto"/>
            <w:noWrap/>
            <w:vAlign w:val="bottom"/>
            <w:hideMark/>
          </w:tcPr>
          <w:p w14:paraId="4490161A" w14:textId="77777777" w:rsidR="000F2239" w:rsidRPr="002C0B7A" w:rsidRDefault="000F2239" w:rsidP="000F2239">
            <w:pPr>
              <w:suppressAutoHyphens w:val="0"/>
              <w:jc w:val="right"/>
              <w:rPr>
                <w:rFonts w:ascii="Verdana" w:hAnsi="Verdana" w:cs="Calibri"/>
                <w:b/>
                <w:bCs/>
                <w:color w:val="000000"/>
                <w:sz w:val="16"/>
                <w:szCs w:val="16"/>
              </w:rPr>
            </w:pPr>
            <w:r w:rsidRPr="002C0B7A">
              <w:rPr>
                <w:rFonts w:ascii="Verdana" w:hAnsi="Verdana" w:cs="Calibri"/>
                <w:b/>
                <w:bCs/>
                <w:color w:val="000000"/>
                <w:sz w:val="16"/>
                <w:szCs w:val="16"/>
              </w:rPr>
              <w:t>(70.580)</w:t>
            </w:r>
          </w:p>
        </w:tc>
        <w:tc>
          <w:tcPr>
            <w:tcW w:w="669" w:type="pct"/>
            <w:shd w:val="clear" w:color="auto" w:fill="auto"/>
            <w:noWrap/>
            <w:vAlign w:val="bottom"/>
            <w:hideMark/>
          </w:tcPr>
          <w:p w14:paraId="4490161B" w14:textId="77777777" w:rsidR="000F2239" w:rsidRPr="002C0B7A" w:rsidRDefault="000F2239" w:rsidP="000F2239">
            <w:pPr>
              <w:suppressAutoHyphens w:val="0"/>
              <w:jc w:val="right"/>
              <w:rPr>
                <w:rFonts w:ascii="Verdana" w:hAnsi="Verdana" w:cs="Calibri"/>
                <w:b/>
                <w:bCs/>
                <w:color w:val="000000"/>
                <w:sz w:val="16"/>
                <w:szCs w:val="16"/>
              </w:rPr>
            </w:pPr>
            <w:r w:rsidRPr="002C0B7A">
              <w:rPr>
                <w:rFonts w:ascii="Verdana" w:hAnsi="Verdana" w:cs="Calibri"/>
                <w:b/>
                <w:bCs/>
                <w:color w:val="000000"/>
                <w:sz w:val="16"/>
                <w:szCs w:val="16"/>
              </w:rPr>
              <w:t>(186.148)</w:t>
            </w:r>
          </w:p>
        </w:tc>
        <w:tc>
          <w:tcPr>
            <w:tcW w:w="669" w:type="pct"/>
            <w:shd w:val="clear" w:color="auto" w:fill="auto"/>
            <w:noWrap/>
            <w:vAlign w:val="bottom"/>
            <w:hideMark/>
          </w:tcPr>
          <w:p w14:paraId="4490161C" w14:textId="77777777" w:rsidR="000F2239" w:rsidRPr="002C0B7A" w:rsidRDefault="000F2239" w:rsidP="000F2239">
            <w:pPr>
              <w:suppressAutoHyphens w:val="0"/>
              <w:jc w:val="right"/>
              <w:rPr>
                <w:rFonts w:ascii="Verdana" w:hAnsi="Verdana" w:cs="Calibri"/>
                <w:b/>
                <w:bCs/>
                <w:color w:val="000000"/>
                <w:sz w:val="16"/>
                <w:szCs w:val="16"/>
              </w:rPr>
            </w:pPr>
            <w:r w:rsidRPr="002C0B7A">
              <w:rPr>
                <w:rFonts w:ascii="Verdana" w:hAnsi="Verdana" w:cs="Calibri"/>
                <w:b/>
                <w:bCs/>
                <w:color w:val="000000"/>
                <w:sz w:val="16"/>
                <w:szCs w:val="16"/>
              </w:rPr>
              <w:t>(136.160)</w:t>
            </w:r>
          </w:p>
        </w:tc>
      </w:tr>
    </w:tbl>
    <w:p w14:paraId="4490161E" w14:textId="77777777" w:rsidR="00B57599" w:rsidRDefault="00DA7D2E" w:rsidP="00DC05C3">
      <w:pPr>
        <w:numPr>
          <w:ilvl w:val="0"/>
          <w:numId w:val="4"/>
        </w:numPr>
        <w:spacing w:before="240" w:after="240"/>
        <w:ind w:left="567" w:hanging="567"/>
        <w:rPr>
          <w:rFonts w:ascii="Verdana" w:hAnsi="Verdana"/>
          <w:b/>
        </w:rPr>
      </w:pPr>
      <w:r w:rsidRPr="003F2433">
        <w:rPr>
          <w:rFonts w:ascii="Verdana" w:hAnsi="Verdana"/>
          <w:b/>
        </w:rPr>
        <w:t xml:space="preserve">Despesa de </w:t>
      </w:r>
      <w:r w:rsidR="00431923" w:rsidRPr="003F2433">
        <w:rPr>
          <w:rFonts w:ascii="Verdana" w:hAnsi="Verdana"/>
          <w:b/>
        </w:rPr>
        <w:t>p</w:t>
      </w:r>
      <w:r w:rsidRPr="003F2433">
        <w:rPr>
          <w:rFonts w:ascii="Verdana" w:hAnsi="Verdana"/>
          <w:b/>
        </w:rPr>
        <w:t>essoal</w:t>
      </w:r>
    </w:p>
    <w:tbl>
      <w:tblPr>
        <w:tblW w:w="10348" w:type="dxa"/>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Layout w:type="fixed"/>
        <w:tblCellMar>
          <w:left w:w="70" w:type="dxa"/>
          <w:right w:w="70" w:type="dxa"/>
        </w:tblCellMar>
        <w:tblLook w:val="04A0" w:firstRow="1" w:lastRow="0" w:firstColumn="1" w:lastColumn="0" w:noHBand="0" w:noVBand="1"/>
      </w:tblPr>
      <w:tblGrid>
        <w:gridCol w:w="3828"/>
        <w:gridCol w:w="1417"/>
        <w:gridCol w:w="1773"/>
        <w:gridCol w:w="6"/>
        <w:gridCol w:w="1623"/>
        <w:gridCol w:w="1701"/>
      </w:tblGrid>
      <w:tr w:rsidR="00B11EE8" w:rsidRPr="00B11EE8" w14:paraId="44901622" w14:textId="77777777" w:rsidTr="00A56335">
        <w:trPr>
          <w:trHeight w:val="255"/>
        </w:trPr>
        <w:tc>
          <w:tcPr>
            <w:tcW w:w="3828" w:type="dxa"/>
            <w:shd w:val="clear" w:color="auto" w:fill="auto"/>
            <w:noWrap/>
            <w:vAlign w:val="bottom"/>
            <w:hideMark/>
          </w:tcPr>
          <w:p w14:paraId="4490161F" w14:textId="77777777" w:rsidR="00B11EE8" w:rsidRPr="002C0B7A" w:rsidRDefault="00B11EE8" w:rsidP="00B11EE8">
            <w:pPr>
              <w:suppressAutoHyphens w:val="0"/>
              <w:rPr>
                <w:rFonts w:ascii="Verdana" w:hAnsi="Verdana"/>
                <w:sz w:val="16"/>
                <w:szCs w:val="16"/>
              </w:rPr>
            </w:pPr>
          </w:p>
        </w:tc>
        <w:tc>
          <w:tcPr>
            <w:tcW w:w="3190" w:type="dxa"/>
            <w:gridSpan w:val="2"/>
            <w:shd w:val="clear" w:color="auto" w:fill="auto"/>
            <w:noWrap/>
            <w:vAlign w:val="center"/>
            <w:hideMark/>
          </w:tcPr>
          <w:p w14:paraId="44901620" w14:textId="77777777" w:rsidR="00B11EE8" w:rsidRPr="002C0B7A" w:rsidRDefault="00B11EE8" w:rsidP="00B11EE8">
            <w:pPr>
              <w:suppressAutoHyphens w:val="0"/>
              <w:jc w:val="center"/>
              <w:rPr>
                <w:rFonts w:ascii="Verdana" w:hAnsi="Verdana" w:cs="Calibri"/>
                <w:b/>
                <w:bCs/>
                <w:color w:val="000000"/>
                <w:sz w:val="16"/>
                <w:szCs w:val="16"/>
              </w:rPr>
            </w:pPr>
            <w:r w:rsidRPr="002C0B7A">
              <w:rPr>
                <w:rFonts w:ascii="Verdana" w:hAnsi="Verdana" w:cs="Calibri"/>
                <w:b/>
                <w:bCs/>
                <w:color w:val="000000"/>
                <w:sz w:val="16"/>
                <w:szCs w:val="16"/>
              </w:rPr>
              <w:t>Cartão BRB S.A.</w:t>
            </w:r>
          </w:p>
        </w:tc>
        <w:tc>
          <w:tcPr>
            <w:tcW w:w="3330" w:type="dxa"/>
            <w:gridSpan w:val="3"/>
            <w:shd w:val="clear" w:color="auto" w:fill="auto"/>
            <w:noWrap/>
            <w:vAlign w:val="center"/>
            <w:hideMark/>
          </w:tcPr>
          <w:p w14:paraId="44901621" w14:textId="77777777" w:rsidR="00B11EE8" w:rsidRPr="002C0B7A" w:rsidRDefault="00B11EE8" w:rsidP="00B11EE8">
            <w:pPr>
              <w:suppressAutoHyphens w:val="0"/>
              <w:jc w:val="center"/>
              <w:rPr>
                <w:rFonts w:ascii="Verdana" w:hAnsi="Verdana" w:cs="Calibri"/>
                <w:b/>
                <w:bCs/>
                <w:color w:val="000000"/>
                <w:sz w:val="16"/>
                <w:szCs w:val="16"/>
              </w:rPr>
            </w:pPr>
            <w:r w:rsidRPr="002C0B7A">
              <w:rPr>
                <w:rFonts w:ascii="Verdana" w:hAnsi="Verdana" w:cs="Calibri"/>
                <w:b/>
                <w:bCs/>
                <w:color w:val="000000"/>
                <w:sz w:val="16"/>
                <w:szCs w:val="16"/>
              </w:rPr>
              <w:t>Consolidado</w:t>
            </w:r>
          </w:p>
        </w:tc>
      </w:tr>
      <w:tr w:rsidR="00B11EE8" w:rsidRPr="00B11EE8" w14:paraId="44901628" w14:textId="77777777" w:rsidTr="00A56335">
        <w:trPr>
          <w:trHeight w:val="255"/>
        </w:trPr>
        <w:tc>
          <w:tcPr>
            <w:tcW w:w="3828" w:type="dxa"/>
            <w:shd w:val="clear" w:color="auto" w:fill="auto"/>
            <w:noWrap/>
            <w:vAlign w:val="bottom"/>
            <w:hideMark/>
          </w:tcPr>
          <w:p w14:paraId="44901623" w14:textId="77777777" w:rsidR="00B11EE8" w:rsidRPr="002C0B7A" w:rsidRDefault="00B11EE8" w:rsidP="00B11EE8">
            <w:pPr>
              <w:suppressAutoHyphens w:val="0"/>
              <w:jc w:val="center"/>
              <w:rPr>
                <w:rFonts w:ascii="Verdana" w:hAnsi="Verdana" w:cs="Calibri"/>
                <w:b/>
                <w:bCs/>
                <w:color w:val="000000"/>
                <w:sz w:val="16"/>
                <w:szCs w:val="16"/>
              </w:rPr>
            </w:pPr>
          </w:p>
        </w:tc>
        <w:tc>
          <w:tcPr>
            <w:tcW w:w="1417" w:type="dxa"/>
            <w:shd w:val="clear" w:color="auto" w:fill="auto"/>
            <w:noWrap/>
            <w:vAlign w:val="center"/>
            <w:hideMark/>
          </w:tcPr>
          <w:p w14:paraId="44901624" w14:textId="77777777" w:rsidR="00B11EE8" w:rsidRPr="002C0B7A" w:rsidRDefault="00B11EE8" w:rsidP="00B11EE8">
            <w:pPr>
              <w:suppressAutoHyphens w:val="0"/>
              <w:jc w:val="center"/>
              <w:rPr>
                <w:rFonts w:ascii="Verdana" w:hAnsi="Verdana" w:cs="Calibri"/>
                <w:b/>
                <w:bCs/>
                <w:color w:val="000000"/>
                <w:sz w:val="16"/>
                <w:szCs w:val="16"/>
              </w:rPr>
            </w:pPr>
            <w:r w:rsidRPr="002C0B7A">
              <w:rPr>
                <w:rFonts w:ascii="Verdana" w:hAnsi="Verdana" w:cs="Calibri"/>
                <w:b/>
                <w:bCs/>
                <w:color w:val="000000"/>
                <w:sz w:val="16"/>
                <w:szCs w:val="16"/>
              </w:rPr>
              <w:t>31/12/2021</w:t>
            </w:r>
          </w:p>
        </w:tc>
        <w:tc>
          <w:tcPr>
            <w:tcW w:w="1779" w:type="dxa"/>
            <w:gridSpan w:val="2"/>
            <w:shd w:val="clear" w:color="auto" w:fill="auto"/>
            <w:noWrap/>
            <w:vAlign w:val="center"/>
            <w:hideMark/>
          </w:tcPr>
          <w:p w14:paraId="44901625" w14:textId="77777777" w:rsidR="00B11EE8" w:rsidRPr="002C0B7A" w:rsidRDefault="00B11EE8" w:rsidP="00B11EE8">
            <w:pPr>
              <w:suppressAutoHyphens w:val="0"/>
              <w:jc w:val="center"/>
              <w:rPr>
                <w:rFonts w:ascii="Verdana" w:hAnsi="Verdana" w:cs="Calibri"/>
                <w:b/>
                <w:bCs/>
                <w:color w:val="000000"/>
                <w:sz w:val="16"/>
                <w:szCs w:val="16"/>
              </w:rPr>
            </w:pPr>
            <w:r w:rsidRPr="002C0B7A">
              <w:rPr>
                <w:rFonts w:ascii="Verdana" w:hAnsi="Verdana" w:cs="Calibri"/>
                <w:b/>
                <w:bCs/>
                <w:color w:val="000000"/>
                <w:sz w:val="16"/>
                <w:szCs w:val="16"/>
              </w:rPr>
              <w:t>31/12/2020</w:t>
            </w:r>
          </w:p>
        </w:tc>
        <w:tc>
          <w:tcPr>
            <w:tcW w:w="1623" w:type="dxa"/>
            <w:shd w:val="clear" w:color="auto" w:fill="auto"/>
            <w:noWrap/>
            <w:vAlign w:val="center"/>
            <w:hideMark/>
          </w:tcPr>
          <w:p w14:paraId="44901626" w14:textId="77777777" w:rsidR="00B11EE8" w:rsidRPr="002C0B7A" w:rsidRDefault="00B11EE8" w:rsidP="00B11EE8">
            <w:pPr>
              <w:suppressAutoHyphens w:val="0"/>
              <w:jc w:val="center"/>
              <w:rPr>
                <w:rFonts w:ascii="Verdana" w:hAnsi="Verdana" w:cs="Calibri"/>
                <w:b/>
                <w:bCs/>
                <w:color w:val="000000"/>
                <w:sz w:val="16"/>
                <w:szCs w:val="16"/>
              </w:rPr>
            </w:pPr>
            <w:r w:rsidRPr="002C0B7A">
              <w:rPr>
                <w:rFonts w:ascii="Verdana" w:hAnsi="Verdana" w:cs="Calibri"/>
                <w:b/>
                <w:bCs/>
                <w:color w:val="000000"/>
                <w:sz w:val="16"/>
                <w:szCs w:val="16"/>
              </w:rPr>
              <w:t>31/12/2021</w:t>
            </w:r>
          </w:p>
        </w:tc>
        <w:tc>
          <w:tcPr>
            <w:tcW w:w="1701" w:type="dxa"/>
            <w:shd w:val="clear" w:color="auto" w:fill="auto"/>
            <w:noWrap/>
            <w:vAlign w:val="center"/>
            <w:hideMark/>
          </w:tcPr>
          <w:p w14:paraId="44901627" w14:textId="77777777" w:rsidR="00B11EE8" w:rsidRPr="002C0B7A" w:rsidRDefault="00B11EE8" w:rsidP="00B11EE8">
            <w:pPr>
              <w:suppressAutoHyphens w:val="0"/>
              <w:jc w:val="center"/>
              <w:rPr>
                <w:rFonts w:ascii="Verdana" w:hAnsi="Verdana" w:cs="Calibri"/>
                <w:b/>
                <w:bCs/>
                <w:color w:val="000000"/>
                <w:sz w:val="16"/>
                <w:szCs w:val="16"/>
              </w:rPr>
            </w:pPr>
            <w:r w:rsidRPr="002C0B7A">
              <w:rPr>
                <w:rFonts w:ascii="Verdana" w:hAnsi="Verdana" w:cs="Calibri"/>
                <w:b/>
                <w:bCs/>
                <w:color w:val="000000"/>
                <w:sz w:val="16"/>
                <w:szCs w:val="16"/>
              </w:rPr>
              <w:t>31/12/2020</w:t>
            </w:r>
          </w:p>
        </w:tc>
      </w:tr>
      <w:tr w:rsidR="00B11EE8" w:rsidRPr="00B11EE8" w14:paraId="4490162E" w14:textId="77777777" w:rsidTr="00A56335">
        <w:trPr>
          <w:trHeight w:val="255"/>
        </w:trPr>
        <w:tc>
          <w:tcPr>
            <w:tcW w:w="3828" w:type="dxa"/>
            <w:shd w:val="clear" w:color="auto" w:fill="auto"/>
            <w:noWrap/>
            <w:vAlign w:val="center"/>
            <w:hideMark/>
          </w:tcPr>
          <w:p w14:paraId="44901629" w14:textId="77777777" w:rsidR="00B11EE8" w:rsidRPr="002C0B7A" w:rsidRDefault="00B11EE8" w:rsidP="00B11EE8">
            <w:pPr>
              <w:suppressAutoHyphens w:val="0"/>
              <w:rPr>
                <w:rFonts w:ascii="Verdana" w:hAnsi="Verdana" w:cs="Calibri"/>
                <w:color w:val="000000"/>
                <w:sz w:val="16"/>
                <w:szCs w:val="16"/>
              </w:rPr>
            </w:pPr>
            <w:r w:rsidRPr="002C0B7A">
              <w:rPr>
                <w:rFonts w:ascii="Verdana" w:hAnsi="Verdana" w:cs="Calibri"/>
                <w:color w:val="000000"/>
                <w:sz w:val="16"/>
                <w:szCs w:val="16"/>
              </w:rPr>
              <w:t xml:space="preserve"> Despesa de Pessoal - Benefícios </w:t>
            </w:r>
          </w:p>
        </w:tc>
        <w:tc>
          <w:tcPr>
            <w:tcW w:w="1417" w:type="dxa"/>
            <w:shd w:val="clear" w:color="auto" w:fill="auto"/>
            <w:vAlign w:val="center"/>
            <w:hideMark/>
          </w:tcPr>
          <w:p w14:paraId="4490162A" w14:textId="77777777" w:rsidR="00B11EE8" w:rsidRPr="002C0B7A" w:rsidRDefault="00B11EE8" w:rsidP="00B11EE8">
            <w:pPr>
              <w:suppressAutoHyphens w:val="0"/>
              <w:jc w:val="right"/>
              <w:rPr>
                <w:rFonts w:ascii="Verdana" w:hAnsi="Verdana" w:cs="Calibri"/>
                <w:color w:val="000000"/>
                <w:sz w:val="16"/>
                <w:szCs w:val="16"/>
              </w:rPr>
            </w:pPr>
            <w:r w:rsidRPr="002C0B7A">
              <w:rPr>
                <w:rFonts w:ascii="Verdana" w:hAnsi="Verdana" w:cs="Calibri"/>
                <w:color w:val="000000"/>
                <w:sz w:val="16"/>
                <w:szCs w:val="16"/>
              </w:rPr>
              <w:t xml:space="preserve">         (8.151)</w:t>
            </w:r>
          </w:p>
        </w:tc>
        <w:tc>
          <w:tcPr>
            <w:tcW w:w="1779" w:type="dxa"/>
            <w:gridSpan w:val="2"/>
            <w:shd w:val="clear" w:color="auto" w:fill="auto"/>
            <w:vAlign w:val="center"/>
            <w:hideMark/>
          </w:tcPr>
          <w:p w14:paraId="4490162B" w14:textId="77777777" w:rsidR="00B11EE8" w:rsidRPr="002C0B7A" w:rsidRDefault="00B11EE8" w:rsidP="00B11EE8">
            <w:pPr>
              <w:suppressAutoHyphens w:val="0"/>
              <w:jc w:val="right"/>
              <w:rPr>
                <w:rFonts w:ascii="Verdana" w:hAnsi="Verdana" w:cs="Calibri"/>
                <w:color w:val="000000"/>
                <w:sz w:val="16"/>
                <w:szCs w:val="16"/>
              </w:rPr>
            </w:pPr>
            <w:r w:rsidRPr="002C0B7A">
              <w:rPr>
                <w:rFonts w:ascii="Verdana" w:hAnsi="Verdana" w:cs="Calibri"/>
                <w:color w:val="000000"/>
                <w:sz w:val="16"/>
                <w:szCs w:val="16"/>
              </w:rPr>
              <w:t xml:space="preserve">             (6.701)</w:t>
            </w:r>
          </w:p>
        </w:tc>
        <w:tc>
          <w:tcPr>
            <w:tcW w:w="1623" w:type="dxa"/>
            <w:shd w:val="clear" w:color="auto" w:fill="auto"/>
            <w:noWrap/>
            <w:vAlign w:val="bottom"/>
            <w:hideMark/>
          </w:tcPr>
          <w:p w14:paraId="4490162C" w14:textId="77777777" w:rsidR="00B11EE8" w:rsidRPr="002C0B7A" w:rsidRDefault="00B11EE8" w:rsidP="00B11EE8">
            <w:pPr>
              <w:suppressAutoHyphens w:val="0"/>
              <w:jc w:val="right"/>
              <w:rPr>
                <w:rFonts w:ascii="Verdana" w:hAnsi="Verdana" w:cs="Calibri"/>
                <w:color w:val="000000"/>
                <w:sz w:val="16"/>
                <w:szCs w:val="16"/>
              </w:rPr>
            </w:pPr>
            <w:r w:rsidRPr="002C0B7A">
              <w:rPr>
                <w:rFonts w:ascii="Verdana" w:hAnsi="Verdana" w:cs="Calibri"/>
                <w:color w:val="000000"/>
                <w:sz w:val="16"/>
                <w:szCs w:val="16"/>
              </w:rPr>
              <w:t xml:space="preserve">         (12.112)</w:t>
            </w:r>
          </w:p>
        </w:tc>
        <w:tc>
          <w:tcPr>
            <w:tcW w:w="1701" w:type="dxa"/>
            <w:shd w:val="clear" w:color="auto" w:fill="auto"/>
            <w:noWrap/>
            <w:vAlign w:val="bottom"/>
            <w:hideMark/>
          </w:tcPr>
          <w:p w14:paraId="4490162D" w14:textId="77777777" w:rsidR="00B11EE8" w:rsidRPr="002C0B7A" w:rsidRDefault="00B11EE8" w:rsidP="00B11EE8">
            <w:pPr>
              <w:suppressAutoHyphens w:val="0"/>
              <w:jc w:val="right"/>
              <w:rPr>
                <w:rFonts w:ascii="Verdana" w:hAnsi="Verdana" w:cs="Calibri"/>
                <w:color w:val="000000"/>
                <w:sz w:val="16"/>
                <w:szCs w:val="16"/>
              </w:rPr>
            </w:pPr>
            <w:r w:rsidRPr="002C0B7A">
              <w:rPr>
                <w:rFonts w:ascii="Verdana" w:hAnsi="Verdana" w:cs="Calibri"/>
                <w:color w:val="000000"/>
                <w:sz w:val="16"/>
                <w:szCs w:val="16"/>
              </w:rPr>
              <w:t xml:space="preserve">            (10.448)</w:t>
            </w:r>
          </w:p>
        </w:tc>
      </w:tr>
      <w:tr w:rsidR="00B11EE8" w:rsidRPr="00B11EE8" w14:paraId="44901634" w14:textId="77777777" w:rsidTr="00A56335">
        <w:trPr>
          <w:trHeight w:val="255"/>
        </w:trPr>
        <w:tc>
          <w:tcPr>
            <w:tcW w:w="3828" w:type="dxa"/>
            <w:shd w:val="clear" w:color="auto" w:fill="auto"/>
            <w:noWrap/>
            <w:vAlign w:val="center"/>
            <w:hideMark/>
          </w:tcPr>
          <w:p w14:paraId="4490162F" w14:textId="77777777" w:rsidR="00B11EE8" w:rsidRPr="002C0B7A" w:rsidRDefault="00B11EE8" w:rsidP="00B11EE8">
            <w:pPr>
              <w:suppressAutoHyphens w:val="0"/>
              <w:rPr>
                <w:rFonts w:ascii="Verdana" w:hAnsi="Verdana" w:cs="Calibri"/>
                <w:color w:val="000000"/>
                <w:sz w:val="16"/>
                <w:szCs w:val="16"/>
              </w:rPr>
            </w:pPr>
            <w:r w:rsidRPr="002C0B7A">
              <w:rPr>
                <w:rFonts w:ascii="Verdana" w:hAnsi="Verdana" w:cs="Calibri"/>
                <w:color w:val="000000"/>
                <w:sz w:val="16"/>
                <w:szCs w:val="16"/>
              </w:rPr>
              <w:t xml:space="preserve"> Despesa de Pessoal - Encargos Sociais </w:t>
            </w:r>
          </w:p>
        </w:tc>
        <w:tc>
          <w:tcPr>
            <w:tcW w:w="1417" w:type="dxa"/>
            <w:shd w:val="clear" w:color="auto" w:fill="auto"/>
            <w:vAlign w:val="center"/>
            <w:hideMark/>
          </w:tcPr>
          <w:p w14:paraId="44901630" w14:textId="77777777" w:rsidR="00B11EE8" w:rsidRPr="002C0B7A" w:rsidRDefault="00B11EE8" w:rsidP="00B11EE8">
            <w:pPr>
              <w:suppressAutoHyphens w:val="0"/>
              <w:jc w:val="right"/>
              <w:rPr>
                <w:rFonts w:ascii="Verdana" w:hAnsi="Verdana" w:cs="Calibri"/>
                <w:color w:val="000000"/>
                <w:sz w:val="16"/>
                <w:szCs w:val="16"/>
              </w:rPr>
            </w:pPr>
            <w:r w:rsidRPr="002C0B7A">
              <w:rPr>
                <w:rFonts w:ascii="Verdana" w:hAnsi="Verdana" w:cs="Calibri"/>
                <w:color w:val="000000"/>
                <w:sz w:val="16"/>
                <w:szCs w:val="16"/>
              </w:rPr>
              <w:t xml:space="preserve">        (8.259)</w:t>
            </w:r>
          </w:p>
        </w:tc>
        <w:tc>
          <w:tcPr>
            <w:tcW w:w="1779" w:type="dxa"/>
            <w:gridSpan w:val="2"/>
            <w:shd w:val="clear" w:color="auto" w:fill="auto"/>
            <w:vAlign w:val="center"/>
            <w:hideMark/>
          </w:tcPr>
          <w:p w14:paraId="44901631" w14:textId="77777777" w:rsidR="00B11EE8" w:rsidRPr="002C0B7A" w:rsidRDefault="00B11EE8" w:rsidP="00B11EE8">
            <w:pPr>
              <w:suppressAutoHyphens w:val="0"/>
              <w:jc w:val="right"/>
              <w:rPr>
                <w:rFonts w:ascii="Verdana" w:hAnsi="Verdana" w:cs="Calibri"/>
                <w:color w:val="000000"/>
                <w:sz w:val="16"/>
                <w:szCs w:val="16"/>
              </w:rPr>
            </w:pPr>
            <w:r w:rsidRPr="002C0B7A">
              <w:rPr>
                <w:rFonts w:ascii="Verdana" w:hAnsi="Verdana" w:cs="Calibri"/>
                <w:color w:val="000000"/>
                <w:sz w:val="16"/>
                <w:szCs w:val="16"/>
              </w:rPr>
              <w:t xml:space="preserve">             (6.875)</w:t>
            </w:r>
          </w:p>
        </w:tc>
        <w:tc>
          <w:tcPr>
            <w:tcW w:w="1623" w:type="dxa"/>
            <w:shd w:val="clear" w:color="auto" w:fill="auto"/>
            <w:noWrap/>
            <w:vAlign w:val="bottom"/>
            <w:hideMark/>
          </w:tcPr>
          <w:p w14:paraId="44901632" w14:textId="77777777" w:rsidR="00B11EE8" w:rsidRPr="002C0B7A" w:rsidRDefault="00B11EE8" w:rsidP="00B11EE8">
            <w:pPr>
              <w:suppressAutoHyphens w:val="0"/>
              <w:jc w:val="right"/>
              <w:rPr>
                <w:rFonts w:ascii="Verdana" w:hAnsi="Verdana" w:cs="Calibri"/>
                <w:color w:val="000000"/>
                <w:sz w:val="16"/>
                <w:szCs w:val="16"/>
              </w:rPr>
            </w:pPr>
            <w:r w:rsidRPr="002C0B7A">
              <w:rPr>
                <w:rFonts w:ascii="Verdana" w:hAnsi="Verdana" w:cs="Calibri"/>
                <w:color w:val="000000"/>
                <w:sz w:val="16"/>
                <w:szCs w:val="16"/>
              </w:rPr>
              <w:t xml:space="preserve">      (12.641)</w:t>
            </w:r>
          </w:p>
        </w:tc>
        <w:tc>
          <w:tcPr>
            <w:tcW w:w="1701" w:type="dxa"/>
            <w:shd w:val="clear" w:color="auto" w:fill="auto"/>
            <w:noWrap/>
            <w:vAlign w:val="bottom"/>
            <w:hideMark/>
          </w:tcPr>
          <w:p w14:paraId="44901633" w14:textId="77777777" w:rsidR="00B11EE8" w:rsidRPr="002C0B7A" w:rsidRDefault="00B11EE8" w:rsidP="00B11EE8">
            <w:pPr>
              <w:suppressAutoHyphens w:val="0"/>
              <w:jc w:val="right"/>
              <w:rPr>
                <w:rFonts w:ascii="Verdana" w:hAnsi="Verdana" w:cs="Calibri"/>
                <w:color w:val="000000"/>
                <w:sz w:val="16"/>
                <w:szCs w:val="16"/>
              </w:rPr>
            </w:pPr>
            <w:r w:rsidRPr="002C0B7A">
              <w:rPr>
                <w:rFonts w:ascii="Verdana" w:hAnsi="Verdana" w:cs="Calibri"/>
                <w:color w:val="000000"/>
                <w:sz w:val="16"/>
                <w:szCs w:val="16"/>
              </w:rPr>
              <w:t xml:space="preserve">       (10.594)</w:t>
            </w:r>
          </w:p>
        </w:tc>
      </w:tr>
      <w:tr w:rsidR="00B11EE8" w:rsidRPr="00B11EE8" w14:paraId="4490163A" w14:textId="77777777" w:rsidTr="00A56335">
        <w:trPr>
          <w:trHeight w:val="255"/>
        </w:trPr>
        <w:tc>
          <w:tcPr>
            <w:tcW w:w="3828" w:type="dxa"/>
            <w:shd w:val="clear" w:color="auto" w:fill="auto"/>
            <w:noWrap/>
            <w:vAlign w:val="center"/>
            <w:hideMark/>
          </w:tcPr>
          <w:p w14:paraId="44901635" w14:textId="77777777" w:rsidR="00B11EE8" w:rsidRPr="002C0B7A" w:rsidRDefault="00B11EE8" w:rsidP="00B11EE8">
            <w:pPr>
              <w:suppressAutoHyphens w:val="0"/>
              <w:rPr>
                <w:rFonts w:ascii="Verdana" w:hAnsi="Verdana" w:cs="Calibri"/>
                <w:color w:val="000000"/>
                <w:sz w:val="16"/>
                <w:szCs w:val="16"/>
              </w:rPr>
            </w:pPr>
            <w:r w:rsidRPr="002C0B7A">
              <w:rPr>
                <w:rFonts w:ascii="Verdana" w:hAnsi="Verdana" w:cs="Calibri"/>
                <w:color w:val="000000"/>
                <w:sz w:val="16"/>
                <w:szCs w:val="16"/>
              </w:rPr>
              <w:t xml:space="preserve"> Despesa de Pessoal - Proventos </w:t>
            </w:r>
          </w:p>
        </w:tc>
        <w:tc>
          <w:tcPr>
            <w:tcW w:w="1417" w:type="dxa"/>
            <w:shd w:val="clear" w:color="auto" w:fill="auto"/>
            <w:vAlign w:val="center"/>
            <w:hideMark/>
          </w:tcPr>
          <w:p w14:paraId="44901636" w14:textId="77777777" w:rsidR="00B11EE8" w:rsidRPr="002C0B7A" w:rsidRDefault="00B11EE8" w:rsidP="00B11EE8">
            <w:pPr>
              <w:suppressAutoHyphens w:val="0"/>
              <w:jc w:val="right"/>
              <w:rPr>
                <w:rFonts w:ascii="Verdana" w:hAnsi="Verdana" w:cs="Calibri"/>
                <w:color w:val="000000"/>
                <w:sz w:val="16"/>
                <w:szCs w:val="16"/>
              </w:rPr>
            </w:pPr>
            <w:r w:rsidRPr="002C0B7A">
              <w:rPr>
                <w:rFonts w:ascii="Verdana" w:hAnsi="Verdana" w:cs="Calibri"/>
                <w:color w:val="000000"/>
                <w:sz w:val="16"/>
                <w:szCs w:val="16"/>
              </w:rPr>
              <w:t xml:space="preserve">      (21.15</w:t>
            </w:r>
            <w:r w:rsidR="00614CEE">
              <w:rPr>
                <w:rFonts w:ascii="Verdana" w:hAnsi="Verdana" w:cs="Calibri"/>
                <w:color w:val="000000"/>
                <w:sz w:val="16"/>
                <w:szCs w:val="16"/>
              </w:rPr>
              <w:t>8</w:t>
            </w:r>
            <w:r w:rsidRPr="002C0B7A">
              <w:rPr>
                <w:rFonts w:ascii="Verdana" w:hAnsi="Verdana" w:cs="Calibri"/>
                <w:color w:val="000000"/>
                <w:sz w:val="16"/>
                <w:szCs w:val="16"/>
              </w:rPr>
              <w:t>)</w:t>
            </w:r>
          </w:p>
        </w:tc>
        <w:tc>
          <w:tcPr>
            <w:tcW w:w="1779" w:type="dxa"/>
            <w:gridSpan w:val="2"/>
            <w:shd w:val="clear" w:color="auto" w:fill="auto"/>
            <w:vAlign w:val="center"/>
            <w:hideMark/>
          </w:tcPr>
          <w:p w14:paraId="44901637" w14:textId="77777777" w:rsidR="00B11EE8" w:rsidRPr="002C0B7A" w:rsidRDefault="00B11EE8" w:rsidP="00B11EE8">
            <w:pPr>
              <w:suppressAutoHyphens w:val="0"/>
              <w:jc w:val="right"/>
              <w:rPr>
                <w:rFonts w:ascii="Verdana" w:hAnsi="Verdana" w:cs="Calibri"/>
                <w:color w:val="000000"/>
                <w:sz w:val="16"/>
                <w:szCs w:val="16"/>
              </w:rPr>
            </w:pPr>
            <w:r w:rsidRPr="002C0B7A">
              <w:rPr>
                <w:rFonts w:ascii="Verdana" w:hAnsi="Verdana" w:cs="Calibri"/>
                <w:color w:val="000000"/>
                <w:sz w:val="16"/>
                <w:szCs w:val="16"/>
              </w:rPr>
              <w:t xml:space="preserve">            (19.673)</w:t>
            </w:r>
          </w:p>
        </w:tc>
        <w:tc>
          <w:tcPr>
            <w:tcW w:w="1623" w:type="dxa"/>
            <w:shd w:val="clear" w:color="auto" w:fill="auto"/>
            <w:noWrap/>
            <w:vAlign w:val="bottom"/>
            <w:hideMark/>
          </w:tcPr>
          <w:p w14:paraId="44901638" w14:textId="77777777" w:rsidR="00B11EE8" w:rsidRPr="002C0B7A" w:rsidRDefault="00B11EE8" w:rsidP="00B11EE8">
            <w:pPr>
              <w:suppressAutoHyphens w:val="0"/>
              <w:jc w:val="right"/>
              <w:rPr>
                <w:rFonts w:ascii="Verdana" w:hAnsi="Verdana" w:cs="Calibri"/>
                <w:color w:val="000000"/>
                <w:sz w:val="16"/>
                <w:szCs w:val="16"/>
              </w:rPr>
            </w:pPr>
            <w:r w:rsidRPr="002C0B7A">
              <w:rPr>
                <w:rFonts w:ascii="Verdana" w:hAnsi="Verdana" w:cs="Calibri"/>
                <w:color w:val="000000"/>
                <w:sz w:val="16"/>
                <w:szCs w:val="16"/>
              </w:rPr>
              <w:t xml:space="preserve">         (33.929)</w:t>
            </w:r>
          </w:p>
        </w:tc>
        <w:tc>
          <w:tcPr>
            <w:tcW w:w="1701" w:type="dxa"/>
            <w:shd w:val="clear" w:color="auto" w:fill="auto"/>
            <w:noWrap/>
            <w:vAlign w:val="bottom"/>
            <w:hideMark/>
          </w:tcPr>
          <w:p w14:paraId="44901639" w14:textId="77777777" w:rsidR="00B11EE8" w:rsidRPr="002C0B7A" w:rsidRDefault="00B11EE8" w:rsidP="00B11EE8">
            <w:pPr>
              <w:suppressAutoHyphens w:val="0"/>
              <w:jc w:val="right"/>
              <w:rPr>
                <w:rFonts w:ascii="Verdana" w:hAnsi="Verdana" w:cs="Calibri"/>
                <w:color w:val="000000"/>
                <w:sz w:val="16"/>
                <w:szCs w:val="16"/>
              </w:rPr>
            </w:pPr>
            <w:r w:rsidRPr="002C0B7A">
              <w:rPr>
                <w:rFonts w:ascii="Verdana" w:hAnsi="Verdana" w:cs="Calibri"/>
                <w:color w:val="000000"/>
                <w:sz w:val="16"/>
                <w:szCs w:val="16"/>
              </w:rPr>
              <w:t xml:space="preserve">            (30.709)</w:t>
            </w:r>
          </w:p>
        </w:tc>
      </w:tr>
      <w:tr w:rsidR="00B11EE8" w:rsidRPr="00B11EE8" w14:paraId="44901640" w14:textId="77777777" w:rsidTr="00A56335">
        <w:trPr>
          <w:trHeight w:val="255"/>
        </w:trPr>
        <w:tc>
          <w:tcPr>
            <w:tcW w:w="3828" w:type="dxa"/>
            <w:shd w:val="clear" w:color="auto" w:fill="auto"/>
            <w:noWrap/>
            <w:vAlign w:val="center"/>
            <w:hideMark/>
          </w:tcPr>
          <w:p w14:paraId="4490163B" w14:textId="77777777" w:rsidR="00B11EE8" w:rsidRPr="002C0B7A" w:rsidRDefault="00B11EE8" w:rsidP="00B11EE8">
            <w:pPr>
              <w:suppressAutoHyphens w:val="0"/>
              <w:rPr>
                <w:rFonts w:ascii="Verdana" w:hAnsi="Verdana" w:cs="Calibri"/>
                <w:color w:val="000000"/>
                <w:sz w:val="16"/>
                <w:szCs w:val="16"/>
              </w:rPr>
            </w:pPr>
            <w:r w:rsidRPr="002C0B7A">
              <w:rPr>
                <w:rFonts w:ascii="Verdana" w:hAnsi="Verdana" w:cs="Calibri"/>
                <w:color w:val="000000"/>
                <w:sz w:val="16"/>
                <w:szCs w:val="16"/>
              </w:rPr>
              <w:t xml:space="preserve"> Despesa de Pessoal - Treinamento </w:t>
            </w:r>
          </w:p>
        </w:tc>
        <w:tc>
          <w:tcPr>
            <w:tcW w:w="1417" w:type="dxa"/>
            <w:shd w:val="clear" w:color="auto" w:fill="auto"/>
            <w:vAlign w:val="center"/>
            <w:hideMark/>
          </w:tcPr>
          <w:p w14:paraId="4490163C" w14:textId="77777777" w:rsidR="00B11EE8" w:rsidRPr="002C0B7A" w:rsidRDefault="00B11EE8" w:rsidP="00B11EE8">
            <w:pPr>
              <w:suppressAutoHyphens w:val="0"/>
              <w:jc w:val="right"/>
              <w:rPr>
                <w:rFonts w:ascii="Verdana" w:hAnsi="Verdana" w:cs="Calibri"/>
                <w:color w:val="000000"/>
                <w:sz w:val="16"/>
                <w:szCs w:val="16"/>
              </w:rPr>
            </w:pPr>
            <w:r w:rsidRPr="002C0B7A">
              <w:rPr>
                <w:rFonts w:ascii="Verdana" w:hAnsi="Verdana" w:cs="Calibri"/>
                <w:color w:val="000000"/>
                <w:sz w:val="16"/>
                <w:szCs w:val="16"/>
              </w:rPr>
              <w:t xml:space="preserve">            (369)</w:t>
            </w:r>
          </w:p>
        </w:tc>
        <w:tc>
          <w:tcPr>
            <w:tcW w:w="1779" w:type="dxa"/>
            <w:gridSpan w:val="2"/>
            <w:shd w:val="clear" w:color="auto" w:fill="auto"/>
            <w:vAlign w:val="center"/>
            <w:hideMark/>
          </w:tcPr>
          <w:p w14:paraId="4490163D" w14:textId="77777777" w:rsidR="00B11EE8" w:rsidRPr="002C0B7A" w:rsidRDefault="00B11EE8" w:rsidP="00B11EE8">
            <w:pPr>
              <w:suppressAutoHyphens w:val="0"/>
              <w:jc w:val="right"/>
              <w:rPr>
                <w:rFonts w:ascii="Verdana" w:hAnsi="Verdana" w:cs="Calibri"/>
                <w:color w:val="000000"/>
                <w:sz w:val="16"/>
                <w:szCs w:val="16"/>
              </w:rPr>
            </w:pPr>
            <w:r w:rsidRPr="002C0B7A">
              <w:rPr>
                <w:rFonts w:ascii="Verdana" w:hAnsi="Verdana" w:cs="Calibri"/>
                <w:color w:val="000000"/>
                <w:sz w:val="16"/>
                <w:szCs w:val="16"/>
              </w:rPr>
              <w:t xml:space="preserve">                  (32)</w:t>
            </w:r>
          </w:p>
        </w:tc>
        <w:tc>
          <w:tcPr>
            <w:tcW w:w="1623" w:type="dxa"/>
            <w:shd w:val="clear" w:color="auto" w:fill="auto"/>
            <w:noWrap/>
            <w:vAlign w:val="bottom"/>
            <w:hideMark/>
          </w:tcPr>
          <w:p w14:paraId="4490163E" w14:textId="77777777" w:rsidR="00B11EE8" w:rsidRPr="002C0B7A" w:rsidRDefault="00B11EE8" w:rsidP="00B11EE8">
            <w:pPr>
              <w:suppressAutoHyphens w:val="0"/>
              <w:jc w:val="right"/>
              <w:rPr>
                <w:rFonts w:ascii="Verdana" w:hAnsi="Verdana" w:cs="Calibri"/>
                <w:color w:val="000000"/>
                <w:sz w:val="16"/>
                <w:szCs w:val="16"/>
              </w:rPr>
            </w:pPr>
            <w:r w:rsidRPr="002C0B7A">
              <w:rPr>
                <w:rFonts w:ascii="Verdana" w:hAnsi="Verdana" w:cs="Calibri"/>
                <w:color w:val="000000"/>
                <w:sz w:val="16"/>
                <w:szCs w:val="16"/>
              </w:rPr>
              <w:t xml:space="preserve">              (461)</w:t>
            </w:r>
          </w:p>
        </w:tc>
        <w:tc>
          <w:tcPr>
            <w:tcW w:w="1701" w:type="dxa"/>
            <w:shd w:val="clear" w:color="auto" w:fill="auto"/>
            <w:noWrap/>
            <w:vAlign w:val="bottom"/>
            <w:hideMark/>
          </w:tcPr>
          <w:p w14:paraId="4490163F" w14:textId="77777777" w:rsidR="00B11EE8" w:rsidRPr="002C0B7A" w:rsidRDefault="00B11EE8" w:rsidP="00B11EE8">
            <w:pPr>
              <w:suppressAutoHyphens w:val="0"/>
              <w:jc w:val="right"/>
              <w:rPr>
                <w:rFonts w:ascii="Verdana" w:hAnsi="Verdana" w:cs="Calibri"/>
                <w:color w:val="000000"/>
                <w:sz w:val="16"/>
                <w:szCs w:val="16"/>
              </w:rPr>
            </w:pPr>
            <w:r w:rsidRPr="002C0B7A">
              <w:rPr>
                <w:rFonts w:ascii="Verdana" w:hAnsi="Verdana" w:cs="Calibri"/>
                <w:color w:val="000000"/>
                <w:sz w:val="16"/>
                <w:szCs w:val="16"/>
              </w:rPr>
              <w:t xml:space="preserve">                (129)</w:t>
            </w:r>
          </w:p>
        </w:tc>
      </w:tr>
      <w:tr w:rsidR="00B11EE8" w:rsidRPr="00B11EE8" w14:paraId="44901646" w14:textId="77777777" w:rsidTr="00A56335">
        <w:trPr>
          <w:trHeight w:val="255"/>
        </w:trPr>
        <w:tc>
          <w:tcPr>
            <w:tcW w:w="3828" w:type="dxa"/>
            <w:shd w:val="clear" w:color="auto" w:fill="auto"/>
            <w:noWrap/>
            <w:vAlign w:val="center"/>
            <w:hideMark/>
          </w:tcPr>
          <w:p w14:paraId="44901641" w14:textId="77777777" w:rsidR="00B11EE8" w:rsidRPr="002C0B7A" w:rsidRDefault="00B11EE8" w:rsidP="00B11EE8">
            <w:pPr>
              <w:suppressAutoHyphens w:val="0"/>
              <w:rPr>
                <w:rFonts w:ascii="Verdana" w:hAnsi="Verdana" w:cs="Calibri"/>
                <w:color w:val="000000"/>
                <w:sz w:val="16"/>
                <w:szCs w:val="16"/>
              </w:rPr>
            </w:pPr>
            <w:r w:rsidRPr="002C0B7A">
              <w:rPr>
                <w:rFonts w:ascii="Verdana" w:hAnsi="Verdana" w:cs="Calibri"/>
                <w:color w:val="000000"/>
                <w:sz w:val="16"/>
                <w:szCs w:val="16"/>
              </w:rPr>
              <w:t xml:space="preserve"> Despesa de Honorários </w:t>
            </w:r>
          </w:p>
        </w:tc>
        <w:tc>
          <w:tcPr>
            <w:tcW w:w="1417" w:type="dxa"/>
            <w:shd w:val="clear" w:color="auto" w:fill="auto"/>
            <w:vAlign w:val="center"/>
            <w:hideMark/>
          </w:tcPr>
          <w:p w14:paraId="44901642" w14:textId="77777777" w:rsidR="00B11EE8" w:rsidRPr="002C0B7A" w:rsidRDefault="00B11EE8" w:rsidP="00B11EE8">
            <w:pPr>
              <w:suppressAutoHyphens w:val="0"/>
              <w:jc w:val="right"/>
              <w:rPr>
                <w:rFonts w:ascii="Verdana" w:hAnsi="Verdana" w:cs="Calibri"/>
                <w:color w:val="000000"/>
                <w:sz w:val="16"/>
                <w:szCs w:val="16"/>
              </w:rPr>
            </w:pPr>
            <w:r w:rsidRPr="002C0B7A">
              <w:rPr>
                <w:rFonts w:ascii="Verdana" w:hAnsi="Verdana" w:cs="Calibri"/>
                <w:color w:val="000000"/>
                <w:sz w:val="16"/>
                <w:szCs w:val="16"/>
              </w:rPr>
              <w:t xml:space="preserve">         (1.029)</w:t>
            </w:r>
          </w:p>
        </w:tc>
        <w:tc>
          <w:tcPr>
            <w:tcW w:w="1779" w:type="dxa"/>
            <w:gridSpan w:val="2"/>
            <w:shd w:val="clear" w:color="auto" w:fill="auto"/>
            <w:vAlign w:val="center"/>
            <w:hideMark/>
          </w:tcPr>
          <w:p w14:paraId="44901643" w14:textId="77777777" w:rsidR="00B11EE8" w:rsidRPr="002C0B7A" w:rsidRDefault="00B11EE8" w:rsidP="00B11EE8">
            <w:pPr>
              <w:suppressAutoHyphens w:val="0"/>
              <w:jc w:val="right"/>
              <w:rPr>
                <w:rFonts w:ascii="Verdana" w:hAnsi="Verdana" w:cs="Calibri"/>
                <w:color w:val="000000"/>
                <w:sz w:val="16"/>
                <w:szCs w:val="16"/>
              </w:rPr>
            </w:pPr>
            <w:r w:rsidRPr="002C0B7A">
              <w:rPr>
                <w:rFonts w:ascii="Verdana" w:hAnsi="Verdana" w:cs="Calibri"/>
                <w:color w:val="000000"/>
                <w:sz w:val="16"/>
                <w:szCs w:val="16"/>
              </w:rPr>
              <w:t xml:space="preserve">                (789)</w:t>
            </w:r>
          </w:p>
        </w:tc>
        <w:tc>
          <w:tcPr>
            <w:tcW w:w="1623" w:type="dxa"/>
            <w:shd w:val="clear" w:color="auto" w:fill="auto"/>
            <w:noWrap/>
            <w:vAlign w:val="bottom"/>
            <w:hideMark/>
          </w:tcPr>
          <w:p w14:paraId="44901644" w14:textId="77777777" w:rsidR="00B11EE8" w:rsidRPr="002C0B7A" w:rsidRDefault="00B11EE8" w:rsidP="00B11EE8">
            <w:pPr>
              <w:suppressAutoHyphens w:val="0"/>
              <w:jc w:val="right"/>
              <w:rPr>
                <w:rFonts w:ascii="Verdana" w:hAnsi="Verdana" w:cs="Calibri"/>
                <w:color w:val="000000"/>
                <w:sz w:val="16"/>
                <w:szCs w:val="16"/>
              </w:rPr>
            </w:pPr>
            <w:r w:rsidRPr="002C0B7A">
              <w:rPr>
                <w:rFonts w:ascii="Verdana" w:hAnsi="Verdana" w:cs="Calibri"/>
                <w:color w:val="000000"/>
                <w:sz w:val="16"/>
                <w:szCs w:val="16"/>
              </w:rPr>
              <w:t xml:space="preserve">          (2.590)</w:t>
            </w:r>
          </w:p>
        </w:tc>
        <w:tc>
          <w:tcPr>
            <w:tcW w:w="1701" w:type="dxa"/>
            <w:shd w:val="clear" w:color="auto" w:fill="auto"/>
            <w:noWrap/>
            <w:vAlign w:val="bottom"/>
            <w:hideMark/>
          </w:tcPr>
          <w:p w14:paraId="44901645" w14:textId="77777777" w:rsidR="00B11EE8" w:rsidRPr="002C0B7A" w:rsidRDefault="00B11EE8" w:rsidP="00B11EE8">
            <w:pPr>
              <w:suppressAutoHyphens w:val="0"/>
              <w:jc w:val="right"/>
              <w:rPr>
                <w:rFonts w:ascii="Verdana" w:hAnsi="Verdana" w:cs="Calibri"/>
                <w:color w:val="000000"/>
                <w:sz w:val="16"/>
                <w:szCs w:val="16"/>
              </w:rPr>
            </w:pPr>
            <w:r w:rsidRPr="002C0B7A">
              <w:rPr>
                <w:rFonts w:ascii="Verdana" w:hAnsi="Verdana" w:cs="Calibri"/>
                <w:color w:val="000000"/>
                <w:sz w:val="16"/>
                <w:szCs w:val="16"/>
              </w:rPr>
              <w:t xml:space="preserve">             (2.146)</w:t>
            </w:r>
          </w:p>
        </w:tc>
      </w:tr>
      <w:tr w:rsidR="00B11EE8" w:rsidRPr="00B11EE8" w14:paraId="4490164C" w14:textId="77777777" w:rsidTr="00A56335">
        <w:trPr>
          <w:trHeight w:val="255"/>
        </w:trPr>
        <w:tc>
          <w:tcPr>
            <w:tcW w:w="3828" w:type="dxa"/>
            <w:shd w:val="clear" w:color="auto" w:fill="auto"/>
            <w:noWrap/>
            <w:vAlign w:val="center"/>
            <w:hideMark/>
          </w:tcPr>
          <w:p w14:paraId="44901647" w14:textId="77777777" w:rsidR="00B11EE8" w:rsidRPr="002C0B7A" w:rsidRDefault="00B11EE8" w:rsidP="00B11EE8">
            <w:pPr>
              <w:suppressAutoHyphens w:val="0"/>
              <w:rPr>
                <w:rFonts w:ascii="Verdana" w:hAnsi="Verdana" w:cs="Calibri"/>
                <w:color w:val="000000"/>
                <w:sz w:val="16"/>
                <w:szCs w:val="16"/>
              </w:rPr>
            </w:pPr>
            <w:r w:rsidRPr="002C0B7A">
              <w:rPr>
                <w:rFonts w:ascii="Verdana" w:hAnsi="Verdana" w:cs="Calibri"/>
                <w:color w:val="000000"/>
                <w:sz w:val="16"/>
                <w:szCs w:val="16"/>
              </w:rPr>
              <w:t xml:space="preserve"> Remuneração de Estagiários </w:t>
            </w:r>
          </w:p>
        </w:tc>
        <w:tc>
          <w:tcPr>
            <w:tcW w:w="1417" w:type="dxa"/>
            <w:shd w:val="clear" w:color="auto" w:fill="auto"/>
            <w:vAlign w:val="center"/>
            <w:hideMark/>
          </w:tcPr>
          <w:p w14:paraId="44901648" w14:textId="77777777" w:rsidR="00B11EE8" w:rsidRPr="002C0B7A" w:rsidRDefault="00B11EE8" w:rsidP="00B11EE8">
            <w:pPr>
              <w:suppressAutoHyphens w:val="0"/>
              <w:jc w:val="right"/>
              <w:rPr>
                <w:rFonts w:ascii="Verdana" w:hAnsi="Verdana" w:cs="Calibri"/>
                <w:color w:val="000000"/>
                <w:sz w:val="16"/>
                <w:szCs w:val="16"/>
              </w:rPr>
            </w:pPr>
            <w:r w:rsidRPr="002C0B7A">
              <w:rPr>
                <w:rFonts w:ascii="Verdana" w:hAnsi="Verdana" w:cs="Calibri"/>
                <w:color w:val="000000"/>
                <w:sz w:val="16"/>
                <w:szCs w:val="16"/>
              </w:rPr>
              <w:t xml:space="preserve">            (130)</w:t>
            </w:r>
          </w:p>
        </w:tc>
        <w:tc>
          <w:tcPr>
            <w:tcW w:w="1779" w:type="dxa"/>
            <w:gridSpan w:val="2"/>
            <w:shd w:val="clear" w:color="auto" w:fill="auto"/>
            <w:vAlign w:val="center"/>
            <w:hideMark/>
          </w:tcPr>
          <w:p w14:paraId="44901649" w14:textId="77777777" w:rsidR="00B11EE8" w:rsidRPr="002C0B7A" w:rsidRDefault="00B11EE8" w:rsidP="00B11EE8">
            <w:pPr>
              <w:suppressAutoHyphens w:val="0"/>
              <w:jc w:val="right"/>
              <w:rPr>
                <w:rFonts w:ascii="Verdana" w:hAnsi="Verdana" w:cs="Calibri"/>
                <w:color w:val="000000"/>
                <w:sz w:val="16"/>
                <w:szCs w:val="16"/>
              </w:rPr>
            </w:pPr>
            <w:r w:rsidRPr="002C0B7A">
              <w:rPr>
                <w:rFonts w:ascii="Verdana" w:hAnsi="Verdana" w:cs="Calibri"/>
                <w:color w:val="000000"/>
                <w:sz w:val="16"/>
                <w:szCs w:val="16"/>
              </w:rPr>
              <w:t xml:space="preserve">                (109)</w:t>
            </w:r>
          </w:p>
        </w:tc>
        <w:tc>
          <w:tcPr>
            <w:tcW w:w="1623" w:type="dxa"/>
            <w:shd w:val="clear" w:color="auto" w:fill="auto"/>
            <w:noWrap/>
            <w:vAlign w:val="bottom"/>
            <w:hideMark/>
          </w:tcPr>
          <w:p w14:paraId="4490164A" w14:textId="77777777" w:rsidR="00B11EE8" w:rsidRPr="002C0B7A" w:rsidRDefault="00B11EE8" w:rsidP="00B11EE8">
            <w:pPr>
              <w:suppressAutoHyphens w:val="0"/>
              <w:jc w:val="right"/>
              <w:rPr>
                <w:rFonts w:ascii="Verdana" w:hAnsi="Verdana" w:cs="Calibri"/>
                <w:color w:val="000000"/>
                <w:sz w:val="16"/>
                <w:szCs w:val="16"/>
              </w:rPr>
            </w:pPr>
            <w:r w:rsidRPr="002C0B7A">
              <w:rPr>
                <w:rFonts w:ascii="Verdana" w:hAnsi="Verdana" w:cs="Calibri"/>
                <w:color w:val="000000"/>
                <w:sz w:val="16"/>
                <w:szCs w:val="16"/>
              </w:rPr>
              <w:t xml:space="preserve">              (218)</w:t>
            </w:r>
          </w:p>
        </w:tc>
        <w:tc>
          <w:tcPr>
            <w:tcW w:w="1701" w:type="dxa"/>
            <w:shd w:val="clear" w:color="auto" w:fill="auto"/>
            <w:noWrap/>
            <w:vAlign w:val="bottom"/>
            <w:hideMark/>
          </w:tcPr>
          <w:p w14:paraId="4490164B" w14:textId="77777777" w:rsidR="00B11EE8" w:rsidRPr="002C0B7A" w:rsidRDefault="00B11EE8" w:rsidP="00B11EE8">
            <w:pPr>
              <w:suppressAutoHyphens w:val="0"/>
              <w:jc w:val="right"/>
              <w:rPr>
                <w:rFonts w:ascii="Verdana" w:hAnsi="Verdana" w:cs="Calibri"/>
                <w:color w:val="000000"/>
                <w:sz w:val="16"/>
                <w:szCs w:val="16"/>
              </w:rPr>
            </w:pPr>
            <w:r w:rsidRPr="002C0B7A">
              <w:rPr>
                <w:rFonts w:ascii="Verdana" w:hAnsi="Verdana" w:cs="Calibri"/>
                <w:color w:val="000000"/>
                <w:sz w:val="16"/>
                <w:szCs w:val="16"/>
              </w:rPr>
              <w:t xml:space="preserve">                (182)</w:t>
            </w:r>
          </w:p>
        </w:tc>
      </w:tr>
      <w:tr w:rsidR="00B11EE8" w:rsidRPr="00B11EE8" w14:paraId="44901652" w14:textId="77777777" w:rsidTr="00A56335">
        <w:trPr>
          <w:trHeight w:val="255"/>
        </w:trPr>
        <w:tc>
          <w:tcPr>
            <w:tcW w:w="3828" w:type="dxa"/>
            <w:shd w:val="clear" w:color="auto" w:fill="auto"/>
            <w:noWrap/>
            <w:vAlign w:val="center"/>
            <w:hideMark/>
          </w:tcPr>
          <w:p w14:paraId="4490164D" w14:textId="77777777" w:rsidR="00B11EE8" w:rsidRPr="002C0B7A" w:rsidRDefault="00B11EE8" w:rsidP="00B11EE8">
            <w:pPr>
              <w:suppressAutoHyphens w:val="0"/>
              <w:rPr>
                <w:rFonts w:ascii="Verdana" w:hAnsi="Verdana" w:cs="Calibri"/>
                <w:b/>
                <w:bCs/>
                <w:color w:val="000000"/>
                <w:sz w:val="16"/>
                <w:szCs w:val="16"/>
              </w:rPr>
            </w:pPr>
            <w:r w:rsidRPr="002C0B7A">
              <w:rPr>
                <w:rFonts w:ascii="Verdana" w:hAnsi="Verdana" w:cs="Calibri"/>
                <w:b/>
                <w:bCs/>
                <w:color w:val="000000"/>
                <w:sz w:val="16"/>
                <w:szCs w:val="16"/>
              </w:rPr>
              <w:t xml:space="preserve"> Total </w:t>
            </w:r>
          </w:p>
        </w:tc>
        <w:tc>
          <w:tcPr>
            <w:tcW w:w="1417" w:type="dxa"/>
            <w:shd w:val="clear" w:color="auto" w:fill="auto"/>
            <w:noWrap/>
            <w:vAlign w:val="bottom"/>
            <w:hideMark/>
          </w:tcPr>
          <w:p w14:paraId="4490164E" w14:textId="77777777" w:rsidR="00B11EE8" w:rsidRPr="002C0B7A" w:rsidRDefault="00B11EE8" w:rsidP="00B11EE8">
            <w:pPr>
              <w:suppressAutoHyphens w:val="0"/>
              <w:jc w:val="right"/>
              <w:rPr>
                <w:rFonts w:ascii="Verdana" w:hAnsi="Verdana" w:cs="Calibri"/>
                <w:b/>
                <w:bCs/>
                <w:color w:val="000000"/>
                <w:sz w:val="16"/>
                <w:szCs w:val="16"/>
              </w:rPr>
            </w:pPr>
            <w:r w:rsidRPr="002C0B7A">
              <w:rPr>
                <w:rFonts w:ascii="Verdana" w:hAnsi="Verdana" w:cs="Calibri"/>
                <w:b/>
                <w:bCs/>
                <w:color w:val="000000"/>
                <w:sz w:val="16"/>
                <w:szCs w:val="16"/>
              </w:rPr>
              <w:t xml:space="preserve">      (39.09</w:t>
            </w:r>
            <w:r w:rsidR="00614CEE">
              <w:rPr>
                <w:rFonts w:ascii="Verdana" w:hAnsi="Verdana" w:cs="Calibri"/>
                <w:b/>
                <w:bCs/>
                <w:color w:val="000000"/>
                <w:sz w:val="16"/>
                <w:szCs w:val="16"/>
              </w:rPr>
              <w:t>6</w:t>
            </w:r>
            <w:r w:rsidRPr="002C0B7A">
              <w:rPr>
                <w:rFonts w:ascii="Verdana" w:hAnsi="Verdana" w:cs="Calibri"/>
                <w:b/>
                <w:bCs/>
                <w:color w:val="000000"/>
                <w:sz w:val="16"/>
                <w:szCs w:val="16"/>
              </w:rPr>
              <w:t>)</w:t>
            </w:r>
          </w:p>
        </w:tc>
        <w:tc>
          <w:tcPr>
            <w:tcW w:w="1779" w:type="dxa"/>
            <w:gridSpan w:val="2"/>
            <w:shd w:val="clear" w:color="auto" w:fill="auto"/>
            <w:noWrap/>
            <w:vAlign w:val="bottom"/>
            <w:hideMark/>
          </w:tcPr>
          <w:p w14:paraId="4490164F" w14:textId="77777777" w:rsidR="00B11EE8" w:rsidRPr="002C0B7A" w:rsidRDefault="00B11EE8" w:rsidP="00B11EE8">
            <w:pPr>
              <w:suppressAutoHyphens w:val="0"/>
              <w:jc w:val="right"/>
              <w:rPr>
                <w:rFonts w:ascii="Verdana" w:hAnsi="Verdana" w:cs="Calibri"/>
                <w:b/>
                <w:bCs/>
                <w:color w:val="000000"/>
                <w:sz w:val="16"/>
                <w:szCs w:val="16"/>
              </w:rPr>
            </w:pPr>
            <w:r w:rsidRPr="002C0B7A">
              <w:rPr>
                <w:rFonts w:ascii="Verdana" w:hAnsi="Verdana" w:cs="Calibri"/>
                <w:b/>
                <w:bCs/>
                <w:color w:val="000000"/>
                <w:sz w:val="16"/>
                <w:szCs w:val="16"/>
              </w:rPr>
              <w:t xml:space="preserve">            (34.179)</w:t>
            </w:r>
          </w:p>
        </w:tc>
        <w:tc>
          <w:tcPr>
            <w:tcW w:w="1623" w:type="dxa"/>
            <w:shd w:val="clear" w:color="auto" w:fill="auto"/>
            <w:noWrap/>
            <w:vAlign w:val="bottom"/>
            <w:hideMark/>
          </w:tcPr>
          <w:p w14:paraId="44901650" w14:textId="77777777" w:rsidR="00B11EE8" w:rsidRPr="002C0B7A" w:rsidRDefault="00B11EE8" w:rsidP="00B11EE8">
            <w:pPr>
              <w:suppressAutoHyphens w:val="0"/>
              <w:jc w:val="right"/>
              <w:rPr>
                <w:rFonts w:ascii="Verdana" w:hAnsi="Verdana" w:cs="Calibri"/>
                <w:b/>
                <w:bCs/>
                <w:color w:val="000000"/>
                <w:sz w:val="16"/>
                <w:szCs w:val="16"/>
              </w:rPr>
            </w:pPr>
            <w:r w:rsidRPr="002C0B7A">
              <w:rPr>
                <w:rFonts w:ascii="Verdana" w:hAnsi="Verdana" w:cs="Calibri"/>
                <w:b/>
                <w:bCs/>
                <w:color w:val="000000"/>
                <w:sz w:val="16"/>
                <w:szCs w:val="16"/>
              </w:rPr>
              <w:t xml:space="preserve">         (61.951)</w:t>
            </w:r>
          </w:p>
        </w:tc>
        <w:tc>
          <w:tcPr>
            <w:tcW w:w="1701" w:type="dxa"/>
            <w:shd w:val="clear" w:color="auto" w:fill="auto"/>
            <w:noWrap/>
            <w:vAlign w:val="bottom"/>
            <w:hideMark/>
          </w:tcPr>
          <w:p w14:paraId="44901651" w14:textId="77777777" w:rsidR="00B11EE8" w:rsidRPr="002C0B7A" w:rsidRDefault="00B11EE8" w:rsidP="00B11EE8">
            <w:pPr>
              <w:suppressAutoHyphens w:val="0"/>
              <w:jc w:val="right"/>
              <w:rPr>
                <w:rFonts w:ascii="Verdana" w:hAnsi="Verdana" w:cs="Calibri"/>
                <w:b/>
                <w:bCs/>
                <w:color w:val="000000"/>
                <w:sz w:val="16"/>
                <w:szCs w:val="16"/>
              </w:rPr>
            </w:pPr>
            <w:r w:rsidRPr="002C0B7A">
              <w:rPr>
                <w:rFonts w:ascii="Verdana" w:hAnsi="Verdana" w:cs="Calibri"/>
                <w:b/>
                <w:bCs/>
                <w:color w:val="000000"/>
                <w:sz w:val="16"/>
                <w:szCs w:val="16"/>
              </w:rPr>
              <w:t xml:space="preserve">         (54.208)</w:t>
            </w:r>
          </w:p>
        </w:tc>
      </w:tr>
    </w:tbl>
    <w:p w14:paraId="44901653" w14:textId="77777777" w:rsidR="00CC41DB" w:rsidRDefault="00CC41DB" w:rsidP="00DC05C3">
      <w:pPr>
        <w:numPr>
          <w:ilvl w:val="0"/>
          <w:numId w:val="4"/>
        </w:numPr>
        <w:spacing w:before="240" w:after="240"/>
        <w:ind w:left="567" w:hanging="567"/>
        <w:rPr>
          <w:rFonts w:ascii="Verdana" w:hAnsi="Verdana"/>
          <w:b/>
        </w:rPr>
      </w:pPr>
      <w:bookmarkStart w:id="13" w:name="_Hlk32383720"/>
      <w:r w:rsidRPr="003F2433">
        <w:rPr>
          <w:rFonts w:ascii="Verdana" w:hAnsi="Verdana"/>
          <w:b/>
        </w:rPr>
        <w:t>Despesa de Comercialização</w:t>
      </w:r>
    </w:p>
    <w:tbl>
      <w:tblPr>
        <w:tblW w:w="10427" w:type="dxa"/>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4395"/>
        <w:gridCol w:w="1508"/>
        <w:gridCol w:w="1508"/>
        <w:gridCol w:w="1503"/>
        <w:gridCol w:w="1513"/>
      </w:tblGrid>
      <w:tr w:rsidR="004773E9" w:rsidRPr="0018372E" w14:paraId="44901657" w14:textId="77777777" w:rsidTr="00873394">
        <w:trPr>
          <w:trHeight w:val="170"/>
        </w:trPr>
        <w:tc>
          <w:tcPr>
            <w:tcW w:w="4395" w:type="dxa"/>
            <w:shd w:val="clear" w:color="auto" w:fill="auto"/>
            <w:noWrap/>
            <w:vAlign w:val="center"/>
            <w:hideMark/>
          </w:tcPr>
          <w:p w14:paraId="44901654" w14:textId="77777777" w:rsidR="004773E9" w:rsidRPr="002C0B7A" w:rsidRDefault="004773E9" w:rsidP="004773E9">
            <w:pPr>
              <w:suppressAutoHyphens w:val="0"/>
              <w:rPr>
                <w:sz w:val="16"/>
                <w:szCs w:val="16"/>
              </w:rPr>
            </w:pPr>
          </w:p>
        </w:tc>
        <w:tc>
          <w:tcPr>
            <w:tcW w:w="3016" w:type="dxa"/>
            <w:gridSpan w:val="2"/>
            <w:shd w:val="clear" w:color="auto" w:fill="auto"/>
            <w:noWrap/>
            <w:vAlign w:val="center"/>
            <w:hideMark/>
          </w:tcPr>
          <w:p w14:paraId="44901655" w14:textId="77777777" w:rsidR="004773E9" w:rsidRPr="002C0B7A" w:rsidRDefault="004773E9" w:rsidP="004773E9">
            <w:pPr>
              <w:suppressAutoHyphens w:val="0"/>
              <w:jc w:val="center"/>
              <w:rPr>
                <w:rFonts w:ascii="Verdana" w:hAnsi="Verdana" w:cs="Calibri"/>
                <w:b/>
                <w:bCs/>
                <w:color w:val="000000"/>
                <w:sz w:val="16"/>
                <w:szCs w:val="16"/>
              </w:rPr>
            </w:pPr>
            <w:r w:rsidRPr="002C0B7A">
              <w:rPr>
                <w:rFonts w:ascii="Verdana" w:hAnsi="Verdana" w:cs="Calibri"/>
                <w:b/>
                <w:bCs/>
                <w:color w:val="000000"/>
                <w:sz w:val="16"/>
                <w:szCs w:val="16"/>
              </w:rPr>
              <w:t>Cartão BRB S.A.</w:t>
            </w:r>
          </w:p>
        </w:tc>
        <w:tc>
          <w:tcPr>
            <w:tcW w:w="3016" w:type="dxa"/>
            <w:gridSpan w:val="2"/>
            <w:shd w:val="clear" w:color="auto" w:fill="auto"/>
            <w:noWrap/>
            <w:vAlign w:val="center"/>
            <w:hideMark/>
          </w:tcPr>
          <w:p w14:paraId="44901656" w14:textId="77777777" w:rsidR="004773E9" w:rsidRPr="002C0B7A" w:rsidRDefault="004773E9" w:rsidP="004773E9">
            <w:pPr>
              <w:suppressAutoHyphens w:val="0"/>
              <w:jc w:val="center"/>
              <w:rPr>
                <w:rFonts w:ascii="Verdana" w:hAnsi="Verdana" w:cs="Calibri"/>
                <w:b/>
                <w:bCs/>
                <w:color w:val="000000"/>
                <w:sz w:val="16"/>
                <w:szCs w:val="16"/>
              </w:rPr>
            </w:pPr>
            <w:r w:rsidRPr="002C0B7A">
              <w:rPr>
                <w:rFonts w:ascii="Verdana" w:hAnsi="Verdana" w:cs="Calibri"/>
                <w:b/>
                <w:bCs/>
                <w:color w:val="000000"/>
                <w:sz w:val="16"/>
                <w:szCs w:val="16"/>
              </w:rPr>
              <w:t>Consolidado</w:t>
            </w:r>
          </w:p>
        </w:tc>
      </w:tr>
      <w:tr w:rsidR="004773E9" w:rsidRPr="0018372E" w14:paraId="4490165D" w14:textId="77777777" w:rsidTr="00873394">
        <w:trPr>
          <w:trHeight w:val="170"/>
        </w:trPr>
        <w:tc>
          <w:tcPr>
            <w:tcW w:w="4395" w:type="dxa"/>
            <w:shd w:val="clear" w:color="auto" w:fill="auto"/>
            <w:noWrap/>
            <w:vAlign w:val="center"/>
            <w:hideMark/>
          </w:tcPr>
          <w:p w14:paraId="44901658" w14:textId="77777777" w:rsidR="004773E9" w:rsidRPr="002C0B7A" w:rsidRDefault="004773E9" w:rsidP="004773E9">
            <w:pPr>
              <w:suppressAutoHyphens w:val="0"/>
              <w:jc w:val="center"/>
              <w:rPr>
                <w:rFonts w:ascii="Verdana" w:hAnsi="Verdana" w:cs="Calibri"/>
                <w:b/>
                <w:bCs/>
                <w:color w:val="000000"/>
                <w:sz w:val="16"/>
                <w:szCs w:val="16"/>
              </w:rPr>
            </w:pPr>
          </w:p>
        </w:tc>
        <w:tc>
          <w:tcPr>
            <w:tcW w:w="1508" w:type="dxa"/>
            <w:shd w:val="clear" w:color="auto" w:fill="auto"/>
            <w:noWrap/>
            <w:vAlign w:val="center"/>
            <w:hideMark/>
          </w:tcPr>
          <w:p w14:paraId="44901659" w14:textId="77777777" w:rsidR="004773E9" w:rsidRPr="002C0B7A" w:rsidRDefault="004773E9" w:rsidP="004773E9">
            <w:pPr>
              <w:suppressAutoHyphens w:val="0"/>
              <w:jc w:val="center"/>
              <w:rPr>
                <w:rFonts w:ascii="Verdana" w:hAnsi="Verdana" w:cs="Calibri"/>
                <w:b/>
                <w:bCs/>
                <w:color w:val="000000"/>
                <w:sz w:val="16"/>
                <w:szCs w:val="16"/>
              </w:rPr>
            </w:pPr>
            <w:r w:rsidRPr="002C0B7A">
              <w:rPr>
                <w:rFonts w:ascii="Verdana" w:hAnsi="Verdana" w:cs="Calibri"/>
                <w:b/>
                <w:bCs/>
                <w:color w:val="000000"/>
                <w:sz w:val="16"/>
                <w:szCs w:val="16"/>
              </w:rPr>
              <w:t>31/12/2021</w:t>
            </w:r>
          </w:p>
        </w:tc>
        <w:tc>
          <w:tcPr>
            <w:tcW w:w="1508" w:type="dxa"/>
            <w:shd w:val="clear" w:color="auto" w:fill="auto"/>
            <w:noWrap/>
            <w:vAlign w:val="center"/>
            <w:hideMark/>
          </w:tcPr>
          <w:p w14:paraId="4490165A" w14:textId="77777777" w:rsidR="004773E9" w:rsidRPr="002C0B7A" w:rsidRDefault="004773E9" w:rsidP="004773E9">
            <w:pPr>
              <w:suppressAutoHyphens w:val="0"/>
              <w:jc w:val="center"/>
              <w:rPr>
                <w:rFonts w:ascii="Verdana" w:hAnsi="Verdana" w:cs="Calibri"/>
                <w:b/>
                <w:bCs/>
                <w:color w:val="000000"/>
                <w:sz w:val="16"/>
                <w:szCs w:val="16"/>
              </w:rPr>
            </w:pPr>
            <w:r w:rsidRPr="002C0B7A">
              <w:rPr>
                <w:rFonts w:ascii="Verdana" w:hAnsi="Verdana" w:cs="Calibri"/>
                <w:b/>
                <w:bCs/>
                <w:color w:val="000000"/>
                <w:sz w:val="16"/>
                <w:szCs w:val="16"/>
              </w:rPr>
              <w:t>31/12/2020</w:t>
            </w:r>
          </w:p>
        </w:tc>
        <w:tc>
          <w:tcPr>
            <w:tcW w:w="1503" w:type="dxa"/>
            <w:shd w:val="clear" w:color="auto" w:fill="auto"/>
            <w:noWrap/>
            <w:vAlign w:val="center"/>
            <w:hideMark/>
          </w:tcPr>
          <w:p w14:paraId="4490165B" w14:textId="77777777" w:rsidR="004773E9" w:rsidRPr="002C0B7A" w:rsidRDefault="004773E9" w:rsidP="004773E9">
            <w:pPr>
              <w:suppressAutoHyphens w:val="0"/>
              <w:jc w:val="center"/>
              <w:rPr>
                <w:rFonts w:ascii="Verdana" w:hAnsi="Verdana" w:cs="Calibri"/>
                <w:b/>
                <w:bCs/>
                <w:color w:val="000000"/>
                <w:sz w:val="16"/>
                <w:szCs w:val="16"/>
              </w:rPr>
            </w:pPr>
            <w:r w:rsidRPr="002C0B7A">
              <w:rPr>
                <w:rFonts w:ascii="Verdana" w:hAnsi="Verdana" w:cs="Calibri"/>
                <w:b/>
                <w:bCs/>
                <w:color w:val="000000"/>
                <w:sz w:val="16"/>
                <w:szCs w:val="16"/>
              </w:rPr>
              <w:t>31/12/2021</w:t>
            </w:r>
          </w:p>
        </w:tc>
        <w:tc>
          <w:tcPr>
            <w:tcW w:w="1513" w:type="dxa"/>
            <w:shd w:val="clear" w:color="auto" w:fill="auto"/>
            <w:noWrap/>
            <w:vAlign w:val="center"/>
            <w:hideMark/>
          </w:tcPr>
          <w:p w14:paraId="4490165C" w14:textId="77777777" w:rsidR="004773E9" w:rsidRPr="002C0B7A" w:rsidRDefault="004773E9" w:rsidP="004773E9">
            <w:pPr>
              <w:suppressAutoHyphens w:val="0"/>
              <w:jc w:val="center"/>
              <w:rPr>
                <w:rFonts w:ascii="Verdana" w:hAnsi="Verdana" w:cs="Calibri"/>
                <w:b/>
                <w:bCs/>
                <w:color w:val="000000"/>
                <w:sz w:val="16"/>
                <w:szCs w:val="16"/>
              </w:rPr>
            </w:pPr>
            <w:r w:rsidRPr="002C0B7A">
              <w:rPr>
                <w:rFonts w:ascii="Verdana" w:hAnsi="Verdana" w:cs="Calibri"/>
                <w:b/>
                <w:bCs/>
                <w:color w:val="000000"/>
                <w:sz w:val="16"/>
                <w:szCs w:val="16"/>
              </w:rPr>
              <w:t>31/12/2020</w:t>
            </w:r>
          </w:p>
        </w:tc>
      </w:tr>
      <w:tr w:rsidR="00873394" w:rsidRPr="0018372E" w14:paraId="44901663" w14:textId="77777777" w:rsidTr="00873394">
        <w:trPr>
          <w:trHeight w:val="170"/>
        </w:trPr>
        <w:tc>
          <w:tcPr>
            <w:tcW w:w="4395" w:type="dxa"/>
            <w:shd w:val="clear" w:color="auto" w:fill="auto"/>
            <w:noWrap/>
            <w:vAlign w:val="center"/>
            <w:hideMark/>
          </w:tcPr>
          <w:p w14:paraId="4490165E" w14:textId="77777777" w:rsidR="00873394" w:rsidRPr="002C0B7A" w:rsidRDefault="00873394" w:rsidP="00873394">
            <w:pPr>
              <w:suppressAutoHyphens w:val="0"/>
              <w:rPr>
                <w:rFonts w:ascii="Verdana" w:hAnsi="Verdana" w:cs="Calibri"/>
                <w:color w:val="000000"/>
                <w:sz w:val="16"/>
                <w:szCs w:val="16"/>
              </w:rPr>
            </w:pPr>
            <w:r w:rsidRPr="002C0B7A">
              <w:rPr>
                <w:rFonts w:ascii="Verdana" w:hAnsi="Verdana" w:cs="Calibri"/>
                <w:color w:val="000000"/>
                <w:sz w:val="16"/>
                <w:szCs w:val="16"/>
              </w:rPr>
              <w:t xml:space="preserve"> Publicidade e Propaganda </w:t>
            </w:r>
          </w:p>
        </w:tc>
        <w:tc>
          <w:tcPr>
            <w:tcW w:w="1508" w:type="dxa"/>
            <w:shd w:val="clear" w:color="auto" w:fill="auto"/>
            <w:vAlign w:val="center"/>
            <w:hideMark/>
          </w:tcPr>
          <w:p w14:paraId="4490165F" w14:textId="77777777" w:rsidR="00873394" w:rsidRPr="002C0B7A" w:rsidRDefault="00873394" w:rsidP="00873394">
            <w:pPr>
              <w:suppressAutoHyphens w:val="0"/>
              <w:jc w:val="right"/>
              <w:rPr>
                <w:rFonts w:ascii="Verdana" w:hAnsi="Verdana" w:cs="Calibri"/>
                <w:color w:val="000000"/>
                <w:sz w:val="16"/>
                <w:szCs w:val="16"/>
              </w:rPr>
            </w:pPr>
            <w:r w:rsidRPr="002C0B7A">
              <w:rPr>
                <w:rFonts w:ascii="Verdana" w:hAnsi="Verdana" w:cs="Calibri"/>
                <w:color w:val="000000"/>
                <w:sz w:val="16"/>
                <w:szCs w:val="16"/>
              </w:rPr>
              <w:t>(1.422)</w:t>
            </w:r>
          </w:p>
        </w:tc>
        <w:tc>
          <w:tcPr>
            <w:tcW w:w="1508" w:type="dxa"/>
            <w:shd w:val="clear" w:color="auto" w:fill="auto"/>
            <w:vAlign w:val="center"/>
            <w:hideMark/>
          </w:tcPr>
          <w:p w14:paraId="44901660" w14:textId="77777777" w:rsidR="00873394" w:rsidRPr="002C0B7A" w:rsidRDefault="00873394" w:rsidP="00873394">
            <w:pPr>
              <w:suppressAutoHyphens w:val="0"/>
              <w:jc w:val="right"/>
              <w:rPr>
                <w:rFonts w:ascii="Verdana" w:hAnsi="Verdana" w:cs="Calibri"/>
                <w:color w:val="000000"/>
                <w:sz w:val="16"/>
                <w:szCs w:val="16"/>
              </w:rPr>
            </w:pPr>
            <w:r w:rsidRPr="002C0B7A">
              <w:rPr>
                <w:rFonts w:ascii="Verdana" w:hAnsi="Verdana" w:cs="Calibri"/>
                <w:color w:val="000000"/>
                <w:sz w:val="16"/>
                <w:szCs w:val="16"/>
              </w:rPr>
              <w:t>(22)</w:t>
            </w:r>
          </w:p>
        </w:tc>
        <w:tc>
          <w:tcPr>
            <w:tcW w:w="1503" w:type="dxa"/>
            <w:shd w:val="clear" w:color="auto" w:fill="auto"/>
            <w:noWrap/>
            <w:vAlign w:val="center"/>
            <w:hideMark/>
          </w:tcPr>
          <w:p w14:paraId="44901661" w14:textId="77777777" w:rsidR="00873394" w:rsidRPr="002C0B7A" w:rsidRDefault="00873394" w:rsidP="00873394">
            <w:pPr>
              <w:suppressAutoHyphens w:val="0"/>
              <w:jc w:val="right"/>
              <w:rPr>
                <w:rFonts w:ascii="Verdana" w:hAnsi="Verdana" w:cs="Calibri"/>
                <w:color w:val="000000"/>
                <w:sz w:val="16"/>
                <w:szCs w:val="16"/>
              </w:rPr>
            </w:pPr>
            <w:r w:rsidRPr="002C0B7A">
              <w:rPr>
                <w:rFonts w:ascii="Verdana" w:hAnsi="Verdana" w:cs="Calibri"/>
                <w:color w:val="000000"/>
                <w:sz w:val="16"/>
                <w:szCs w:val="16"/>
              </w:rPr>
              <w:t>(1.960)</w:t>
            </w:r>
          </w:p>
        </w:tc>
        <w:tc>
          <w:tcPr>
            <w:tcW w:w="1513" w:type="dxa"/>
            <w:shd w:val="clear" w:color="auto" w:fill="auto"/>
            <w:noWrap/>
            <w:vAlign w:val="center"/>
            <w:hideMark/>
          </w:tcPr>
          <w:p w14:paraId="44901662" w14:textId="77777777" w:rsidR="00873394" w:rsidRPr="002C0B7A" w:rsidRDefault="00873394" w:rsidP="00873394">
            <w:pPr>
              <w:suppressAutoHyphens w:val="0"/>
              <w:jc w:val="right"/>
              <w:rPr>
                <w:rFonts w:ascii="Verdana" w:hAnsi="Verdana" w:cs="Calibri"/>
                <w:color w:val="000000"/>
                <w:sz w:val="16"/>
                <w:szCs w:val="16"/>
              </w:rPr>
            </w:pPr>
            <w:r w:rsidRPr="002C0B7A">
              <w:rPr>
                <w:rFonts w:ascii="Verdana" w:hAnsi="Verdana" w:cs="Calibri"/>
                <w:color w:val="000000"/>
                <w:sz w:val="16"/>
                <w:szCs w:val="16"/>
              </w:rPr>
              <w:t>(290)</w:t>
            </w:r>
          </w:p>
        </w:tc>
      </w:tr>
      <w:tr w:rsidR="00873394" w:rsidRPr="0018372E" w14:paraId="44901669" w14:textId="77777777" w:rsidTr="00873394">
        <w:trPr>
          <w:trHeight w:val="170"/>
        </w:trPr>
        <w:tc>
          <w:tcPr>
            <w:tcW w:w="4395" w:type="dxa"/>
            <w:shd w:val="clear" w:color="auto" w:fill="auto"/>
            <w:noWrap/>
            <w:vAlign w:val="center"/>
            <w:hideMark/>
          </w:tcPr>
          <w:p w14:paraId="44901664" w14:textId="77777777" w:rsidR="00873394" w:rsidRPr="002C0B7A" w:rsidRDefault="00873394" w:rsidP="00873394">
            <w:pPr>
              <w:suppressAutoHyphens w:val="0"/>
              <w:rPr>
                <w:rFonts w:ascii="Verdana" w:hAnsi="Verdana" w:cs="Calibri"/>
                <w:color w:val="000000"/>
                <w:sz w:val="16"/>
                <w:szCs w:val="16"/>
              </w:rPr>
            </w:pPr>
            <w:r w:rsidRPr="002C0B7A">
              <w:rPr>
                <w:rFonts w:ascii="Verdana" w:hAnsi="Verdana" w:cs="Calibri"/>
                <w:color w:val="000000"/>
                <w:sz w:val="16"/>
                <w:szCs w:val="16"/>
              </w:rPr>
              <w:t xml:space="preserve"> Programa </w:t>
            </w:r>
            <w:proofErr w:type="gramStart"/>
            <w:r w:rsidRPr="002C0B7A">
              <w:rPr>
                <w:rFonts w:ascii="Verdana" w:hAnsi="Verdana" w:cs="Calibri"/>
                <w:color w:val="000000"/>
                <w:sz w:val="16"/>
                <w:szCs w:val="16"/>
              </w:rPr>
              <w:t>de  Milhagem</w:t>
            </w:r>
            <w:proofErr w:type="gramEnd"/>
            <w:r w:rsidRPr="002C0B7A">
              <w:rPr>
                <w:rFonts w:ascii="Verdana" w:hAnsi="Verdana" w:cs="Calibri"/>
                <w:color w:val="000000"/>
                <w:sz w:val="16"/>
                <w:szCs w:val="16"/>
              </w:rPr>
              <w:t xml:space="preserve"> </w:t>
            </w:r>
          </w:p>
        </w:tc>
        <w:tc>
          <w:tcPr>
            <w:tcW w:w="1508" w:type="dxa"/>
            <w:shd w:val="clear" w:color="auto" w:fill="auto"/>
            <w:vAlign w:val="center"/>
            <w:hideMark/>
          </w:tcPr>
          <w:p w14:paraId="44901665" w14:textId="77777777" w:rsidR="00873394" w:rsidRPr="002C0B7A" w:rsidRDefault="00873394" w:rsidP="00873394">
            <w:pPr>
              <w:suppressAutoHyphens w:val="0"/>
              <w:jc w:val="right"/>
              <w:rPr>
                <w:rFonts w:ascii="Verdana" w:hAnsi="Verdana" w:cs="Calibri"/>
                <w:color w:val="000000"/>
                <w:sz w:val="16"/>
                <w:szCs w:val="16"/>
              </w:rPr>
            </w:pPr>
            <w:r w:rsidRPr="002C0B7A">
              <w:rPr>
                <w:rFonts w:ascii="Verdana" w:hAnsi="Verdana" w:cs="Calibri"/>
                <w:color w:val="000000"/>
                <w:sz w:val="16"/>
                <w:szCs w:val="16"/>
              </w:rPr>
              <w:t>(8.979)</w:t>
            </w:r>
          </w:p>
        </w:tc>
        <w:tc>
          <w:tcPr>
            <w:tcW w:w="1508" w:type="dxa"/>
            <w:shd w:val="clear" w:color="auto" w:fill="auto"/>
            <w:vAlign w:val="center"/>
            <w:hideMark/>
          </w:tcPr>
          <w:p w14:paraId="44901666" w14:textId="77777777" w:rsidR="00873394" w:rsidRPr="002C0B7A" w:rsidRDefault="00873394" w:rsidP="00873394">
            <w:pPr>
              <w:suppressAutoHyphens w:val="0"/>
              <w:jc w:val="right"/>
              <w:rPr>
                <w:rFonts w:ascii="Verdana" w:hAnsi="Verdana" w:cs="Calibri"/>
                <w:color w:val="000000"/>
                <w:sz w:val="16"/>
                <w:szCs w:val="16"/>
              </w:rPr>
            </w:pPr>
            <w:r w:rsidRPr="002C0B7A">
              <w:rPr>
                <w:rFonts w:ascii="Verdana" w:hAnsi="Verdana" w:cs="Calibri"/>
                <w:color w:val="000000"/>
                <w:sz w:val="16"/>
                <w:szCs w:val="16"/>
              </w:rPr>
              <w:t>(14.860)</w:t>
            </w:r>
          </w:p>
        </w:tc>
        <w:tc>
          <w:tcPr>
            <w:tcW w:w="1503" w:type="dxa"/>
            <w:shd w:val="clear" w:color="auto" w:fill="auto"/>
            <w:noWrap/>
            <w:vAlign w:val="center"/>
            <w:hideMark/>
          </w:tcPr>
          <w:p w14:paraId="44901667" w14:textId="77777777" w:rsidR="00873394" w:rsidRPr="002C0B7A" w:rsidRDefault="00873394" w:rsidP="00873394">
            <w:pPr>
              <w:suppressAutoHyphens w:val="0"/>
              <w:jc w:val="right"/>
              <w:rPr>
                <w:rFonts w:ascii="Verdana" w:hAnsi="Verdana" w:cs="Calibri"/>
                <w:color w:val="000000"/>
                <w:sz w:val="16"/>
                <w:szCs w:val="16"/>
              </w:rPr>
            </w:pPr>
            <w:r w:rsidRPr="002C0B7A">
              <w:rPr>
                <w:rFonts w:ascii="Verdana" w:hAnsi="Verdana" w:cs="Calibri"/>
                <w:color w:val="000000"/>
                <w:sz w:val="16"/>
                <w:szCs w:val="16"/>
              </w:rPr>
              <w:t>(8.979)</w:t>
            </w:r>
          </w:p>
        </w:tc>
        <w:tc>
          <w:tcPr>
            <w:tcW w:w="1513" w:type="dxa"/>
            <w:shd w:val="clear" w:color="auto" w:fill="auto"/>
            <w:noWrap/>
            <w:vAlign w:val="center"/>
            <w:hideMark/>
          </w:tcPr>
          <w:p w14:paraId="44901668" w14:textId="77777777" w:rsidR="00873394" w:rsidRPr="002C0B7A" w:rsidRDefault="00873394" w:rsidP="00873394">
            <w:pPr>
              <w:suppressAutoHyphens w:val="0"/>
              <w:jc w:val="right"/>
              <w:rPr>
                <w:rFonts w:ascii="Verdana" w:hAnsi="Verdana" w:cs="Calibri"/>
                <w:color w:val="000000"/>
                <w:sz w:val="16"/>
                <w:szCs w:val="16"/>
              </w:rPr>
            </w:pPr>
            <w:r w:rsidRPr="002C0B7A">
              <w:rPr>
                <w:rFonts w:ascii="Verdana" w:hAnsi="Verdana" w:cs="Calibri"/>
                <w:color w:val="000000"/>
                <w:sz w:val="16"/>
                <w:szCs w:val="16"/>
              </w:rPr>
              <w:t>(14.860)</w:t>
            </w:r>
          </w:p>
        </w:tc>
      </w:tr>
      <w:tr w:rsidR="00873394" w:rsidRPr="0018372E" w14:paraId="4490166F" w14:textId="77777777" w:rsidTr="00873394">
        <w:trPr>
          <w:trHeight w:val="170"/>
        </w:trPr>
        <w:tc>
          <w:tcPr>
            <w:tcW w:w="4395" w:type="dxa"/>
            <w:shd w:val="clear" w:color="auto" w:fill="auto"/>
            <w:noWrap/>
            <w:vAlign w:val="center"/>
            <w:hideMark/>
          </w:tcPr>
          <w:p w14:paraId="4490166A" w14:textId="77777777" w:rsidR="00873394" w:rsidRPr="002C0B7A" w:rsidRDefault="00873394" w:rsidP="00873394">
            <w:pPr>
              <w:suppressAutoHyphens w:val="0"/>
              <w:rPr>
                <w:rFonts w:ascii="Verdana" w:hAnsi="Verdana" w:cs="Calibri"/>
                <w:color w:val="000000"/>
                <w:sz w:val="16"/>
                <w:szCs w:val="16"/>
              </w:rPr>
            </w:pPr>
            <w:r w:rsidRPr="002C0B7A">
              <w:rPr>
                <w:rFonts w:ascii="Verdana" w:hAnsi="Verdana" w:cs="Calibri"/>
                <w:color w:val="000000"/>
                <w:sz w:val="16"/>
                <w:szCs w:val="16"/>
              </w:rPr>
              <w:t xml:space="preserve"> Divulgação da Marca e Ações de Relacionamento </w:t>
            </w:r>
          </w:p>
        </w:tc>
        <w:tc>
          <w:tcPr>
            <w:tcW w:w="1508" w:type="dxa"/>
            <w:shd w:val="clear" w:color="auto" w:fill="auto"/>
            <w:vAlign w:val="center"/>
            <w:hideMark/>
          </w:tcPr>
          <w:p w14:paraId="4490166B" w14:textId="77777777" w:rsidR="00873394" w:rsidRPr="002C0B7A" w:rsidRDefault="00873394" w:rsidP="00873394">
            <w:pPr>
              <w:suppressAutoHyphens w:val="0"/>
              <w:jc w:val="right"/>
              <w:rPr>
                <w:rFonts w:ascii="Verdana" w:hAnsi="Verdana" w:cs="Calibri"/>
                <w:color w:val="000000"/>
                <w:sz w:val="16"/>
                <w:szCs w:val="16"/>
              </w:rPr>
            </w:pPr>
            <w:r w:rsidRPr="002C0B7A">
              <w:rPr>
                <w:rFonts w:ascii="Verdana" w:hAnsi="Verdana" w:cs="Calibri"/>
                <w:color w:val="000000"/>
                <w:sz w:val="16"/>
                <w:szCs w:val="16"/>
              </w:rPr>
              <w:t>(10.928)</w:t>
            </w:r>
          </w:p>
        </w:tc>
        <w:tc>
          <w:tcPr>
            <w:tcW w:w="1508" w:type="dxa"/>
            <w:shd w:val="clear" w:color="auto" w:fill="auto"/>
            <w:vAlign w:val="center"/>
            <w:hideMark/>
          </w:tcPr>
          <w:p w14:paraId="4490166C" w14:textId="77777777" w:rsidR="00873394" w:rsidRPr="002C0B7A" w:rsidRDefault="00873394" w:rsidP="00873394">
            <w:pPr>
              <w:suppressAutoHyphens w:val="0"/>
              <w:jc w:val="right"/>
              <w:rPr>
                <w:rFonts w:ascii="Verdana" w:hAnsi="Verdana" w:cs="Calibri"/>
                <w:color w:val="000000"/>
                <w:sz w:val="16"/>
                <w:szCs w:val="16"/>
              </w:rPr>
            </w:pPr>
            <w:r w:rsidRPr="002C0B7A">
              <w:rPr>
                <w:rFonts w:ascii="Verdana" w:hAnsi="Verdana" w:cs="Calibri"/>
                <w:color w:val="000000"/>
                <w:sz w:val="16"/>
                <w:szCs w:val="16"/>
              </w:rPr>
              <w:t>(5.428)</w:t>
            </w:r>
          </w:p>
        </w:tc>
        <w:tc>
          <w:tcPr>
            <w:tcW w:w="1503" w:type="dxa"/>
            <w:shd w:val="clear" w:color="auto" w:fill="auto"/>
            <w:noWrap/>
            <w:vAlign w:val="center"/>
            <w:hideMark/>
          </w:tcPr>
          <w:p w14:paraId="4490166D" w14:textId="77777777" w:rsidR="00873394" w:rsidRPr="002C0B7A" w:rsidRDefault="00873394" w:rsidP="00873394">
            <w:pPr>
              <w:suppressAutoHyphens w:val="0"/>
              <w:jc w:val="right"/>
              <w:rPr>
                <w:rFonts w:ascii="Verdana" w:hAnsi="Verdana" w:cs="Calibri"/>
                <w:color w:val="000000"/>
                <w:sz w:val="16"/>
                <w:szCs w:val="16"/>
              </w:rPr>
            </w:pPr>
            <w:r w:rsidRPr="002C0B7A">
              <w:rPr>
                <w:rFonts w:ascii="Verdana" w:hAnsi="Verdana" w:cs="Calibri"/>
                <w:color w:val="000000"/>
                <w:sz w:val="16"/>
                <w:szCs w:val="16"/>
              </w:rPr>
              <w:t>(14.604)</w:t>
            </w:r>
          </w:p>
        </w:tc>
        <w:tc>
          <w:tcPr>
            <w:tcW w:w="1513" w:type="dxa"/>
            <w:shd w:val="clear" w:color="auto" w:fill="auto"/>
            <w:noWrap/>
            <w:vAlign w:val="center"/>
            <w:hideMark/>
          </w:tcPr>
          <w:p w14:paraId="4490166E" w14:textId="77777777" w:rsidR="00873394" w:rsidRPr="002C0B7A" w:rsidRDefault="00873394" w:rsidP="00873394">
            <w:pPr>
              <w:suppressAutoHyphens w:val="0"/>
              <w:jc w:val="right"/>
              <w:rPr>
                <w:rFonts w:ascii="Verdana" w:hAnsi="Verdana" w:cs="Calibri"/>
                <w:color w:val="000000"/>
                <w:sz w:val="16"/>
                <w:szCs w:val="16"/>
              </w:rPr>
            </w:pPr>
            <w:r w:rsidRPr="002C0B7A">
              <w:rPr>
                <w:rFonts w:ascii="Verdana" w:hAnsi="Verdana" w:cs="Calibri"/>
                <w:color w:val="000000"/>
                <w:sz w:val="16"/>
                <w:szCs w:val="16"/>
              </w:rPr>
              <w:t>(6.085)</w:t>
            </w:r>
          </w:p>
        </w:tc>
      </w:tr>
      <w:tr w:rsidR="00873394" w:rsidRPr="0018372E" w14:paraId="44901675" w14:textId="77777777" w:rsidTr="00873394">
        <w:trPr>
          <w:trHeight w:val="170"/>
        </w:trPr>
        <w:tc>
          <w:tcPr>
            <w:tcW w:w="4395" w:type="dxa"/>
            <w:shd w:val="clear" w:color="auto" w:fill="auto"/>
            <w:noWrap/>
            <w:vAlign w:val="center"/>
            <w:hideMark/>
          </w:tcPr>
          <w:p w14:paraId="44901670" w14:textId="77777777" w:rsidR="00873394" w:rsidRPr="002C0B7A" w:rsidRDefault="00873394" w:rsidP="00873394">
            <w:pPr>
              <w:suppressAutoHyphens w:val="0"/>
              <w:rPr>
                <w:rFonts w:ascii="Verdana" w:hAnsi="Verdana" w:cs="Calibri"/>
                <w:color w:val="000000"/>
                <w:sz w:val="16"/>
                <w:szCs w:val="16"/>
              </w:rPr>
            </w:pPr>
            <w:r w:rsidRPr="002C0B7A">
              <w:rPr>
                <w:rFonts w:ascii="Verdana" w:hAnsi="Verdana" w:cs="Calibri"/>
                <w:color w:val="000000"/>
                <w:sz w:val="16"/>
                <w:szCs w:val="16"/>
              </w:rPr>
              <w:t xml:space="preserve"> Campanha de Vendas </w:t>
            </w:r>
          </w:p>
        </w:tc>
        <w:tc>
          <w:tcPr>
            <w:tcW w:w="1508" w:type="dxa"/>
            <w:shd w:val="clear" w:color="auto" w:fill="auto"/>
            <w:vAlign w:val="center"/>
            <w:hideMark/>
          </w:tcPr>
          <w:p w14:paraId="44901671" w14:textId="77777777" w:rsidR="00873394" w:rsidRPr="002C0B7A" w:rsidRDefault="00873394" w:rsidP="00873394">
            <w:pPr>
              <w:suppressAutoHyphens w:val="0"/>
              <w:jc w:val="right"/>
              <w:rPr>
                <w:rFonts w:ascii="Verdana" w:hAnsi="Verdana" w:cs="Calibri"/>
                <w:color w:val="000000"/>
                <w:sz w:val="16"/>
                <w:szCs w:val="16"/>
              </w:rPr>
            </w:pPr>
            <w:r w:rsidRPr="002C0B7A">
              <w:rPr>
                <w:rFonts w:ascii="Verdana" w:hAnsi="Verdana" w:cs="Calibri"/>
                <w:color w:val="000000"/>
                <w:sz w:val="16"/>
                <w:szCs w:val="16"/>
              </w:rPr>
              <w:t>(45)</w:t>
            </w:r>
          </w:p>
        </w:tc>
        <w:tc>
          <w:tcPr>
            <w:tcW w:w="1508" w:type="dxa"/>
            <w:shd w:val="clear" w:color="auto" w:fill="auto"/>
            <w:vAlign w:val="center"/>
            <w:hideMark/>
          </w:tcPr>
          <w:p w14:paraId="44901672" w14:textId="77777777" w:rsidR="00873394" w:rsidRPr="002C0B7A" w:rsidRDefault="00873394" w:rsidP="00873394">
            <w:pPr>
              <w:suppressAutoHyphens w:val="0"/>
              <w:jc w:val="right"/>
              <w:rPr>
                <w:rFonts w:ascii="Verdana" w:hAnsi="Verdana" w:cs="Calibri"/>
                <w:color w:val="000000"/>
                <w:sz w:val="16"/>
                <w:szCs w:val="16"/>
              </w:rPr>
            </w:pPr>
            <w:r w:rsidRPr="002C0B7A">
              <w:rPr>
                <w:rFonts w:ascii="Verdana" w:hAnsi="Verdana" w:cs="Calibri"/>
                <w:color w:val="000000"/>
                <w:sz w:val="16"/>
                <w:szCs w:val="16"/>
              </w:rPr>
              <w:t>(249)</w:t>
            </w:r>
          </w:p>
        </w:tc>
        <w:tc>
          <w:tcPr>
            <w:tcW w:w="1503" w:type="dxa"/>
            <w:shd w:val="clear" w:color="auto" w:fill="auto"/>
            <w:noWrap/>
            <w:vAlign w:val="center"/>
            <w:hideMark/>
          </w:tcPr>
          <w:p w14:paraId="44901673" w14:textId="77777777" w:rsidR="00873394" w:rsidRPr="002C0B7A" w:rsidRDefault="00873394" w:rsidP="00873394">
            <w:pPr>
              <w:suppressAutoHyphens w:val="0"/>
              <w:jc w:val="right"/>
              <w:rPr>
                <w:rFonts w:ascii="Verdana" w:hAnsi="Verdana" w:cs="Calibri"/>
                <w:color w:val="000000"/>
                <w:sz w:val="16"/>
                <w:szCs w:val="16"/>
              </w:rPr>
            </w:pPr>
            <w:r w:rsidRPr="002C0B7A">
              <w:rPr>
                <w:rFonts w:ascii="Verdana" w:hAnsi="Verdana" w:cs="Calibri"/>
                <w:color w:val="000000"/>
                <w:sz w:val="16"/>
                <w:szCs w:val="16"/>
              </w:rPr>
              <w:t>(45)</w:t>
            </w:r>
          </w:p>
        </w:tc>
        <w:tc>
          <w:tcPr>
            <w:tcW w:w="1513" w:type="dxa"/>
            <w:shd w:val="clear" w:color="auto" w:fill="auto"/>
            <w:noWrap/>
            <w:vAlign w:val="center"/>
            <w:hideMark/>
          </w:tcPr>
          <w:p w14:paraId="44901674" w14:textId="77777777" w:rsidR="00873394" w:rsidRPr="002C0B7A" w:rsidRDefault="00873394" w:rsidP="00873394">
            <w:pPr>
              <w:suppressAutoHyphens w:val="0"/>
              <w:jc w:val="right"/>
              <w:rPr>
                <w:rFonts w:ascii="Verdana" w:hAnsi="Verdana" w:cs="Calibri"/>
                <w:color w:val="000000"/>
                <w:sz w:val="16"/>
                <w:szCs w:val="16"/>
              </w:rPr>
            </w:pPr>
            <w:r w:rsidRPr="002C0B7A">
              <w:rPr>
                <w:rFonts w:ascii="Verdana" w:hAnsi="Verdana" w:cs="Calibri"/>
                <w:color w:val="000000"/>
                <w:sz w:val="16"/>
                <w:szCs w:val="16"/>
              </w:rPr>
              <w:t>(444)</w:t>
            </w:r>
          </w:p>
        </w:tc>
      </w:tr>
      <w:tr w:rsidR="00873394" w:rsidRPr="0018372E" w14:paraId="4490167B" w14:textId="77777777" w:rsidTr="00873394">
        <w:trPr>
          <w:trHeight w:val="170"/>
        </w:trPr>
        <w:tc>
          <w:tcPr>
            <w:tcW w:w="4395" w:type="dxa"/>
            <w:shd w:val="clear" w:color="auto" w:fill="auto"/>
            <w:noWrap/>
            <w:vAlign w:val="center"/>
            <w:hideMark/>
          </w:tcPr>
          <w:p w14:paraId="44901676" w14:textId="77777777" w:rsidR="00873394" w:rsidRPr="002C0B7A" w:rsidRDefault="00873394" w:rsidP="00873394">
            <w:pPr>
              <w:suppressAutoHyphens w:val="0"/>
              <w:rPr>
                <w:rFonts w:ascii="Verdana" w:hAnsi="Verdana" w:cs="Calibri"/>
                <w:color w:val="000000"/>
                <w:sz w:val="16"/>
                <w:szCs w:val="16"/>
              </w:rPr>
            </w:pPr>
            <w:r w:rsidRPr="002C0B7A">
              <w:rPr>
                <w:rFonts w:ascii="Verdana" w:hAnsi="Verdana" w:cs="Calibri"/>
                <w:color w:val="000000"/>
                <w:sz w:val="16"/>
                <w:szCs w:val="16"/>
              </w:rPr>
              <w:t xml:space="preserve"> Outras Despesas </w:t>
            </w:r>
          </w:p>
        </w:tc>
        <w:tc>
          <w:tcPr>
            <w:tcW w:w="1508" w:type="dxa"/>
            <w:shd w:val="clear" w:color="auto" w:fill="auto"/>
            <w:vAlign w:val="center"/>
            <w:hideMark/>
          </w:tcPr>
          <w:p w14:paraId="44901677" w14:textId="77777777" w:rsidR="00873394" w:rsidRPr="002C0B7A" w:rsidRDefault="00873394" w:rsidP="00873394">
            <w:pPr>
              <w:suppressAutoHyphens w:val="0"/>
              <w:jc w:val="right"/>
              <w:rPr>
                <w:rFonts w:ascii="Verdana" w:hAnsi="Verdana" w:cs="Calibri"/>
                <w:color w:val="000000"/>
                <w:sz w:val="16"/>
                <w:szCs w:val="16"/>
              </w:rPr>
            </w:pPr>
            <w:r w:rsidRPr="002C0B7A">
              <w:rPr>
                <w:rFonts w:ascii="Verdana" w:hAnsi="Verdana" w:cs="Calibri"/>
                <w:color w:val="000000"/>
                <w:sz w:val="16"/>
                <w:szCs w:val="16"/>
              </w:rPr>
              <w:t>(277)</w:t>
            </w:r>
          </w:p>
        </w:tc>
        <w:tc>
          <w:tcPr>
            <w:tcW w:w="1508" w:type="dxa"/>
            <w:shd w:val="clear" w:color="auto" w:fill="auto"/>
            <w:vAlign w:val="center"/>
            <w:hideMark/>
          </w:tcPr>
          <w:p w14:paraId="44901678" w14:textId="77777777" w:rsidR="00873394" w:rsidRPr="002C0B7A" w:rsidRDefault="00873394" w:rsidP="00873394">
            <w:pPr>
              <w:suppressAutoHyphens w:val="0"/>
              <w:jc w:val="right"/>
              <w:rPr>
                <w:rFonts w:ascii="Verdana" w:hAnsi="Verdana" w:cs="Calibri"/>
                <w:color w:val="000000"/>
                <w:sz w:val="16"/>
                <w:szCs w:val="16"/>
              </w:rPr>
            </w:pPr>
            <w:r w:rsidRPr="002C0B7A">
              <w:rPr>
                <w:rFonts w:ascii="Verdana" w:hAnsi="Verdana" w:cs="Calibri"/>
                <w:color w:val="000000"/>
                <w:sz w:val="16"/>
                <w:szCs w:val="16"/>
              </w:rPr>
              <w:t>(256)</w:t>
            </w:r>
          </w:p>
        </w:tc>
        <w:tc>
          <w:tcPr>
            <w:tcW w:w="1503" w:type="dxa"/>
            <w:shd w:val="clear" w:color="auto" w:fill="auto"/>
            <w:noWrap/>
            <w:vAlign w:val="center"/>
            <w:hideMark/>
          </w:tcPr>
          <w:p w14:paraId="44901679" w14:textId="77777777" w:rsidR="00873394" w:rsidRPr="002C0B7A" w:rsidRDefault="00873394" w:rsidP="00873394">
            <w:pPr>
              <w:suppressAutoHyphens w:val="0"/>
              <w:jc w:val="right"/>
              <w:rPr>
                <w:rFonts w:ascii="Verdana" w:hAnsi="Verdana" w:cs="Calibri"/>
                <w:color w:val="000000"/>
                <w:sz w:val="16"/>
                <w:szCs w:val="16"/>
              </w:rPr>
            </w:pPr>
            <w:r w:rsidRPr="002C0B7A">
              <w:rPr>
                <w:rFonts w:ascii="Verdana" w:hAnsi="Verdana" w:cs="Calibri"/>
                <w:color w:val="000000"/>
                <w:sz w:val="16"/>
                <w:szCs w:val="16"/>
              </w:rPr>
              <w:t>(631)</w:t>
            </w:r>
          </w:p>
        </w:tc>
        <w:tc>
          <w:tcPr>
            <w:tcW w:w="1513" w:type="dxa"/>
            <w:shd w:val="clear" w:color="auto" w:fill="auto"/>
            <w:noWrap/>
            <w:vAlign w:val="center"/>
            <w:hideMark/>
          </w:tcPr>
          <w:p w14:paraId="4490167A" w14:textId="77777777" w:rsidR="00873394" w:rsidRPr="002C0B7A" w:rsidRDefault="00873394" w:rsidP="00873394">
            <w:pPr>
              <w:suppressAutoHyphens w:val="0"/>
              <w:jc w:val="right"/>
              <w:rPr>
                <w:rFonts w:ascii="Verdana" w:hAnsi="Verdana" w:cs="Calibri"/>
                <w:color w:val="000000"/>
                <w:sz w:val="16"/>
                <w:szCs w:val="16"/>
              </w:rPr>
            </w:pPr>
            <w:r w:rsidRPr="002C0B7A">
              <w:rPr>
                <w:rFonts w:ascii="Verdana" w:hAnsi="Verdana" w:cs="Calibri"/>
                <w:color w:val="000000"/>
                <w:sz w:val="16"/>
                <w:szCs w:val="16"/>
              </w:rPr>
              <w:t>(1.490)</w:t>
            </w:r>
          </w:p>
        </w:tc>
      </w:tr>
      <w:tr w:rsidR="00873394" w:rsidRPr="0018372E" w14:paraId="44901681" w14:textId="77777777" w:rsidTr="00873394">
        <w:trPr>
          <w:trHeight w:val="170"/>
        </w:trPr>
        <w:tc>
          <w:tcPr>
            <w:tcW w:w="4395" w:type="dxa"/>
            <w:shd w:val="clear" w:color="auto" w:fill="auto"/>
            <w:noWrap/>
            <w:vAlign w:val="center"/>
            <w:hideMark/>
          </w:tcPr>
          <w:p w14:paraId="4490167C" w14:textId="77777777" w:rsidR="00873394" w:rsidRPr="002C0B7A" w:rsidRDefault="00873394" w:rsidP="00873394">
            <w:pPr>
              <w:suppressAutoHyphens w:val="0"/>
              <w:rPr>
                <w:rFonts w:ascii="Verdana" w:hAnsi="Verdana" w:cs="Calibri"/>
                <w:b/>
                <w:bCs/>
                <w:color w:val="000000"/>
                <w:sz w:val="16"/>
                <w:szCs w:val="16"/>
              </w:rPr>
            </w:pPr>
            <w:r w:rsidRPr="002C0B7A">
              <w:rPr>
                <w:rFonts w:ascii="Verdana" w:hAnsi="Verdana" w:cs="Calibri"/>
                <w:b/>
                <w:bCs/>
                <w:color w:val="000000"/>
                <w:sz w:val="16"/>
                <w:szCs w:val="16"/>
              </w:rPr>
              <w:t xml:space="preserve"> Total </w:t>
            </w:r>
          </w:p>
        </w:tc>
        <w:tc>
          <w:tcPr>
            <w:tcW w:w="1508" w:type="dxa"/>
            <w:shd w:val="clear" w:color="auto" w:fill="auto"/>
            <w:noWrap/>
            <w:vAlign w:val="center"/>
            <w:hideMark/>
          </w:tcPr>
          <w:p w14:paraId="4490167D" w14:textId="77777777" w:rsidR="00873394" w:rsidRPr="002C0B7A" w:rsidRDefault="00873394" w:rsidP="00873394">
            <w:pPr>
              <w:suppressAutoHyphens w:val="0"/>
              <w:jc w:val="right"/>
              <w:rPr>
                <w:rFonts w:ascii="Verdana" w:hAnsi="Verdana" w:cs="Calibri"/>
                <w:b/>
                <w:bCs/>
                <w:color w:val="000000"/>
                <w:sz w:val="16"/>
                <w:szCs w:val="16"/>
              </w:rPr>
            </w:pPr>
            <w:r w:rsidRPr="002C0B7A">
              <w:rPr>
                <w:rFonts w:ascii="Verdana" w:hAnsi="Verdana" w:cs="Calibri"/>
                <w:b/>
                <w:bCs/>
                <w:color w:val="000000"/>
                <w:sz w:val="16"/>
                <w:szCs w:val="16"/>
              </w:rPr>
              <w:t>(21.651)</w:t>
            </w:r>
          </w:p>
        </w:tc>
        <w:tc>
          <w:tcPr>
            <w:tcW w:w="1508" w:type="dxa"/>
            <w:shd w:val="clear" w:color="auto" w:fill="auto"/>
            <w:noWrap/>
            <w:vAlign w:val="center"/>
            <w:hideMark/>
          </w:tcPr>
          <w:p w14:paraId="4490167E" w14:textId="77777777" w:rsidR="00873394" w:rsidRPr="002C0B7A" w:rsidRDefault="00873394" w:rsidP="00873394">
            <w:pPr>
              <w:suppressAutoHyphens w:val="0"/>
              <w:jc w:val="right"/>
              <w:rPr>
                <w:rFonts w:ascii="Verdana" w:hAnsi="Verdana" w:cs="Calibri"/>
                <w:b/>
                <w:bCs/>
                <w:color w:val="000000"/>
                <w:sz w:val="16"/>
                <w:szCs w:val="16"/>
              </w:rPr>
            </w:pPr>
            <w:r w:rsidRPr="002C0B7A">
              <w:rPr>
                <w:rFonts w:ascii="Verdana" w:hAnsi="Verdana" w:cs="Calibri"/>
                <w:b/>
                <w:bCs/>
                <w:color w:val="000000"/>
                <w:sz w:val="16"/>
                <w:szCs w:val="16"/>
              </w:rPr>
              <w:t>(20.815)</w:t>
            </w:r>
          </w:p>
        </w:tc>
        <w:tc>
          <w:tcPr>
            <w:tcW w:w="1503" w:type="dxa"/>
            <w:shd w:val="clear" w:color="auto" w:fill="auto"/>
            <w:noWrap/>
            <w:vAlign w:val="center"/>
            <w:hideMark/>
          </w:tcPr>
          <w:p w14:paraId="4490167F" w14:textId="77777777" w:rsidR="00873394" w:rsidRPr="002C0B7A" w:rsidRDefault="00873394" w:rsidP="00873394">
            <w:pPr>
              <w:suppressAutoHyphens w:val="0"/>
              <w:jc w:val="right"/>
              <w:rPr>
                <w:rFonts w:ascii="Verdana" w:hAnsi="Verdana" w:cs="Calibri"/>
                <w:b/>
                <w:bCs/>
                <w:color w:val="000000"/>
                <w:sz w:val="16"/>
                <w:szCs w:val="16"/>
              </w:rPr>
            </w:pPr>
            <w:r w:rsidRPr="002C0B7A">
              <w:rPr>
                <w:rFonts w:ascii="Verdana" w:hAnsi="Verdana" w:cs="Calibri"/>
                <w:b/>
                <w:bCs/>
                <w:color w:val="000000"/>
                <w:sz w:val="16"/>
                <w:szCs w:val="16"/>
              </w:rPr>
              <w:t>(26.219)</w:t>
            </w:r>
          </w:p>
        </w:tc>
        <w:tc>
          <w:tcPr>
            <w:tcW w:w="1513" w:type="dxa"/>
            <w:shd w:val="clear" w:color="auto" w:fill="auto"/>
            <w:noWrap/>
            <w:vAlign w:val="center"/>
            <w:hideMark/>
          </w:tcPr>
          <w:p w14:paraId="44901680" w14:textId="77777777" w:rsidR="00873394" w:rsidRPr="002C0B7A" w:rsidRDefault="00873394" w:rsidP="00873394">
            <w:pPr>
              <w:suppressAutoHyphens w:val="0"/>
              <w:jc w:val="right"/>
              <w:rPr>
                <w:rFonts w:ascii="Verdana" w:hAnsi="Verdana" w:cs="Calibri"/>
                <w:b/>
                <w:bCs/>
                <w:color w:val="000000"/>
                <w:sz w:val="16"/>
                <w:szCs w:val="16"/>
              </w:rPr>
            </w:pPr>
            <w:r w:rsidRPr="002C0B7A">
              <w:rPr>
                <w:rFonts w:ascii="Verdana" w:hAnsi="Verdana" w:cs="Calibri"/>
                <w:b/>
                <w:bCs/>
                <w:color w:val="000000"/>
                <w:sz w:val="16"/>
                <w:szCs w:val="16"/>
              </w:rPr>
              <w:t>(23.169)</w:t>
            </w:r>
          </w:p>
        </w:tc>
      </w:tr>
      <w:bookmarkEnd w:id="13"/>
    </w:tbl>
    <w:p w14:paraId="1920982B" w14:textId="77777777" w:rsidR="00EA5745" w:rsidRDefault="00EA5745" w:rsidP="00EA5745">
      <w:pPr>
        <w:spacing w:before="240" w:after="240"/>
        <w:ind w:left="567"/>
        <w:rPr>
          <w:rFonts w:ascii="Verdana" w:hAnsi="Verdana"/>
          <w:b/>
        </w:rPr>
      </w:pPr>
    </w:p>
    <w:p w14:paraId="44901682" w14:textId="5E1650A4" w:rsidR="00D7637B" w:rsidRDefault="00D7637B" w:rsidP="00DC05C3">
      <w:pPr>
        <w:numPr>
          <w:ilvl w:val="0"/>
          <w:numId w:val="4"/>
        </w:numPr>
        <w:spacing w:before="240" w:after="240"/>
        <w:ind w:left="567" w:hanging="567"/>
        <w:rPr>
          <w:rFonts w:ascii="Verdana" w:hAnsi="Verdana"/>
          <w:b/>
        </w:rPr>
      </w:pPr>
      <w:r>
        <w:rPr>
          <w:rFonts w:ascii="Verdana" w:hAnsi="Verdana"/>
          <w:b/>
        </w:rPr>
        <w:lastRenderedPageBreak/>
        <w:t>Depreciação/ Amortização</w:t>
      </w:r>
    </w:p>
    <w:tbl>
      <w:tblPr>
        <w:tblW w:w="5000" w:type="pct"/>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CellMar>
          <w:left w:w="70" w:type="dxa"/>
          <w:right w:w="70" w:type="dxa"/>
        </w:tblCellMar>
        <w:tblLook w:val="04A0" w:firstRow="1" w:lastRow="0" w:firstColumn="1" w:lastColumn="0" w:noHBand="0" w:noVBand="1"/>
      </w:tblPr>
      <w:tblGrid>
        <w:gridCol w:w="4345"/>
        <w:gridCol w:w="1541"/>
        <w:gridCol w:w="1541"/>
        <w:gridCol w:w="1541"/>
        <w:gridCol w:w="1541"/>
      </w:tblGrid>
      <w:tr w:rsidR="00D7637B" w:rsidRPr="00307F02" w14:paraId="44901686" w14:textId="77777777" w:rsidTr="00D7637B">
        <w:trPr>
          <w:trHeight w:val="170"/>
        </w:trPr>
        <w:tc>
          <w:tcPr>
            <w:tcW w:w="2067" w:type="pct"/>
            <w:vMerge w:val="restart"/>
            <w:shd w:val="clear" w:color="auto" w:fill="auto"/>
            <w:noWrap/>
            <w:vAlign w:val="center"/>
            <w:hideMark/>
          </w:tcPr>
          <w:p w14:paraId="44901683" w14:textId="77777777" w:rsidR="00D7637B" w:rsidRPr="00784D5B" w:rsidRDefault="00D7637B" w:rsidP="00D7637B">
            <w:pPr>
              <w:suppressAutoHyphens w:val="0"/>
              <w:rPr>
                <w:rFonts w:ascii="Verdana" w:hAnsi="Verdana"/>
                <w:sz w:val="16"/>
                <w:szCs w:val="16"/>
              </w:rPr>
            </w:pPr>
          </w:p>
        </w:tc>
        <w:tc>
          <w:tcPr>
            <w:tcW w:w="1466" w:type="pct"/>
            <w:gridSpan w:val="2"/>
            <w:shd w:val="clear" w:color="auto" w:fill="auto"/>
            <w:noWrap/>
            <w:vAlign w:val="center"/>
            <w:hideMark/>
          </w:tcPr>
          <w:p w14:paraId="44901684" w14:textId="77777777" w:rsidR="00D7637B" w:rsidRPr="00784D5B" w:rsidRDefault="00D7637B" w:rsidP="00D7637B">
            <w:pPr>
              <w:suppressAutoHyphens w:val="0"/>
              <w:jc w:val="center"/>
              <w:rPr>
                <w:rFonts w:ascii="Verdana" w:hAnsi="Verdana" w:cs="Calibri"/>
                <w:b/>
                <w:bCs/>
                <w:color w:val="000000"/>
                <w:sz w:val="16"/>
                <w:szCs w:val="16"/>
              </w:rPr>
            </w:pPr>
            <w:r w:rsidRPr="00784D5B">
              <w:rPr>
                <w:rFonts w:ascii="Verdana" w:hAnsi="Verdana" w:cs="Calibri"/>
                <w:b/>
                <w:bCs/>
                <w:color w:val="000000"/>
                <w:sz w:val="16"/>
                <w:szCs w:val="16"/>
              </w:rPr>
              <w:t>Cartão BRB S.A.</w:t>
            </w:r>
          </w:p>
        </w:tc>
        <w:tc>
          <w:tcPr>
            <w:tcW w:w="1466" w:type="pct"/>
            <w:gridSpan w:val="2"/>
            <w:shd w:val="clear" w:color="auto" w:fill="auto"/>
            <w:noWrap/>
            <w:vAlign w:val="center"/>
            <w:hideMark/>
          </w:tcPr>
          <w:p w14:paraId="44901685" w14:textId="77777777" w:rsidR="00D7637B" w:rsidRPr="00784D5B" w:rsidRDefault="00D7637B" w:rsidP="00D7637B">
            <w:pPr>
              <w:suppressAutoHyphens w:val="0"/>
              <w:jc w:val="center"/>
              <w:rPr>
                <w:rFonts w:ascii="Verdana" w:hAnsi="Verdana" w:cs="Calibri"/>
                <w:b/>
                <w:bCs/>
                <w:color w:val="000000"/>
                <w:sz w:val="16"/>
                <w:szCs w:val="16"/>
              </w:rPr>
            </w:pPr>
            <w:r w:rsidRPr="00784D5B">
              <w:rPr>
                <w:rFonts w:ascii="Verdana" w:hAnsi="Verdana" w:cs="Calibri"/>
                <w:b/>
                <w:bCs/>
                <w:color w:val="000000"/>
                <w:sz w:val="16"/>
                <w:szCs w:val="16"/>
              </w:rPr>
              <w:t>Consolidado</w:t>
            </w:r>
          </w:p>
        </w:tc>
      </w:tr>
      <w:tr w:rsidR="00D7637B" w:rsidRPr="00307F02" w14:paraId="4490168C" w14:textId="77777777" w:rsidTr="00D7637B">
        <w:trPr>
          <w:trHeight w:val="170"/>
        </w:trPr>
        <w:tc>
          <w:tcPr>
            <w:tcW w:w="2067" w:type="pct"/>
            <w:vMerge/>
            <w:vAlign w:val="center"/>
            <w:hideMark/>
          </w:tcPr>
          <w:p w14:paraId="44901687" w14:textId="77777777" w:rsidR="00D7637B" w:rsidRPr="00784D5B" w:rsidRDefault="00D7637B" w:rsidP="00D7637B">
            <w:pPr>
              <w:suppressAutoHyphens w:val="0"/>
              <w:rPr>
                <w:rFonts w:ascii="Verdana" w:hAnsi="Verdana"/>
                <w:sz w:val="16"/>
                <w:szCs w:val="16"/>
              </w:rPr>
            </w:pPr>
          </w:p>
        </w:tc>
        <w:tc>
          <w:tcPr>
            <w:tcW w:w="733" w:type="pct"/>
            <w:shd w:val="clear" w:color="auto" w:fill="auto"/>
            <w:noWrap/>
            <w:vAlign w:val="center"/>
            <w:hideMark/>
          </w:tcPr>
          <w:p w14:paraId="44901688" w14:textId="77777777" w:rsidR="00D7637B" w:rsidRPr="00784D5B" w:rsidRDefault="00D7637B" w:rsidP="00D7637B">
            <w:pPr>
              <w:suppressAutoHyphens w:val="0"/>
              <w:jc w:val="center"/>
              <w:rPr>
                <w:rFonts w:ascii="Verdana" w:hAnsi="Verdana" w:cs="Calibri"/>
                <w:b/>
                <w:bCs/>
                <w:color w:val="000000"/>
                <w:sz w:val="16"/>
                <w:szCs w:val="16"/>
              </w:rPr>
            </w:pPr>
            <w:r w:rsidRPr="00784D5B">
              <w:rPr>
                <w:rFonts w:ascii="Verdana" w:hAnsi="Verdana" w:cs="Calibri"/>
                <w:b/>
                <w:bCs/>
                <w:color w:val="000000"/>
                <w:sz w:val="16"/>
                <w:szCs w:val="16"/>
              </w:rPr>
              <w:t>31/12/2021</w:t>
            </w:r>
          </w:p>
        </w:tc>
        <w:tc>
          <w:tcPr>
            <w:tcW w:w="733" w:type="pct"/>
            <w:shd w:val="clear" w:color="auto" w:fill="auto"/>
            <w:noWrap/>
            <w:vAlign w:val="center"/>
            <w:hideMark/>
          </w:tcPr>
          <w:p w14:paraId="44901689" w14:textId="77777777" w:rsidR="00D7637B" w:rsidRPr="00784D5B" w:rsidRDefault="00D7637B" w:rsidP="00D7637B">
            <w:pPr>
              <w:suppressAutoHyphens w:val="0"/>
              <w:jc w:val="center"/>
              <w:rPr>
                <w:rFonts w:ascii="Verdana" w:hAnsi="Verdana" w:cs="Calibri"/>
                <w:b/>
                <w:bCs/>
                <w:color w:val="000000"/>
                <w:sz w:val="16"/>
                <w:szCs w:val="16"/>
              </w:rPr>
            </w:pPr>
            <w:r w:rsidRPr="00784D5B">
              <w:rPr>
                <w:rFonts w:ascii="Verdana" w:hAnsi="Verdana" w:cs="Calibri"/>
                <w:b/>
                <w:bCs/>
                <w:color w:val="000000"/>
                <w:sz w:val="16"/>
                <w:szCs w:val="16"/>
              </w:rPr>
              <w:t>31/12/2020</w:t>
            </w:r>
          </w:p>
        </w:tc>
        <w:tc>
          <w:tcPr>
            <w:tcW w:w="733" w:type="pct"/>
            <w:shd w:val="clear" w:color="auto" w:fill="auto"/>
            <w:noWrap/>
            <w:vAlign w:val="center"/>
            <w:hideMark/>
          </w:tcPr>
          <w:p w14:paraId="4490168A" w14:textId="77777777" w:rsidR="00D7637B" w:rsidRPr="00784D5B" w:rsidRDefault="00D7637B" w:rsidP="00D7637B">
            <w:pPr>
              <w:suppressAutoHyphens w:val="0"/>
              <w:jc w:val="center"/>
              <w:rPr>
                <w:rFonts w:ascii="Verdana" w:hAnsi="Verdana" w:cs="Calibri"/>
                <w:b/>
                <w:bCs/>
                <w:color w:val="000000"/>
                <w:sz w:val="16"/>
                <w:szCs w:val="16"/>
              </w:rPr>
            </w:pPr>
            <w:r w:rsidRPr="00784D5B">
              <w:rPr>
                <w:rFonts w:ascii="Verdana" w:hAnsi="Verdana" w:cs="Calibri"/>
                <w:b/>
                <w:bCs/>
                <w:color w:val="000000"/>
                <w:sz w:val="16"/>
                <w:szCs w:val="16"/>
              </w:rPr>
              <w:t>31/12/2021</w:t>
            </w:r>
          </w:p>
        </w:tc>
        <w:tc>
          <w:tcPr>
            <w:tcW w:w="733" w:type="pct"/>
            <w:shd w:val="clear" w:color="auto" w:fill="auto"/>
            <w:noWrap/>
            <w:vAlign w:val="center"/>
            <w:hideMark/>
          </w:tcPr>
          <w:p w14:paraId="4490168B" w14:textId="77777777" w:rsidR="00D7637B" w:rsidRPr="00784D5B" w:rsidRDefault="00D7637B" w:rsidP="00D7637B">
            <w:pPr>
              <w:suppressAutoHyphens w:val="0"/>
              <w:jc w:val="center"/>
              <w:rPr>
                <w:rFonts w:ascii="Verdana" w:hAnsi="Verdana" w:cs="Calibri"/>
                <w:b/>
                <w:bCs/>
                <w:color w:val="000000"/>
                <w:sz w:val="16"/>
                <w:szCs w:val="16"/>
              </w:rPr>
            </w:pPr>
            <w:r w:rsidRPr="00784D5B">
              <w:rPr>
                <w:rFonts w:ascii="Verdana" w:hAnsi="Verdana" w:cs="Calibri"/>
                <w:b/>
                <w:bCs/>
                <w:color w:val="000000"/>
                <w:sz w:val="16"/>
                <w:szCs w:val="16"/>
              </w:rPr>
              <w:t>31/12/2020</w:t>
            </w:r>
          </w:p>
        </w:tc>
      </w:tr>
      <w:tr w:rsidR="00D7637B" w:rsidRPr="00307F02" w14:paraId="44901692" w14:textId="77777777" w:rsidTr="00D7637B">
        <w:trPr>
          <w:trHeight w:val="170"/>
        </w:trPr>
        <w:tc>
          <w:tcPr>
            <w:tcW w:w="2067" w:type="pct"/>
            <w:shd w:val="clear" w:color="auto" w:fill="auto"/>
            <w:noWrap/>
            <w:vAlign w:val="center"/>
            <w:hideMark/>
          </w:tcPr>
          <w:p w14:paraId="4490168D" w14:textId="77777777" w:rsidR="00D7637B" w:rsidRPr="00784D5B" w:rsidRDefault="00D7637B" w:rsidP="00D7637B">
            <w:pPr>
              <w:suppressAutoHyphens w:val="0"/>
              <w:rPr>
                <w:rFonts w:ascii="Verdana" w:hAnsi="Verdana" w:cs="Calibri"/>
                <w:color w:val="000000"/>
                <w:sz w:val="16"/>
                <w:szCs w:val="16"/>
              </w:rPr>
            </w:pPr>
            <w:r w:rsidRPr="00784D5B">
              <w:rPr>
                <w:rFonts w:ascii="Verdana" w:hAnsi="Verdana" w:cs="Calibri"/>
                <w:color w:val="000000"/>
                <w:sz w:val="16"/>
                <w:szCs w:val="16"/>
              </w:rPr>
              <w:t>Depreciação de Equipamentos de Uso</w:t>
            </w:r>
          </w:p>
        </w:tc>
        <w:tc>
          <w:tcPr>
            <w:tcW w:w="733" w:type="pct"/>
            <w:shd w:val="clear" w:color="auto" w:fill="auto"/>
            <w:vAlign w:val="center"/>
            <w:hideMark/>
          </w:tcPr>
          <w:p w14:paraId="4490168E" w14:textId="77777777" w:rsidR="00D7637B" w:rsidRPr="00784D5B" w:rsidRDefault="00D7637B" w:rsidP="00D7637B">
            <w:pPr>
              <w:suppressAutoHyphens w:val="0"/>
              <w:jc w:val="right"/>
              <w:rPr>
                <w:rFonts w:ascii="Verdana" w:hAnsi="Verdana" w:cs="Calibri"/>
                <w:color w:val="000000"/>
                <w:sz w:val="16"/>
                <w:szCs w:val="16"/>
              </w:rPr>
            </w:pPr>
            <w:r w:rsidRPr="00784D5B">
              <w:rPr>
                <w:rFonts w:ascii="Verdana" w:hAnsi="Verdana" w:cs="Calibri"/>
                <w:color w:val="000000"/>
                <w:sz w:val="16"/>
                <w:szCs w:val="16"/>
              </w:rPr>
              <w:t>(1.055)</w:t>
            </w:r>
          </w:p>
        </w:tc>
        <w:tc>
          <w:tcPr>
            <w:tcW w:w="733" w:type="pct"/>
            <w:shd w:val="clear" w:color="auto" w:fill="auto"/>
            <w:vAlign w:val="center"/>
            <w:hideMark/>
          </w:tcPr>
          <w:p w14:paraId="4490168F" w14:textId="77777777" w:rsidR="00D7637B" w:rsidRPr="00784D5B" w:rsidRDefault="00D7637B" w:rsidP="00D7637B">
            <w:pPr>
              <w:suppressAutoHyphens w:val="0"/>
              <w:jc w:val="right"/>
              <w:rPr>
                <w:rFonts w:ascii="Verdana" w:hAnsi="Verdana" w:cs="Calibri"/>
                <w:color w:val="000000"/>
                <w:sz w:val="16"/>
                <w:szCs w:val="16"/>
              </w:rPr>
            </w:pPr>
            <w:r w:rsidRPr="00784D5B">
              <w:rPr>
                <w:rFonts w:ascii="Verdana" w:hAnsi="Verdana" w:cs="Calibri"/>
                <w:color w:val="000000"/>
                <w:sz w:val="16"/>
                <w:szCs w:val="16"/>
              </w:rPr>
              <w:t>(1.172)</w:t>
            </w:r>
          </w:p>
        </w:tc>
        <w:tc>
          <w:tcPr>
            <w:tcW w:w="733" w:type="pct"/>
            <w:shd w:val="clear" w:color="auto" w:fill="auto"/>
            <w:noWrap/>
            <w:vAlign w:val="bottom"/>
            <w:hideMark/>
          </w:tcPr>
          <w:p w14:paraId="44901690" w14:textId="77777777" w:rsidR="00D7637B" w:rsidRPr="00784D5B" w:rsidRDefault="00D7637B" w:rsidP="00D7637B">
            <w:pPr>
              <w:suppressAutoHyphens w:val="0"/>
              <w:jc w:val="right"/>
              <w:rPr>
                <w:rFonts w:ascii="Verdana" w:hAnsi="Verdana" w:cs="Calibri"/>
                <w:color w:val="000000"/>
                <w:sz w:val="16"/>
                <w:szCs w:val="16"/>
              </w:rPr>
            </w:pPr>
            <w:r w:rsidRPr="00784D5B">
              <w:rPr>
                <w:rFonts w:ascii="Verdana" w:hAnsi="Verdana" w:cs="Calibri"/>
                <w:color w:val="000000"/>
                <w:sz w:val="16"/>
                <w:szCs w:val="16"/>
              </w:rPr>
              <w:t>(2.364)</w:t>
            </w:r>
          </w:p>
        </w:tc>
        <w:tc>
          <w:tcPr>
            <w:tcW w:w="733" w:type="pct"/>
            <w:shd w:val="clear" w:color="auto" w:fill="auto"/>
            <w:noWrap/>
            <w:vAlign w:val="bottom"/>
            <w:hideMark/>
          </w:tcPr>
          <w:p w14:paraId="44901691" w14:textId="77777777" w:rsidR="00D7637B" w:rsidRPr="00784D5B" w:rsidRDefault="00D7637B" w:rsidP="00D7637B">
            <w:pPr>
              <w:suppressAutoHyphens w:val="0"/>
              <w:jc w:val="right"/>
              <w:rPr>
                <w:rFonts w:ascii="Verdana" w:hAnsi="Verdana" w:cs="Calibri"/>
                <w:color w:val="000000"/>
                <w:sz w:val="16"/>
                <w:szCs w:val="16"/>
              </w:rPr>
            </w:pPr>
            <w:r w:rsidRPr="00784D5B">
              <w:rPr>
                <w:rFonts w:ascii="Verdana" w:hAnsi="Verdana" w:cs="Calibri"/>
                <w:color w:val="000000"/>
                <w:sz w:val="16"/>
                <w:szCs w:val="16"/>
              </w:rPr>
              <w:t>(2.180)</w:t>
            </w:r>
          </w:p>
        </w:tc>
      </w:tr>
      <w:tr w:rsidR="00D7637B" w:rsidRPr="00307F02" w14:paraId="44901698" w14:textId="77777777" w:rsidTr="00D7637B">
        <w:trPr>
          <w:trHeight w:val="170"/>
        </w:trPr>
        <w:tc>
          <w:tcPr>
            <w:tcW w:w="2067" w:type="pct"/>
            <w:shd w:val="clear" w:color="auto" w:fill="auto"/>
            <w:noWrap/>
            <w:vAlign w:val="center"/>
            <w:hideMark/>
          </w:tcPr>
          <w:p w14:paraId="44901693" w14:textId="77777777" w:rsidR="00D7637B" w:rsidRPr="00784D5B" w:rsidRDefault="00D7637B" w:rsidP="00D7637B">
            <w:pPr>
              <w:suppressAutoHyphens w:val="0"/>
              <w:rPr>
                <w:rFonts w:ascii="Verdana" w:hAnsi="Verdana" w:cs="Calibri"/>
                <w:color w:val="000000"/>
                <w:sz w:val="16"/>
                <w:szCs w:val="16"/>
              </w:rPr>
            </w:pPr>
            <w:r w:rsidRPr="00784D5B">
              <w:rPr>
                <w:rFonts w:ascii="Verdana" w:hAnsi="Verdana" w:cs="Calibri"/>
                <w:color w:val="000000"/>
                <w:sz w:val="16"/>
                <w:szCs w:val="16"/>
              </w:rPr>
              <w:t>Depreciação de Imóveis</w:t>
            </w:r>
          </w:p>
        </w:tc>
        <w:tc>
          <w:tcPr>
            <w:tcW w:w="733" w:type="pct"/>
            <w:shd w:val="clear" w:color="auto" w:fill="auto"/>
            <w:vAlign w:val="center"/>
            <w:hideMark/>
          </w:tcPr>
          <w:p w14:paraId="44901694" w14:textId="77777777" w:rsidR="00D7637B" w:rsidRPr="00784D5B" w:rsidRDefault="00D7637B" w:rsidP="00D7637B">
            <w:pPr>
              <w:suppressAutoHyphens w:val="0"/>
              <w:jc w:val="right"/>
              <w:rPr>
                <w:rFonts w:ascii="Verdana" w:hAnsi="Verdana" w:cs="Calibri"/>
                <w:color w:val="000000"/>
                <w:sz w:val="16"/>
                <w:szCs w:val="16"/>
              </w:rPr>
            </w:pPr>
            <w:r w:rsidRPr="00784D5B">
              <w:rPr>
                <w:rFonts w:ascii="Verdana" w:hAnsi="Verdana" w:cs="Calibri"/>
                <w:color w:val="000000"/>
                <w:sz w:val="16"/>
                <w:szCs w:val="16"/>
              </w:rPr>
              <w:t>(629)</w:t>
            </w:r>
          </w:p>
        </w:tc>
        <w:tc>
          <w:tcPr>
            <w:tcW w:w="733" w:type="pct"/>
            <w:shd w:val="clear" w:color="auto" w:fill="auto"/>
            <w:vAlign w:val="center"/>
            <w:hideMark/>
          </w:tcPr>
          <w:p w14:paraId="44901695" w14:textId="77777777" w:rsidR="00D7637B" w:rsidRPr="00784D5B" w:rsidRDefault="00D7637B" w:rsidP="00D7637B">
            <w:pPr>
              <w:suppressAutoHyphens w:val="0"/>
              <w:jc w:val="right"/>
              <w:rPr>
                <w:rFonts w:ascii="Verdana" w:hAnsi="Verdana" w:cs="Calibri"/>
                <w:color w:val="000000"/>
                <w:sz w:val="16"/>
                <w:szCs w:val="16"/>
              </w:rPr>
            </w:pPr>
            <w:r w:rsidRPr="00784D5B">
              <w:rPr>
                <w:rFonts w:ascii="Verdana" w:hAnsi="Verdana" w:cs="Calibri"/>
                <w:color w:val="000000"/>
                <w:sz w:val="16"/>
                <w:szCs w:val="16"/>
              </w:rPr>
              <w:t>(629)</w:t>
            </w:r>
          </w:p>
        </w:tc>
        <w:tc>
          <w:tcPr>
            <w:tcW w:w="733" w:type="pct"/>
            <w:shd w:val="clear" w:color="auto" w:fill="auto"/>
            <w:noWrap/>
            <w:vAlign w:val="bottom"/>
            <w:hideMark/>
          </w:tcPr>
          <w:p w14:paraId="44901696" w14:textId="77777777" w:rsidR="00D7637B" w:rsidRPr="00784D5B" w:rsidRDefault="00D7637B" w:rsidP="00D7637B">
            <w:pPr>
              <w:suppressAutoHyphens w:val="0"/>
              <w:jc w:val="right"/>
              <w:rPr>
                <w:rFonts w:ascii="Verdana" w:hAnsi="Verdana" w:cs="Calibri"/>
                <w:color w:val="000000"/>
                <w:sz w:val="16"/>
                <w:szCs w:val="16"/>
              </w:rPr>
            </w:pPr>
            <w:r w:rsidRPr="00784D5B">
              <w:rPr>
                <w:rFonts w:ascii="Verdana" w:hAnsi="Verdana" w:cs="Calibri"/>
                <w:color w:val="000000"/>
                <w:sz w:val="16"/>
                <w:szCs w:val="16"/>
              </w:rPr>
              <w:t>(720)</w:t>
            </w:r>
          </w:p>
        </w:tc>
        <w:tc>
          <w:tcPr>
            <w:tcW w:w="733" w:type="pct"/>
            <w:shd w:val="clear" w:color="auto" w:fill="auto"/>
            <w:noWrap/>
            <w:vAlign w:val="bottom"/>
            <w:hideMark/>
          </w:tcPr>
          <w:p w14:paraId="44901697" w14:textId="77777777" w:rsidR="00D7637B" w:rsidRPr="00784D5B" w:rsidRDefault="00D7637B" w:rsidP="00D7637B">
            <w:pPr>
              <w:suppressAutoHyphens w:val="0"/>
              <w:jc w:val="right"/>
              <w:rPr>
                <w:rFonts w:ascii="Verdana" w:hAnsi="Verdana" w:cs="Calibri"/>
                <w:color w:val="000000"/>
                <w:sz w:val="16"/>
                <w:szCs w:val="16"/>
              </w:rPr>
            </w:pPr>
            <w:r w:rsidRPr="00784D5B">
              <w:rPr>
                <w:rFonts w:ascii="Verdana" w:hAnsi="Verdana" w:cs="Calibri"/>
                <w:color w:val="000000"/>
                <w:sz w:val="16"/>
                <w:szCs w:val="16"/>
              </w:rPr>
              <w:t>(720)</w:t>
            </w:r>
          </w:p>
        </w:tc>
      </w:tr>
      <w:tr w:rsidR="00D7637B" w:rsidRPr="00307F02" w14:paraId="4490169E" w14:textId="77777777" w:rsidTr="00D7637B">
        <w:trPr>
          <w:trHeight w:val="170"/>
        </w:trPr>
        <w:tc>
          <w:tcPr>
            <w:tcW w:w="2067" w:type="pct"/>
            <w:shd w:val="clear" w:color="auto" w:fill="auto"/>
            <w:noWrap/>
            <w:vAlign w:val="bottom"/>
            <w:hideMark/>
          </w:tcPr>
          <w:p w14:paraId="44901699" w14:textId="77777777" w:rsidR="00D7637B" w:rsidRPr="00784D5B" w:rsidRDefault="00D7637B" w:rsidP="00D7637B">
            <w:pPr>
              <w:suppressAutoHyphens w:val="0"/>
              <w:rPr>
                <w:rFonts w:ascii="Verdana" w:hAnsi="Verdana" w:cs="Calibri"/>
                <w:color w:val="000000"/>
                <w:sz w:val="16"/>
                <w:szCs w:val="16"/>
              </w:rPr>
            </w:pPr>
            <w:r w:rsidRPr="00784D5B">
              <w:rPr>
                <w:rFonts w:ascii="Verdana" w:hAnsi="Verdana" w:cs="Calibri"/>
                <w:color w:val="000000"/>
                <w:sz w:val="16"/>
                <w:szCs w:val="16"/>
              </w:rPr>
              <w:t>Depreciação de Outros Ativos Imobilizados</w:t>
            </w:r>
          </w:p>
        </w:tc>
        <w:tc>
          <w:tcPr>
            <w:tcW w:w="733" w:type="pct"/>
            <w:shd w:val="clear" w:color="auto" w:fill="auto"/>
            <w:vAlign w:val="center"/>
            <w:hideMark/>
          </w:tcPr>
          <w:p w14:paraId="4490169A" w14:textId="77777777" w:rsidR="00D7637B" w:rsidRPr="00784D5B" w:rsidRDefault="00D7637B" w:rsidP="00D7637B">
            <w:pPr>
              <w:suppressAutoHyphens w:val="0"/>
              <w:jc w:val="right"/>
              <w:rPr>
                <w:rFonts w:ascii="Verdana" w:hAnsi="Verdana" w:cs="Calibri"/>
                <w:color w:val="000000"/>
                <w:sz w:val="16"/>
                <w:szCs w:val="16"/>
              </w:rPr>
            </w:pPr>
            <w:r w:rsidRPr="00784D5B">
              <w:rPr>
                <w:rFonts w:ascii="Verdana" w:hAnsi="Verdana" w:cs="Calibri"/>
                <w:color w:val="000000"/>
                <w:sz w:val="16"/>
                <w:szCs w:val="16"/>
              </w:rPr>
              <w:t>(34)</w:t>
            </w:r>
          </w:p>
        </w:tc>
        <w:tc>
          <w:tcPr>
            <w:tcW w:w="733" w:type="pct"/>
            <w:shd w:val="clear" w:color="auto" w:fill="auto"/>
            <w:vAlign w:val="center"/>
            <w:hideMark/>
          </w:tcPr>
          <w:p w14:paraId="4490169B" w14:textId="77777777" w:rsidR="00D7637B" w:rsidRPr="00784D5B" w:rsidRDefault="00D7637B" w:rsidP="00D7637B">
            <w:pPr>
              <w:suppressAutoHyphens w:val="0"/>
              <w:jc w:val="right"/>
              <w:rPr>
                <w:rFonts w:ascii="Verdana" w:hAnsi="Verdana" w:cs="Calibri"/>
                <w:color w:val="000000"/>
                <w:sz w:val="16"/>
                <w:szCs w:val="16"/>
              </w:rPr>
            </w:pPr>
            <w:r w:rsidRPr="00784D5B">
              <w:rPr>
                <w:rFonts w:ascii="Verdana" w:hAnsi="Verdana" w:cs="Calibri"/>
                <w:color w:val="000000"/>
                <w:sz w:val="16"/>
                <w:szCs w:val="16"/>
              </w:rPr>
              <w:t>(315)</w:t>
            </w:r>
          </w:p>
        </w:tc>
        <w:tc>
          <w:tcPr>
            <w:tcW w:w="733" w:type="pct"/>
            <w:shd w:val="clear" w:color="auto" w:fill="auto"/>
            <w:noWrap/>
            <w:vAlign w:val="bottom"/>
            <w:hideMark/>
          </w:tcPr>
          <w:p w14:paraId="4490169C" w14:textId="77777777" w:rsidR="00D7637B" w:rsidRPr="00784D5B" w:rsidRDefault="00D7637B" w:rsidP="00D7637B">
            <w:pPr>
              <w:suppressAutoHyphens w:val="0"/>
              <w:jc w:val="right"/>
              <w:rPr>
                <w:rFonts w:ascii="Verdana" w:hAnsi="Verdana" w:cs="Calibri"/>
                <w:color w:val="000000"/>
                <w:sz w:val="16"/>
                <w:szCs w:val="16"/>
              </w:rPr>
            </w:pPr>
            <w:r w:rsidRPr="00784D5B">
              <w:rPr>
                <w:rFonts w:ascii="Verdana" w:hAnsi="Verdana" w:cs="Calibri"/>
                <w:color w:val="000000"/>
                <w:sz w:val="16"/>
                <w:szCs w:val="16"/>
              </w:rPr>
              <w:t>(34)</w:t>
            </w:r>
          </w:p>
        </w:tc>
        <w:tc>
          <w:tcPr>
            <w:tcW w:w="733" w:type="pct"/>
            <w:shd w:val="clear" w:color="auto" w:fill="auto"/>
            <w:noWrap/>
            <w:vAlign w:val="bottom"/>
            <w:hideMark/>
          </w:tcPr>
          <w:p w14:paraId="4490169D" w14:textId="77777777" w:rsidR="00D7637B" w:rsidRPr="00784D5B" w:rsidRDefault="00D7637B" w:rsidP="00D7637B">
            <w:pPr>
              <w:suppressAutoHyphens w:val="0"/>
              <w:jc w:val="right"/>
              <w:rPr>
                <w:rFonts w:ascii="Verdana" w:hAnsi="Verdana" w:cs="Calibri"/>
                <w:color w:val="000000"/>
                <w:sz w:val="16"/>
                <w:szCs w:val="16"/>
              </w:rPr>
            </w:pPr>
            <w:r w:rsidRPr="00784D5B">
              <w:rPr>
                <w:rFonts w:ascii="Verdana" w:hAnsi="Verdana" w:cs="Calibri"/>
                <w:color w:val="000000"/>
                <w:sz w:val="16"/>
                <w:szCs w:val="16"/>
              </w:rPr>
              <w:t>(315)</w:t>
            </w:r>
          </w:p>
        </w:tc>
      </w:tr>
      <w:tr w:rsidR="00D7637B" w:rsidRPr="00307F02" w14:paraId="449016A4" w14:textId="77777777" w:rsidTr="00D7637B">
        <w:trPr>
          <w:trHeight w:val="170"/>
        </w:trPr>
        <w:tc>
          <w:tcPr>
            <w:tcW w:w="2067" w:type="pct"/>
            <w:shd w:val="clear" w:color="auto" w:fill="auto"/>
            <w:noWrap/>
            <w:vAlign w:val="bottom"/>
          </w:tcPr>
          <w:p w14:paraId="4490169F" w14:textId="77777777" w:rsidR="00D7637B" w:rsidRPr="00784D5B" w:rsidRDefault="00D7637B" w:rsidP="00D7637B">
            <w:pPr>
              <w:suppressAutoHyphens w:val="0"/>
              <w:rPr>
                <w:rFonts w:ascii="Verdana" w:hAnsi="Verdana" w:cs="Calibri"/>
                <w:color w:val="000000"/>
                <w:sz w:val="16"/>
                <w:szCs w:val="16"/>
              </w:rPr>
            </w:pPr>
            <w:r w:rsidRPr="00784D5B">
              <w:rPr>
                <w:rFonts w:ascii="Verdana" w:hAnsi="Verdana" w:cs="Calibri"/>
                <w:color w:val="000000"/>
                <w:sz w:val="16"/>
                <w:szCs w:val="16"/>
              </w:rPr>
              <w:t>Depreciação Edificações - Investimento</w:t>
            </w:r>
          </w:p>
        </w:tc>
        <w:tc>
          <w:tcPr>
            <w:tcW w:w="733" w:type="pct"/>
            <w:shd w:val="clear" w:color="auto" w:fill="auto"/>
            <w:vAlign w:val="center"/>
          </w:tcPr>
          <w:p w14:paraId="449016A0" w14:textId="77777777" w:rsidR="00D7637B" w:rsidRPr="00784D5B" w:rsidRDefault="00D7637B" w:rsidP="00D7637B">
            <w:pPr>
              <w:suppressAutoHyphens w:val="0"/>
              <w:jc w:val="right"/>
              <w:rPr>
                <w:rFonts w:ascii="Verdana" w:hAnsi="Verdana" w:cs="Calibri"/>
                <w:color w:val="000000"/>
                <w:sz w:val="16"/>
                <w:szCs w:val="16"/>
              </w:rPr>
            </w:pPr>
            <w:r w:rsidRPr="00784D5B">
              <w:rPr>
                <w:rFonts w:ascii="Verdana" w:hAnsi="Verdana" w:cs="Calibri"/>
                <w:color w:val="000000"/>
                <w:sz w:val="16"/>
                <w:szCs w:val="16"/>
              </w:rPr>
              <w:t>-</w:t>
            </w:r>
          </w:p>
        </w:tc>
        <w:tc>
          <w:tcPr>
            <w:tcW w:w="733" w:type="pct"/>
            <w:shd w:val="clear" w:color="auto" w:fill="auto"/>
            <w:vAlign w:val="center"/>
          </w:tcPr>
          <w:p w14:paraId="449016A1" w14:textId="77777777" w:rsidR="00D7637B" w:rsidRPr="00784D5B" w:rsidRDefault="00D7637B" w:rsidP="00D7637B">
            <w:pPr>
              <w:suppressAutoHyphens w:val="0"/>
              <w:jc w:val="right"/>
              <w:rPr>
                <w:rFonts w:ascii="Verdana" w:hAnsi="Verdana" w:cs="Calibri"/>
                <w:color w:val="000000"/>
                <w:sz w:val="16"/>
                <w:szCs w:val="16"/>
              </w:rPr>
            </w:pPr>
            <w:r w:rsidRPr="00784D5B">
              <w:rPr>
                <w:rFonts w:ascii="Verdana" w:hAnsi="Verdana" w:cs="Calibri"/>
                <w:color w:val="000000"/>
                <w:sz w:val="16"/>
                <w:szCs w:val="16"/>
              </w:rPr>
              <w:t>-</w:t>
            </w:r>
          </w:p>
        </w:tc>
        <w:tc>
          <w:tcPr>
            <w:tcW w:w="733" w:type="pct"/>
            <w:shd w:val="clear" w:color="auto" w:fill="auto"/>
            <w:noWrap/>
            <w:vAlign w:val="bottom"/>
          </w:tcPr>
          <w:p w14:paraId="449016A2" w14:textId="77777777" w:rsidR="00D7637B" w:rsidRPr="00784D5B" w:rsidRDefault="00D7637B" w:rsidP="00D7637B">
            <w:pPr>
              <w:suppressAutoHyphens w:val="0"/>
              <w:jc w:val="right"/>
              <w:rPr>
                <w:rFonts w:ascii="Verdana" w:hAnsi="Verdana" w:cs="Calibri"/>
                <w:color w:val="000000"/>
                <w:sz w:val="16"/>
                <w:szCs w:val="16"/>
              </w:rPr>
            </w:pPr>
            <w:r w:rsidRPr="00784D5B">
              <w:rPr>
                <w:rFonts w:ascii="Verdana" w:hAnsi="Verdana" w:cs="Calibri"/>
                <w:color w:val="000000"/>
                <w:sz w:val="16"/>
                <w:szCs w:val="16"/>
              </w:rPr>
              <w:t>(79)</w:t>
            </w:r>
          </w:p>
        </w:tc>
        <w:tc>
          <w:tcPr>
            <w:tcW w:w="733" w:type="pct"/>
            <w:shd w:val="clear" w:color="auto" w:fill="auto"/>
            <w:noWrap/>
            <w:vAlign w:val="bottom"/>
          </w:tcPr>
          <w:p w14:paraId="449016A3" w14:textId="77777777" w:rsidR="00D7637B" w:rsidRPr="00784D5B" w:rsidRDefault="00D7637B" w:rsidP="00D7637B">
            <w:pPr>
              <w:suppressAutoHyphens w:val="0"/>
              <w:jc w:val="right"/>
              <w:rPr>
                <w:rFonts w:ascii="Verdana" w:hAnsi="Verdana" w:cs="Calibri"/>
                <w:color w:val="000000"/>
                <w:sz w:val="16"/>
                <w:szCs w:val="16"/>
              </w:rPr>
            </w:pPr>
            <w:r w:rsidRPr="00784D5B">
              <w:rPr>
                <w:rFonts w:ascii="Verdana" w:hAnsi="Verdana" w:cs="Calibri"/>
                <w:color w:val="000000"/>
                <w:sz w:val="16"/>
                <w:szCs w:val="16"/>
              </w:rPr>
              <w:t>(165)</w:t>
            </w:r>
          </w:p>
        </w:tc>
      </w:tr>
      <w:tr w:rsidR="00D7637B" w:rsidRPr="00307F02" w14:paraId="449016AA" w14:textId="77777777" w:rsidTr="00D7637B">
        <w:trPr>
          <w:trHeight w:val="170"/>
        </w:trPr>
        <w:tc>
          <w:tcPr>
            <w:tcW w:w="2067" w:type="pct"/>
            <w:shd w:val="clear" w:color="auto" w:fill="auto"/>
            <w:noWrap/>
            <w:vAlign w:val="bottom"/>
            <w:hideMark/>
          </w:tcPr>
          <w:p w14:paraId="449016A5" w14:textId="77777777" w:rsidR="00D7637B" w:rsidRPr="00784D5B" w:rsidRDefault="00D7637B" w:rsidP="00D7637B">
            <w:pPr>
              <w:suppressAutoHyphens w:val="0"/>
              <w:rPr>
                <w:rFonts w:ascii="Verdana" w:hAnsi="Verdana" w:cs="Calibri"/>
                <w:color w:val="000000"/>
                <w:sz w:val="16"/>
                <w:szCs w:val="16"/>
              </w:rPr>
            </w:pPr>
            <w:r w:rsidRPr="00784D5B">
              <w:rPr>
                <w:rFonts w:ascii="Verdana" w:hAnsi="Verdana" w:cs="Calibri"/>
                <w:color w:val="000000"/>
                <w:sz w:val="16"/>
                <w:szCs w:val="16"/>
              </w:rPr>
              <w:t>Amortização de Licenças de Uso e Outros</w:t>
            </w:r>
          </w:p>
        </w:tc>
        <w:tc>
          <w:tcPr>
            <w:tcW w:w="733" w:type="pct"/>
            <w:shd w:val="clear" w:color="auto" w:fill="auto"/>
            <w:vAlign w:val="center"/>
            <w:hideMark/>
          </w:tcPr>
          <w:p w14:paraId="449016A6" w14:textId="77777777" w:rsidR="00D7637B" w:rsidRPr="00784D5B" w:rsidRDefault="00D7637B" w:rsidP="00D7637B">
            <w:pPr>
              <w:suppressAutoHyphens w:val="0"/>
              <w:jc w:val="right"/>
              <w:rPr>
                <w:rFonts w:ascii="Verdana" w:hAnsi="Verdana" w:cs="Calibri"/>
                <w:color w:val="000000"/>
                <w:sz w:val="16"/>
                <w:szCs w:val="16"/>
              </w:rPr>
            </w:pPr>
            <w:r w:rsidRPr="00784D5B">
              <w:rPr>
                <w:rFonts w:ascii="Verdana" w:hAnsi="Verdana" w:cs="Calibri"/>
                <w:color w:val="000000"/>
                <w:sz w:val="16"/>
                <w:szCs w:val="16"/>
              </w:rPr>
              <w:t>(734)</w:t>
            </w:r>
          </w:p>
        </w:tc>
        <w:tc>
          <w:tcPr>
            <w:tcW w:w="733" w:type="pct"/>
            <w:shd w:val="clear" w:color="auto" w:fill="auto"/>
            <w:vAlign w:val="center"/>
            <w:hideMark/>
          </w:tcPr>
          <w:p w14:paraId="449016A7" w14:textId="77777777" w:rsidR="00D7637B" w:rsidRPr="00784D5B" w:rsidRDefault="00D7637B" w:rsidP="00D7637B">
            <w:pPr>
              <w:suppressAutoHyphens w:val="0"/>
              <w:jc w:val="right"/>
              <w:rPr>
                <w:rFonts w:ascii="Verdana" w:hAnsi="Verdana" w:cs="Calibri"/>
                <w:color w:val="000000"/>
                <w:sz w:val="16"/>
                <w:szCs w:val="16"/>
              </w:rPr>
            </w:pPr>
            <w:r w:rsidRPr="00784D5B">
              <w:rPr>
                <w:rFonts w:ascii="Verdana" w:hAnsi="Verdana" w:cs="Calibri"/>
                <w:color w:val="000000"/>
                <w:sz w:val="16"/>
                <w:szCs w:val="16"/>
              </w:rPr>
              <w:t>(745)</w:t>
            </w:r>
          </w:p>
        </w:tc>
        <w:tc>
          <w:tcPr>
            <w:tcW w:w="733" w:type="pct"/>
            <w:shd w:val="clear" w:color="auto" w:fill="auto"/>
            <w:noWrap/>
            <w:vAlign w:val="bottom"/>
            <w:hideMark/>
          </w:tcPr>
          <w:p w14:paraId="449016A8" w14:textId="77777777" w:rsidR="00D7637B" w:rsidRPr="00784D5B" w:rsidRDefault="00D7637B" w:rsidP="00D7637B">
            <w:pPr>
              <w:suppressAutoHyphens w:val="0"/>
              <w:jc w:val="right"/>
              <w:rPr>
                <w:rFonts w:ascii="Verdana" w:hAnsi="Verdana" w:cs="Calibri"/>
                <w:color w:val="000000"/>
                <w:sz w:val="16"/>
                <w:szCs w:val="16"/>
              </w:rPr>
            </w:pPr>
            <w:r w:rsidRPr="00784D5B">
              <w:rPr>
                <w:rFonts w:ascii="Verdana" w:hAnsi="Verdana" w:cs="Calibri"/>
                <w:color w:val="000000"/>
                <w:sz w:val="16"/>
                <w:szCs w:val="16"/>
              </w:rPr>
              <w:t>(1.737)</w:t>
            </w:r>
          </w:p>
        </w:tc>
        <w:tc>
          <w:tcPr>
            <w:tcW w:w="733" w:type="pct"/>
            <w:shd w:val="clear" w:color="auto" w:fill="auto"/>
            <w:noWrap/>
            <w:vAlign w:val="bottom"/>
            <w:hideMark/>
          </w:tcPr>
          <w:p w14:paraId="449016A9" w14:textId="77777777" w:rsidR="00D7637B" w:rsidRPr="00784D5B" w:rsidRDefault="00D7637B" w:rsidP="00D7637B">
            <w:pPr>
              <w:suppressAutoHyphens w:val="0"/>
              <w:jc w:val="right"/>
              <w:rPr>
                <w:rFonts w:ascii="Verdana" w:hAnsi="Verdana" w:cs="Calibri"/>
                <w:color w:val="000000"/>
                <w:sz w:val="16"/>
                <w:szCs w:val="16"/>
              </w:rPr>
            </w:pPr>
            <w:r w:rsidRPr="00784D5B">
              <w:rPr>
                <w:rFonts w:ascii="Verdana" w:hAnsi="Verdana" w:cs="Calibri"/>
                <w:color w:val="000000"/>
                <w:sz w:val="16"/>
                <w:szCs w:val="16"/>
              </w:rPr>
              <w:t>(1.867)</w:t>
            </w:r>
          </w:p>
        </w:tc>
      </w:tr>
      <w:tr w:rsidR="00D7637B" w:rsidRPr="00307F02" w14:paraId="449016B0" w14:textId="77777777" w:rsidTr="00D7637B">
        <w:trPr>
          <w:trHeight w:val="170"/>
        </w:trPr>
        <w:tc>
          <w:tcPr>
            <w:tcW w:w="2067" w:type="pct"/>
            <w:shd w:val="clear" w:color="auto" w:fill="auto"/>
            <w:noWrap/>
            <w:vAlign w:val="center"/>
            <w:hideMark/>
          </w:tcPr>
          <w:p w14:paraId="449016AB" w14:textId="77777777" w:rsidR="00D7637B" w:rsidRPr="00784D5B" w:rsidRDefault="00D7637B" w:rsidP="00D7637B">
            <w:pPr>
              <w:suppressAutoHyphens w:val="0"/>
              <w:rPr>
                <w:rFonts w:ascii="Verdana" w:hAnsi="Verdana" w:cs="Calibri"/>
                <w:b/>
                <w:bCs/>
                <w:color w:val="000000"/>
                <w:sz w:val="16"/>
                <w:szCs w:val="16"/>
              </w:rPr>
            </w:pPr>
            <w:r w:rsidRPr="00784D5B">
              <w:rPr>
                <w:rFonts w:ascii="Verdana" w:hAnsi="Verdana" w:cs="Calibri"/>
                <w:b/>
                <w:bCs/>
                <w:color w:val="000000"/>
                <w:sz w:val="16"/>
                <w:szCs w:val="16"/>
              </w:rPr>
              <w:t>Total</w:t>
            </w:r>
          </w:p>
        </w:tc>
        <w:tc>
          <w:tcPr>
            <w:tcW w:w="733" w:type="pct"/>
            <w:shd w:val="clear" w:color="auto" w:fill="auto"/>
            <w:noWrap/>
            <w:vAlign w:val="center"/>
            <w:hideMark/>
          </w:tcPr>
          <w:p w14:paraId="449016AC" w14:textId="77777777" w:rsidR="00D7637B" w:rsidRPr="00784D5B" w:rsidRDefault="00D7637B" w:rsidP="00D7637B">
            <w:pPr>
              <w:suppressAutoHyphens w:val="0"/>
              <w:jc w:val="right"/>
              <w:rPr>
                <w:rFonts w:ascii="Verdana" w:hAnsi="Verdana" w:cs="Calibri"/>
                <w:b/>
                <w:bCs/>
                <w:color w:val="000000"/>
                <w:sz w:val="16"/>
                <w:szCs w:val="16"/>
              </w:rPr>
            </w:pPr>
            <w:r w:rsidRPr="00784D5B">
              <w:rPr>
                <w:rFonts w:ascii="Verdana" w:hAnsi="Verdana" w:cs="Calibri"/>
                <w:b/>
                <w:bCs/>
                <w:color w:val="000000"/>
                <w:sz w:val="16"/>
                <w:szCs w:val="16"/>
              </w:rPr>
              <w:t>(2.452)</w:t>
            </w:r>
          </w:p>
        </w:tc>
        <w:tc>
          <w:tcPr>
            <w:tcW w:w="733" w:type="pct"/>
            <w:shd w:val="clear" w:color="auto" w:fill="auto"/>
            <w:noWrap/>
            <w:vAlign w:val="center"/>
            <w:hideMark/>
          </w:tcPr>
          <w:p w14:paraId="449016AD" w14:textId="77777777" w:rsidR="00D7637B" w:rsidRPr="00784D5B" w:rsidRDefault="00D7637B" w:rsidP="00D7637B">
            <w:pPr>
              <w:suppressAutoHyphens w:val="0"/>
              <w:jc w:val="right"/>
              <w:rPr>
                <w:rFonts w:ascii="Verdana" w:hAnsi="Verdana" w:cs="Calibri"/>
                <w:b/>
                <w:bCs/>
                <w:color w:val="000000"/>
                <w:sz w:val="16"/>
                <w:szCs w:val="16"/>
              </w:rPr>
            </w:pPr>
            <w:r w:rsidRPr="00784D5B">
              <w:rPr>
                <w:rFonts w:ascii="Verdana" w:hAnsi="Verdana" w:cs="Calibri"/>
                <w:b/>
                <w:bCs/>
                <w:color w:val="000000"/>
                <w:sz w:val="16"/>
                <w:szCs w:val="16"/>
              </w:rPr>
              <w:t>(2.861)</w:t>
            </w:r>
          </w:p>
        </w:tc>
        <w:tc>
          <w:tcPr>
            <w:tcW w:w="733" w:type="pct"/>
            <w:shd w:val="clear" w:color="auto" w:fill="auto"/>
            <w:noWrap/>
            <w:vAlign w:val="center"/>
            <w:hideMark/>
          </w:tcPr>
          <w:p w14:paraId="449016AE" w14:textId="77777777" w:rsidR="00D7637B" w:rsidRPr="00784D5B" w:rsidRDefault="00D7637B" w:rsidP="00D7637B">
            <w:pPr>
              <w:suppressAutoHyphens w:val="0"/>
              <w:jc w:val="right"/>
              <w:rPr>
                <w:rFonts w:ascii="Verdana" w:hAnsi="Verdana" w:cs="Calibri"/>
                <w:b/>
                <w:bCs/>
                <w:color w:val="000000"/>
                <w:sz w:val="16"/>
                <w:szCs w:val="16"/>
              </w:rPr>
            </w:pPr>
            <w:r w:rsidRPr="00784D5B">
              <w:rPr>
                <w:rFonts w:ascii="Verdana" w:hAnsi="Verdana" w:cs="Calibri"/>
                <w:b/>
                <w:bCs/>
                <w:color w:val="000000"/>
                <w:sz w:val="16"/>
                <w:szCs w:val="16"/>
              </w:rPr>
              <w:t>(4.934)</w:t>
            </w:r>
          </w:p>
        </w:tc>
        <w:tc>
          <w:tcPr>
            <w:tcW w:w="733" w:type="pct"/>
            <w:shd w:val="clear" w:color="auto" w:fill="auto"/>
            <w:noWrap/>
            <w:vAlign w:val="center"/>
            <w:hideMark/>
          </w:tcPr>
          <w:p w14:paraId="449016AF" w14:textId="77777777" w:rsidR="00D7637B" w:rsidRPr="00784D5B" w:rsidRDefault="00D7637B" w:rsidP="00D7637B">
            <w:pPr>
              <w:suppressAutoHyphens w:val="0"/>
              <w:jc w:val="right"/>
              <w:rPr>
                <w:rFonts w:ascii="Verdana" w:hAnsi="Verdana" w:cs="Calibri"/>
                <w:b/>
                <w:bCs/>
                <w:color w:val="000000"/>
                <w:sz w:val="16"/>
                <w:szCs w:val="16"/>
              </w:rPr>
            </w:pPr>
            <w:r w:rsidRPr="00784D5B">
              <w:rPr>
                <w:rFonts w:ascii="Verdana" w:hAnsi="Verdana" w:cs="Calibri"/>
                <w:b/>
                <w:bCs/>
                <w:color w:val="000000"/>
                <w:sz w:val="16"/>
                <w:szCs w:val="16"/>
              </w:rPr>
              <w:t>(5.247)</w:t>
            </w:r>
          </w:p>
        </w:tc>
      </w:tr>
    </w:tbl>
    <w:p w14:paraId="449016B1" w14:textId="77777777" w:rsidR="00DF6BA5" w:rsidRDefault="00DF6BA5" w:rsidP="00DC05C3">
      <w:pPr>
        <w:numPr>
          <w:ilvl w:val="0"/>
          <w:numId w:val="4"/>
        </w:numPr>
        <w:spacing w:before="240" w:after="240"/>
        <w:ind w:left="567" w:hanging="567"/>
        <w:rPr>
          <w:rFonts w:ascii="Verdana" w:hAnsi="Verdana"/>
          <w:b/>
        </w:rPr>
      </w:pPr>
      <w:r w:rsidRPr="003F2433">
        <w:rPr>
          <w:rFonts w:ascii="Verdana" w:hAnsi="Verdana"/>
          <w:b/>
        </w:rPr>
        <w:t xml:space="preserve">Provisão </w:t>
      </w:r>
      <w:r w:rsidR="00E828C6">
        <w:rPr>
          <w:rFonts w:ascii="Verdana" w:hAnsi="Verdana"/>
          <w:b/>
        </w:rPr>
        <w:t>para Valor Recuperável</w:t>
      </w:r>
    </w:p>
    <w:tbl>
      <w:tblPr>
        <w:tblW w:w="5000" w:type="pct"/>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3715"/>
        <w:gridCol w:w="1698"/>
        <w:gridCol w:w="1700"/>
        <w:gridCol w:w="1698"/>
        <w:gridCol w:w="1698"/>
      </w:tblGrid>
      <w:tr w:rsidR="00784AEF" w:rsidRPr="003157B9" w14:paraId="449016B5" w14:textId="77777777" w:rsidTr="00784AEF">
        <w:trPr>
          <w:trHeight w:val="255"/>
        </w:trPr>
        <w:tc>
          <w:tcPr>
            <w:tcW w:w="1767" w:type="pct"/>
            <w:shd w:val="clear" w:color="auto" w:fill="auto"/>
            <w:noWrap/>
            <w:vAlign w:val="bottom"/>
            <w:hideMark/>
          </w:tcPr>
          <w:p w14:paraId="449016B2" w14:textId="77777777" w:rsidR="00146E93" w:rsidRPr="003157B9" w:rsidRDefault="00146E93" w:rsidP="00146E93">
            <w:pPr>
              <w:suppressAutoHyphens w:val="0"/>
              <w:rPr>
                <w:rFonts w:ascii="Verdana" w:hAnsi="Verdana"/>
                <w:sz w:val="16"/>
                <w:szCs w:val="16"/>
              </w:rPr>
            </w:pPr>
          </w:p>
        </w:tc>
        <w:tc>
          <w:tcPr>
            <w:tcW w:w="1617" w:type="pct"/>
            <w:gridSpan w:val="2"/>
            <w:shd w:val="clear" w:color="auto" w:fill="auto"/>
            <w:noWrap/>
            <w:vAlign w:val="center"/>
            <w:hideMark/>
          </w:tcPr>
          <w:p w14:paraId="449016B3" w14:textId="77777777" w:rsidR="00146E93" w:rsidRPr="003157B9" w:rsidRDefault="00146E93" w:rsidP="00146E93">
            <w:pPr>
              <w:suppressAutoHyphens w:val="0"/>
              <w:jc w:val="center"/>
              <w:rPr>
                <w:rFonts w:ascii="Verdana" w:hAnsi="Verdana" w:cs="Calibri"/>
                <w:b/>
                <w:bCs/>
                <w:sz w:val="16"/>
                <w:szCs w:val="16"/>
              </w:rPr>
            </w:pPr>
            <w:r w:rsidRPr="003157B9">
              <w:rPr>
                <w:rFonts w:ascii="Verdana" w:hAnsi="Verdana" w:cs="Calibri"/>
                <w:b/>
                <w:bCs/>
                <w:sz w:val="16"/>
                <w:szCs w:val="16"/>
              </w:rPr>
              <w:t>Cartão BRB S.A.</w:t>
            </w:r>
          </w:p>
        </w:tc>
        <w:tc>
          <w:tcPr>
            <w:tcW w:w="1617" w:type="pct"/>
            <w:gridSpan w:val="2"/>
            <w:shd w:val="clear" w:color="auto" w:fill="auto"/>
            <w:noWrap/>
            <w:vAlign w:val="center"/>
            <w:hideMark/>
          </w:tcPr>
          <w:p w14:paraId="449016B4" w14:textId="77777777" w:rsidR="00146E93" w:rsidRPr="003157B9" w:rsidRDefault="00146E93" w:rsidP="00146E93">
            <w:pPr>
              <w:suppressAutoHyphens w:val="0"/>
              <w:jc w:val="center"/>
              <w:rPr>
                <w:rFonts w:ascii="Verdana" w:hAnsi="Verdana" w:cs="Calibri"/>
                <w:b/>
                <w:bCs/>
                <w:sz w:val="16"/>
                <w:szCs w:val="16"/>
              </w:rPr>
            </w:pPr>
            <w:r w:rsidRPr="003157B9">
              <w:rPr>
                <w:rFonts w:ascii="Verdana" w:hAnsi="Verdana" w:cs="Calibri"/>
                <w:b/>
                <w:bCs/>
                <w:sz w:val="16"/>
                <w:szCs w:val="16"/>
              </w:rPr>
              <w:t>Consolidado</w:t>
            </w:r>
          </w:p>
        </w:tc>
      </w:tr>
      <w:tr w:rsidR="00784AEF" w:rsidRPr="003157B9" w14:paraId="449016BB" w14:textId="77777777" w:rsidTr="00784AEF">
        <w:trPr>
          <w:trHeight w:val="255"/>
        </w:trPr>
        <w:tc>
          <w:tcPr>
            <w:tcW w:w="1767" w:type="pct"/>
            <w:shd w:val="clear" w:color="auto" w:fill="auto"/>
            <w:noWrap/>
            <w:vAlign w:val="bottom"/>
            <w:hideMark/>
          </w:tcPr>
          <w:p w14:paraId="449016B6" w14:textId="77777777" w:rsidR="00146E93" w:rsidRPr="003157B9" w:rsidRDefault="00146E93" w:rsidP="00146E93">
            <w:pPr>
              <w:suppressAutoHyphens w:val="0"/>
              <w:jc w:val="center"/>
              <w:rPr>
                <w:rFonts w:ascii="Verdana" w:hAnsi="Verdana" w:cs="Calibri"/>
                <w:b/>
                <w:bCs/>
                <w:sz w:val="16"/>
                <w:szCs w:val="16"/>
              </w:rPr>
            </w:pPr>
          </w:p>
        </w:tc>
        <w:tc>
          <w:tcPr>
            <w:tcW w:w="808" w:type="pct"/>
            <w:shd w:val="clear" w:color="auto" w:fill="auto"/>
            <w:noWrap/>
            <w:vAlign w:val="center"/>
            <w:hideMark/>
          </w:tcPr>
          <w:p w14:paraId="449016B7" w14:textId="77777777" w:rsidR="00146E93" w:rsidRPr="003157B9" w:rsidRDefault="00146E93" w:rsidP="00146E93">
            <w:pPr>
              <w:suppressAutoHyphens w:val="0"/>
              <w:jc w:val="center"/>
              <w:rPr>
                <w:rFonts w:ascii="Verdana" w:hAnsi="Verdana" w:cs="Calibri"/>
                <w:b/>
                <w:bCs/>
                <w:sz w:val="16"/>
                <w:szCs w:val="16"/>
              </w:rPr>
            </w:pPr>
            <w:r w:rsidRPr="003157B9">
              <w:rPr>
                <w:rFonts w:ascii="Verdana" w:hAnsi="Verdana" w:cs="Calibri"/>
                <w:b/>
                <w:bCs/>
                <w:sz w:val="16"/>
                <w:szCs w:val="16"/>
              </w:rPr>
              <w:t>31/12/2021</w:t>
            </w:r>
          </w:p>
        </w:tc>
        <w:tc>
          <w:tcPr>
            <w:tcW w:w="808" w:type="pct"/>
            <w:shd w:val="clear" w:color="auto" w:fill="auto"/>
            <w:noWrap/>
            <w:vAlign w:val="center"/>
            <w:hideMark/>
          </w:tcPr>
          <w:p w14:paraId="449016B8" w14:textId="77777777" w:rsidR="00146E93" w:rsidRPr="003157B9" w:rsidRDefault="00146E93" w:rsidP="00146E93">
            <w:pPr>
              <w:suppressAutoHyphens w:val="0"/>
              <w:jc w:val="center"/>
              <w:rPr>
                <w:rFonts w:ascii="Verdana" w:hAnsi="Verdana" w:cs="Calibri"/>
                <w:b/>
                <w:bCs/>
                <w:sz w:val="16"/>
                <w:szCs w:val="16"/>
              </w:rPr>
            </w:pPr>
            <w:r w:rsidRPr="003157B9">
              <w:rPr>
                <w:rFonts w:ascii="Verdana" w:hAnsi="Verdana" w:cs="Calibri"/>
                <w:b/>
                <w:bCs/>
                <w:sz w:val="16"/>
                <w:szCs w:val="16"/>
              </w:rPr>
              <w:t>31/12/2020</w:t>
            </w:r>
          </w:p>
        </w:tc>
        <w:tc>
          <w:tcPr>
            <w:tcW w:w="808" w:type="pct"/>
            <w:shd w:val="clear" w:color="auto" w:fill="auto"/>
            <w:noWrap/>
            <w:vAlign w:val="center"/>
            <w:hideMark/>
          </w:tcPr>
          <w:p w14:paraId="449016B9" w14:textId="77777777" w:rsidR="00146E93" w:rsidRPr="003157B9" w:rsidRDefault="00146E93" w:rsidP="00146E93">
            <w:pPr>
              <w:suppressAutoHyphens w:val="0"/>
              <w:jc w:val="center"/>
              <w:rPr>
                <w:rFonts w:ascii="Verdana" w:hAnsi="Verdana" w:cs="Calibri"/>
                <w:b/>
                <w:bCs/>
                <w:sz w:val="16"/>
                <w:szCs w:val="16"/>
              </w:rPr>
            </w:pPr>
            <w:r w:rsidRPr="003157B9">
              <w:rPr>
                <w:rFonts w:ascii="Verdana" w:hAnsi="Verdana" w:cs="Calibri"/>
                <w:b/>
                <w:bCs/>
                <w:sz w:val="16"/>
                <w:szCs w:val="16"/>
              </w:rPr>
              <w:t>31/12/2021</w:t>
            </w:r>
          </w:p>
        </w:tc>
        <w:tc>
          <w:tcPr>
            <w:tcW w:w="808" w:type="pct"/>
            <w:shd w:val="clear" w:color="auto" w:fill="auto"/>
            <w:noWrap/>
            <w:vAlign w:val="center"/>
            <w:hideMark/>
          </w:tcPr>
          <w:p w14:paraId="449016BA" w14:textId="77777777" w:rsidR="00146E93" w:rsidRPr="003157B9" w:rsidRDefault="00146E93" w:rsidP="00146E93">
            <w:pPr>
              <w:suppressAutoHyphens w:val="0"/>
              <w:jc w:val="center"/>
              <w:rPr>
                <w:rFonts w:ascii="Verdana" w:hAnsi="Verdana" w:cs="Calibri"/>
                <w:b/>
                <w:bCs/>
                <w:sz w:val="16"/>
                <w:szCs w:val="16"/>
              </w:rPr>
            </w:pPr>
            <w:r w:rsidRPr="003157B9">
              <w:rPr>
                <w:rFonts w:ascii="Verdana" w:hAnsi="Verdana" w:cs="Calibri"/>
                <w:b/>
                <w:bCs/>
                <w:sz w:val="16"/>
                <w:szCs w:val="16"/>
              </w:rPr>
              <w:t>31/12/2020</w:t>
            </w:r>
          </w:p>
        </w:tc>
      </w:tr>
      <w:tr w:rsidR="00784AEF" w:rsidRPr="003157B9" w14:paraId="449016C1" w14:textId="77777777" w:rsidTr="00784AEF">
        <w:trPr>
          <w:trHeight w:val="255"/>
        </w:trPr>
        <w:tc>
          <w:tcPr>
            <w:tcW w:w="1767" w:type="pct"/>
            <w:shd w:val="clear" w:color="auto" w:fill="auto"/>
            <w:noWrap/>
            <w:vAlign w:val="center"/>
            <w:hideMark/>
          </w:tcPr>
          <w:p w14:paraId="449016BC" w14:textId="77777777" w:rsidR="00146E93" w:rsidRPr="003157B9" w:rsidRDefault="00146E93" w:rsidP="00146E93">
            <w:pPr>
              <w:suppressAutoHyphens w:val="0"/>
              <w:rPr>
                <w:rFonts w:ascii="Verdana" w:hAnsi="Verdana" w:cs="Calibri"/>
                <w:sz w:val="16"/>
                <w:szCs w:val="16"/>
              </w:rPr>
            </w:pPr>
            <w:r w:rsidRPr="003157B9">
              <w:rPr>
                <w:rFonts w:ascii="Verdana" w:hAnsi="Verdana" w:cs="Calibri"/>
                <w:sz w:val="16"/>
                <w:szCs w:val="16"/>
              </w:rPr>
              <w:t>Provisão para Valor Recuperável</w:t>
            </w:r>
          </w:p>
        </w:tc>
        <w:tc>
          <w:tcPr>
            <w:tcW w:w="808" w:type="pct"/>
            <w:shd w:val="clear" w:color="auto" w:fill="auto"/>
            <w:vAlign w:val="center"/>
            <w:hideMark/>
          </w:tcPr>
          <w:p w14:paraId="449016BD" w14:textId="77777777" w:rsidR="00146E93" w:rsidRPr="003157B9" w:rsidRDefault="0018372E" w:rsidP="00146E93">
            <w:pPr>
              <w:suppressAutoHyphens w:val="0"/>
              <w:jc w:val="right"/>
              <w:rPr>
                <w:rFonts w:ascii="Verdana" w:hAnsi="Verdana" w:cs="Calibri"/>
                <w:sz w:val="16"/>
                <w:szCs w:val="16"/>
              </w:rPr>
            </w:pPr>
            <w:r w:rsidRPr="003157B9">
              <w:rPr>
                <w:rFonts w:ascii="Verdana" w:hAnsi="Verdana" w:cs="Calibri"/>
                <w:sz w:val="16"/>
                <w:szCs w:val="16"/>
              </w:rPr>
              <w:t>(8.230)</w:t>
            </w:r>
          </w:p>
        </w:tc>
        <w:tc>
          <w:tcPr>
            <w:tcW w:w="808" w:type="pct"/>
            <w:shd w:val="clear" w:color="auto" w:fill="auto"/>
            <w:vAlign w:val="center"/>
            <w:hideMark/>
          </w:tcPr>
          <w:p w14:paraId="449016BE" w14:textId="77777777" w:rsidR="00146E93" w:rsidRPr="003157B9" w:rsidRDefault="00146E93" w:rsidP="00146E93">
            <w:pPr>
              <w:suppressAutoHyphens w:val="0"/>
              <w:jc w:val="right"/>
              <w:rPr>
                <w:rFonts w:ascii="Verdana" w:hAnsi="Verdana" w:cs="Calibri"/>
                <w:sz w:val="16"/>
                <w:szCs w:val="16"/>
              </w:rPr>
            </w:pPr>
            <w:r w:rsidRPr="003157B9">
              <w:rPr>
                <w:rFonts w:ascii="Verdana" w:hAnsi="Verdana" w:cs="Calibri"/>
                <w:sz w:val="16"/>
                <w:szCs w:val="16"/>
              </w:rPr>
              <w:t>(12.405)</w:t>
            </w:r>
          </w:p>
        </w:tc>
        <w:tc>
          <w:tcPr>
            <w:tcW w:w="808" w:type="pct"/>
            <w:shd w:val="clear" w:color="auto" w:fill="auto"/>
            <w:noWrap/>
            <w:vAlign w:val="bottom"/>
            <w:hideMark/>
          </w:tcPr>
          <w:p w14:paraId="449016BF" w14:textId="77777777" w:rsidR="00146E93" w:rsidRPr="003157B9" w:rsidRDefault="0018372E" w:rsidP="00146E93">
            <w:pPr>
              <w:suppressAutoHyphens w:val="0"/>
              <w:jc w:val="right"/>
              <w:rPr>
                <w:rFonts w:ascii="Verdana" w:hAnsi="Verdana" w:cs="Calibri"/>
                <w:sz w:val="16"/>
                <w:szCs w:val="16"/>
              </w:rPr>
            </w:pPr>
            <w:r w:rsidRPr="003157B9">
              <w:rPr>
                <w:rFonts w:ascii="Verdana" w:hAnsi="Verdana" w:cs="Calibri"/>
                <w:sz w:val="16"/>
                <w:szCs w:val="16"/>
              </w:rPr>
              <w:t>(8.230)</w:t>
            </w:r>
          </w:p>
        </w:tc>
        <w:tc>
          <w:tcPr>
            <w:tcW w:w="808" w:type="pct"/>
            <w:shd w:val="clear" w:color="auto" w:fill="auto"/>
            <w:noWrap/>
            <w:vAlign w:val="bottom"/>
            <w:hideMark/>
          </w:tcPr>
          <w:p w14:paraId="449016C0" w14:textId="77777777" w:rsidR="00146E93" w:rsidRPr="003157B9" w:rsidRDefault="00146E93" w:rsidP="00146E93">
            <w:pPr>
              <w:suppressAutoHyphens w:val="0"/>
              <w:jc w:val="right"/>
              <w:rPr>
                <w:rFonts w:ascii="Verdana" w:hAnsi="Verdana" w:cs="Calibri"/>
                <w:sz w:val="16"/>
                <w:szCs w:val="16"/>
              </w:rPr>
            </w:pPr>
            <w:r w:rsidRPr="003157B9">
              <w:rPr>
                <w:rFonts w:ascii="Verdana" w:hAnsi="Verdana" w:cs="Calibri"/>
                <w:sz w:val="16"/>
                <w:szCs w:val="16"/>
              </w:rPr>
              <w:t>(12.405)</w:t>
            </w:r>
          </w:p>
        </w:tc>
      </w:tr>
      <w:tr w:rsidR="00784AEF" w:rsidRPr="003157B9" w14:paraId="449016C7" w14:textId="77777777" w:rsidTr="00784AEF">
        <w:trPr>
          <w:trHeight w:val="255"/>
        </w:trPr>
        <w:tc>
          <w:tcPr>
            <w:tcW w:w="1767" w:type="pct"/>
            <w:shd w:val="clear" w:color="auto" w:fill="auto"/>
            <w:noWrap/>
            <w:vAlign w:val="center"/>
            <w:hideMark/>
          </w:tcPr>
          <w:p w14:paraId="449016C2" w14:textId="77777777" w:rsidR="00146E93" w:rsidRPr="003157B9" w:rsidRDefault="00146E93" w:rsidP="00146E93">
            <w:pPr>
              <w:suppressAutoHyphens w:val="0"/>
              <w:rPr>
                <w:rFonts w:ascii="Verdana" w:hAnsi="Verdana" w:cs="Calibri"/>
                <w:b/>
                <w:bCs/>
                <w:sz w:val="16"/>
                <w:szCs w:val="16"/>
              </w:rPr>
            </w:pPr>
            <w:r w:rsidRPr="003157B9">
              <w:rPr>
                <w:rFonts w:ascii="Verdana" w:hAnsi="Verdana" w:cs="Calibri"/>
                <w:b/>
                <w:bCs/>
                <w:sz w:val="16"/>
                <w:szCs w:val="16"/>
              </w:rPr>
              <w:t xml:space="preserve">Total </w:t>
            </w:r>
          </w:p>
        </w:tc>
        <w:tc>
          <w:tcPr>
            <w:tcW w:w="808" w:type="pct"/>
            <w:shd w:val="clear" w:color="auto" w:fill="auto"/>
            <w:noWrap/>
            <w:vAlign w:val="bottom"/>
            <w:hideMark/>
          </w:tcPr>
          <w:p w14:paraId="449016C3" w14:textId="77777777" w:rsidR="00146E93" w:rsidRPr="003157B9" w:rsidRDefault="0018372E" w:rsidP="00146E93">
            <w:pPr>
              <w:suppressAutoHyphens w:val="0"/>
              <w:jc w:val="right"/>
              <w:rPr>
                <w:rFonts w:ascii="Verdana" w:hAnsi="Verdana" w:cs="Calibri"/>
                <w:b/>
                <w:bCs/>
                <w:sz w:val="16"/>
                <w:szCs w:val="16"/>
              </w:rPr>
            </w:pPr>
            <w:r w:rsidRPr="003157B9">
              <w:rPr>
                <w:rFonts w:ascii="Verdana" w:hAnsi="Verdana" w:cs="Calibri"/>
                <w:b/>
                <w:bCs/>
                <w:sz w:val="16"/>
                <w:szCs w:val="16"/>
              </w:rPr>
              <w:t>(8.230)</w:t>
            </w:r>
          </w:p>
        </w:tc>
        <w:tc>
          <w:tcPr>
            <w:tcW w:w="808" w:type="pct"/>
            <w:shd w:val="clear" w:color="auto" w:fill="auto"/>
            <w:noWrap/>
            <w:vAlign w:val="bottom"/>
            <w:hideMark/>
          </w:tcPr>
          <w:p w14:paraId="449016C4" w14:textId="77777777" w:rsidR="00146E93" w:rsidRPr="003157B9" w:rsidRDefault="00146E93" w:rsidP="00146E93">
            <w:pPr>
              <w:suppressAutoHyphens w:val="0"/>
              <w:jc w:val="right"/>
              <w:rPr>
                <w:rFonts w:ascii="Verdana" w:hAnsi="Verdana" w:cs="Calibri"/>
                <w:b/>
                <w:bCs/>
                <w:sz w:val="16"/>
                <w:szCs w:val="16"/>
              </w:rPr>
            </w:pPr>
            <w:r w:rsidRPr="003157B9">
              <w:rPr>
                <w:rFonts w:ascii="Verdana" w:hAnsi="Verdana" w:cs="Calibri"/>
                <w:b/>
                <w:bCs/>
                <w:sz w:val="16"/>
                <w:szCs w:val="16"/>
              </w:rPr>
              <w:t>(12.405)</w:t>
            </w:r>
          </w:p>
        </w:tc>
        <w:tc>
          <w:tcPr>
            <w:tcW w:w="808" w:type="pct"/>
            <w:shd w:val="clear" w:color="auto" w:fill="auto"/>
            <w:noWrap/>
            <w:vAlign w:val="bottom"/>
            <w:hideMark/>
          </w:tcPr>
          <w:p w14:paraId="449016C5" w14:textId="77777777" w:rsidR="00146E93" w:rsidRPr="003157B9" w:rsidRDefault="0018372E" w:rsidP="00146E93">
            <w:pPr>
              <w:suppressAutoHyphens w:val="0"/>
              <w:jc w:val="right"/>
              <w:rPr>
                <w:rFonts w:ascii="Verdana" w:hAnsi="Verdana" w:cs="Calibri"/>
                <w:b/>
                <w:bCs/>
                <w:sz w:val="16"/>
                <w:szCs w:val="16"/>
              </w:rPr>
            </w:pPr>
            <w:r w:rsidRPr="003157B9">
              <w:rPr>
                <w:rFonts w:ascii="Verdana" w:hAnsi="Verdana" w:cs="Calibri"/>
                <w:b/>
                <w:bCs/>
                <w:sz w:val="16"/>
                <w:szCs w:val="16"/>
              </w:rPr>
              <w:t>(8.230)</w:t>
            </w:r>
          </w:p>
        </w:tc>
        <w:tc>
          <w:tcPr>
            <w:tcW w:w="808" w:type="pct"/>
            <w:shd w:val="clear" w:color="auto" w:fill="auto"/>
            <w:noWrap/>
            <w:vAlign w:val="bottom"/>
            <w:hideMark/>
          </w:tcPr>
          <w:p w14:paraId="449016C6" w14:textId="77777777" w:rsidR="00146E93" w:rsidRPr="003157B9" w:rsidRDefault="00146E93" w:rsidP="00146E93">
            <w:pPr>
              <w:suppressAutoHyphens w:val="0"/>
              <w:jc w:val="right"/>
              <w:rPr>
                <w:rFonts w:ascii="Verdana" w:hAnsi="Verdana" w:cs="Calibri"/>
                <w:b/>
                <w:bCs/>
                <w:sz w:val="16"/>
                <w:szCs w:val="16"/>
              </w:rPr>
            </w:pPr>
            <w:r w:rsidRPr="003157B9">
              <w:rPr>
                <w:rFonts w:ascii="Verdana" w:hAnsi="Verdana" w:cs="Calibri"/>
                <w:b/>
                <w:bCs/>
                <w:sz w:val="16"/>
                <w:szCs w:val="16"/>
              </w:rPr>
              <w:t>(12.405)</w:t>
            </w:r>
          </w:p>
        </w:tc>
      </w:tr>
    </w:tbl>
    <w:p w14:paraId="449016C8" w14:textId="77777777" w:rsidR="0021085C" w:rsidRPr="00DF45FC" w:rsidRDefault="007A4E61" w:rsidP="00DC05C3">
      <w:pPr>
        <w:numPr>
          <w:ilvl w:val="0"/>
          <w:numId w:val="4"/>
        </w:numPr>
        <w:spacing w:before="240" w:after="240"/>
        <w:ind w:left="567" w:hanging="567"/>
        <w:rPr>
          <w:rFonts w:ascii="Verdana" w:hAnsi="Verdana"/>
          <w:b/>
        </w:rPr>
      </w:pPr>
      <w:r w:rsidRPr="00DF45FC">
        <w:rPr>
          <w:rFonts w:ascii="Verdana" w:hAnsi="Verdana"/>
          <w:b/>
        </w:rPr>
        <w:t xml:space="preserve">Outras </w:t>
      </w:r>
      <w:r w:rsidR="00431923" w:rsidRPr="00DF45FC">
        <w:rPr>
          <w:rFonts w:ascii="Verdana" w:hAnsi="Verdana"/>
          <w:b/>
        </w:rPr>
        <w:t>d</w:t>
      </w:r>
      <w:r w:rsidR="008B4C96" w:rsidRPr="00DF45FC">
        <w:rPr>
          <w:rFonts w:ascii="Verdana" w:hAnsi="Verdana"/>
          <w:b/>
        </w:rPr>
        <w:t>espesas</w:t>
      </w:r>
      <w:r w:rsidRPr="00DF45FC">
        <w:rPr>
          <w:rFonts w:ascii="Verdana" w:hAnsi="Verdana"/>
          <w:b/>
        </w:rPr>
        <w:t xml:space="preserve">/ </w:t>
      </w:r>
      <w:r w:rsidR="008B4C96" w:rsidRPr="00DF45FC">
        <w:rPr>
          <w:rFonts w:ascii="Verdana" w:hAnsi="Verdana"/>
          <w:b/>
        </w:rPr>
        <w:t>Receitas</w:t>
      </w:r>
      <w:r w:rsidRPr="00DF45FC">
        <w:rPr>
          <w:rFonts w:ascii="Verdana" w:hAnsi="Verdana"/>
          <w:b/>
        </w:rPr>
        <w:t xml:space="preserve"> </w:t>
      </w:r>
      <w:r w:rsidR="00431923" w:rsidRPr="00DF45FC">
        <w:rPr>
          <w:rFonts w:ascii="Verdana" w:hAnsi="Verdana"/>
          <w:b/>
        </w:rPr>
        <w:t>o</w:t>
      </w:r>
      <w:r w:rsidRPr="00DF45FC">
        <w:rPr>
          <w:rFonts w:ascii="Verdana" w:hAnsi="Verdana"/>
          <w:b/>
        </w:rPr>
        <w:t>peracionais</w:t>
      </w:r>
    </w:p>
    <w:tbl>
      <w:tblPr>
        <w:tblW w:w="10612" w:type="dxa"/>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4673"/>
        <w:gridCol w:w="1406"/>
        <w:gridCol w:w="1517"/>
        <w:gridCol w:w="1501"/>
        <w:gridCol w:w="1515"/>
      </w:tblGrid>
      <w:tr w:rsidR="00B10729" w:rsidRPr="009F08D5" w14:paraId="449016CC" w14:textId="77777777" w:rsidTr="006B5251">
        <w:trPr>
          <w:trHeight w:val="170"/>
        </w:trPr>
        <w:tc>
          <w:tcPr>
            <w:tcW w:w="4673" w:type="dxa"/>
            <w:vMerge w:val="restart"/>
            <w:shd w:val="clear" w:color="auto" w:fill="auto"/>
            <w:noWrap/>
            <w:vAlign w:val="center"/>
            <w:hideMark/>
          </w:tcPr>
          <w:p w14:paraId="449016C9" w14:textId="77777777" w:rsidR="0021085C" w:rsidRPr="009F08D5" w:rsidRDefault="0021085C" w:rsidP="0021085C">
            <w:pPr>
              <w:suppressAutoHyphens w:val="0"/>
              <w:rPr>
                <w:rFonts w:ascii="Verdana" w:hAnsi="Verdana"/>
                <w:sz w:val="16"/>
                <w:szCs w:val="16"/>
              </w:rPr>
            </w:pPr>
          </w:p>
        </w:tc>
        <w:tc>
          <w:tcPr>
            <w:tcW w:w="2923" w:type="dxa"/>
            <w:gridSpan w:val="2"/>
            <w:shd w:val="clear" w:color="auto" w:fill="auto"/>
            <w:noWrap/>
            <w:vAlign w:val="center"/>
            <w:hideMark/>
          </w:tcPr>
          <w:p w14:paraId="449016CA" w14:textId="77777777" w:rsidR="0021085C" w:rsidRPr="009F08D5" w:rsidRDefault="0021085C" w:rsidP="0021085C">
            <w:pPr>
              <w:suppressAutoHyphens w:val="0"/>
              <w:jc w:val="center"/>
              <w:rPr>
                <w:rFonts w:ascii="Verdana" w:hAnsi="Verdana" w:cs="Calibri"/>
                <w:b/>
                <w:bCs/>
                <w:sz w:val="16"/>
                <w:szCs w:val="16"/>
              </w:rPr>
            </w:pPr>
            <w:r w:rsidRPr="009F08D5">
              <w:rPr>
                <w:rFonts w:ascii="Verdana" w:hAnsi="Verdana" w:cs="Calibri"/>
                <w:b/>
                <w:bCs/>
                <w:sz w:val="16"/>
                <w:szCs w:val="16"/>
              </w:rPr>
              <w:t>Cartão BRB S.A.</w:t>
            </w:r>
          </w:p>
        </w:tc>
        <w:tc>
          <w:tcPr>
            <w:tcW w:w="3016" w:type="dxa"/>
            <w:gridSpan w:val="2"/>
            <w:shd w:val="clear" w:color="auto" w:fill="auto"/>
            <w:noWrap/>
            <w:vAlign w:val="center"/>
            <w:hideMark/>
          </w:tcPr>
          <w:p w14:paraId="449016CB" w14:textId="77777777" w:rsidR="0021085C" w:rsidRPr="009F08D5" w:rsidRDefault="0021085C" w:rsidP="0021085C">
            <w:pPr>
              <w:suppressAutoHyphens w:val="0"/>
              <w:jc w:val="center"/>
              <w:rPr>
                <w:rFonts w:ascii="Verdana" w:hAnsi="Verdana" w:cs="Calibri"/>
                <w:b/>
                <w:bCs/>
                <w:sz w:val="16"/>
                <w:szCs w:val="16"/>
              </w:rPr>
            </w:pPr>
            <w:r w:rsidRPr="009F08D5">
              <w:rPr>
                <w:rFonts w:ascii="Verdana" w:hAnsi="Verdana" w:cs="Calibri"/>
                <w:b/>
                <w:bCs/>
                <w:sz w:val="16"/>
                <w:szCs w:val="16"/>
              </w:rPr>
              <w:t>Consolidado</w:t>
            </w:r>
          </w:p>
        </w:tc>
      </w:tr>
      <w:tr w:rsidR="00B10729" w:rsidRPr="009F08D5" w14:paraId="449016D2" w14:textId="77777777" w:rsidTr="006B5251">
        <w:trPr>
          <w:trHeight w:val="170"/>
        </w:trPr>
        <w:tc>
          <w:tcPr>
            <w:tcW w:w="4673" w:type="dxa"/>
            <w:vMerge/>
            <w:vAlign w:val="center"/>
            <w:hideMark/>
          </w:tcPr>
          <w:p w14:paraId="449016CD" w14:textId="77777777" w:rsidR="0021085C" w:rsidRPr="009F08D5" w:rsidRDefault="0021085C" w:rsidP="0021085C">
            <w:pPr>
              <w:suppressAutoHyphens w:val="0"/>
              <w:rPr>
                <w:rFonts w:ascii="Verdana" w:hAnsi="Verdana"/>
                <w:sz w:val="16"/>
                <w:szCs w:val="16"/>
              </w:rPr>
            </w:pPr>
          </w:p>
        </w:tc>
        <w:tc>
          <w:tcPr>
            <w:tcW w:w="1406" w:type="dxa"/>
            <w:shd w:val="clear" w:color="auto" w:fill="auto"/>
            <w:noWrap/>
            <w:vAlign w:val="center"/>
            <w:hideMark/>
          </w:tcPr>
          <w:p w14:paraId="449016CE" w14:textId="77777777" w:rsidR="0021085C" w:rsidRPr="009F08D5" w:rsidRDefault="0021085C" w:rsidP="0021085C">
            <w:pPr>
              <w:suppressAutoHyphens w:val="0"/>
              <w:jc w:val="center"/>
              <w:rPr>
                <w:rFonts w:ascii="Verdana" w:hAnsi="Verdana" w:cs="Calibri"/>
                <w:b/>
                <w:bCs/>
                <w:sz w:val="16"/>
                <w:szCs w:val="16"/>
              </w:rPr>
            </w:pPr>
            <w:r w:rsidRPr="009F08D5">
              <w:rPr>
                <w:rFonts w:ascii="Verdana" w:hAnsi="Verdana" w:cs="Calibri"/>
                <w:b/>
                <w:bCs/>
                <w:sz w:val="16"/>
                <w:szCs w:val="16"/>
              </w:rPr>
              <w:t>31/12/2021</w:t>
            </w:r>
          </w:p>
        </w:tc>
        <w:tc>
          <w:tcPr>
            <w:tcW w:w="1517" w:type="dxa"/>
            <w:shd w:val="clear" w:color="auto" w:fill="auto"/>
            <w:noWrap/>
            <w:vAlign w:val="center"/>
            <w:hideMark/>
          </w:tcPr>
          <w:p w14:paraId="449016CF" w14:textId="77777777" w:rsidR="0021085C" w:rsidRPr="009F08D5" w:rsidRDefault="0021085C" w:rsidP="0021085C">
            <w:pPr>
              <w:suppressAutoHyphens w:val="0"/>
              <w:jc w:val="center"/>
              <w:rPr>
                <w:rFonts w:ascii="Verdana" w:hAnsi="Verdana" w:cs="Calibri"/>
                <w:b/>
                <w:bCs/>
                <w:sz w:val="16"/>
                <w:szCs w:val="16"/>
              </w:rPr>
            </w:pPr>
            <w:r w:rsidRPr="009F08D5">
              <w:rPr>
                <w:rFonts w:ascii="Verdana" w:hAnsi="Verdana" w:cs="Calibri"/>
                <w:b/>
                <w:bCs/>
                <w:sz w:val="16"/>
                <w:szCs w:val="16"/>
              </w:rPr>
              <w:t>31/12/2020</w:t>
            </w:r>
          </w:p>
        </w:tc>
        <w:tc>
          <w:tcPr>
            <w:tcW w:w="1501" w:type="dxa"/>
            <w:shd w:val="clear" w:color="auto" w:fill="auto"/>
            <w:noWrap/>
            <w:vAlign w:val="center"/>
            <w:hideMark/>
          </w:tcPr>
          <w:p w14:paraId="449016D0" w14:textId="77777777" w:rsidR="0021085C" w:rsidRPr="009F08D5" w:rsidRDefault="0021085C" w:rsidP="0021085C">
            <w:pPr>
              <w:suppressAutoHyphens w:val="0"/>
              <w:jc w:val="center"/>
              <w:rPr>
                <w:rFonts w:ascii="Verdana" w:hAnsi="Verdana" w:cs="Calibri"/>
                <w:b/>
                <w:bCs/>
                <w:sz w:val="16"/>
                <w:szCs w:val="16"/>
              </w:rPr>
            </w:pPr>
            <w:r w:rsidRPr="009F08D5">
              <w:rPr>
                <w:rFonts w:ascii="Verdana" w:hAnsi="Verdana" w:cs="Calibri"/>
                <w:b/>
                <w:bCs/>
                <w:sz w:val="16"/>
                <w:szCs w:val="16"/>
              </w:rPr>
              <w:t>31/12/2021</w:t>
            </w:r>
          </w:p>
        </w:tc>
        <w:tc>
          <w:tcPr>
            <w:tcW w:w="1515" w:type="dxa"/>
            <w:shd w:val="clear" w:color="auto" w:fill="auto"/>
            <w:noWrap/>
            <w:vAlign w:val="center"/>
            <w:hideMark/>
          </w:tcPr>
          <w:p w14:paraId="449016D1" w14:textId="77777777" w:rsidR="0021085C" w:rsidRPr="009F08D5" w:rsidRDefault="0021085C" w:rsidP="0021085C">
            <w:pPr>
              <w:suppressAutoHyphens w:val="0"/>
              <w:jc w:val="center"/>
              <w:rPr>
                <w:rFonts w:ascii="Verdana" w:hAnsi="Verdana" w:cs="Calibri"/>
                <w:b/>
                <w:bCs/>
                <w:sz w:val="16"/>
                <w:szCs w:val="16"/>
              </w:rPr>
            </w:pPr>
            <w:r w:rsidRPr="009F08D5">
              <w:rPr>
                <w:rFonts w:ascii="Verdana" w:hAnsi="Verdana" w:cs="Calibri"/>
                <w:b/>
                <w:bCs/>
                <w:sz w:val="16"/>
                <w:szCs w:val="16"/>
              </w:rPr>
              <w:t>31/12/2020</w:t>
            </w:r>
          </w:p>
        </w:tc>
      </w:tr>
      <w:tr w:rsidR="00B10729" w:rsidRPr="009F08D5" w14:paraId="449016D8" w14:textId="77777777" w:rsidTr="006B5251">
        <w:trPr>
          <w:trHeight w:val="170"/>
        </w:trPr>
        <w:tc>
          <w:tcPr>
            <w:tcW w:w="4673" w:type="dxa"/>
            <w:shd w:val="clear" w:color="auto" w:fill="auto"/>
            <w:noWrap/>
            <w:vAlign w:val="center"/>
            <w:hideMark/>
          </w:tcPr>
          <w:p w14:paraId="449016D3" w14:textId="77777777" w:rsidR="00B10729" w:rsidRPr="009F08D5" w:rsidRDefault="00B10729" w:rsidP="00B10729">
            <w:pPr>
              <w:suppressAutoHyphens w:val="0"/>
              <w:rPr>
                <w:rFonts w:ascii="Verdana" w:hAnsi="Verdana" w:cs="Calibri"/>
                <w:sz w:val="16"/>
                <w:szCs w:val="16"/>
              </w:rPr>
            </w:pPr>
            <w:r w:rsidRPr="009F08D5">
              <w:rPr>
                <w:rFonts w:ascii="Verdana" w:hAnsi="Verdana" w:cs="Calibri"/>
                <w:sz w:val="16"/>
                <w:szCs w:val="16"/>
              </w:rPr>
              <w:t xml:space="preserve"> Recuperação de Encargos e Despesas </w:t>
            </w:r>
          </w:p>
        </w:tc>
        <w:tc>
          <w:tcPr>
            <w:tcW w:w="1406" w:type="dxa"/>
            <w:shd w:val="clear" w:color="auto" w:fill="auto"/>
            <w:vAlign w:val="center"/>
            <w:hideMark/>
          </w:tcPr>
          <w:p w14:paraId="449016D4" w14:textId="77777777" w:rsidR="00B10729" w:rsidRPr="009F08D5" w:rsidRDefault="00B10729" w:rsidP="00B10729">
            <w:pPr>
              <w:suppressAutoHyphens w:val="0"/>
              <w:jc w:val="right"/>
              <w:rPr>
                <w:rFonts w:ascii="Verdana" w:hAnsi="Verdana" w:cs="Calibri"/>
                <w:sz w:val="16"/>
                <w:szCs w:val="16"/>
              </w:rPr>
            </w:pPr>
            <w:r w:rsidRPr="009F08D5">
              <w:rPr>
                <w:rFonts w:ascii="Verdana" w:hAnsi="Verdana" w:cs="Calibri"/>
                <w:sz w:val="16"/>
                <w:szCs w:val="16"/>
              </w:rPr>
              <w:t>74.547</w:t>
            </w:r>
          </w:p>
        </w:tc>
        <w:tc>
          <w:tcPr>
            <w:tcW w:w="1517" w:type="dxa"/>
            <w:shd w:val="clear" w:color="auto" w:fill="auto"/>
            <w:vAlign w:val="center"/>
            <w:hideMark/>
          </w:tcPr>
          <w:p w14:paraId="449016D5" w14:textId="77777777" w:rsidR="00B10729" w:rsidRPr="009F08D5" w:rsidRDefault="00B10729" w:rsidP="00B10729">
            <w:pPr>
              <w:suppressAutoHyphens w:val="0"/>
              <w:jc w:val="right"/>
              <w:rPr>
                <w:rFonts w:ascii="Verdana" w:hAnsi="Verdana" w:cs="Calibri"/>
                <w:sz w:val="16"/>
                <w:szCs w:val="16"/>
              </w:rPr>
            </w:pPr>
            <w:r w:rsidRPr="009F08D5">
              <w:rPr>
                <w:rFonts w:ascii="Verdana" w:hAnsi="Verdana" w:cs="Calibri"/>
                <w:sz w:val="16"/>
                <w:szCs w:val="16"/>
              </w:rPr>
              <w:t>33.664</w:t>
            </w:r>
          </w:p>
        </w:tc>
        <w:tc>
          <w:tcPr>
            <w:tcW w:w="1501" w:type="dxa"/>
            <w:shd w:val="clear" w:color="auto" w:fill="auto"/>
            <w:noWrap/>
            <w:vAlign w:val="bottom"/>
            <w:hideMark/>
          </w:tcPr>
          <w:p w14:paraId="449016D6" w14:textId="77777777" w:rsidR="00B10729" w:rsidRPr="009F08D5" w:rsidRDefault="00B10729" w:rsidP="00B10729">
            <w:pPr>
              <w:suppressAutoHyphens w:val="0"/>
              <w:jc w:val="right"/>
              <w:rPr>
                <w:rFonts w:ascii="Verdana" w:hAnsi="Verdana" w:cs="Calibri"/>
                <w:sz w:val="16"/>
                <w:szCs w:val="16"/>
              </w:rPr>
            </w:pPr>
            <w:r w:rsidRPr="009F08D5">
              <w:rPr>
                <w:rFonts w:ascii="Verdana" w:hAnsi="Verdana" w:cs="Calibri"/>
                <w:sz w:val="16"/>
                <w:szCs w:val="16"/>
              </w:rPr>
              <w:t>76.144</w:t>
            </w:r>
          </w:p>
        </w:tc>
        <w:tc>
          <w:tcPr>
            <w:tcW w:w="1515" w:type="dxa"/>
            <w:shd w:val="clear" w:color="auto" w:fill="auto"/>
            <w:noWrap/>
            <w:vAlign w:val="bottom"/>
            <w:hideMark/>
          </w:tcPr>
          <w:p w14:paraId="449016D7" w14:textId="77777777" w:rsidR="00B10729" w:rsidRPr="009F08D5" w:rsidRDefault="00B10729" w:rsidP="00B10729">
            <w:pPr>
              <w:suppressAutoHyphens w:val="0"/>
              <w:jc w:val="right"/>
              <w:rPr>
                <w:rFonts w:ascii="Verdana" w:hAnsi="Verdana" w:cs="Calibri"/>
                <w:sz w:val="16"/>
                <w:szCs w:val="16"/>
              </w:rPr>
            </w:pPr>
            <w:r w:rsidRPr="009F08D5">
              <w:rPr>
                <w:rFonts w:ascii="Verdana" w:hAnsi="Verdana" w:cs="Calibri"/>
                <w:sz w:val="16"/>
                <w:szCs w:val="16"/>
              </w:rPr>
              <w:t>34.283</w:t>
            </w:r>
          </w:p>
        </w:tc>
      </w:tr>
      <w:tr w:rsidR="00B10729" w:rsidRPr="009F08D5" w14:paraId="449016DE" w14:textId="77777777" w:rsidTr="006B5251">
        <w:trPr>
          <w:trHeight w:val="170"/>
        </w:trPr>
        <w:tc>
          <w:tcPr>
            <w:tcW w:w="4673" w:type="dxa"/>
            <w:shd w:val="clear" w:color="auto" w:fill="auto"/>
            <w:noWrap/>
            <w:vAlign w:val="center"/>
            <w:hideMark/>
          </w:tcPr>
          <w:p w14:paraId="449016D9" w14:textId="77777777" w:rsidR="00B10729" w:rsidRPr="009F08D5" w:rsidRDefault="00B10729" w:rsidP="00B10729">
            <w:pPr>
              <w:suppressAutoHyphens w:val="0"/>
              <w:rPr>
                <w:rFonts w:ascii="Verdana" w:hAnsi="Verdana" w:cs="Calibri"/>
                <w:sz w:val="16"/>
                <w:szCs w:val="16"/>
              </w:rPr>
            </w:pPr>
            <w:r w:rsidRPr="009F08D5">
              <w:rPr>
                <w:rFonts w:ascii="Verdana" w:hAnsi="Verdana" w:cs="Calibri"/>
                <w:sz w:val="16"/>
                <w:szCs w:val="16"/>
              </w:rPr>
              <w:t xml:space="preserve"> Ganho de Cessão de Carteira</w:t>
            </w:r>
          </w:p>
        </w:tc>
        <w:tc>
          <w:tcPr>
            <w:tcW w:w="1406" w:type="dxa"/>
            <w:shd w:val="clear" w:color="auto" w:fill="auto"/>
            <w:vAlign w:val="center"/>
            <w:hideMark/>
          </w:tcPr>
          <w:p w14:paraId="449016DA" w14:textId="77777777" w:rsidR="00B10729" w:rsidRPr="009F08D5" w:rsidRDefault="00B10729" w:rsidP="00B10729">
            <w:pPr>
              <w:suppressAutoHyphens w:val="0"/>
              <w:jc w:val="right"/>
              <w:rPr>
                <w:rFonts w:ascii="Verdana" w:hAnsi="Verdana" w:cs="Calibri"/>
                <w:sz w:val="16"/>
                <w:szCs w:val="16"/>
              </w:rPr>
            </w:pPr>
            <w:r w:rsidRPr="009F08D5">
              <w:rPr>
                <w:rFonts w:ascii="Verdana" w:hAnsi="Verdana" w:cs="Calibri"/>
                <w:sz w:val="16"/>
                <w:szCs w:val="16"/>
              </w:rPr>
              <w:t>-</w:t>
            </w:r>
          </w:p>
        </w:tc>
        <w:tc>
          <w:tcPr>
            <w:tcW w:w="1517" w:type="dxa"/>
            <w:shd w:val="clear" w:color="auto" w:fill="auto"/>
            <w:vAlign w:val="center"/>
            <w:hideMark/>
          </w:tcPr>
          <w:p w14:paraId="449016DB" w14:textId="77777777" w:rsidR="00B10729" w:rsidRPr="009F08D5" w:rsidRDefault="00B10729" w:rsidP="00B10729">
            <w:pPr>
              <w:suppressAutoHyphens w:val="0"/>
              <w:jc w:val="right"/>
              <w:rPr>
                <w:rFonts w:ascii="Verdana" w:hAnsi="Verdana" w:cs="Calibri"/>
                <w:sz w:val="16"/>
                <w:szCs w:val="16"/>
              </w:rPr>
            </w:pPr>
            <w:r w:rsidRPr="009F08D5">
              <w:rPr>
                <w:rFonts w:ascii="Verdana" w:hAnsi="Verdana" w:cs="Calibri"/>
                <w:sz w:val="16"/>
                <w:szCs w:val="16"/>
              </w:rPr>
              <w:t>-</w:t>
            </w:r>
          </w:p>
        </w:tc>
        <w:tc>
          <w:tcPr>
            <w:tcW w:w="1501" w:type="dxa"/>
            <w:shd w:val="clear" w:color="auto" w:fill="auto"/>
            <w:noWrap/>
            <w:vAlign w:val="bottom"/>
            <w:hideMark/>
          </w:tcPr>
          <w:p w14:paraId="449016DC" w14:textId="77777777" w:rsidR="00B10729" w:rsidRPr="009F08D5" w:rsidRDefault="00B10729" w:rsidP="00B10729">
            <w:pPr>
              <w:suppressAutoHyphens w:val="0"/>
              <w:jc w:val="right"/>
              <w:rPr>
                <w:rFonts w:ascii="Verdana" w:hAnsi="Verdana" w:cs="Calibri"/>
                <w:sz w:val="16"/>
                <w:szCs w:val="16"/>
              </w:rPr>
            </w:pPr>
            <w:r w:rsidRPr="009F08D5">
              <w:rPr>
                <w:rFonts w:ascii="Verdana" w:hAnsi="Verdana" w:cs="Calibri"/>
                <w:sz w:val="16"/>
                <w:szCs w:val="16"/>
              </w:rPr>
              <w:t>9.321</w:t>
            </w:r>
          </w:p>
        </w:tc>
        <w:tc>
          <w:tcPr>
            <w:tcW w:w="1515" w:type="dxa"/>
            <w:shd w:val="clear" w:color="auto" w:fill="auto"/>
            <w:noWrap/>
            <w:vAlign w:val="bottom"/>
            <w:hideMark/>
          </w:tcPr>
          <w:p w14:paraId="449016DD" w14:textId="77777777" w:rsidR="00B10729" w:rsidRPr="009F08D5" w:rsidRDefault="00B10729" w:rsidP="00B10729">
            <w:pPr>
              <w:suppressAutoHyphens w:val="0"/>
              <w:jc w:val="right"/>
              <w:rPr>
                <w:rFonts w:ascii="Verdana" w:hAnsi="Verdana" w:cs="Calibri"/>
                <w:sz w:val="16"/>
                <w:szCs w:val="16"/>
              </w:rPr>
            </w:pPr>
            <w:r w:rsidRPr="009F08D5">
              <w:rPr>
                <w:rFonts w:ascii="Verdana" w:hAnsi="Verdana" w:cs="Calibri"/>
                <w:sz w:val="16"/>
                <w:szCs w:val="16"/>
              </w:rPr>
              <w:t>-</w:t>
            </w:r>
          </w:p>
        </w:tc>
      </w:tr>
      <w:tr w:rsidR="00B10729" w:rsidRPr="009F08D5" w14:paraId="449016E4" w14:textId="77777777" w:rsidTr="006B5251">
        <w:trPr>
          <w:trHeight w:val="170"/>
        </w:trPr>
        <w:tc>
          <w:tcPr>
            <w:tcW w:w="4673" w:type="dxa"/>
            <w:shd w:val="clear" w:color="auto" w:fill="auto"/>
            <w:noWrap/>
            <w:vAlign w:val="center"/>
            <w:hideMark/>
          </w:tcPr>
          <w:p w14:paraId="449016DF" w14:textId="77777777" w:rsidR="00B10729" w:rsidRPr="009F08D5" w:rsidRDefault="00B10729" w:rsidP="00B10729">
            <w:pPr>
              <w:suppressAutoHyphens w:val="0"/>
              <w:rPr>
                <w:rFonts w:ascii="Verdana" w:hAnsi="Verdana" w:cs="Calibri"/>
                <w:sz w:val="16"/>
                <w:szCs w:val="16"/>
              </w:rPr>
            </w:pPr>
            <w:r w:rsidRPr="009F08D5">
              <w:rPr>
                <w:rFonts w:ascii="Verdana" w:hAnsi="Verdana" w:cs="Calibri"/>
                <w:sz w:val="16"/>
                <w:szCs w:val="16"/>
              </w:rPr>
              <w:t xml:space="preserve"> Variação Monetária Ativa </w:t>
            </w:r>
          </w:p>
        </w:tc>
        <w:tc>
          <w:tcPr>
            <w:tcW w:w="1406" w:type="dxa"/>
            <w:shd w:val="clear" w:color="auto" w:fill="auto"/>
            <w:vAlign w:val="center"/>
            <w:hideMark/>
          </w:tcPr>
          <w:p w14:paraId="449016E0" w14:textId="77777777" w:rsidR="00B10729" w:rsidRPr="009F08D5" w:rsidRDefault="00B10729" w:rsidP="00B10729">
            <w:pPr>
              <w:suppressAutoHyphens w:val="0"/>
              <w:jc w:val="right"/>
              <w:rPr>
                <w:rFonts w:ascii="Verdana" w:hAnsi="Verdana" w:cs="Calibri"/>
                <w:sz w:val="16"/>
                <w:szCs w:val="16"/>
              </w:rPr>
            </w:pPr>
            <w:r w:rsidRPr="009F08D5">
              <w:rPr>
                <w:rFonts w:ascii="Verdana" w:hAnsi="Verdana" w:cs="Calibri"/>
                <w:sz w:val="16"/>
                <w:szCs w:val="16"/>
              </w:rPr>
              <w:t>957</w:t>
            </w:r>
          </w:p>
        </w:tc>
        <w:tc>
          <w:tcPr>
            <w:tcW w:w="1517" w:type="dxa"/>
            <w:shd w:val="clear" w:color="auto" w:fill="auto"/>
            <w:vAlign w:val="center"/>
            <w:hideMark/>
          </w:tcPr>
          <w:p w14:paraId="449016E1" w14:textId="77777777" w:rsidR="00B10729" w:rsidRPr="009F08D5" w:rsidRDefault="00B10729" w:rsidP="00B10729">
            <w:pPr>
              <w:suppressAutoHyphens w:val="0"/>
              <w:jc w:val="right"/>
              <w:rPr>
                <w:rFonts w:ascii="Verdana" w:hAnsi="Verdana" w:cs="Calibri"/>
                <w:sz w:val="16"/>
                <w:szCs w:val="16"/>
              </w:rPr>
            </w:pPr>
            <w:r w:rsidRPr="009F08D5">
              <w:rPr>
                <w:rFonts w:ascii="Verdana" w:hAnsi="Verdana" w:cs="Calibri"/>
                <w:sz w:val="16"/>
                <w:szCs w:val="16"/>
              </w:rPr>
              <w:t>2.163</w:t>
            </w:r>
          </w:p>
        </w:tc>
        <w:tc>
          <w:tcPr>
            <w:tcW w:w="1501" w:type="dxa"/>
            <w:shd w:val="clear" w:color="auto" w:fill="auto"/>
            <w:noWrap/>
            <w:vAlign w:val="bottom"/>
            <w:hideMark/>
          </w:tcPr>
          <w:p w14:paraId="449016E2" w14:textId="77777777" w:rsidR="00B10729" w:rsidRPr="009F08D5" w:rsidRDefault="00B10729" w:rsidP="00B10729">
            <w:pPr>
              <w:suppressAutoHyphens w:val="0"/>
              <w:jc w:val="right"/>
              <w:rPr>
                <w:rFonts w:ascii="Verdana" w:hAnsi="Verdana" w:cs="Calibri"/>
                <w:sz w:val="16"/>
                <w:szCs w:val="16"/>
              </w:rPr>
            </w:pPr>
            <w:r w:rsidRPr="009F08D5">
              <w:rPr>
                <w:rFonts w:ascii="Verdana" w:hAnsi="Verdana" w:cs="Calibri"/>
                <w:sz w:val="16"/>
                <w:szCs w:val="16"/>
              </w:rPr>
              <w:t>957</w:t>
            </w:r>
          </w:p>
        </w:tc>
        <w:tc>
          <w:tcPr>
            <w:tcW w:w="1515" w:type="dxa"/>
            <w:shd w:val="clear" w:color="auto" w:fill="auto"/>
            <w:noWrap/>
            <w:vAlign w:val="bottom"/>
            <w:hideMark/>
          </w:tcPr>
          <w:p w14:paraId="449016E3" w14:textId="77777777" w:rsidR="00B10729" w:rsidRPr="009F08D5" w:rsidRDefault="00B10729" w:rsidP="00B10729">
            <w:pPr>
              <w:suppressAutoHyphens w:val="0"/>
              <w:jc w:val="right"/>
              <w:rPr>
                <w:rFonts w:ascii="Verdana" w:hAnsi="Verdana" w:cs="Calibri"/>
                <w:sz w:val="16"/>
                <w:szCs w:val="16"/>
              </w:rPr>
            </w:pPr>
            <w:r w:rsidRPr="009F08D5">
              <w:rPr>
                <w:rFonts w:ascii="Verdana" w:hAnsi="Verdana" w:cs="Calibri"/>
                <w:sz w:val="16"/>
                <w:szCs w:val="16"/>
              </w:rPr>
              <w:t>2.163</w:t>
            </w:r>
          </w:p>
        </w:tc>
      </w:tr>
      <w:tr w:rsidR="00B10729" w:rsidRPr="009F08D5" w14:paraId="449016EA" w14:textId="77777777" w:rsidTr="006B5251">
        <w:trPr>
          <w:trHeight w:val="170"/>
        </w:trPr>
        <w:tc>
          <w:tcPr>
            <w:tcW w:w="4673" w:type="dxa"/>
            <w:shd w:val="clear" w:color="auto" w:fill="auto"/>
            <w:noWrap/>
            <w:vAlign w:val="center"/>
            <w:hideMark/>
          </w:tcPr>
          <w:p w14:paraId="449016E5" w14:textId="77777777" w:rsidR="00B10729" w:rsidRPr="009F08D5" w:rsidRDefault="00B10729" w:rsidP="00B10729">
            <w:pPr>
              <w:suppressAutoHyphens w:val="0"/>
              <w:rPr>
                <w:rFonts w:ascii="Verdana" w:hAnsi="Verdana" w:cs="Calibri"/>
                <w:sz w:val="16"/>
                <w:szCs w:val="16"/>
              </w:rPr>
            </w:pPr>
            <w:r w:rsidRPr="009F08D5">
              <w:rPr>
                <w:rFonts w:ascii="Verdana" w:hAnsi="Verdana" w:cs="Calibri"/>
                <w:sz w:val="16"/>
                <w:szCs w:val="16"/>
              </w:rPr>
              <w:t xml:space="preserve"> Recuperação de Prejuízo</w:t>
            </w:r>
          </w:p>
        </w:tc>
        <w:tc>
          <w:tcPr>
            <w:tcW w:w="1406" w:type="dxa"/>
            <w:shd w:val="clear" w:color="auto" w:fill="auto"/>
            <w:vAlign w:val="center"/>
            <w:hideMark/>
          </w:tcPr>
          <w:p w14:paraId="449016E6" w14:textId="77777777" w:rsidR="00B10729" w:rsidRPr="009F08D5" w:rsidRDefault="00B10729" w:rsidP="00B10729">
            <w:pPr>
              <w:suppressAutoHyphens w:val="0"/>
              <w:jc w:val="right"/>
              <w:rPr>
                <w:rFonts w:ascii="Verdana" w:hAnsi="Verdana" w:cs="Calibri"/>
                <w:sz w:val="16"/>
                <w:szCs w:val="16"/>
              </w:rPr>
            </w:pPr>
            <w:r w:rsidRPr="009F08D5">
              <w:rPr>
                <w:rFonts w:ascii="Verdana" w:hAnsi="Verdana" w:cs="Calibri"/>
                <w:sz w:val="16"/>
                <w:szCs w:val="16"/>
              </w:rPr>
              <w:t>7.094</w:t>
            </w:r>
          </w:p>
        </w:tc>
        <w:tc>
          <w:tcPr>
            <w:tcW w:w="1517" w:type="dxa"/>
            <w:shd w:val="clear" w:color="auto" w:fill="auto"/>
            <w:vAlign w:val="center"/>
            <w:hideMark/>
          </w:tcPr>
          <w:p w14:paraId="449016E7" w14:textId="77777777" w:rsidR="00B10729" w:rsidRPr="009F08D5" w:rsidRDefault="00B10729" w:rsidP="00B10729">
            <w:pPr>
              <w:suppressAutoHyphens w:val="0"/>
              <w:jc w:val="right"/>
              <w:rPr>
                <w:rFonts w:ascii="Verdana" w:hAnsi="Verdana" w:cs="Calibri"/>
                <w:sz w:val="16"/>
                <w:szCs w:val="16"/>
              </w:rPr>
            </w:pPr>
            <w:r w:rsidRPr="009F08D5">
              <w:rPr>
                <w:rFonts w:ascii="Verdana" w:hAnsi="Verdana" w:cs="Calibri"/>
                <w:sz w:val="16"/>
                <w:szCs w:val="16"/>
              </w:rPr>
              <w:t>9.495</w:t>
            </w:r>
          </w:p>
        </w:tc>
        <w:tc>
          <w:tcPr>
            <w:tcW w:w="1501" w:type="dxa"/>
            <w:shd w:val="clear" w:color="auto" w:fill="auto"/>
            <w:noWrap/>
            <w:vAlign w:val="bottom"/>
            <w:hideMark/>
          </w:tcPr>
          <w:p w14:paraId="449016E8" w14:textId="77777777" w:rsidR="00B10729" w:rsidRPr="009F08D5" w:rsidRDefault="00B10729" w:rsidP="00B10729">
            <w:pPr>
              <w:suppressAutoHyphens w:val="0"/>
              <w:jc w:val="right"/>
              <w:rPr>
                <w:rFonts w:ascii="Verdana" w:hAnsi="Verdana" w:cs="Calibri"/>
                <w:sz w:val="16"/>
                <w:szCs w:val="16"/>
              </w:rPr>
            </w:pPr>
            <w:r w:rsidRPr="009F08D5">
              <w:rPr>
                <w:rFonts w:ascii="Verdana" w:hAnsi="Verdana" w:cs="Calibri"/>
                <w:sz w:val="16"/>
                <w:szCs w:val="16"/>
              </w:rPr>
              <w:t>7.094</w:t>
            </w:r>
          </w:p>
        </w:tc>
        <w:tc>
          <w:tcPr>
            <w:tcW w:w="1515" w:type="dxa"/>
            <w:shd w:val="clear" w:color="auto" w:fill="auto"/>
            <w:noWrap/>
            <w:vAlign w:val="bottom"/>
            <w:hideMark/>
          </w:tcPr>
          <w:p w14:paraId="449016E9" w14:textId="77777777" w:rsidR="00B10729" w:rsidRPr="009F08D5" w:rsidRDefault="00B10729" w:rsidP="00B10729">
            <w:pPr>
              <w:suppressAutoHyphens w:val="0"/>
              <w:jc w:val="right"/>
              <w:rPr>
                <w:rFonts w:ascii="Verdana" w:hAnsi="Verdana" w:cs="Calibri"/>
                <w:sz w:val="16"/>
                <w:szCs w:val="16"/>
              </w:rPr>
            </w:pPr>
            <w:r w:rsidRPr="009F08D5">
              <w:rPr>
                <w:rFonts w:ascii="Verdana" w:hAnsi="Verdana" w:cs="Calibri"/>
                <w:sz w:val="16"/>
                <w:szCs w:val="16"/>
              </w:rPr>
              <w:t>9.495</w:t>
            </w:r>
          </w:p>
        </w:tc>
      </w:tr>
      <w:tr w:rsidR="00B10729" w:rsidRPr="009F08D5" w14:paraId="449016F0" w14:textId="77777777" w:rsidTr="006B5251">
        <w:trPr>
          <w:trHeight w:val="170"/>
        </w:trPr>
        <w:tc>
          <w:tcPr>
            <w:tcW w:w="4673" w:type="dxa"/>
            <w:shd w:val="clear" w:color="auto" w:fill="auto"/>
            <w:noWrap/>
            <w:vAlign w:val="center"/>
            <w:hideMark/>
          </w:tcPr>
          <w:p w14:paraId="449016EB" w14:textId="77777777" w:rsidR="00B10729" w:rsidRPr="009F08D5" w:rsidRDefault="00B10729" w:rsidP="00B10729">
            <w:pPr>
              <w:suppressAutoHyphens w:val="0"/>
              <w:rPr>
                <w:rFonts w:ascii="Verdana" w:hAnsi="Verdana" w:cs="Calibri"/>
                <w:sz w:val="16"/>
                <w:szCs w:val="16"/>
              </w:rPr>
            </w:pPr>
            <w:r w:rsidRPr="009F08D5">
              <w:rPr>
                <w:rFonts w:ascii="Verdana" w:hAnsi="Verdana" w:cs="Calibri"/>
                <w:sz w:val="16"/>
                <w:szCs w:val="16"/>
              </w:rPr>
              <w:t xml:space="preserve"> Prejuízo com Perdas </w:t>
            </w:r>
          </w:p>
        </w:tc>
        <w:tc>
          <w:tcPr>
            <w:tcW w:w="1406" w:type="dxa"/>
            <w:shd w:val="clear" w:color="auto" w:fill="auto"/>
            <w:vAlign w:val="center"/>
            <w:hideMark/>
          </w:tcPr>
          <w:p w14:paraId="449016EC" w14:textId="77777777" w:rsidR="00B10729" w:rsidRPr="009F08D5" w:rsidRDefault="00B10729" w:rsidP="00B10729">
            <w:pPr>
              <w:suppressAutoHyphens w:val="0"/>
              <w:jc w:val="right"/>
              <w:rPr>
                <w:rFonts w:ascii="Verdana" w:hAnsi="Verdana" w:cs="Calibri"/>
                <w:sz w:val="16"/>
                <w:szCs w:val="16"/>
              </w:rPr>
            </w:pPr>
            <w:r w:rsidRPr="009F08D5">
              <w:rPr>
                <w:rFonts w:ascii="Verdana" w:hAnsi="Verdana" w:cs="Calibri"/>
                <w:sz w:val="16"/>
                <w:szCs w:val="16"/>
              </w:rPr>
              <w:t>(478)</w:t>
            </w:r>
          </w:p>
        </w:tc>
        <w:tc>
          <w:tcPr>
            <w:tcW w:w="1517" w:type="dxa"/>
            <w:shd w:val="clear" w:color="auto" w:fill="auto"/>
            <w:vAlign w:val="center"/>
            <w:hideMark/>
          </w:tcPr>
          <w:p w14:paraId="449016ED" w14:textId="77777777" w:rsidR="00B10729" w:rsidRPr="009F08D5" w:rsidRDefault="00B10729" w:rsidP="00B10729">
            <w:pPr>
              <w:suppressAutoHyphens w:val="0"/>
              <w:jc w:val="right"/>
              <w:rPr>
                <w:rFonts w:ascii="Verdana" w:hAnsi="Verdana" w:cs="Calibri"/>
                <w:sz w:val="16"/>
                <w:szCs w:val="16"/>
              </w:rPr>
            </w:pPr>
            <w:r w:rsidRPr="009F08D5">
              <w:rPr>
                <w:rFonts w:ascii="Verdana" w:hAnsi="Verdana" w:cs="Calibri"/>
                <w:sz w:val="16"/>
                <w:szCs w:val="16"/>
              </w:rPr>
              <w:t>(2.702)</w:t>
            </w:r>
          </w:p>
        </w:tc>
        <w:tc>
          <w:tcPr>
            <w:tcW w:w="1501" w:type="dxa"/>
            <w:shd w:val="clear" w:color="auto" w:fill="auto"/>
            <w:noWrap/>
            <w:vAlign w:val="bottom"/>
            <w:hideMark/>
          </w:tcPr>
          <w:p w14:paraId="449016EE" w14:textId="77777777" w:rsidR="00B10729" w:rsidRPr="009F08D5" w:rsidRDefault="00B10729" w:rsidP="00B10729">
            <w:pPr>
              <w:suppressAutoHyphens w:val="0"/>
              <w:jc w:val="right"/>
              <w:rPr>
                <w:rFonts w:ascii="Verdana" w:hAnsi="Verdana" w:cs="Calibri"/>
                <w:sz w:val="16"/>
                <w:szCs w:val="16"/>
              </w:rPr>
            </w:pPr>
            <w:r w:rsidRPr="009F08D5">
              <w:rPr>
                <w:rFonts w:ascii="Verdana" w:hAnsi="Verdana" w:cs="Calibri"/>
                <w:sz w:val="16"/>
                <w:szCs w:val="16"/>
              </w:rPr>
              <w:t>(478)</w:t>
            </w:r>
          </w:p>
        </w:tc>
        <w:tc>
          <w:tcPr>
            <w:tcW w:w="1515" w:type="dxa"/>
            <w:shd w:val="clear" w:color="auto" w:fill="auto"/>
            <w:noWrap/>
            <w:vAlign w:val="bottom"/>
            <w:hideMark/>
          </w:tcPr>
          <w:p w14:paraId="449016EF" w14:textId="77777777" w:rsidR="00B10729" w:rsidRPr="009F08D5" w:rsidRDefault="00B10729" w:rsidP="00B10729">
            <w:pPr>
              <w:suppressAutoHyphens w:val="0"/>
              <w:jc w:val="right"/>
              <w:rPr>
                <w:rFonts w:ascii="Verdana" w:hAnsi="Verdana" w:cs="Calibri"/>
                <w:sz w:val="16"/>
                <w:szCs w:val="16"/>
              </w:rPr>
            </w:pPr>
            <w:r w:rsidRPr="009F08D5">
              <w:rPr>
                <w:rFonts w:ascii="Verdana" w:hAnsi="Verdana" w:cs="Calibri"/>
                <w:sz w:val="16"/>
                <w:szCs w:val="16"/>
              </w:rPr>
              <w:t>(2.702)</w:t>
            </w:r>
          </w:p>
        </w:tc>
      </w:tr>
      <w:tr w:rsidR="00B10729" w:rsidRPr="009F08D5" w14:paraId="449016F6" w14:textId="77777777" w:rsidTr="006B5251">
        <w:trPr>
          <w:trHeight w:val="170"/>
        </w:trPr>
        <w:tc>
          <w:tcPr>
            <w:tcW w:w="4673" w:type="dxa"/>
            <w:shd w:val="clear" w:color="auto" w:fill="auto"/>
            <w:noWrap/>
            <w:vAlign w:val="center"/>
            <w:hideMark/>
          </w:tcPr>
          <w:p w14:paraId="449016F1" w14:textId="77777777" w:rsidR="00B10729" w:rsidRPr="009F08D5" w:rsidRDefault="00B10729" w:rsidP="00B10729">
            <w:pPr>
              <w:suppressAutoHyphens w:val="0"/>
              <w:rPr>
                <w:rFonts w:ascii="Verdana" w:hAnsi="Verdana" w:cs="Calibri"/>
                <w:sz w:val="16"/>
                <w:szCs w:val="16"/>
              </w:rPr>
            </w:pPr>
            <w:r w:rsidRPr="009F08D5">
              <w:rPr>
                <w:rFonts w:ascii="Verdana" w:hAnsi="Verdana" w:cs="Calibri"/>
                <w:sz w:val="16"/>
                <w:szCs w:val="16"/>
              </w:rPr>
              <w:t xml:space="preserve"> Perdas com Fraude </w:t>
            </w:r>
          </w:p>
        </w:tc>
        <w:tc>
          <w:tcPr>
            <w:tcW w:w="1406" w:type="dxa"/>
            <w:shd w:val="clear" w:color="auto" w:fill="auto"/>
            <w:vAlign w:val="center"/>
            <w:hideMark/>
          </w:tcPr>
          <w:p w14:paraId="449016F2" w14:textId="77777777" w:rsidR="00B10729" w:rsidRPr="009F08D5" w:rsidRDefault="00B10729" w:rsidP="00B10729">
            <w:pPr>
              <w:suppressAutoHyphens w:val="0"/>
              <w:jc w:val="right"/>
              <w:rPr>
                <w:rFonts w:ascii="Verdana" w:hAnsi="Verdana" w:cs="Calibri"/>
                <w:sz w:val="16"/>
                <w:szCs w:val="16"/>
              </w:rPr>
            </w:pPr>
            <w:r w:rsidRPr="009F08D5">
              <w:rPr>
                <w:rFonts w:ascii="Verdana" w:hAnsi="Verdana" w:cs="Calibri"/>
                <w:sz w:val="16"/>
                <w:szCs w:val="16"/>
              </w:rPr>
              <w:t>(2.075)</w:t>
            </w:r>
          </w:p>
        </w:tc>
        <w:tc>
          <w:tcPr>
            <w:tcW w:w="1517" w:type="dxa"/>
            <w:shd w:val="clear" w:color="auto" w:fill="auto"/>
            <w:vAlign w:val="center"/>
            <w:hideMark/>
          </w:tcPr>
          <w:p w14:paraId="449016F3" w14:textId="77777777" w:rsidR="00B10729" w:rsidRPr="009F08D5" w:rsidRDefault="00B10729" w:rsidP="00B10729">
            <w:pPr>
              <w:suppressAutoHyphens w:val="0"/>
              <w:jc w:val="right"/>
              <w:rPr>
                <w:rFonts w:ascii="Verdana" w:hAnsi="Verdana" w:cs="Calibri"/>
                <w:sz w:val="16"/>
                <w:szCs w:val="16"/>
              </w:rPr>
            </w:pPr>
            <w:r w:rsidRPr="009F08D5">
              <w:rPr>
                <w:rFonts w:ascii="Verdana" w:hAnsi="Verdana" w:cs="Calibri"/>
                <w:sz w:val="16"/>
                <w:szCs w:val="16"/>
              </w:rPr>
              <w:t>(931)</w:t>
            </w:r>
          </w:p>
        </w:tc>
        <w:tc>
          <w:tcPr>
            <w:tcW w:w="1501" w:type="dxa"/>
            <w:shd w:val="clear" w:color="auto" w:fill="auto"/>
            <w:noWrap/>
            <w:vAlign w:val="bottom"/>
            <w:hideMark/>
          </w:tcPr>
          <w:p w14:paraId="449016F4" w14:textId="77777777" w:rsidR="00B10729" w:rsidRPr="009F08D5" w:rsidRDefault="00B10729" w:rsidP="00B10729">
            <w:pPr>
              <w:suppressAutoHyphens w:val="0"/>
              <w:jc w:val="right"/>
              <w:rPr>
                <w:rFonts w:ascii="Verdana" w:hAnsi="Verdana" w:cs="Calibri"/>
                <w:sz w:val="16"/>
                <w:szCs w:val="16"/>
              </w:rPr>
            </w:pPr>
            <w:r w:rsidRPr="009F08D5">
              <w:rPr>
                <w:rFonts w:ascii="Verdana" w:hAnsi="Verdana" w:cs="Calibri"/>
                <w:sz w:val="16"/>
                <w:szCs w:val="16"/>
              </w:rPr>
              <w:t>(2.075)</w:t>
            </w:r>
          </w:p>
        </w:tc>
        <w:tc>
          <w:tcPr>
            <w:tcW w:w="1515" w:type="dxa"/>
            <w:shd w:val="clear" w:color="auto" w:fill="auto"/>
            <w:noWrap/>
            <w:vAlign w:val="bottom"/>
            <w:hideMark/>
          </w:tcPr>
          <w:p w14:paraId="449016F5" w14:textId="77777777" w:rsidR="00B10729" w:rsidRPr="009F08D5" w:rsidRDefault="00B10729" w:rsidP="00B10729">
            <w:pPr>
              <w:suppressAutoHyphens w:val="0"/>
              <w:jc w:val="right"/>
              <w:rPr>
                <w:rFonts w:ascii="Verdana" w:hAnsi="Verdana" w:cs="Calibri"/>
                <w:sz w:val="16"/>
                <w:szCs w:val="16"/>
              </w:rPr>
            </w:pPr>
            <w:r w:rsidRPr="009F08D5">
              <w:rPr>
                <w:rFonts w:ascii="Verdana" w:hAnsi="Verdana" w:cs="Calibri"/>
                <w:sz w:val="16"/>
                <w:szCs w:val="16"/>
              </w:rPr>
              <w:t>(931)</w:t>
            </w:r>
          </w:p>
        </w:tc>
      </w:tr>
      <w:tr w:rsidR="00B10729" w:rsidRPr="009F08D5" w14:paraId="449016FC" w14:textId="77777777" w:rsidTr="006B5251">
        <w:trPr>
          <w:trHeight w:val="170"/>
        </w:trPr>
        <w:tc>
          <w:tcPr>
            <w:tcW w:w="4673" w:type="dxa"/>
            <w:shd w:val="clear" w:color="auto" w:fill="auto"/>
            <w:noWrap/>
            <w:vAlign w:val="center"/>
            <w:hideMark/>
          </w:tcPr>
          <w:p w14:paraId="449016F7" w14:textId="77777777" w:rsidR="00B10729" w:rsidRPr="009F08D5" w:rsidRDefault="00B10729" w:rsidP="00B10729">
            <w:pPr>
              <w:suppressAutoHyphens w:val="0"/>
              <w:rPr>
                <w:rFonts w:ascii="Verdana" w:hAnsi="Verdana" w:cs="Calibri"/>
                <w:sz w:val="16"/>
                <w:szCs w:val="16"/>
              </w:rPr>
            </w:pPr>
            <w:r w:rsidRPr="009F08D5">
              <w:rPr>
                <w:rFonts w:ascii="Verdana" w:hAnsi="Verdana" w:cs="Calibri"/>
                <w:sz w:val="16"/>
                <w:szCs w:val="16"/>
              </w:rPr>
              <w:t xml:space="preserve"> Despesa com Cobrança </w:t>
            </w:r>
          </w:p>
        </w:tc>
        <w:tc>
          <w:tcPr>
            <w:tcW w:w="1406" w:type="dxa"/>
            <w:shd w:val="clear" w:color="auto" w:fill="auto"/>
            <w:vAlign w:val="center"/>
            <w:hideMark/>
          </w:tcPr>
          <w:p w14:paraId="449016F8" w14:textId="77777777" w:rsidR="00B10729" w:rsidRPr="009F08D5" w:rsidRDefault="00B10729" w:rsidP="00B10729">
            <w:pPr>
              <w:suppressAutoHyphens w:val="0"/>
              <w:jc w:val="right"/>
              <w:rPr>
                <w:rFonts w:ascii="Verdana" w:hAnsi="Verdana" w:cs="Calibri"/>
                <w:sz w:val="16"/>
                <w:szCs w:val="16"/>
              </w:rPr>
            </w:pPr>
            <w:r w:rsidRPr="009F08D5">
              <w:rPr>
                <w:rFonts w:ascii="Verdana" w:hAnsi="Verdana" w:cs="Calibri"/>
                <w:sz w:val="16"/>
                <w:szCs w:val="16"/>
              </w:rPr>
              <w:t>(8.566)</w:t>
            </w:r>
          </w:p>
        </w:tc>
        <w:tc>
          <w:tcPr>
            <w:tcW w:w="1517" w:type="dxa"/>
            <w:shd w:val="clear" w:color="auto" w:fill="auto"/>
            <w:vAlign w:val="center"/>
            <w:hideMark/>
          </w:tcPr>
          <w:p w14:paraId="449016F9" w14:textId="77777777" w:rsidR="00B10729" w:rsidRPr="009F08D5" w:rsidRDefault="00B10729" w:rsidP="00B10729">
            <w:pPr>
              <w:suppressAutoHyphens w:val="0"/>
              <w:jc w:val="right"/>
              <w:rPr>
                <w:rFonts w:ascii="Verdana" w:hAnsi="Verdana" w:cs="Calibri"/>
                <w:sz w:val="16"/>
                <w:szCs w:val="16"/>
              </w:rPr>
            </w:pPr>
            <w:r w:rsidRPr="009F08D5">
              <w:rPr>
                <w:rFonts w:ascii="Verdana" w:hAnsi="Verdana" w:cs="Calibri"/>
                <w:sz w:val="16"/>
                <w:szCs w:val="16"/>
              </w:rPr>
              <w:t>(3.980)</w:t>
            </w:r>
          </w:p>
        </w:tc>
        <w:tc>
          <w:tcPr>
            <w:tcW w:w="1501" w:type="dxa"/>
            <w:shd w:val="clear" w:color="auto" w:fill="auto"/>
            <w:noWrap/>
            <w:vAlign w:val="bottom"/>
            <w:hideMark/>
          </w:tcPr>
          <w:p w14:paraId="449016FA" w14:textId="77777777" w:rsidR="00B10729" w:rsidRPr="009F08D5" w:rsidRDefault="00B10729" w:rsidP="00B10729">
            <w:pPr>
              <w:suppressAutoHyphens w:val="0"/>
              <w:jc w:val="right"/>
              <w:rPr>
                <w:rFonts w:ascii="Verdana" w:hAnsi="Verdana" w:cs="Calibri"/>
                <w:sz w:val="16"/>
                <w:szCs w:val="16"/>
              </w:rPr>
            </w:pPr>
            <w:r w:rsidRPr="009F08D5">
              <w:rPr>
                <w:rFonts w:ascii="Verdana" w:hAnsi="Verdana" w:cs="Calibri"/>
                <w:sz w:val="16"/>
                <w:szCs w:val="16"/>
              </w:rPr>
              <w:t>(5.474)</w:t>
            </w:r>
          </w:p>
        </w:tc>
        <w:tc>
          <w:tcPr>
            <w:tcW w:w="1515" w:type="dxa"/>
            <w:shd w:val="clear" w:color="auto" w:fill="auto"/>
            <w:noWrap/>
            <w:vAlign w:val="bottom"/>
            <w:hideMark/>
          </w:tcPr>
          <w:p w14:paraId="449016FB" w14:textId="77777777" w:rsidR="00B10729" w:rsidRPr="009F08D5" w:rsidRDefault="00B10729" w:rsidP="00B10729">
            <w:pPr>
              <w:suppressAutoHyphens w:val="0"/>
              <w:jc w:val="right"/>
              <w:rPr>
                <w:rFonts w:ascii="Verdana" w:hAnsi="Verdana" w:cs="Calibri"/>
                <w:sz w:val="16"/>
                <w:szCs w:val="16"/>
              </w:rPr>
            </w:pPr>
            <w:r w:rsidRPr="009F08D5">
              <w:rPr>
                <w:rFonts w:ascii="Verdana" w:hAnsi="Verdana" w:cs="Calibri"/>
                <w:sz w:val="16"/>
                <w:szCs w:val="16"/>
              </w:rPr>
              <w:t>(311)</w:t>
            </w:r>
          </w:p>
        </w:tc>
      </w:tr>
      <w:tr w:rsidR="009F08D5" w:rsidRPr="009F08D5" w14:paraId="44901702" w14:textId="77777777" w:rsidTr="006B5251">
        <w:trPr>
          <w:trHeight w:val="170"/>
        </w:trPr>
        <w:tc>
          <w:tcPr>
            <w:tcW w:w="4673" w:type="dxa"/>
            <w:shd w:val="clear" w:color="auto" w:fill="auto"/>
            <w:noWrap/>
            <w:vAlign w:val="center"/>
            <w:hideMark/>
          </w:tcPr>
          <w:p w14:paraId="449016FD" w14:textId="77777777" w:rsidR="009F08D5" w:rsidRPr="009F08D5" w:rsidRDefault="009F08D5" w:rsidP="009F08D5">
            <w:pPr>
              <w:suppressAutoHyphens w:val="0"/>
              <w:rPr>
                <w:rFonts w:ascii="Verdana" w:hAnsi="Verdana" w:cs="Calibri"/>
                <w:sz w:val="16"/>
                <w:szCs w:val="16"/>
              </w:rPr>
            </w:pPr>
            <w:r w:rsidRPr="009F08D5">
              <w:rPr>
                <w:rFonts w:ascii="Verdana" w:hAnsi="Verdana" w:cs="Calibri"/>
                <w:sz w:val="16"/>
                <w:szCs w:val="16"/>
              </w:rPr>
              <w:t xml:space="preserve"> Outras Receitas/ Despesas Operacionais</w:t>
            </w:r>
          </w:p>
        </w:tc>
        <w:tc>
          <w:tcPr>
            <w:tcW w:w="1406" w:type="dxa"/>
            <w:shd w:val="clear" w:color="auto" w:fill="auto"/>
            <w:vAlign w:val="center"/>
            <w:hideMark/>
          </w:tcPr>
          <w:p w14:paraId="449016FE" w14:textId="77777777" w:rsidR="009F08D5" w:rsidRPr="009F08D5" w:rsidRDefault="009F08D5" w:rsidP="009F08D5">
            <w:pPr>
              <w:suppressAutoHyphens w:val="0"/>
              <w:jc w:val="right"/>
              <w:rPr>
                <w:rFonts w:ascii="Verdana" w:hAnsi="Verdana" w:cs="Calibri"/>
                <w:sz w:val="16"/>
                <w:szCs w:val="16"/>
              </w:rPr>
            </w:pPr>
            <w:r w:rsidRPr="009F08D5">
              <w:rPr>
                <w:rFonts w:ascii="Verdana" w:hAnsi="Verdana" w:cs="Calibri"/>
                <w:color w:val="000000"/>
                <w:sz w:val="16"/>
                <w:szCs w:val="16"/>
              </w:rPr>
              <w:t>661</w:t>
            </w:r>
          </w:p>
        </w:tc>
        <w:tc>
          <w:tcPr>
            <w:tcW w:w="1517" w:type="dxa"/>
            <w:shd w:val="clear" w:color="auto" w:fill="auto"/>
            <w:vAlign w:val="center"/>
            <w:hideMark/>
          </w:tcPr>
          <w:p w14:paraId="449016FF" w14:textId="77777777" w:rsidR="009F08D5" w:rsidRPr="009F08D5" w:rsidRDefault="009F08D5" w:rsidP="009F08D5">
            <w:pPr>
              <w:suppressAutoHyphens w:val="0"/>
              <w:jc w:val="right"/>
              <w:rPr>
                <w:rFonts w:ascii="Verdana" w:hAnsi="Verdana" w:cs="Calibri"/>
                <w:sz w:val="16"/>
                <w:szCs w:val="16"/>
              </w:rPr>
            </w:pPr>
            <w:r w:rsidRPr="009F08D5">
              <w:rPr>
                <w:rFonts w:ascii="Verdana" w:hAnsi="Verdana" w:cs="Calibri"/>
                <w:color w:val="000000"/>
                <w:sz w:val="16"/>
                <w:szCs w:val="16"/>
              </w:rPr>
              <w:t>(4.128)</w:t>
            </w:r>
          </w:p>
        </w:tc>
        <w:tc>
          <w:tcPr>
            <w:tcW w:w="1501" w:type="dxa"/>
            <w:shd w:val="clear" w:color="auto" w:fill="auto"/>
            <w:noWrap/>
            <w:vAlign w:val="bottom"/>
            <w:hideMark/>
          </w:tcPr>
          <w:p w14:paraId="44901700" w14:textId="77777777" w:rsidR="009F08D5" w:rsidRPr="009F08D5" w:rsidRDefault="009F08D5" w:rsidP="009F08D5">
            <w:pPr>
              <w:suppressAutoHyphens w:val="0"/>
              <w:jc w:val="right"/>
              <w:rPr>
                <w:rFonts w:ascii="Verdana" w:hAnsi="Verdana" w:cs="Calibri"/>
                <w:sz w:val="16"/>
                <w:szCs w:val="16"/>
              </w:rPr>
            </w:pPr>
            <w:r w:rsidRPr="009F08D5">
              <w:rPr>
                <w:rFonts w:ascii="Verdana" w:hAnsi="Verdana" w:cs="Calibri"/>
                <w:color w:val="000000"/>
                <w:sz w:val="16"/>
                <w:szCs w:val="16"/>
              </w:rPr>
              <w:t>2.776</w:t>
            </w:r>
          </w:p>
        </w:tc>
        <w:tc>
          <w:tcPr>
            <w:tcW w:w="1515" w:type="dxa"/>
            <w:shd w:val="clear" w:color="auto" w:fill="auto"/>
            <w:noWrap/>
            <w:vAlign w:val="bottom"/>
            <w:hideMark/>
          </w:tcPr>
          <w:p w14:paraId="44901701" w14:textId="77777777" w:rsidR="009F08D5" w:rsidRPr="009F08D5" w:rsidRDefault="009F08D5" w:rsidP="009F08D5">
            <w:pPr>
              <w:suppressAutoHyphens w:val="0"/>
              <w:jc w:val="right"/>
              <w:rPr>
                <w:rFonts w:ascii="Verdana" w:hAnsi="Verdana" w:cs="Calibri"/>
                <w:sz w:val="16"/>
                <w:szCs w:val="16"/>
              </w:rPr>
            </w:pPr>
            <w:r w:rsidRPr="009F08D5">
              <w:rPr>
                <w:rFonts w:ascii="Verdana" w:hAnsi="Verdana" w:cs="Calibri"/>
                <w:color w:val="000000"/>
                <w:sz w:val="16"/>
                <w:szCs w:val="16"/>
              </w:rPr>
              <w:t>(6.695)</w:t>
            </w:r>
          </w:p>
        </w:tc>
      </w:tr>
      <w:tr w:rsidR="009F08D5" w:rsidRPr="009F08D5" w14:paraId="44901708" w14:textId="77777777" w:rsidTr="006B5251">
        <w:trPr>
          <w:trHeight w:val="170"/>
        </w:trPr>
        <w:tc>
          <w:tcPr>
            <w:tcW w:w="4673" w:type="dxa"/>
            <w:shd w:val="clear" w:color="auto" w:fill="auto"/>
            <w:noWrap/>
            <w:vAlign w:val="center"/>
          </w:tcPr>
          <w:p w14:paraId="44901703" w14:textId="77777777" w:rsidR="009F08D5" w:rsidRPr="009F08D5" w:rsidRDefault="009F08D5" w:rsidP="009F08D5">
            <w:pPr>
              <w:suppressAutoHyphens w:val="0"/>
              <w:rPr>
                <w:rFonts w:ascii="Verdana" w:hAnsi="Verdana" w:cs="Calibri"/>
                <w:sz w:val="16"/>
                <w:szCs w:val="16"/>
              </w:rPr>
            </w:pPr>
            <w:r w:rsidRPr="009F08D5">
              <w:rPr>
                <w:rFonts w:ascii="Verdana" w:hAnsi="Verdana" w:cs="Calibri"/>
                <w:sz w:val="16"/>
                <w:szCs w:val="16"/>
              </w:rPr>
              <w:t xml:space="preserve"> Reversão de Provisão Operacional (i)</w:t>
            </w:r>
          </w:p>
        </w:tc>
        <w:tc>
          <w:tcPr>
            <w:tcW w:w="1406" w:type="dxa"/>
            <w:shd w:val="clear" w:color="auto" w:fill="auto"/>
            <w:vAlign w:val="center"/>
          </w:tcPr>
          <w:p w14:paraId="44901704" w14:textId="77777777" w:rsidR="009F08D5" w:rsidRPr="009F08D5" w:rsidRDefault="009F08D5" w:rsidP="009F08D5">
            <w:pPr>
              <w:suppressAutoHyphens w:val="0"/>
              <w:jc w:val="right"/>
              <w:rPr>
                <w:rFonts w:ascii="Verdana" w:hAnsi="Verdana" w:cs="Calibri"/>
                <w:sz w:val="16"/>
                <w:szCs w:val="16"/>
              </w:rPr>
            </w:pPr>
            <w:r w:rsidRPr="009F08D5">
              <w:rPr>
                <w:rFonts w:ascii="Verdana" w:hAnsi="Verdana" w:cs="Calibri"/>
                <w:color w:val="000000"/>
                <w:sz w:val="16"/>
                <w:szCs w:val="16"/>
              </w:rPr>
              <w:t>11.593</w:t>
            </w:r>
          </w:p>
        </w:tc>
        <w:tc>
          <w:tcPr>
            <w:tcW w:w="1517" w:type="dxa"/>
            <w:shd w:val="clear" w:color="auto" w:fill="auto"/>
            <w:vAlign w:val="center"/>
          </w:tcPr>
          <w:p w14:paraId="44901705" w14:textId="77777777" w:rsidR="009F08D5" w:rsidRPr="009F08D5" w:rsidRDefault="009F08D5" w:rsidP="009F08D5">
            <w:pPr>
              <w:suppressAutoHyphens w:val="0"/>
              <w:jc w:val="right"/>
              <w:rPr>
                <w:rFonts w:ascii="Verdana" w:hAnsi="Verdana" w:cs="Calibri"/>
                <w:sz w:val="16"/>
                <w:szCs w:val="16"/>
              </w:rPr>
            </w:pPr>
            <w:r w:rsidRPr="009F08D5">
              <w:rPr>
                <w:rFonts w:ascii="Verdana" w:hAnsi="Verdana" w:cs="Calibri"/>
                <w:color w:val="000000"/>
                <w:sz w:val="16"/>
                <w:szCs w:val="16"/>
              </w:rPr>
              <w:t>-</w:t>
            </w:r>
          </w:p>
        </w:tc>
        <w:tc>
          <w:tcPr>
            <w:tcW w:w="1501" w:type="dxa"/>
            <w:shd w:val="clear" w:color="auto" w:fill="auto"/>
            <w:noWrap/>
            <w:vAlign w:val="bottom"/>
          </w:tcPr>
          <w:p w14:paraId="44901706" w14:textId="77777777" w:rsidR="009F08D5" w:rsidRPr="009F08D5" w:rsidRDefault="009F08D5" w:rsidP="009F08D5">
            <w:pPr>
              <w:suppressAutoHyphens w:val="0"/>
              <w:jc w:val="right"/>
              <w:rPr>
                <w:rFonts w:ascii="Verdana" w:hAnsi="Verdana" w:cs="Calibri"/>
                <w:sz w:val="16"/>
                <w:szCs w:val="16"/>
              </w:rPr>
            </w:pPr>
            <w:r w:rsidRPr="009F08D5">
              <w:rPr>
                <w:rFonts w:ascii="Verdana" w:hAnsi="Verdana" w:cs="Calibri"/>
                <w:color w:val="000000"/>
                <w:sz w:val="16"/>
                <w:szCs w:val="16"/>
              </w:rPr>
              <w:t>11.593</w:t>
            </w:r>
          </w:p>
        </w:tc>
        <w:tc>
          <w:tcPr>
            <w:tcW w:w="1515" w:type="dxa"/>
            <w:shd w:val="clear" w:color="auto" w:fill="auto"/>
            <w:noWrap/>
            <w:vAlign w:val="bottom"/>
          </w:tcPr>
          <w:p w14:paraId="44901707" w14:textId="77777777" w:rsidR="009F08D5" w:rsidRPr="009F08D5" w:rsidRDefault="009F08D5" w:rsidP="009F08D5">
            <w:pPr>
              <w:suppressAutoHyphens w:val="0"/>
              <w:jc w:val="right"/>
              <w:rPr>
                <w:rFonts w:ascii="Verdana" w:hAnsi="Verdana" w:cs="Calibri"/>
                <w:sz w:val="16"/>
                <w:szCs w:val="16"/>
              </w:rPr>
            </w:pPr>
            <w:r w:rsidRPr="009F08D5">
              <w:rPr>
                <w:rFonts w:ascii="Verdana" w:hAnsi="Verdana" w:cs="Calibri"/>
                <w:color w:val="000000"/>
                <w:sz w:val="16"/>
                <w:szCs w:val="16"/>
              </w:rPr>
              <w:t>-</w:t>
            </w:r>
          </w:p>
        </w:tc>
      </w:tr>
      <w:tr w:rsidR="00B10729" w:rsidRPr="009F08D5" w14:paraId="4490170E" w14:textId="77777777" w:rsidTr="006B5251">
        <w:trPr>
          <w:trHeight w:val="170"/>
        </w:trPr>
        <w:tc>
          <w:tcPr>
            <w:tcW w:w="4673" w:type="dxa"/>
            <w:shd w:val="clear" w:color="auto" w:fill="auto"/>
            <w:noWrap/>
            <w:vAlign w:val="center"/>
            <w:hideMark/>
          </w:tcPr>
          <w:p w14:paraId="44901709" w14:textId="77777777" w:rsidR="00B10729" w:rsidRPr="009F08D5" w:rsidRDefault="00B10729" w:rsidP="00B10729">
            <w:pPr>
              <w:suppressAutoHyphens w:val="0"/>
              <w:rPr>
                <w:rFonts w:ascii="Verdana" w:hAnsi="Verdana" w:cs="Calibri"/>
                <w:sz w:val="16"/>
                <w:szCs w:val="16"/>
              </w:rPr>
            </w:pPr>
            <w:r w:rsidRPr="009F08D5">
              <w:rPr>
                <w:rFonts w:ascii="Verdana" w:hAnsi="Verdana" w:cs="Calibri"/>
                <w:sz w:val="16"/>
                <w:szCs w:val="16"/>
              </w:rPr>
              <w:t xml:space="preserve"> Provisão para Perdas em Aplicações Financeiras</w:t>
            </w:r>
          </w:p>
        </w:tc>
        <w:tc>
          <w:tcPr>
            <w:tcW w:w="1406" w:type="dxa"/>
            <w:shd w:val="clear" w:color="auto" w:fill="auto"/>
            <w:vAlign w:val="center"/>
            <w:hideMark/>
          </w:tcPr>
          <w:p w14:paraId="4490170A" w14:textId="77777777" w:rsidR="00B10729" w:rsidRPr="009F08D5" w:rsidRDefault="00B10729" w:rsidP="00B10729">
            <w:pPr>
              <w:suppressAutoHyphens w:val="0"/>
              <w:jc w:val="right"/>
              <w:rPr>
                <w:rFonts w:ascii="Verdana" w:hAnsi="Verdana" w:cs="Calibri"/>
                <w:sz w:val="16"/>
                <w:szCs w:val="16"/>
              </w:rPr>
            </w:pPr>
            <w:r w:rsidRPr="009F08D5">
              <w:rPr>
                <w:rFonts w:ascii="Verdana" w:hAnsi="Verdana" w:cs="Calibri"/>
                <w:sz w:val="16"/>
                <w:szCs w:val="16"/>
              </w:rPr>
              <w:t>(69)</w:t>
            </w:r>
          </w:p>
        </w:tc>
        <w:tc>
          <w:tcPr>
            <w:tcW w:w="1517" w:type="dxa"/>
            <w:shd w:val="clear" w:color="auto" w:fill="auto"/>
            <w:vAlign w:val="center"/>
            <w:hideMark/>
          </w:tcPr>
          <w:p w14:paraId="4490170B" w14:textId="77777777" w:rsidR="00B10729" w:rsidRPr="009F08D5" w:rsidRDefault="00B10729" w:rsidP="00B10729">
            <w:pPr>
              <w:suppressAutoHyphens w:val="0"/>
              <w:jc w:val="right"/>
              <w:rPr>
                <w:rFonts w:ascii="Verdana" w:hAnsi="Verdana" w:cs="Calibri"/>
                <w:sz w:val="16"/>
                <w:szCs w:val="16"/>
              </w:rPr>
            </w:pPr>
            <w:r w:rsidRPr="009F08D5">
              <w:rPr>
                <w:rFonts w:ascii="Verdana" w:hAnsi="Verdana" w:cs="Calibri"/>
                <w:sz w:val="16"/>
                <w:szCs w:val="16"/>
              </w:rPr>
              <w:t>(321)</w:t>
            </w:r>
          </w:p>
        </w:tc>
        <w:tc>
          <w:tcPr>
            <w:tcW w:w="1501" w:type="dxa"/>
            <w:shd w:val="clear" w:color="auto" w:fill="auto"/>
            <w:noWrap/>
            <w:vAlign w:val="bottom"/>
            <w:hideMark/>
          </w:tcPr>
          <w:p w14:paraId="4490170C" w14:textId="77777777" w:rsidR="00B10729" w:rsidRPr="009F08D5" w:rsidRDefault="00B10729" w:rsidP="00B10729">
            <w:pPr>
              <w:suppressAutoHyphens w:val="0"/>
              <w:jc w:val="right"/>
              <w:rPr>
                <w:rFonts w:ascii="Verdana" w:hAnsi="Verdana" w:cs="Calibri"/>
                <w:sz w:val="16"/>
                <w:szCs w:val="16"/>
              </w:rPr>
            </w:pPr>
            <w:r w:rsidRPr="009F08D5">
              <w:rPr>
                <w:rFonts w:ascii="Verdana" w:hAnsi="Verdana" w:cs="Calibri"/>
                <w:sz w:val="16"/>
                <w:szCs w:val="16"/>
              </w:rPr>
              <w:t>(69)</w:t>
            </w:r>
          </w:p>
        </w:tc>
        <w:tc>
          <w:tcPr>
            <w:tcW w:w="1515" w:type="dxa"/>
            <w:shd w:val="clear" w:color="auto" w:fill="auto"/>
            <w:noWrap/>
            <w:vAlign w:val="bottom"/>
            <w:hideMark/>
          </w:tcPr>
          <w:p w14:paraId="4490170D" w14:textId="77777777" w:rsidR="00B10729" w:rsidRPr="009F08D5" w:rsidRDefault="00B10729" w:rsidP="00B10729">
            <w:pPr>
              <w:suppressAutoHyphens w:val="0"/>
              <w:jc w:val="right"/>
              <w:rPr>
                <w:rFonts w:ascii="Verdana" w:hAnsi="Verdana" w:cs="Calibri"/>
                <w:sz w:val="16"/>
                <w:szCs w:val="16"/>
              </w:rPr>
            </w:pPr>
            <w:r w:rsidRPr="009F08D5">
              <w:rPr>
                <w:rFonts w:ascii="Verdana" w:hAnsi="Verdana" w:cs="Calibri"/>
                <w:sz w:val="16"/>
                <w:szCs w:val="16"/>
              </w:rPr>
              <w:t>(321)</w:t>
            </w:r>
          </w:p>
        </w:tc>
      </w:tr>
      <w:tr w:rsidR="00B10729" w:rsidRPr="009F08D5" w14:paraId="44901714" w14:textId="77777777" w:rsidTr="006B5251">
        <w:trPr>
          <w:trHeight w:val="170"/>
        </w:trPr>
        <w:tc>
          <w:tcPr>
            <w:tcW w:w="4673" w:type="dxa"/>
            <w:shd w:val="clear" w:color="auto" w:fill="auto"/>
            <w:noWrap/>
            <w:vAlign w:val="center"/>
            <w:hideMark/>
          </w:tcPr>
          <w:p w14:paraId="4490170F" w14:textId="77777777" w:rsidR="00B10729" w:rsidRPr="009F08D5" w:rsidRDefault="00B10729" w:rsidP="00B10729">
            <w:pPr>
              <w:suppressAutoHyphens w:val="0"/>
              <w:rPr>
                <w:rFonts w:ascii="Verdana" w:hAnsi="Verdana" w:cs="Calibri"/>
                <w:sz w:val="16"/>
                <w:szCs w:val="16"/>
              </w:rPr>
            </w:pPr>
            <w:r w:rsidRPr="009F08D5">
              <w:rPr>
                <w:rFonts w:ascii="Verdana" w:hAnsi="Verdana" w:cs="Calibri"/>
                <w:sz w:val="16"/>
                <w:szCs w:val="16"/>
              </w:rPr>
              <w:t xml:space="preserve"> Provisões Operacionais </w:t>
            </w:r>
          </w:p>
        </w:tc>
        <w:tc>
          <w:tcPr>
            <w:tcW w:w="1406" w:type="dxa"/>
            <w:shd w:val="clear" w:color="auto" w:fill="auto"/>
            <w:vAlign w:val="center"/>
            <w:hideMark/>
          </w:tcPr>
          <w:p w14:paraId="44901710" w14:textId="77777777" w:rsidR="00B10729" w:rsidRPr="009F08D5" w:rsidRDefault="00B10729" w:rsidP="00B10729">
            <w:pPr>
              <w:suppressAutoHyphens w:val="0"/>
              <w:jc w:val="right"/>
              <w:rPr>
                <w:rFonts w:ascii="Verdana" w:hAnsi="Verdana" w:cs="Calibri"/>
                <w:sz w:val="16"/>
                <w:szCs w:val="16"/>
              </w:rPr>
            </w:pPr>
            <w:r w:rsidRPr="009F08D5">
              <w:rPr>
                <w:rFonts w:ascii="Verdana" w:hAnsi="Verdana" w:cs="Calibri"/>
                <w:sz w:val="16"/>
                <w:szCs w:val="16"/>
              </w:rPr>
              <w:t>(1.800)</w:t>
            </w:r>
          </w:p>
        </w:tc>
        <w:tc>
          <w:tcPr>
            <w:tcW w:w="1517" w:type="dxa"/>
            <w:shd w:val="clear" w:color="auto" w:fill="auto"/>
            <w:vAlign w:val="center"/>
            <w:hideMark/>
          </w:tcPr>
          <w:p w14:paraId="44901711" w14:textId="77777777" w:rsidR="00B10729" w:rsidRPr="009F08D5" w:rsidRDefault="00B10729" w:rsidP="00B10729">
            <w:pPr>
              <w:suppressAutoHyphens w:val="0"/>
              <w:jc w:val="right"/>
              <w:rPr>
                <w:rFonts w:ascii="Verdana" w:hAnsi="Verdana" w:cs="Calibri"/>
                <w:sz w:val="16"/>
                <w:szCs w:val="16"/>
              </w:rPr>
            </w:pPr>
            <w:r w:rsidRPr="009F08D5">
              <w:rPr>
                <w:rFonts w:ascii="Verdana" w:hAnsi="Verdana" w:cs="Calibri"/>
                <w:sz w:val="16"/>
                <w:szCs w:val="16"/>
              </w:rPr>
              <w:t>(489)</w:t>
            </w:r>
          </w:p>
        </w:tc>
        <w:tc>
          <w:tcPr>
            <w:tcW w:w="1501" w:type="dxa"/>
            <w:shd w:val="clear" w:color="auto" w:fill="auto"/>
            <w:noWrap/>
            <w:vAlign w:val="bottom"/>
            <w:hideMark/>
          </w:tcPr>
          <w:p w14:paraId="44901712" w14:textId="77777777" w:rsidR="00B10729" w:rsidRPr="009F08D5" w:rsidRDefault="00B10729" w:rsidP="00B10729">
            <w:pPr>
              <w:suppressAutoHyphens w:val="0"/>
              <w:jc w:val="right"/>
              <w:rPr>
                <w:rFonts w:ascii="Verdana" w:hAnsi="Verdana" w:cs="Calibri"/>
                <w:sz w:val="16"/>
                <w:szCs w:val="16"/>
              </w:rPr>
            </w:pPr>
            <w:r w:rsidRPr="009F08D5">
              <w:rPr>
                <w:rFonts w:ascii="Verdana" w:hAnsi="Verdana" w:cs="Calibri"/>
                <w:sz w:val="16"/>
                <w:szCs w:val="16"/>
              </w:rPr>
              <w:t>(6.040)</w:t>
            </w:r>
          </w:p>
        </w:tc>
        <w:tc>
          <w:tcPr>
            <w:tcW w:w="1515" w:type="dxa"/>
            <w:shd w:val="clear" w:color="auto" w:fill="auto"/>
            <w:noWrap/>
            <w:vAlign w:val="bottom"/>
            <w:hideMark/>
          </w:tcPr>
          <w:p w14:paraId="44901713" w14:textId="77777777" w:rsidR="00B10729" w:rsidRPr="009F08D5" w:rsidRDefault="00B10729" w:rsidP="00B10729">
            <w:pPr>
              <w:suppressAutoHyphens w:val="0"/>
              <w:jc w:val="right"/>
              <w:rPr>
                <w:rFonts w:ascii="Verdana" w:hAnsi="Verdana" w:cs="Calibri"/>
                <w:sz w:val="16"/>
                <w:szCs w:val="16"/>
              </w:rPr>
            </w:pPr>
            <w:r w:rsidRPr="009F08D5">
              <w:rPr>
                <w:rFonts w:ascii="Verdana" w:hAnsi="Verdana" w:cs="Calibri"/>
                <w:sz w:val="16"/>
                <w:szCs w:val="16"/>
              </w:rPr>
              <w:t>(489)</w:t>
            </w:r>
          </w:p>
        </w:tc>
      </w:tr>
      <w:tr w:rsidR="00B10729" w:rsidRPr="009F08D5" w14:paraId="4490171A" w14:textId="77777777" w:rsidTr="006B5251">
        <w:trPr>
          <w:trHeight w:val="170"/>
        </w:trPr>
        <w:tc>
          <w:tcPr>
            <w:tcW w:w="4673" w:type="dxa"/>
            <w:shd w:val="clear" w:color="auto" w:fill="auto"/>
            <w:noWrap/>
            <w:vAlign w:val="center"/>
            <w:hideMark/>
          </w:tcPr>
          <w:p w14:paraId="44901715" w14:textId="77777777" w:rsidR="00B10729" w:rsidRPr="009F08D5" w:rsidRDefault="00B10729" w:rsidP="00B10729">
            <w:pPr>
              <w:suppressAutoHyphens w:val="0"/>
              <w:rPr>
                <w:rFonts w:ascii="Verdana" w:hAnsi="Verdana" w:cs="Calibri"/>
                <w:sz w:val="16"/>
                <w:szCs w:val="16"/>
              </w:rPr>
            </w:pPr>
            <w:r w:rsidRPr="009F08D5">
              <w:rPr>
                <w:rFonts w:ascii="Verdana" w:hAnsi="Verdana" w:cs="Calibri"/>
                <w:sz w:val="16"/>
                <w:szCs w:val="16"/>
              </w:rPr>
              <w:t xml:space="preserve"> Provisões para Riscos Contingenciais</w:t>
            </w:r>
          </w:p>
        </w:tc>
        <w:tc>
          <w:tcPr>
            <w:tcW w:w="1406" w:type="dxa"/>
            <w:shd w:val="clear" w:color="auto" w:fill="auto"/>
            <w:vAlign w:val="center"/>
            <w:hideMark/>
          </w:tcPr>
          <w:p w14:paraId="44901716" w14:textId="77777777" w:rsidR="00B10729" w:rsidRPr="009F08D5" w:rsidRDefault="00B10729" w:rsidP="00B10729">
            <w:pPr>
              <w:suppressAutoHyphens w:val="0"/>
              <w:jc w:val="right"/>
              <w:rPr>
                <w:rFonts w:ascii="Verdana" w:hAnsi="Verdana" w:cs="Calibri"/>
                <w:sz w:val="16"/>
                <w:szCs w:val="16"/>
              </w:rPr>
            </w:pPr>
            <w:r w:rsidRPr="009F08D5">
              <w:rPr>
                <w:rFonts w:ascii="Verdana" w:hAnsi="Verdana" w:cs="Calibri"/>
                <w:sz w:val="16"/>
                <w:szCs w:val="16"/>
              </w:rPr>
              <w:t>(2.683)</w:t>
            </w:r>
          </w:p>
        </w:tc>
        <w:tc>
          <w:tcPr>
            <w:tcW w:w="1517" w:type="dxa"/>
            <w:shd w:val="clear" w:color="auto" w:fill="auto"/>
            <w:vAlign w:val="center"/>
            <w:hideMark/>
          </w:tcPr>
          <w:p w14:paraId="44901717" w14:textId="77777777" w:rsidR="00B10729" w:rsidRPr="009F08D5" w:rsidRDefault="00B10729" w:rsidP="00B10729">
            <w:pPr>
              <w:suppressAutoHyphens w:val="0"/>
              <w:jc w:val="right"/>
              <w:rPr>
                <w:rFonts w:ascii="Verdana" w:hAnsi="Verdana" w:cs="Calibri"/>
                <w:sz w:val="16"/>
                <w:szCs w:val="16"/>
              </w:rPr>
            </w:pPr>
            <w:r w:rsidRPr="009F08D5">
              <w:rPr>
                <w:rFonts w:ascii="Verdana" w:hAnsi="Verdana" w:cs="Calibri"/>
                <w:sz w:val="16"/>
                <w:szCs w:val="16"/>
              </w:rPr>
              <w:t>(1.552)</w:t>
            </w:r>
          </w:p>
        </w:tc>
        <w:tc>
          <w:tcPr>
            <w:tcW w:w="1501" w:type="dxa"/>
            <w:shd w:val="clear" w:color="auto" w:fill="auto"/>
            <w:noWrap/>
            <w:vAlign w:val="bottom"/>
            <w:hideMark/>
          </w:tcPr>
          <w:p w14:paraId="44901718" w14:textId="77777777" w:rsidR="00B10729" w:rsidRPr="009F08D5" w:rsidRDefault="00B10729" w:rsidP="00B10729">
            <w:pPr>
              <w:suppressAutoHyphens w:val="0"/>
              <w:jc w:val="right"/>
              <w:rPr>
                <w:rFonts w:ascii="Verdana" w:hAnsi="Verdana" w:cs="Calibri"/>
                <w:sz w:val="16"/>
                <w:szCs w:val="16"/>
              </w:rPr>
            </w:pPr>
            <w:r w:rsidRPr="009F08D5">
              <w:rPr>
                <w:rFonts w:ascii="Verdana" w:hAnsi="Verdana" w:cs="Calibri"/>
                <w:sz w:val="16"/>
                <w:szCs w:val="16"/>
              </w:rPr>
              <w:t>(3.773)</w:t>
            </w:r>
          </w:p>
        </w:tc>
        <w:tc>
          <w:tcPr>
            <w:tcW w:w="1515" w:type="dxa"/>
            <w:shd w:val="clear" w:color="auto" w:fill="auto"/>
            <w:noWrap/>
            <w:vAlign w:val="bottom"/>
            <w:hideMark/>
          </w:tcPr>
          <w:p w14:paraId="44901719" w14:textId="77777777" w:rsidR="00B10729" w:rsidRPr="009F08D5" w:rsidRDefault="00B10729" w:rsidP="00B10729">
            <w:pPr>
              <w:suppressAutoHyphens w:val="0"/>
              <w:jc w:val="right"/>
              <w:rPr>
                <w:rFonts w:ascii="Verdana" w:hAnsi="Verdana" w:cs="Calibri"/>
                <w:sz w:val="16"/>
                <w:szCs w:val="16"/>
              </w:rPr>
            </w:pPr>
            <w:r w:rsidRPr="009F08D5">
              <w:rPr>
                <w:rFonts w:ascii="Verdana" w:hAnsi="Verdana" w:cs="Calibri"/>
                <w:sz w:val="16"/>
                <w:szCs w:val="16"/>
              </w:rPr>
              <w:t>(259)</w:t>
            </w:r>
          </w:p>
        </w:tc>
      </w:tr>
      <w:tr w:rsidR="00B10729" w:rsidRPr="009F08D5" w14:paraId="44901720" w14:textId="77777777" w:rsidTr="006B5251">
        <w:trPr>
          <w:trHeight w:val="170"/>
        </w:trPr>
        <w:tc>
          <w:tcPr>
            <w:tcW w:w="4673" w:type="dxa"/>
            <w:shd w:val="clear" w:color="auto" w:fill="auto"/>
            <w:noWrap/>
            <w:vAlign w:val="center"/>
            <w:hideMark/>
          </w:tcPr>
          <w:p w14:paraId="4490171B" w14:textId="77777777" w:rsidR="00B10729" w:rsidRPr="009F08D5" w:rsidRDefault="00B10729" w:rsidP="00B10729">
            <w:pPr>
              <w:suppressAutoHyphens w:val="0"/>
              <w:rPr>
                <w:rFonts w:ascii="Verdana" w:hAnsi="Verdana" w:cs="Calibri"/>
                <w:sz w:val="16"/>
                <w:szCs w:val="16"/>
              </w:rPr>
            </w:pPr>
            <w:r w:rsidRPr="009F08D5">
              <w:rPr>
                <w:rFonts w:ascii="Verdana" w:hAnsi="Verdana" w:cs="Calibri"/>
                <w:sz w:val="16"/>
                <w:szCs w:val="16"/>
              </w:rPr>
              <w:t xml:space="preserve"> Provisões para Outros Valores e Bens</w:t>
            </w:r>
          </w:p>
        </w:tc>
        <w:tc>
          <w:tcPr>
            <w:tcW w:w="1406" w:type="dxa"/>
            <w:shd w:val="clear" w:color="auto" w:fill="auto"/>
            <w:vAlign w:val="center"/>
            <w:hideMark/>
          </w:tcPr>
          <w:p w14:paraId="4490171C" w14:textId="77777777" w:rsidR="00B10729" w:rsidRPr="009F08D5" w:rsidRDefault="00B10729" w:rsidP="00B10729">
            <w:pPr>
              <w:suppressAutoHyphens w:val="0"/>
              <w:jc w:val="right"/>
              <w:rPr>
                <w:rFonts w:ascii="Verdana" w:hAnsi="Verdana" w:cs="Calibri"/>
                <w:sz w:val="16"/>
                <w:szCs w:val="16"/>
              </w:rPr>
            </w:pPr>
            <w:r w:rsidRPr="009F08D5">
              <w:rPr>
                <w:rFonts w:ascii="Verdana" w:hAnsi="Verdana" w:cs="Calibri"/>
                <w:sz w:val="16"/>
                <w:szCs w:val="16"/>
              </w:rPr>
              <w:t>-</w:t>
            </w:r>
          </w:p>
        </w:tc>
        <w:tc>
          <w:tcPr>
            <w:tcW w:w="1517" w:type="dxa"/>
            <w:shd w:val="clear" w:color="auto" w:fill="auto"/>
            <w:vAlign w:val="center"/>
            <w:hideMark/>
          </w:tcPr>
          <w:p w14:paraId="4490171D" w14:textId="77777777" w:rsidR="00B10729" w:rsidRPr="009F08D5" w:rsidRDefault="00B10729" w:rsidP="00B10729">
            <w:pPr>
              <w:suppressAutoHyphens w:val="0"/>
              <w:jc w:val="right"/>
              <w:rPr>
                <w:rFonts w:ascii="Verdana" w:hAnsi="Verdana" w:cs="Calibri"/>
                <w:sz w:val="16"/>
                <w:szCs w:val="16"/>
              </w:rPr>
            </w:pPr>
            <w:r w:rsidRPr="009F08D5">
              <w:rPr>
                <w:rFonts w:ascii="Verdana" w:hAnsi="Verdana" w:cs="Calibri"/>
                <w:sz w:val="16"/>
                <w:szCs w:val="16"/>
              </w:rPr>
              <w:t>(89)</w:t>
            </w:r>
          </w:p>
        </w:tc>
        <w:tc>
          <w:tcPr>
            <w:tcW w:w="1501" w:type="dxa"/>
            <w:shd w:val="clear" w:color="auto" w:fill="auto"/>
            <w:noWrap/>
            <w:vAlign w:val="bottom"/>
            <w:hideMark/>
          </w:tcPr>
          <w:p w14:paraId="4490171E" w14:textId="77777777" w:rsidR="00B10729" w:rsidRPr="009F08D5" w:rsidRDefault="00B10729" w:rsidP="00B10729">
            <w:pPr>
              <w:suppressAutoHyphens w:val="0"/>
              <w:jc w:val="right"/>
              <w:rPr>
                <w:rFonts w:ascii="Verdana" w:hAnsi="Verdana" w:cs="Calibri"/>
                <w:sz w:val="16"/>
                <w:szCs w:val="16"/>
              </w:rPr>
            </w:pPr>
            <w:r w:rsidRPr="009F08D5">
              <w:rPr>
                <w:rFonts w:ascii="Verdana" w:hAnsi="Verdana" w:cs="Calibri"/>
                <w:sz w:val="16"/>
                <w:szCs w:val="16"/>
              </w:rPr>
              <w:t>-</w:t>
            </w:r>
          </w:p>
        </w:tc>
        <w:tc>
          <w:tcPr>
            <w:tcW w:w="1515" w:type="dxa"/>
            <w:shd w:val="clear" w:color="auto" w:fill="auto"/>
            <w:noWrap/>
            <w:vAlign w:val="bottom"/>
            <w:hideMark/>
          </w:tcPr>
          <w:p w14:paraId="4490171F" w14:textId="77777777" w:rsidR="00B10729" w:rsidRPr="009F08D5" w:rsidRDefault="00B10729" w:rsidP="00B10729">
            <w:pPr>
              <w:suppressAutoHyphens w:val="0"/>
              <w:jc w:val="right"/>
              <w:rPr>
                <w:rFonts w:ascii="Verdana" w:hAnsi="Verdana" w:cs="Calibri"/>
                <w:sz w:val="16"/>
                <w:szCs w:val="16"/>
              </w:rPr>
            </w:pPr>
            <w:r w:rsidRPr="009F08D5">
              <w:rPr>
                <w:rFonts w:ascii="Verdana" w:hAnsi="Verdana" w:cs="Calibri"/>
                <w:sz w:val="16"/>
                <w:szCs w:val="16"/>
              </w:rPr>
              <w:t>(89)</w:t>
            </w:r>
          </w:p>
        </w:tc>
      </w:tr>
      <w:tr w:rsidR="00B10729" w:rsidRPr="009F08D5" w14:paraId="44901726" w14:textId="77777777" w:rsidTr="006B5251">
        <w:trPr>
          <w:trHeight w:val="170"/>
        </w:trPr>
        <w:tc>
          <w:tcPr>
            <w:tcW w:w="4673" w:type="dxa"/>
            <w:shd w:val="clear" w:color="auto" w:fill="auto"/>
            <w:noWrap/>
            <w:vAlign w:val="center"/>
            <w:hideMark/>
          </w:tcPr>
          <w:p w14:paraId="44901721" w14:textId="77777777" w:rsidR="00B10729" w:rsidRPr="009F08D5" w:rsidRDefault="00B10729" w:rsidP="00B10729">
            <w:pPr>
              <w:suppressAutoHyphens w:val="0"/>
              <w:rPr>
                <w:rFonts w:ascii="Verdana" w:hAnsi="Verdana" w:cs="Calibri"/>
                <w:sz w:val="16"/>
                <w:szCs w:val="16"/>
              </w:rPr>
            </w:pPr>
            <w:r w:rsidRPr="009F08D5">
              <w:rPr>
                <w:rFonts w:ascii="Verdana" w:hAnsi="Verdana" w:cs="Calibri"/>
                <w:sz w:val="16"/>
                <w:szCs w:val="16"/>
              </w:rPr>
              <w:t xml:space="preserve"> Incentivo de Bandeiras </w:t>
            </w:r>
          </w:p>
        </w:tc>
        <w:tc>
          <w:tcPr>
            <w:tcW w:w="1406" w:type="dxa"/>
            <w:shd w:val="clear" w:color="auto" w:fill="auto"/>
            <w:vAlign w:val="center"/>
            <w:hideMark/>
          </w:tcPr>
          <w:p w14:paraId="44901722" w14:textId="77777777" w:rsidR="00B10729" w:rsidRPr="009F08D5" w:rsidRDefault="00B10729" w:rsidP="00B10729">
            <w:pPr>
              <w:suppressAutoHyphens w:val="0"/>
              <w:jc w:val="right"/>
              <w:rPr>
                <w:rFonts w:ascii="Verdana" w:hAnsi="Verdana" w:cs="Calibri"/>
                <w:sz w:val="16"/>
                <w:szCs w:val="16"/>
              </w:rPr>
            </w:pPr>
            <w:r w:rsidRPr="009F08D5">
              <w:rPr>
                <w:rFonts w:ascii="Verdana" w:hAnsi="Verdana" w:cs="Calibri"/>
                <w:sz w:val="16"/>
                <w:szCs w:val="16"/>
              </w:rPr>
              <w:t>6.671</w:t>
            </w:r>
          </w:p>
        </w:tc>
        <w:tc>
          <w:tcPr>
            <w:tcW w:w="1517" w:type="dxa"/>
            <w:shd w:val="clear" w:color="auto" w:fill="auto"/>
            <w:vAlign w:val="center"/>
            <w:hideMark/>
          </w:tcPr>
          <w:p w14:paraId="44901723" w14:textId="77777777" w:rsidR="00B10729" w:rsidRPr="009F08D5" w:rsidRDefault="00B10729" w:rsidP="00B10729">
            <w:pPr>
              <w:suppressAutoHyphens w:val="0"/>
              <w:jc w:val="right"/>
              <w:rPr>
                <w:rFonts w:ascii="Verdana" w:hAnsi="Verdana" w:cs="Calibri"/>
                <w:sz w:val="16"/>
                <w:szCs w:val="16"/>
              </w:rPr>
            </w:pPr>
            <w:r w:rsidRPr="009F08D5">
              <w:rPr>
                <w:rFonts w:ascii="Verdana" w:hAnsi="Verdana" w:cs="Calibri"/>
                <w:sz w:val="16"/>
                <w:szCs w:val="16"/>
              </w:rPr>
              <w:t>1.066</w:t>
            </w:r>
          </w:p>
        </w:tc>
        <w:tc>
          <w:tcPr>
            <w:tcW w:w="1501" w:type="dxa"/>
            <w:shd w:val="clear" w:color="auto" w:fill="auto"/>
            <w:noWrap/>
            <w:vAlign w:val="bottom"/>
            <w:hideMark/>
          </w:tcPr>
          <w:p w14:paraId="44901724" w14:textId="77777777" w:rsidR="00B10729" w:rsidRPr="009F08D5" w:rsidRDefault="00B10729" w:rsidP="00B10729">
            <w:pPr>
              <w:suppressAutoHyphens w:val="0"/>
              <w:jc w:val="right"/>
              <w:rPr>
                <w:rFonts w:ascii="Verdana" w:hAnsi="Verdana" w:cs="Calibri"/>
                <w:sz w:val="16"/>
                <w:szCs w:val="16"/>
              </w:rPr>
            </w:pPr>
            <w:r w:rsidRPr="009F08D5">
              <w:rPr>
                <w:rFonts w:ascii="Verdana" w:hAnsi="Verdana" w:cs="Calibri"/>
                <w:sz w:val="16"/>
                <w:szCs w:val="16"/>
              </w:rPr>
              <w:t>6.671</w:t>
            </w:r>
          </w:p>
        </w:tc>
        <w:tc>
          <w:tcPr>
            <w:tcW w:w="1515" w:type="dxa"/>
            <w:shd w:val="clear" w:color="auto" w:fill="auto"/>
            <w:noWrap/>
            <w:vAlign w:val="bottom"/>
            <w:hideMark/>
          </w:tcPr>
          <w:p w14:paraId="44901725" w14:textId="77777777" w:rsidR="00B10729" w:rsidRPr="009F08D5" w:rsidRDefault="00B10729" w:rsidP="00B10729">
            <w:pPr>
              <w:suppressAutoHyphens w:val="0"/>
              <w:jc w:val="right"/>
              <w:rPr>
                <w:rFonts w:ascii="Verdana" w:hAnsi="Verdana" w:cs="Calibri"/>
                <w:sz w:val="16"/>
                <w:szCs w:val="16"/>
              </w:rPr>
            </w:pPr>
            <w:r w:rsidRPr="009F08D5">
              <w:rPr>
                <w:rFonts w:ascii="Verdana" w:hAnsi="Verdana" w:cs="Calibri"/>
                <w:sz w:val="16"/>
                <w:szCs w:val="16"/>
              </w:rPr>
              <w:t>1.066</w:t>
            </w:r>
          </w:p>
        </w:tc>
      </w:tr>
      <w:tr w:rsidR="00B10729" w:rsidRPr="009F08D5" w14:paraId="4490172C" w14:textId="77777777" w:rsidTr="006B5251">
        <w:trPr>
          <w:trHeight w:val="170"/>
        </w:trPr>
        <w:tc>
          <w:tcPr>
            <w:tcW w:w="4673" w:type="dxa"/>
            <w:shd w:val="clear" w:color="auto" w:fill="auto"/>
            <w:noWrap/>
            <w:vAlign w:val="center"/>
            <w:hideMark/>
          </w:tcPr>
          <w:p w14:paraId="44901727" w14:textId="77777777" w:rsidR="00B10729" w:rsidRPr="009F08D5" w:rsidRDefault="00B10729" w:rsidP="00B10729">
            <w:pPr>
              <w:suppressAutoHyphens w:val="0"/>
              <w:rPr>
                <w:rFonts w:ascii="Verdana" w:hAnsi="Verdana" w:cs="Calibri"/>
                <w:sz w:val="16"/>
                <w:szCs w:val="16"/>
              </w:rPr>
            </w:pPr>
            <w:r w:rsidRPr="009F08D5">
              <w:rPr>
                <w:rFonts w:ascii="Verdana" w:hAnsi="Verdana" w:cs="Calibri"/>
                <w:sz w:val="16"/>
                <w:szCs w:val="16"/>
              </w:rPr>
              <w:t xml:space="preserve"> Provisão Cancelamento Comissão</w:t>
            </w:r>
          </w:p>
        </w:tc>
        <w:tc>
          <w:tcPr>
            <w:tcW w:w="1406" w:type="dxa"/>
            <w:shd w:val="clear" w:color="auto" w:fill="auto"/>
            <w:vAlign w:val="center"/>
            <w:hideMark/>
          </w:tcPr>
          <w:p w14:paraId="44901728" w14:textId="77777777" w:rsidR="00B10729" w:rsidRPr="009F08D5" w:rsidRDefault="00B10729" w:rsidP="00B10729">
            <w:pPr>
              <w:suppressAutoHyphens w:val="0"/>
              <w:jc w:val="right"/>
              <w:rPr>
                <w:rFonts w:ascii="Verdana" w:hAnsi="Verdana" w:cs="Calibri"/>
                <w:sz w:val="16"/>
                <w:szCs w:val="16"/>
              </w:rPr>
            </w:pPr>
            <w:r w:rsidRPr="009F08D5">
              <w:rPr>
                <w:rFonts w:ascii="Verdana" w:hAnsi="Verdana" w:cs="Calibri"/>
                <w:sz w:val="16"/>
                <w:szCs w:val="16"/>
              </w:rPr>
              <w:t>-</w:t>
            </w:r>
          </w:p>
        </w:tc>
        <w:tc>
          <w:tcPr>
            <w:tcW w:w="1517" w:type="dxa"/>
            <w:shd w:val="clear" w:color="auto" w:fill="auto"/>
            <w:vAlign w:val="center"/>
            <w:hideMark/>
          </w:tcPr>
          <w:p w14:paraId="44901729" w14:textId="77777777" w:rsidR="00B10729" w:rsidRPr="009F08D5" w:rsidRDefault="00B10729" w:rsidP="00B10729">
            <w:pPr>
              <w:suppressAutoHyphens w:val="0"/>
              <w:jc w:val="right"/>
              <w:rPr>
                <w:rFonts w:ascii="Verdana" w:hAnsi="Verdana" w:cs="Calibri"/>
                <w:sz w:val="16"/>
                <w:szCs w:val="16"/>
              </w:rPr>
            </w:pPr>
            <w:r w:rsidRPr="009F08D5">
              <w:rPr>
                <w:rFonts w:ascii="Verdana" w:hAnsi="Verdana" w:cs="Calibri"/>
                <w:sz w:val="16"/>
                <w:szCs w:val="16"/>
              </w:rPr>
              <w:t>-</w:t>
            </w:r>
          </w:p>
        </w:tc>
        <w:tc>
          <w:tcPr>
            <w:tcW w:w="1501" w:type="dxa"/>
            <w:shd w:val="clear" w:color="auto" w:fill="auto"/>
            <w:noWrap/>
            <w:vAlign w:val="bottom"/>
            <w:hideMark/>
          </w:tcPr>
          <w:p w14:paraId="4490172A" w14:textId="77777777" w:rsidR="00B10729" w:rsidRPr="009F08D5" w:rsidRDefault="00B10729" w:rsidP="00B10729">
            <w:pPr>
              <w:suppressAutoHyphens w:val="0"/>
              <w:jc w:val="right"/>
              <w:rPr>
                <w:rFonts w:ascii="Verdana" w:hAnsi="Verdana" w:cs="Calibri"/>
                <w:sz w:val="16"/>
                <w:szCs w:val="16"/>
              </w:rPr>
            </w:pPr>
            <w:r w:rsidRPr="009F08D5">
              <w:rPr>
                <w:rFonts w:ascii="Verdana" w:hAnsi="Verdana" w:cs="Calibri"/>
                <w:sz w:val="16"/>
                <w:szCs w:val="16"/>
              </w:rPr>
              <w:t>(1.728)</w:t>
            </w:r>
          </w:p>
        </w:tc>
        <w:tc>
          <w:tcPr>
            <w:tcW w:w="1515" w:type="dxa"/>
            <w:shd w:val="clear" w:color="auto" w:fill="auto"/>
            <w:noWrap/>
            <w:vAlign w:val="bottom"/>
            <w:hideMark/>
          </w:tcPr>
          <w:p w14:paraId="4490172B" w14:textId="77777777" w:rsidR="00B10729" w:rsidRPr="009F08D5" w:rsidRDefault="00B10729" w:rsidP="00B10729">
            <w:pPr>
              <w:suppressAutoHyphens w:val="0"/>
              <w:jc w:val="right"/>
              <w:rPr>
                <w:rFonts w:ascii="Verdana" w:hAnsi="Verdana" w:cs="Calibri"/>
                <w:sz w:val="16"/>
                <w:szCs w:val="16"/>
              </w:rPr>
            </w:pPr>
            <w:r w:rsidRPr="009F08D5">
              <w:rPr>
                <w:rFonts w:ascii="Verdana" w:hAnsi="Verdana" w:cs="Calibri"/>
                <w:sz w:val="16"/>
                <w:szCs w:val="16"/>
              </w:rPr>
              <w:t>1.355</w:t>
            </w:r>
          </w:p>
        </w:tc>
      </w:tr>
      <w:tr w:rsidR="00B10729" w:rsidRPr="009F08D5" w14:paraId="44901732" w14:textId="77777777" w:rsidTr="006B5251">
        <w:trPr>
          <w:trHeight w:val="170"/>
        </w:trPr>
        <w:tc>
          <w:tcPr>
            <w:tcW w:w="4673" w:type="dxa"/>
            <w:shd w:val="clear" w:color="auto" w:fill="auto"/>
            <w:noWrap/>
            <w:vAlign w:val="center"/>
            <w:hideMark/>
          </w:tcPr>
          <w:p w14:paraId="4490172D" w14:textId="77777777" w:rsidR="00B10729" w:rsidRPr="009F08D5" w:rsidRDefault="00B10729" w:rsidP="00B10729">
            <w:pPr>
              <w:suppressAutoHyphens w:val="0"/>
              <w:rPr>
                <w:rFonts w:ascii="Verdana" w:hAnsi="Verdana" w:cs="Calibri"/>
                <w:sz w:val="16"/>
                <w:szCs w:val="16"/>
              </w:rPr>
            </w:pPr>
            <w:r w:rsidRPr="009F08D5">
              <w:rPr>
                <w:rFonts w:ascii="Verdana" w:hAnsi="Verdana" w:cs="Calibri"/>
                <w:sz w:val="16"/>
                <w:szCs w:val="16"/>
              </w:rPr>
              <w:t xml:space="preserve"> Doação Instituto BRB</w:t>
            </w:r>
          </w:p>
        </w:tc>
        <w:tc>
          <w:tcPr>
            <w:tcW w:w="1406" w:type="dxa"/>
            <w:shd w:val="clear" w:color="auto" w:fill="auto"/>
            <w:vAlign w:val="center"/>
            <w:hideMark/>
          </w:tcPr>
          <w:p w14:paraId="4490172E" w14:textId="77777777" w:rsidR="00B10729" w:rsidRPr="009F08D5" w:rsidRDefault="00B10729" w:rsidP="00B10729">
            <w:pPr>
              <w:suppressAutoHyphens w:val="0"/>
              <w:jc w:val="right"/>
              <w:rPr>
                <w:rFonts w:ascii="Verdana" w:hAnsi="Verdana" w:cs="Calibri"/>
                <w:sz w:val="16"/>
                <w:szCs w:val="16"/>
              </w:rPr>
            </w:pPr>
            <w:r w:rsidRPr="009F08D5">
              <w:rPr>
                <w:rFonts w:ascii="Verdana" w:hAnsi="Verdana" w:cs="Calibri"/>
                <w:sz w:val="16"/>
                <w:szCs w:val="16"/>
              </w:rPr>
              <w:t>(2.192)</w:t>
            </w:r>
          </w:p>
        </w:tc>
        <w:tc>
          <w:tcPr>
            <w:tcW w:w="1517" w:type="dxa"/>
            <w:shd w:val="clear" w:color="auto" w:fill="auto"/>
            <w:vAlign w:val="center"/>
            <w:hideMark/>
          </w:tcPr>
          <w:p w14:paraId="4490172F" w14:textId="77777777" w:rsidR="00B10729" w:rsidRPr="009F08D5" w:rsidRDefault="00B10729" w:rsidP="00B10729">
            <w:pPr>
              <w:suppressAutoHyphens w:val="0"/>
              <w:jc w:val="right"/>
              <w:rPr>
                <w:rFonts w:ascii="Verdana" w:hAnsi="Verdana" w:cs="Calibri"/>
                <w:sz w:val="16"/>
                <w:szCs w:val="16"/>
              </w:rPr>
            </w:pPr>
            <w:r w:rsidRPr="009F08D5">
              <w:rPr>
                <w:rFonts w:ascii="Verdana" w:hAnsi="Verdana" w:cs="Calibri"/>
                <w:sz w:val="16"/>
                <w:szCs w:val="16"/>
              </w:rPr>
              <w:t>-</w:t>
            </w:r>
          </w:p>
        </w:tc>
        <w:tc>
          <w:tcPr>
            <w:tcW w:w="1501" w:type="dxa"/>
            <w:shd w:val="clear" w:color="auto" w:fill="auto"/>
            <w:noWrap/>
            <w:vAlign w:val="bottom"/>
            <w:hideMark/>
          </w:tcPr>
          <w:p w14:paraId="44901730" w14:textId="77777777" w:rsidR="00B10729" w:rsidRPr="009F08D5" w:rsidRDefault="00B10729" w:rsidP="00B10729">
            <w:pPr>
              <w:suppressAutoHyphens w:val="0"/>
              <w:jc w:val="right"/>
              <w:rPr>
                <w:rFonts w:ascii="Verdana" w:hAnsi="Verdana" w:cs="Calibri"/>
                <w:sz w:val="16"/>
                <w:szCs w:val="16"/>
              </w:rPr>
            </w:pPr>
            <w:r w:rsidRPr="009F08D5">
              <w:rPr>
                <w:rFonts w:ascii="Verdana" w:hAnsi="Verdana" w:cs="Calibri"/>
                <w:sz w:val="16"/>
                <w:szCs w:val="16"/>
              </w:rPr>
              <w:t>(3.801)</w:t>
            </w:r>
          </w:p>
        </w:tc>
        <w:tc>
          <w:tcPr>
            <w:tcW w:w="1515" w:type="dxa"/>
            <w:shd w:val="clear" w:color="auto" w:fill="auto"/>
            <w:noWrap/>
            <w:vAlign w:val="bottom"/>
            <w:hideMark/>
          </w:tcPr>
          <w:p w14:paraId="44901731" w14:textId="77777777" w:rsidR="00B10729" w:rsidRPr="009F08D5" w:rsidRDefault="00B10729" w:rsidP="00B10729">
            <w:pPr>
              <w:suppressAutoHyphens w:val="0"/>
              <w:jc w:val="right"/>
              <w:rPr>
                <w:rFonts w:ascii="Verdana" w:hAnsi="Verdana" w:cs="Calibri"/>
                <w:sz w:val="16"/>
                <w:szCs w:val="16"/>
              </w:rPr>
            </w:pPr>
            <w:r w:rsidRPr="009F08D5">
              <w:rPr>
                <w:rFonts w:ascii="Verdana" w:hAnsi="Verdana" w:cs="Calibri"/>
                <w:sz w:val="16"/>
                <w:szCs w:val="16"/>
              </w:rPr>
              <w:t>-</w:t>
            </w:r>
          </w:p>
        </w:tc>
      </w:tr>
      <w:tr w:rsidR="00B10729" w:rsidRPr="009F08D5" w14:paraId="44901738" w14:textId="77777777" w:rsidTr="006B5251">
        <w:trPr>
          <w:trHeight w:val="170"/>
        </w:trPr>
        <w:tc>
          <w:tcPr>
            <w:tcW w:w="4673" w:type="dxa"/>
            <w:shd w:val="clear" w:color="auto" w:fill="auto"/>
            <w:noWrap/>
            <w:vAlign w:val="center"/>
            <w:hideMark/>
          </w:tcPr>
          <w:p w14:paraId="44901733" w14:textId="77777777" w:rsidR="00B10729" w:rsidRPr="009F08D5" w:rsidRDefault="00B10729" w:rsidP="00B10729">
            <w:pPr>
              <w:suppressAutoHyphens w:val="0"/>
              <w:rPr>
                <w:rFonts w:ascii="Verdana" w:hAnsi="Verdana" w:cs="Calibri"/>
                <w:sz w:val="16"/>
                <w:szCs w:val="16"/>
              </w:rPr>
            </w:pPr>
            <w:r w:rsidRPr="009F08D5">
              <w:rPr>
                <w:rFonts w:ascii="Verdana" w:hAnsi="Verdana" w:cs="Calibri"/>
                <w:sz w:val="16"/>
                <w:szCs w:val="16"/>
              </w:rPr>
              <w:t xml:space="preserve"> Taxa de Serviço de Adquirência </w:t>
            </w:r>
          </w:p>
        </w:tc>
        <w:tc>
          <w:tcPr>
            <w:tcW w:w="1406" w:type="dxa"/>
            <w:shd w:val="clear" w:color="auto" w:fill="auto"/>
            <w:vAlign w:val="center"/>
            <w:hideMark/>
          </w:tcPr>
          <w:p w14:paraId="44901734" w14:textId="77777777" w:rsidR="00B10729" w:rsidRPr="009F08D5" w:rsidRDefault="00B10729" w:rsidP="00B10729">
            <w:pPr>
              <w:suppressAutoHyphens w:val="0"/>
              <w:jc w:val="right"/>
              <w:rPr>
                <w:rFonts w:ascii="Verdana" w:hAnsi="Verdana" w:cs="Calibri"/>
                <w:sz w:val="16"/>
                <w:szCs w:val="16"/>
              </w:rPr>
            </w:pPr>
            <w:r w:rsidRPr="009F08D5">
              <w:rPr>
                <w:rFonts w:ascii="Verdana" w:hAnsi="Verdana" w:cs="Calibri"/>
                <w:sz w:val="16"/>
                <w:szCs w:val="16"/>
              </w:rPr>
              <w:t>(23.693)</w:t>
            </w:r>
          </w:p>
        </w:tc>
        <w:tc>
          <w:tcPr>
            <w:tcW w:w="1517" w:type="dxa"/>
            <w:shd w:val="clear" w:color="auto" w:fill="auto"/>
            <w:vAlign w:val="center"/>
            <w:hideMark/>
          </w:tcPr>
          <w:p w14:paraId="44901735" w14:textId="77777777" w:rsidR="00B10729" w:rsidRPr="009F08D5" w:rsidRDefault="00B10729" w:rsidP="00B10729">
            <w:pPr>
              <w:suppressAutoHyphens w:val="0"/>
              <w:jc w:val="right"/>
              <w:rPr>
                <w:rFonts w:ascii="Verdana" w:hAnsi="Verdana" w:cs="Calibri"/>
                <w:sz w:val="16"/>
                <w:szCs w:val="16"/>
              </w:rPr>
            </w:pPr>
            <w:r w:rsidRPr="009F08D5">
              <w:rPr>
                <w:rFonts w:ascii="Verdana" w:hAnsi="Verdana" w:cs="Calibri"/>
                <w:sz w:val="16"/>
                <w:szCs w:val="16"/>
              </w:rPr>
              <w:t>(20.900)</w:t>
            </w:r>
          </w:p>
        </w:tc>
        <w:tc>
          <w:tcPr>
            <w:tcW w:w="1501" w:type="dxa"/>
            <w:shd w:val="clear" w:color="auto" w:fill="auto"/>
            <w:noWrap/>
            <w:vAlign w:val="bottom"/>
            <w:hideMark/>
          </w:tcPr>
          <w:p w14:paraId="44901736" w14:textId="77777777" w:rsidR="00B10729" w:rsidRPr="009F08D5" w:rsidRDefault="00B10729" w:rsidP="00B10729">
            <w:pPr>
              <w:suppressAutoHyphens w:val="0"/>
              <w:jc w:val="right"/>
              <w:rPr>
                <w:rFonts w:ascii="Verdana" w:hAnsi="Verdana" w:cs="Calibri"/>
                <w:sz w:val="16"/>
                <w:szCs w:val="16"/>
              </w:rPr>
            </w:pPr>
            <w:r w:rsidRPr="009F08D5">
              <w:rPr>
                <w:rFonts w:ascii="Verdana" w:hAnsi="Verdana" w:cs="Calibri"/>
                <w:sz w:val="16"/>
                <w:szCs w:val="16"/>
              </w:rPr>
              <w:t>(23.693)</w:t>
            </w:r>
          </w:p>
        </w:tc>
        <w:tc>
          <w:tcPr>
            <w:tcW w:w="1515" w:type="dxa"/>
            <w:shd w:val="clear" w:color="auto" w:fill="auto"/>
            <w:noWrap/>
            <w:vAlign w:val="bottom"/>
            <w:hideMark/>
          </w:tcPr>
          <w:p w14:paraId="44901737" w14:textId="77777777" w:rsidR="00B10729" w:rsidRPr="009F08D5" w:rsidRDefault="00B10729" w:rsidP="00B10729">
            <w:pPr>
              <w:suppressAutoHyphens w:val="0"/>
              <w:jc w:val="right"/>
              <w:rPr>
                <w:rFonts w:ascii="Verdana" w:hAnsi="Verdana" w:cs="Calibri"/>
                <w:sz w:val="16"/>
                <w:szCs w:val="16"/>
              </w:rPr>
            </w:pPr>
            <w:r w:rsidRPr="009F08D5">
              <w:rPr>
                <w:rFonts w:ascii="Verdana" w:hAnsi="Verdana" w:cs="Calibri"/>
                <w:sz w:val="16"/>
                <w:szCs w:val="16"/>
              </w:rPr>
              <w:t>(20.900)</w:t>
            </w:r>
          </w:p>
        </w:tc>
      </w:tr>
      <w:tr w:rsidR="00B10729" w:rsidRPr="009F08D5" w14:paraId="4490173E" w14:textId="77777777" w:rsidTr="006B5251">
        <w:trPr>
          <w:trHeight w:val="170"/>
        </w:trPr>
        <w:tc>
          <w:tcPr>
            <w:tcW w:w="4673" w:type="dxa"/>
            <w:shd w:val="clear" w:color="auto" w:fill="auto"/>
            <w:noWrap/>
            <w:vAlign w:val="center"/>
            <w:hideMark/>
          </w:tcPr>
          <w:p w14:paraId="44901739" w14:textId="77777777" w:rsidR="00B10729" w:rsidRPr="009F08D5" w:rsidRDefault="00B10729" w:rsidP="00B10729">
            <w:pPr>
              <w:suppressAutoHyphens w:val="0"/>
              <w:rPr>
                <w:rFonts w:ascii="Verdana" w:hAnsi="Verdana" w:cs="Calibri"/>
                <w:sz w:val="16"/>
                <w:szCs w:val="16"/>
              </w:rPr>
            </w:pPr>
            <w:r w:rsidRPr="009F08D5">
              <w:rPr>
                <w:rFonts w:ascii="Verdana" w:hAnsi="Verdana" w:cs="Calibri"/>
                <w:sz w:val="16"/>
                <w:szCs w:val="16"/>
              </w:rPr>
              <w:t xml:space="preserve"> Serviços Prestados Pessoa Jurídica </w:t>
            </w:r>
          </w:p>
        </w:tc>
        <w:tc>
          <w:tcPr>
            <w:tcW w:w="1406" w:type="dxa"/>
            <w:shd w:val="clear" w:color="auto" w:fill="auto"/>
            <w:vAlign w:val="center"/>
            <w:hideMark/>
          </w:tcPr>
          <w:p w14:paraId="4490173A" w14:textId="77777777" w:rsidR="00B10729" w:rsidRPr="009F08D5" w:rsidRDefault="00B10729" w:rsidP="00B10729">
            <w:pPr>
              <w:suppressAutoHyphens w:val="0"/>
              <w:jc w:val="right"/>
              <w:rPr>
                <w:rFonts w:ascii="Verdana" w:hAnsi="Verdana" w:cs="Calibri"/>
                <w:sz w:val="16"/>
                <w:szCs w:val="16"/>
              </w:rPr>
            </w:pPr>
            <w:r w:rsidRPr="009F08D5">
              <w:rPr>
                <w:rFonts w:ascii="Verdana" w:hAnsi="Verdana" w:cs="Calibri"/>
                <w:sz w:val="16"/>
                <w:szCs w:val="16"/>
              </w:rPr>
              <w:t>(12.585)</w:t>
            </w:r>
          </w:p>
        </w:tc>
        <w:tc>
          <w:tcPr>
            <w:tcW w:w="1517" w:type="dxa"/>
            <w:shd w:val="clear" w:color="auto" w:fill="auto"/>
            <w:vAlign w:val="center"/>
            <w:hideMark/>
          </w:tcPr>
          <w:p w14:paraId="4490173B" w14:textId="77777777" w:rsidR="00B10729" w:rsidRPr="009F08D5" w:rsidRDefault="00B10729" w:rsidP="00B10729">
            <w:pPr>
              <w:suppressAutoHyphens w:val="0"/>
              <w:jc w:val="right"/>
              <w:rPr>
                <w:rFonts w:ascii="Verdana" w:hAnsi="Verdana" w:cs="Calibri"/>
                <w:sz w:val="16"/>
                <w:szCs w:val="16"/>
              </w:rPr>
            </w:pPr>
            <w:r w:rsidRPr="009F08D5">
              <w:rPr>
                <w:rFonts w:ascii="Verdana" w:hAnsi="Verdana" w:cs="Calibri"/>
                <w:sz w:val="16"/>
                <w:szCs w:val="16"/>
              </w:rPr>
              <w:t>(6.638)</w:t>
            </w:r>
          </w:p>
        </w:tc>
        <w:tc>
          <w:tcPr>
            <w:tcW w:w="1501" w:type="dxa"/>
            <w:shd w:val="clear" w:color="auto" w:fill="auto"/>
            <w:noWrap/>
            <w:vAlign w:val="bottom"/>
            <w:hideMark/>
          </w:tcPr>
          <w:p w14:paraId="4490173C" w14:textId="77777777" w:rsidR="00B10729" w:rsidRPr="009F08D5" w:rsidRDefault="00B10729" w:rsidP="00B10729">
            <w:pPr>
              <w:suppressAutoHyphens w:val="0"/>
              <w:jc w:val="right"/>
              <w:rPr>
                <w:rFonts w:ascii="Verdana" w:hAnsi="Verdana" w:cs="Calibri"/>
                <w:sz w:val="16"/>
                <w:szCs w:val="16"/>
              </w:rPr>
            </w:pPr>
            <w:r w:rsidRPr="009F08D5">
              <w:rPr>
                <w:rFonts w:ascii="Verdana" w:hAnsi="Verdana" w:cs="Calibri"/>
                <w:sz w:val="16"/>
                <w:szCs w:val="16"/>
              </w:rPr>
              <w:t>(12.593)</w:t>
            </w:r>
          </w:p>
        </w:tc>
        <w:tc>
          <w:tcPr>
            <w:tcW w:w="1515" w:type="dxa"/>
            <w:shd w:val="clear" w:color="auto" w:fill="auto"/>
            <w:noWrap/>
            <w:vAlign w:val="bottom"/>
            <w:hideMark/>
          </w:tcPr>
          <w:p w14:paraId="4490173D" w14:textId="77777777" w:rsidR="00B10729" w:rsidRPr="009F08D5" w:rsidRDefault="00B10729" w:rsidP="00B10729">
            <w:pPr>
              <w:suppressAutoHyphens w:val="0"/>
              <w:jc w:val="right"/>
              <w:rPr>
                <w:rFonts w:ascii="Verdana" w:hAnsi="Verdana" w:cs="Calibri"/>
                <w:sz w:val="16"/>
                <w:szCs w:val="16"/>
              </w:rPr>
            </w:pPr>
            <w:r w:rsidRPr="009F08D5">
              <w:rPr>
                <w:rFonts w:ascii="Verdana" w:hAnsi="Verdana" w:cs="Calibri"/>
                <w:sz w:val="16"/>
                <w:szCs w:val="16"/>
              </w:rPr>
              <w:t>(6.658)</w:t>
            </w:r>
          </w:p>
        </w:tc>
      </w:tr>
      <w:tr w:rsidR="00B10729" w:rsidRPr="009F08D5" w14:paraId="44901744" w14:textId="77777777" w:rsidTr="006B5251">
        <w:trPr>
          <w:trHeight w:val="170"/>
        </w:trPr>
        <w:tc>
          <w:tcPr>
            <w:tcW w:w="4673" w:type="dxa"/>
            <w:shd w:val="clear" w:color="auto" w:fill="auto"/>
            <w:noWrap/>
            <w:vAlign w:val="center"/>
            <w:hideMark/>
          </w:tcPr>
          <w:p w14:paraId="4490173F" w14:textId="77777777" w:rsidR="00B10729" w:rsidRPr="009F08D5" w:rsidRDefault="00B10729" w:rsidP="00B10729">
            <w:pPr>
              <w:suppressAutoHyphens w:val="0"/>
              <w:rPr>
                <w:rFonts w:ascii="Verdana" w:hAnsi="Verdana" w:cs="Calibri"/>
                <w:sz w:val="16"/>
                <w:szCs w:val="16"/>
              </w:rPr>
            </w:pPr>
            <w:r w:rsidRPr="009F08D5">
              <w:rPr>
                <w:rFonts w:ascii="Verdana" w:hAnsi="Verdana" w:cs="Calibri"/>
                <w:sz w:val="16"/>
                <w:szCs w:val="16"/>
              </w:rPr>
              <w:t xml:space="preserve"> Serviços de Personalização e Entrega Cartão de Débito </w:t>
            </w:r>
          </w:p>
        </w:tc>
        <w:tc>
          <w:tcPr>
            <w:tcW w:w="1406" w:type="dxa"/>
            <w:shd w:val="clear" w:color="auto" w:fill="auto"/>
            <w:vAlign w:val="center"/>
            <w:hideMark/>
          </w:tcPr>
          <w:p w14:paraId="44901740" w14:textId="77777777" w:rsidR="00B10729" w:rsidRPr="009F08D5" w:rsidRDefault="00B10729" w:rsidP="00B10729">
            <w:pPr>
              <w:suppressAutoHyphens w:val="0"/>
              <w:jc w:val="right"/>
              <w:rPr>
                <w:rFonts w:ascii="Verdana" w:hAnsi="Verdana" w:cs="Calibri"/>
                <w:sz w:val="16"/>
                <w:szCs w:val="16"/>
              </w:rPr>
            </w:pPr>
            <w:r w:rsidRPr="009F08D5">
              <w:rPr>
                <w:rFonts w:ascii="Verdana" w:hAnsi="Verdana" w:cs="Calibri"/>
                <w:sz w:val="16"/>
                <w:szCs w:val="16"/>
              </w:rPr>
              <w:t>(20.213)</w:t>
            </w:r>
          </w:p>
        </w:tc>
        <w:tc>
          <w:tcPr>
            <w:tcW w:w="1517" w:type="dxa"/>
            <w:shd w:val="clear" w:color="auto" w:fill="auto"/>
            <w:vAlign w:val="center"/>
            <w:hideMark/>
          </w:tcPr>
          <w:p w14:paraId="44901741" w14:textId="77777777" w:rsidR="00B10729" w:rsidRPr="009F08D5" w:rsidRDefault="00B10729" w:rsidP="00B10729">
            <w:pPr>
              <w:suppressAutoHyphens w:val="0"/>
              <w:jc w:val="right"/>
              <w:rPr>
                <w:rFonts w:ascii="Verdana" w:hAnsi="Verdana" w:cs="Calibri"/>
                <w:sz w:val="16"/>
                <w:szCs w:val="16"/>
              </w:rPr>
            </w:pPr>
            <w:r w:rsidRPr="009F08D5">
              <w:rPr>
                <w:rFonts w:ascii="Verdana" w:hAnsi="Verdana" w:cs="Calibri"/>
                <w:sz w:val="16"/>
                <w:szCs w:val="16"/>
              </w:rPr>
              <w:t>(1.924)</w:t>
            </w:r>
          </w:p>
        </w:tc>
        <w:tc>
          <w:tcPr>
            <w:tcW w:w="1501" w:type="dxa"/>
            <w:shd w:val="clear" w:color="auto" w:fill="auto"/>
            <w:noWrap/>
            <w:vAlign w:val="bottom"/>
            <w:hideMark/>
          </w:tcPr>
          <w:p w14:paraId="44901742" w14:textId="77777777" w:rsidR="00B10729" w:rsidRPr="009F08D5" w:rsidRDefault="00B10729" w:rsidP="00B10729">
            <w:pPr>
              <w:suppressAutoHyphens w:val="0"/>
              <w:jc w:val="right"/>
              <w:rPr>
                <w:rFonts w:ascii="Verdana" w:hAnsi="Verdana" w:cs="Calibri"/>
                <w:sz w:val="16"/>
                <w:szCs w:val="16"/>
              </w:rPr>
            </w:pPr>
            <w:r w:rsidRPr="009F08D5">
              <w:rPr>
                <w:rFonts w:ascii="Verdana" w:hAnsi="Verdana" w:cs="Calibri"/>
                <w:sz w:val="16"/>
                <w:szCs w:val="16"/>
              </w:rPr>
              <w:t>(20.213)</w:t>
            </w:r>
          </w:p>
        </w:tc>
        <w:tc>
          <w:tcPr>
            <w:tcW w:w="1515" w:type="dxa"/>
            <w:shd w:val="clear" w:color="auto" w:fill="auto"/>
            <w:noWrap/>
            <w:vAlign w:val="bottom"/>
            <w:hideMark/>
          </w:tcPr>
          <w:p w14:paraId="44901743" w14:textId="77777777" w:rsidR="00B10729" w:rsidRPr="009F08D5" w:rsidRDefault="00B10729" w:rsidP="00B10729">
            <w:pPr>
              <w:suppressAutoHyphens w:val="0"/>
              <w:jc w:val="right"/>
              <w:rPr>
                <w:rFonts w:ascii="Verdana" w:hAnsi="Verdana" w:cs="Calibri"/>
                <w:sz w:val="16"/>
                <w:szCs w:val="16"/>
              </w:rPr>
            </w:pPr>
            <w:r w:rsidRPr="009F08D5">
              <w:rPr>
                <w:rFonts w:ascii="Verdana" w:hAnsi="Verdana" w:cs="Calibri"/>
                <w:sz w:val="16"/>
                <w:szCs w:val="16"/>
              </w:rPr>
              <w:t>(1.924)</w:t>
            </w:r>
          </w:p>
        </w:tc>
      </w:tr>
      <w:tr w:rsidR="00B10729" w:rsidRPr="009F08D5" w14:paraId="4490174A" w14:textId="77777777" w:rsidTr="006B5251">
        <w:trPr>
          <w:trHeight w:val="170"/>
        </w:trPr>
        <w:tc>
          <w:tcPr>
            <w:tcW w:w="4673" w:type="dxa"/>
            <w:shd w:val="clear" w:color="auto" w:fill="auto"/>
            <w:noWrap/>
            <w:vAlign w:val="center"/>
            <w:hideMark/>
          </w:tcPr>
          <w:p w14:paraId="44901745" w14:textId="77777777" w:rsidR="00B10729" w:rsidRPr="009F08D5" w:rsidRDefault="00B10729" w:rsidP="00B10729">
            <w:pPr>
              <w:suppressAutoHyphens w:val="0"/>
              <w:rPr>
                <w:rFonts w:ascii="Verdana" w:hAnsi="Verdana" w:cs="Calibri"/>
                <w:sz w:val="16"/>
                <w:szCs w:val="16"/>
              </w:rPr>
            </w:pPr>
            <w:r w:rsidRPr="009F08D5">
              <w:rPr>
                <w:rFonts w:ascii="Verdana" w:hAnsi="Verdana" w:cs="Calibri"/>
                <w:sz w:val="16"/>
                <w:szCs w:val="16"/>
              </w:rPr>
              <w:t xml:space="preserve"> Taxa de Serviço das Bandeiras - Débito </w:t>
            </w:r>
          </w:p>
        </w:tc>
        <w:tc>
          <w:tcPr>
            <w:tcW w:w="1406" w:type="dxa"/>
            <w:shd w:val="clear" w:color="auto" w:fill="auto"/>
            <w:vAlign w:val="center"/>
            <w:hideMark/>
          </w:tcPr>
          <w:p w14:paraId="44901746" w14:textId="77777777" w:rsidR="00B10729" w:rsidRPr="009F08D5" w:rsidRDefault="00B10729" w:rsidP="00B10729">
            <w:pPr>
              <w:suppressAutoHyphens w:val="0"/>
              <w:jc w:val="right"/>
              <w:rPr>
                <w:rFonts w:ascii="Verdana" w:hAnsi="Verdana" w:cs="Calibri"/>
                <w:sz w:val="16"/>
                <w:szCs w:val="16"/>
              </w:rPr>
            </w:pPr>
            <w:r w:rsidRPr="009F08D5">
              <w:rPr>
                <w:rFonts w:ascii="Verdana" w:hAnsi="Verdana" w:cs="Calibri"/>
                <w:sz w:val="16"/>
                <w:szCs w:val="16"/>
              </w:rPr>
              <w:t>(7.855)</w:t>
            </w:r>
          </w:p>
        </w:tc>
        <w:tc>
          <w:tcPr>
            <w:tcW w:w="1517" w:type="dxa"/>
            <w:shd w:val="clear" w:color="auto" w:fill="auto"/>
            <w:vAlign w:val="center"/>
            <w:hideMark/>
          </w:tcPr>
          <w:p w14:paraId="44901747" w14:textId="77777777" w:rsidR="00B10729" w:rsidRPr="009F08D5" w:rsidRDefault="00B10729" w:rsidP="00B10729">
            <w:pPr>
              <w:suppressAutoHyphens w:val="0"/>
              <w:jc w:val="right"/>
              <w:rPr>
                <w:rFonts w:ascii="Verdana" w:hAnsi="Verdana" w:cs="Calibri"/>
                <w:sz w:val="16"/>
                <w:szCs w:val="16"/>
              </w:rPr>
            </w:pPr>
            <w:r w:rsidRPr="009F08D5">
              <w:rPr>
                <w:rFonts w:ascii="Verdana" w:hAnsi="Verdana" w:cs="Calibri"/>
                <w:sz w:val="16"/>
                <w:szCs w:val="16"/>
              </w:rPr>
              <w:t>(5.173)</w:t>
            </w:r>
          </w:p>
        </w:tc>
        <w:tc>
          <w:tcPr>
            <w:tcW w:w="1501" w:type="dxa"/>
            <w:shd w:val="clear" w:color="auto" w:fill="auto"/>
            <w:noWrap/>
            <w:vAlign w:val="bottom"/>
            <w:hideMark/>
          </w:tcPr>
          <w:p w14:paraId="44901748" w14:textId="77777777" w:rsidR="00B10729" w:rsidRPr="009F08D5" w:rsidRDefault="00B10729" w:rsidP="00B10729">
            <w:pPr>
              <w:suppressAutoHyphens w:val="0"/>
              <w:jc w:val="right"/>
              <w:rPr>
                <w:rFonts w:ascii="Verdana" w:hAnsi="Verdana" w:cs="Calibri"/>
                <w:sz w:val="16"/>
                <w:szCs w:val="16"/>
              </w:rPr>
            </w:pPr>
            <w:r w:rsidRPr="009F08D5">
              <w:rPr>
                <w:rFonts w:ascii="Verdana" w:hAnsi="Verdana" w:cs="Calibri"/>
                <w:sz w:val="16"/>
                <w:szCs w:val="16"/>
              </w:rPr>
              <w:t>(7.855)</w:t>
            </w:r>
          </w:p>
        </w:tc>
        <w:tc>
          <w:tcPr>
            <w:tcW w:w="1515" w:type="dxa"/>
            <w:shd w:val="clear" w:color="auto" w:fill="auto"/>
            <w:noWrap/>
            <w:vAlign w:val="bottom"/>
            <w:hideMark/>
          </w:tcPr>
          <w:p w14:paraId="44901749" w14:textId="77777777" w:rsidR="00B10729" w:rsidRPr="009F08D5" w:rsidRDefault="00B10729" w:rsidP="00B10729">
            <w:pPr>
              <w:suppressAutoHyphens w:val="0"/>
              <w:jc w:val="right"/>
              <w:rPr>
                <w:rFonts w:ascii="Verdana" w:hAnsi="Verdana" w:cs="Calibri"/>
                <w:sz w:val="16"/>
                <w:szCs w:val="16"/>
              </w:rPr>
            </w:pPr>
            <w:r w:rsidRPr="009F08D5">
              <w:rPr>
                <w:rFonts w:ascii="Verdana" w:hAnsi="Verdana" w:cs="Calibri"/>
                <w:sz w:val="16"/>
                <w:szCs w:val="16"/>
              </w:rPr>
              <w:t>(5.173)</w:t>
            </w:r>
          </w:p>
        </w:tc>
      </w:tr>
      <w:tr w:rsidR="00B10729" w:rsidRPr="009F08D5" w14:paraId="44901750" w14:textId="77777777" w:rsidTr="006B5251">
        <w:trPr>
          <w:trHeight w:val="170"/>
        </w:trPr>
        <w:tc>
          <w:tcPr>
            <w:tcW w:w="4673" w:type="dxa"/>
            <w:shd w:val="clear" w:color="auto" w:fill="auto"/>
            <w:noWrap/>
            <w:vAlign w:val="center"/>
            <w:hideMark/>
          </w:tcPr>
          <w:p w14:paraId="4490174B" w14:textId="77777777" w:rsidR="00B10729" w:rsidRPr="009F08D5" w:rsidRDefault="00B10729" w:rsidP="00B10729">
            <w:pPr>
              <w:suppressAutoHyphens w:val="0"/>
              <w:rPr>
                <w:rFonts w:ascii="Verdana" w:hAnsi="Verdana" w:cs="Calibri"/>
                <w:b/>
                <w:bCs/>
                <w:sz w:val="16"/>
                <w:szCs w:val="16"/>
              </w:rPr>
            </w:pPr>
            <w:r w:rsidRPr="009F08D5">
              <w:rPr>
                <w:rFonts w:ascii="Verdana" w:hAnsi="Verdana" w:cs="Calibri"/>
                <w:b/>
                <w:bCs/>
                <w:sz w:val="16"/>
                <w:szCs w:val="16"/>
              </w:rPr>
              <w:t xml:space="preserve"> Total </w:t>
            </w:r>
          </w:p>
        </w:tc>
        <w:tc>
          <w:tcPr>
            <w:tcW w:w="1406" w:type="dxa"/>
            <w:shd w:val="clear" w:color="auto" w:fill="auto"/>
            <w:noWrap/>
            <w:vAlign w:val="bottom"/>
            <w:hideMark/>
          </w:tcPr>
          <w:p w14:paraId="4490174C" w14:textId="77777777" w:rsidR="00B10729" w:rsidRPr="009F08D5" w:rsidRDefault="00B10729" w:rsidP="00B10729">
            <w:pPr>
              <w:suppressAutoHyphens w:val="0"/>
              <w:jc w:val="right"/>
              <w:rPr>
                <w:rFonts w:ascii="Verdana" w:hAnsi="Verdana" w:cs="Calibri"/>
                <w:b/>
                <w:bCs/>
                <w:sz w:val="16"/>
                <w:szCs w:val="16"/>
              </w:rPr>
            </w:pPr>
            <w:r w:rsidRPr="009F08D5">
              <w:rPr>
                <w:rFonts w:ascii="Verdana" w:hAnsi="Verdana" w:cs="Calibri"/>
                <w:b/>
                <w:bCs/>
                <w:sz w:val="16"/>
                <w:szCs w:val="16"/>
              </w:rPr>
              <w:t>19.314</w:t>
            </w:r>
          </w:p>
        </w:tc>
        <w:tc>
          <w:tcPr>
            <w:tcW w:w="1517" w:type="dxa"/>
            <w:shd w:val="clear" w:color="auto" w:fill="auto"/>
            <w:noWrap/>
            <w:vAlign w:val="bottom"/>
            <w:hideMark/>
          </w:tcPr>
          <w:p w14:paraId="4490174D" w14:textId="77777777" w:rsidR="00B10729" w:rsidRPr="009F08D5" w:rsidRDefault="00B10729" w:rsidP="00B10729">
            <w:pPr>
              <w:suppressAutoHyphens w:val="0"/>
              <w:jc w:val="right"/>
              <w:rPr>
                <w:rFonts w:ascii="Verdana" w:hAnsi="Verdana" w:cs="Calibri"/>
                <w:b/>
                <w:bCs/>
                <w:sz w:val="16"/>
                <w:szCs w:val="16"/>
              </w:rPr>
            </w:pPr>
            <w:r w:rsidRPr="009F08D5">
              <w:rPr>
                <w:rFonts w:ascii="Verdana" w:hAnsi="Verdana" w:cs="Calibri"/>
                <w:b/>
                <w:bCs/>
                <w:sz w:val="16"/>
                <w:szCs w:val="16"/>
              </w:rPr>
              <w:t>(2.439)</w:t>
            </w:r>
          </w:p>
        </w:tc>
        <w:tc>
          <w:tcPr>
            <w:tcW w:w="1501" w:type="dxa"/>
            <w:shd w:val="clear" w:color="auto" w:fill="auto"/>
            <w:noWrap/>
            <w:vAlign w:val="bottom"/>
            <w:hideMark/>
          </w:tcPr>
          <w:p w14:paraId="4490174E" w14:textId="77777777" w:rsidR="00B10729" w:rsidRPr="009F08D5" w:rsidRDefault="00B10729" w:rsidP="00B10729">
            <w:pPr>
              <w:suppressAutoHyphens w:val="0"/>
              <w:jc w:val="right"/>
              <w:rPr>
                <w:rFonts w:ascii="Verdana" w:hAnsi="Verdana" w:cs="Calibri"/>
                <w:b/>
                <w:bCs/>
                <w:sz w:val="16"/>
                <w:szCs w:val="16"/>
              </w:rPr>
            </w:pPr>
            <w:r w:rsidRPr="009F08D5">
              <w:rPr>
                <w:rFonts w:ascii="Verdana" w:hAnsi="Verdana" w:cs="Calibri"/>
                <w:b/>
                <w:bCs/>
                <w:sz w:val="16"/>
                <w:szCs w:val="16"/>
              </w:rPr>
              <w:t>26.764</w:t>
            </w:r>
          </w:p>
        </w:tc>
        <w:tc>
          <w:tcPr>
            <w:tcW w:w="1515" w:type="dxa"/>
            <w:shd w:val="clear" w:color="auto" w:fill="auto"/>
            <w:noWrap/>
            <w:vAlign w:val="bottom"/>
            <w:hideMark/>
          </w:tcPr>
          <w:p w14:paraId="4490174F" w14:textId="77777777" w:rsidR="00B10729" w:rsidRPr="009F08D5" w:rsidRDefault="00B10729" w:rsidP="00B10729">
            <w:pPr>
              <w:suppressAutoHyphens w:val="0"/>
              <w:jc w:val="right"/>
              <w:rPr>
                <w:rFonts w:ascii="Verdana" w:hAnsi="Verdana" w:cs="Calibri"/>
                <w:b/>
                <w:bCs/>
                <w:sz w:val="16"/>
                <w:szCs w:val="16"/>
              </w:rPr>
            </w:pPr>
            <w:r w:rsidRPr="009F08D5">
              <w:rPr>
                <w:rFonts w:ascii="Verdana" w:hAnsi="Verdana" w:cs="Calibri"/>
                <w:b/>
                <w:bCs/>
                <w:sz w:val="16"/>
                <w:szCs w:val="16"/>
              </w:rPr>
              <w:t>1.910</w:t>
            </w:r>
          </w:p>
        </w:tc>
      </w:tr>
    </w:tbl>
    <w:p w14:paraId="44901751" w14:textId="77777777" w:rsidR="00065BAE" w:rsidRPr="00065BAE" w:rsidRDefault="00065BAE" w:rsidP="00DC05C3">
      <w:pPr>
        <w:pStyle w:val="PargrafodaLista"/>
        <w:numPr>
          <w:ilvl w:val="0"/>
          <w:numId w:val="25"/>
        </w:numPr>
        <w:spacing w:before="240" w:after="240"/>
        <w:ind w:left="0" w:firstLine="0"/>
        <w:jc w:val="both"/>
        <w:rPr>
          <w:rFonts w:ascii="Verdana" w:hAnsi="Verdana"/>
          <w:bCs/>
        </w:rPr>
      </w:pPr>
      <w:r>
        <w:rPr>
          <w:rFonts w:ascii="Verdana" w:hAnsi="Verdana"/>
          <w:bCs/>
        </w:rPr>
        <w:t>No ano de 2021 a Cartão BRB reverteu valor provisionado na ordem de R$ 11.</w:t>
      </w:r>
      <w:r w:rsidR="009D4CE2">
        <w:rPr>
          <w:rFonts w:ascii="Verdana" w:hAnsi="Verdana"/>
          <w:bCs/>
        </w:rPr>
        <w:t>593</w:t>
      </w:r>
      <w:r>
        <w:rPr>
          <w:rFonts w:ascii="Verdana" w:hAnsi="Verdana"/>
          <w:bCs/>
        </w:rPr>
        <w:t xml:space="preserve"> </w:t>
      </w:r>
      <w:r w:rsidR="00CA68CC">
        <w:rPr>
          <w:rFonts w:ascii="Verdana" w:hAnsi="Verdana"/>
          <w:bCs/>
        </w:rPr>
        <w:t xml:space="preserve">(2020 </w:t>
      </w:r>
      <w:r w:rsidR="007E5231">
        <w:rPr>
          <w:rFonts w:ascii="Verdana" w:hAnsi="Verdana"/>
          <w:bCs/>
        </w:rPr>
        <w:t>–</w:t>
      </w:r>
      <w:r w:rsidR="00CA68CC">
        <w:rPr>
          <w:rFonts w:ascii="Verdana" w:hAnsi="Verdana"/>
          <w:bCs/>
        </w:rPr>
        <w:t xml:space="preserve"> </w:t>
      </w:r>
      <w:r w:rsidR="007E5231">
        <w:rPr>
          <w:rFonts w:ascii="Verdana" w:hAnsi="Verdana"/>
          <w:bCs/>
        </w:rPr>
        <w:t xml:space="preserve">zero) </w:t>
      </w:r>
      <w:r>
        <w:rPr>
          <w:rFonts w:ascii="Verdana" w:hAnsi="Verdana"/>
          <w:bCs/>
        </w:rPr>
        <w:t>relativo ao valor contestado pelo TCDF na venda de investimentos de titularidade do Controlador.</w:t>
      </w:r>
    </w:p>
    <w:p w14:paraId="44901752" w14:textId="77777777" w:rsidR="00DB0789" w:rsidRDefault="00DB0789" w:rsidP="00DC05C3">
      <w:pPr>
        <w:numPr>
          <w:ilvl w:val="0"/>
          <w:numId w:val="4"/>
        </w:numPr>
        <w:spacing w:before="240" w:after="240"/>
        <w:ind w:left="567" w:hanging="567"/>
        <w:rPr>
          <w:rFonts w:ascii="Verdana" w:hAnsi="Verdana"/>
          <w:b/>
        </w:rPr>
      </w:pPr>
      <w:r w:rsidRPr="003F2433">
        <w:rPr>
          <w:rFonts w:ascii="Verdana" w:hAnsi="Verdana"/>
          <w:b/>
        </w:rPr>
        <w:t xml:space="preserve">Receitas </w:t>
      </w:r>
      <w:r w:rsidR="00431923" w:rsidRPr="003F2433">
        <w:rPr>
          <w:rFonts w:ascii="Verdana" w:hAnsi="Verdana"/>
          <w:b/>
        </w:rPr>
        <w:t>f</w:t>
      </w:r>
      <w:r w:rsidRPr="003F2433">
        <w:rPr>
          <w:rFonts w:ascii="Verdana" w:hAnsi="Verdana"/>
          <w:b/>
        </w:rPr>
        <w:t>inanceiras</w:t>
      </w:r>
    </w:p>
    <w:tbl>
      <w:tblPr>
        <w:tblW w:w="10468" w:type="dxa"/>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4820"/>
        <w:gridCol w:w="1412"/>
        <w:gridCol w:w="1412"/>
        <w:gridCol w:w="1412"/>
        <w:gridCol w:w="1412"/>
      </w:tblGrid>
      <w:tr w:rsidR="00B27DEC" w:rsidRPr="00E23F14" w14:paraId="44901756" w14:textId="77777777" w:rsidTr="007672B9">
        <w:trPr>
          <w:trHeight w:val="170"/>
        </w:trPr>
        <w:tc>
          <w:tcPr>
            <w:tcW w:w="4820" w:type="dxa"/>
            <w:shd w:val="clear" w:color="auto" w:fill="auto"/>
            <w:noWrap/>
            <w:vAlign w:val="bottom"/>
            <w:hideMark/>
          </w:tcPr>
          <w:p w14:paraId="44901753" w14:textId="77777777" w:rsidR="00B27DEC" w:rsidRPr="00E23F14" w:rsidRDefault="00B27DEC" w:rsidP="00B27DEC">
            <w:pPr>
              <w:suppressAutoHyphens w:val="0"/>
              <w:rPr>
                <w:rFonts w:ascii="Verdana" w:hAnsi="Verdana"/>
                <w:sz w:val="16"/>
                <w:szCs w:val="16"/>
              </w:rPr>
            </w:pPr>
          </w:p>
        </w:tc>
        <w:tc>
          <w:tcPr>
            <w:tcW w:w="0" w:type="auto"/>
            <w:gridSpan w:val="2"/>
            <w:shd w:val="clear" w:color="auto" w:fill="auto"/>
            <w:noWrap/>
            <w:vAlign w:val="center"/>
            <w:hideMark/>
          </w:tcPr>
          <w:p w14:paraId="44901754" w14:textId="77777777" w:rsidR="00B27DEC" w:rsidRPr="00E23F14" w:rsidRDefault="00B27DEC" w:rsidP="00B27DEC">
            <w:pPr>
              <w:suppressAutoHyphens w:val="0"/>
              <w:jc w:val="center"/>
              <w:rPr>
                <w:rFonts w:ascii="Verdana" w:hAnsi="Verdana" w:cs="Calibri"/>
                <w:b/>
                <w:bCs/>
                <w:color w:val="000000"/>
                <w:sz w:val="16"/>
                <w:szCs w:val="16"/>
              </w:rPr>
            </w:pPr>
            <w:r w:rsidRPr="00E23F14">
              <w:rPr>
                <w:rFonts w:ascii="Verdana" w:hAnsi="Verdana" w:cs="Calibri"/>
                <w:b/>
                <w:bCs/>
                <w:color w:val="000000"/>
                <w:sz w:val="16"/>
                <w:szCs w:val="16"/>
              </w:rPr>
              <w:t>Cartão BRB S.A.</w:t>
            </w:r>
          </w:p>
        </w:tc>
        <w:tc>
          <w:tcPr>
            <w:tcW w:w="0" w:type="auto"/>
            <w:gridSpan w:val="2"/>
            <w:shd w:val="clear" w:color="auto" w:fill="auto"/>
            <w:noWrap/>
            <w:vAlign w:val="center"/>
            <w:hideMark/>
          </w:tcPr>
          <w:p w14:paraId="44901755" w14:textId="77777777" w:rsidR="00B27DEC" w:rsidRPr="00E23F14" w:rsidRDefault="00B27DEC" w:rsidP="00B27DEC">
            <w:pPr>
              <w:suppressAutoHyphens w:val="0"/>
              <w:jc w:val="center"/>
              <w:rPr>
                <w:rFonts w:ascii="Verdana" w:hAnsi="Verdana" w:cs="Calibri"/>
                <w:b/>
                <w:bCs/>
                <w:color w:val="000000"/>
                <w:sz w:val="16"/>
                <w:szCs w:val="16"/>
              </w:rPr>
            </w:pPr>
            <w:r w:rsidRPr="00E23F14">
              <w:rPr>
                <w:rFonts w:ascii="Verdana" w:hAnsi="Verdana" w:cs="Calibri"/>
                <w:b/>
                <w:bCs/>
                <w:color w:val="000000"/>
                <w:sz w:val="16"/>
                <w:szCs w:val="16"/>
              </w:rPr>
              <w:t>Consolidado</w:t>
            </w:r>
          </w:p>
        </w:tc>
      </w:tr>
      <w:tr w:rsidR="00B27DEC" w:rsidRPr="00E23F14" w14:paraId="4490175C" w14:textId="77777777" w:rsidTr="007672B9">
        <w:trPr>
          <w:trHeight w:val="170"/>
        </w:trPr>
        <w:tc>
          <w:tcPr>
            <w:tcW w:w="4820" w:type="dxa"/>
            <w:shd w:val="clear" w:color="auto" w:fill="auto"/>
            <w:noWrap/>
            <w:vAlign w:val="bottom"/>
            <w:hideMark/>
          </w:tcPr>
          <w:p w14:paraId="44901757" w14:textId="77777777" w:rsidR="00B27DEC" w:rsidRPr="00E23F14" w:rsidRDefault="00B27DEC" w:rsidP="00B27DEC">
            <w:pPr>
              <w:suppressAutoHyphens w:val="0"/>
              <w:jc w:val="center"/>
              <w:rPr>
                <w:rFonts w:ascii="Verdana" w:hAnsi="Verdana" w:cs="Calibri"/>
                <w:b/>
                <w:bCs/>
                <w:color w:val="000000"/>
                <w:sz w:val="16"/>
                <w:szCs w:val="16"/>
              </w:rPr>
            </w:pPr>
          </w:p>
        </w:tc>
        <w:tc>
          <w:tcPr>
            <w:tcW w:w="0" w:type="auto"/>
            <w:shd w:val="clear" w:color="auto" w:fill="auto"/>
            <w:noWrap/>
            <w:vAlign w:val="center"/>
            <w:hideMark/>
          </w:tcPr>
          <w:p w14:paraId="44901758" w14:textId="77777777" w:rsidR="00B27DEC" w:rsidRPr="00E23F14" w:rsidRDefault="00B27DEC" w:rsidP="00B27DEC">
            <w:pPr>
              <w:suppressAutoHyphens w:val="0"/>
              <w:jc w:val="center"/>
              <w:rPr>
                <w:rFonts w:ascii="Verdana" w:hAnsi="Verdana" w:cs="Calibri"/>
                <w:b/>
                <w:bCs/>
                <w:color w:val="000000"/>
                <w:sz w:val="16"/>
                <w:szCs w:val="16"/>
              </w:rPr>
            </w:pPr>
            <w:r w:rsidRPr="00E23F14">
              <w:rPr>
                <w:rFonts w:ascii="Verdana" w:hAnsi="Verdana" w:cs="Calibri"/>
                <w:b/>
                <w:bCs/>
                <w:color w:val="000000"/>
                <w:sz w:val="16"/>
                <w:szCs w:val="16"/>
              </w:rPr>
              <w:t>31/12/2021</w:t>
            </w:r>
          </w:p>
        </w:tc>
        <w:tc>
          <w:tcPr>
            <w:tcW w:w="0" w:type="auto"/>
            <w:shd w:val="clear" w:color="auto" w:fill="auto"/>
            <w:noWrap/>
            <w:vAlign w:val="center"/>
            <w:hideMark/>
          </w:tcPr>
          <w:p w14:paraId="44901759" w14:textId="77777777" w:rsidR="00B27DEC" w:rsidRPr="00E23F14" w:rsidRDefault="00B27DEC" w:rsidP="00B27DEC">
            <w:pPr>
              <w:suppressAutoHyphens w:val="0"/>
              <w:jc w:val="center"/>
              <w:rPr>
                <w:rFonts w:ascii="Verdana" w:hAnsi="Verdana" w:cs="Calibri"/>
                <w:b/>
                <w:bCs/>
                <w:color w:val="000000"/>
                <w:sz w:val="16"/>
                <w:szCs w:val="16"/>
              </w:rPr>
            </w:pPr>
            <w:r w:rsidRPr="00E23F14">
              <w:rPr>
                <w:rFonts w:ascii="Verdana" w:hAnsi="Verdana" w:cs="Calibri"/>
                <w:b/>
                <w:bCs/>
                <w:color w:val="000000"/>
                <w:sz w:val="16"/>
                <w:szCs w:val="16"/>
              </w:rPr>
              <w:t>31/12/2020</w:t>
            </w:r>
          </w:p>
        </w:tc>
        <w:tc>
          <w:tcPr>
            <w:tcW w:w="0" w:type="auto"/>
            <w:shd w:val="clear" w:color="auto" w:fill="auto"/>
            <w:noWrap/>
            <w:vAlign w:val="center"/>
            <w:hideMark/>
          </w:tcPr>
          <w:p w14:paraId="4490175A" w14:textId="77777777" w:rsidR="00B27DEC" w:rsidRPr="00E23F14" w:rsidRDefault="00B27DEC" w:rsidP="00B27DEC">
            <w:pPr>
              <w:suppressAutoHyphens w:val="0"/>
              <w:jc w:val="center"/>
              <w:rPr>
                <w:rFonts w:ascii="Verdana" w:hAnsi="Verdana" w:cs="Calibri"/>
                <w:b/>
                <w:bCs/>
                <w:color w:val="000000"/>
                <w:sz w:val="16"/>
                <w:szCs w:val="16"/>
              </w:rPr>
            </w:pPr>
            <w:r w:rsidRPr="00E23F14">
              <w:rPr>
                <w:rFonts w:ascii="Verdana" w:hAnsi="Verdana" w:cs="Calibri"/>
                <w:b/>
                <w:bCs/>
                <w:color w:val="000000"/>
                <w:sz w:val="16"/>
                <w:szCs w:val="16"/>
              </w:rPr>
              <w:t>31/12/2021</w:t>
            </w:r>
          </w:p>
        </w:tc>
        <w:tc>
          <w:tcPr>
            <w:tcW w:w="0" w:type="auto"/>
            <w:shd w:val="clear" w:color="auto" w:fill="auto"/>
            <w:noWrap/>
            <w:vAlign w:val="center"/>
            <w:hideMark/>
          </w:tcPr>
          <w:p w14:paraId="4490175B" w14:textId="77777777" w:rsidR="00B27DEC" w:rsidRPr="00E23F14" w:rsidRDefault="00B27DEC" w:rsidP="00B27DEC">
            <w:pPr>
              <w:suppressAutoHyphens w:val="0"/>
              <w:jc w:val="center"/>
              <w:rPr>
                <w:rFonts w:ascii="Verdana" w:hAnsi="Verdana" w:cs="Calibri"/>
                <w:b/>
                <w:bCs/>
                <w:color w:val="000000"/>
                <w:sz w:val="16"/>
                <w:szCs w:val="16"/>
              </w:rPr>
            </w:pPr>
            <w:r w:rsidRPr="00E23F14">
              <w:rPr>
                <w:rFonts w:ascii="Verdana" w:hAnsi="Verdana" w:cs="Calibri"/>
                <w:b/>
                <w:bCs/>
                <w:color w:val="000000"/>
                <w:sz w:val="16"/>
                <w:szCs w:val="16"/>
              </w:rPr>
              <w:t>31/12/2020</w:t>
            </w:r>
          </w:p>
        </w:tc>
      </w:tr>
      <w:tr w:rsidR="00B27DEC" w:rsidRPr="00E23F14" w14:paraId="44901762" w14:textId="77777777" w:rsidTr="007672B9">
        <w:trPr>
          <w:trHeight w:val="170"/>
        </w:trPr>
        <w:tc>
          <w:tcPr>
            <w:tcW w:w="4820" w:type="dxa"/>
            <w:shd w:val="clear" w:color="auto" w:fill="auto"/>
            <w:noWrap/>
            <w:vAlign w:val="center"/>
            <w:hideMark/>
          </w:tcPr>
          <w:p w14:paraId="4490175D" w14:textId="77777777" w:rsidR="00B27DEC" w:rsidRPr="00E23F14" w:rsidRDefault="00B27DEC" w:rsidP="00B27DEC">
            <w:pPr>
              <w:suppressAutoHyphens w:val="0"/>
              <w:rPr>
                <w:rFonts w:ascii="Verdana" w:hAnsi="Verdana" w:cs="Calibri"/>
                <w:color w:val="000000"/>
                <w:sz w:val="16"/>
                <w:szCs w:val="16"/>
              </w:rPr>
            </w:pPr>
            <w:r w:rsidRPr="00E23F14">
              <w:rPr>
                <w:rFonts w:ascii="Verdana" w:hAnsi="Verdana" w:cs="Calibri"/>
                <w:color w:val="000000"/>
                <w:sz w:val="16"/>
                <w:szCs w:val="16"/>
              </w:rPr>
              <w:t xml:space="preserve"> Rendimento de Certificado de Depósitos Bancários </w:t>
            </w:r>
          </w:p>
        </w:tc>
        <w:tc>
          <w:tcPr>
            <w:tcW w:w="0" w:type="auto"/>
            <w:shd w:val="clear" w:color="auto" w:fill="auto"/>
            <w:vAlign w:val="center"/>
            <w:hideMark/>
          </w:tcPr>
          <w:p w14:paraId="4490175E" w14:textId="77777777" w:rsidR="00B27DEC" w:rsidRPr="00E23F14" w:rsidRDefault="00B27DEC" w:rsidP="00B27DEC">
            <w:pPr>
              <w:suppressAutoHyphens w:val="0"/>
              <w:jc w:val="right"/>
              <w:rPr>
                <w:rFonts w:ascii="Verdana" w:hAnsi="Verdana" w:cs="Calibri"/>
                <w:color w:val="000000"/>
                <w:sz w:val="16"/>
                <w:szCs w:val="16"/>
              </w:rPr>
            </w:pPr>
            <w:r w:rsidRPr="00E23F14">
              <w:rPr>
                <w:rFonts w:ascii="Verdana" w:hAnsi="Verdana" w:cs="Calibri"/>
                <w:color w:val="000000"/>
                <w:sz w:val="16"/>
                <w:szCs w:val="16"/>
              </w:rPr>
              <w:t>13.170</w:t>
            </w:r>
          </w:p>
        </w:tc>
        <w:tc>
          <w:tcPr>
            <w:tcW w:w="0" w:type="auto"/>
            <w:shd w:val="clear" w:color="auto" w:fill="auto"/>
            <w:vAlign w:val="center"/>
            <w:hideMark/>
          </w:tcPr>
          <w:p w14:paraId="4490175F" w14:textId="77777777" w:rsidR="00B27DEC" w:rsidRPr="00E23F14" w:rsidRDefault="00B27DEC" w:rsidP="00B27DEC">
            <w:pPr>
              <w:suppressAutoHyphens w:val="0"/>
              <w:jc w:val="right"/>
              <w:rPr>
                <w:rFonts w:ascii="Verdana" w:hAnsi="Verdana" w:cs="Calibri"/>
                <w:color w:val="000000"/>
                <w:sz w:val="16"/>
                <w:szCs w:val="16"/>
              </w:rPr>
            </w:pPr>
            <w:r w:rsidRPr="00E23F14">
              <w:rPr>
                <w:rFonts w:ascii="Verdana" w:hAnsi="Verdana" w:cs="Calibri"/>
                <w:color w:val="000000"/>
                <w:sz w:val="16"/>
                <w:szCs w:val="16"/>
              </w:rPr>
              <w:t>8.540</w:t>
            </w:r>
          </w:p>
        </w:tc>
        <w:tc>
          <w:tcPr>
            <w:tcW w:w="0" w:type="auto"/>
            <w:shd w:val="clear" w:color="auto" w:fill="auto"/>
            <w:noWrap/>
            <w:vAlign w:val="center"/>
            <w:hideMark/>
          </w:tcPr>
          <w:p w14:paraId="44901760" w14:textId="77777777" w:rsidR="00B27DEC" w:rsidRPr="00E23F14" w:rsidRDefault="00B27DEC" w:rsidP="00B27DEC">
            <w:pPr>
              <w:suppressAutoHyphens w:val="0"/>
              <w:jc w:val="right"/>
              <w:rPr>
                <w:rFonts w:ascii="Verdana" w:hAnsi="Verdana" w:cs="Calibri"/>
                <w:color w:val="000000"/>
                <w:sz w:val="16"/>
                <w:szCs w:val="16"/>
              </w:rPr>
            </w:pPr>
            <w:r w:rsidRPr="00E23F14">
              <w:rPr>
                <w:rFonts w:ascii="Verdana" w:hAnsi="Verdana" w:cs="Calibri"/>
                <w:color w:val="000000"/>
                <w:sz w:val="16"/>
                <w:szCs w:val="16"/>
              </w:rPr>
              <w:t>19.302</w:t>
            </w:r>
          </w:p>
        </w:tc>
        <w:tc>
          <w:tcPr>
            <w:tcW w:w="0" w:type="auto"/>
            <w:shd w:val="clear" w:color="auto" w:fill="auto"/>
            <w:noWrap/>
            <w:vAlign w:val="center"/>
            <w:hideMark/>
          </w:tcPr>
          <w:p w14:paraId="44901761" w14:textId="77777777" w:rsidR="00B27DEC" w:rsidRPr="00E23F14" w:rsidRDefault="00B27DEC" w:rsidP="00B27DEC">
            <w:pPr>
              <w:suppressAutoHyphens w:val="0"/>
              <w:jc w:val="right"/>
              <w:rPr>
                <w:rFonts w:ascii="Verdana" w:hAnsi="Verdana" w:cs="Calibri"/>
                <w:color w:val="000000"/>
                <w:sz w:val="16"/>
                <w:szCs w:val="16"/>
              </w:rPr>
            </w:pPr>
            <w:r w:rsidRPr="00E23F14">
              <w:rPr>
                <w:rFonts w:ascii="Verdana" w:hAnsi="Verdana" w:cs="Calibri"/>
                <w:color w:val="000000"/>
                <w:sz w:val="16"/>
                <w:szCs w:val="16"/>
              </w:rPr>
              <w:t>13.287</w:t>
            </w:r>
          </w:p>
        </w:tc>
      </w:tr>
      <w:tr w:rsidR="00B27DEC" w:rsidRPr="00E23F14" w14:paraId="44901768" w14:textId="77777777" w:rsidTr="007672B9">
        <w:trPr>
          <w:trHeight w:val="170"/>
        </w:trPr>
        <w:tc>
          <w:tcPr>
            <w:tcW w:w="4820" w:type="dxa"/>
            <w:shd w:val="clear" w:color="auto" w:fill="auto"/>
            <w:noWrap/>
            <w:vAlign w:val="center"/>
            <w:hideMark/>
          </w:tcPr>
          <w:p w14:paraId="44901763" w14:textId="77777777" w:rsidR="00B27DEC" w:rsidRPr="00E23F14" w:rsidRDefault="00B27DEC" w:rsidP="00B27DEC">
            <w:pPr>
              <w:suppressAutoHyphens w:val="0"/>
              <w:rPr>
                <w:rFonts w:ascii="Verdana" w:hAnsi="Verdana" w:cs="Calibri"/>
                <w:color w:val="000000"/>
                <w:sz w:val="16"/>
                <w:szCs w:val="16"/>
              </w:rPr>
            </w:pPr>
            <w:r w:rsidRPr="00E23F14">
              <w:rPr>
                <w:rFonts w:ascii="Verdana" w:hAnsi="Verdana" w:cs="Calibri"/>
                <w:color w:val="000000"/>
                <w:sz w:val="16"/>
                <w:szCs w:val="16"/>
              </w:rPr>
              <w:t xml:space="preserve"> Rendimento em Fundos de Investimento </w:t>
            </w:r>
          </w:p>
        </w:tc>
        <w:tc>
          <w:tcPr>
            <w:tcW w:w="0" w:type="auto"/>
            <w:shd w:val="clear" w:color="auto" w:fill="auto"/>
            <w:vAlign w:val="center"/>
            <w:hideMark/>
          </w:tcPr>
          <w:p w14:paraId="44901764" w14:textId="77777777" w:rsidR="00B27DEC" w:rsidRPr="00E23F14" w:rsidRDefault="00B27DEC" w:rsidP="00B27DEC">
            <w:pPr>
              <w:suppressAutoHyphens w:val="0"/>
              <w:jc w:val="right"/>
              <w:rPr>
                <w:rFonts w:ascii="Verdana" w:hAnsi="Verdana" w:cs="Calibri"/>
                <w:color w:val="000000"/>
                <w:sz w:val="16"/>
                <w:szCs w:val="16"/>
              </w:rPr>
            </w:pPr>
            <w:r w:rsidRPr="00E23F14">
              <w:rPr>
                <w:rFonts w:ascii="Verdana" w:hAnsi="Verdana" w:cs="Calibri"/>
                <w:color w:val="000000"/>
                <w:sz w:val="16"/>
                <w:szCs w:val="16"/>
              </w:rPr>
              <w:t>3.295</w:t>
            </w:r>
          </w:p>
        </w:tc>
        <w:tc>
          <w:tcPr>
            <w:tcW w:w="0" w:type="auto"/>
            <w:shd w:val="clear" w:color="auto" w:fill="auto"/>
            <w:vAlign w:val="center"/>
            <w:hideMark/>
          </w:tcPr>
          <w:p w14:paraId="44901765" w14:textId="77777777" w:rsidR="00B27DEC" w:rsidRPr="00E23F14" w:rsidRDefault="00B27DEC" w:rsidP="00B27DEC">
            <w:pPr>
              <w:suppressAutoHyphens w:val="0"/>
              <w:jc w:val="right"/>
              <w:rPr>
                <w:rFonts w:ascii="Verdana" w:hAnsi="Verdana" w:cs="Calibri"/>
                <w:color w:val="000000"/>
                <w:sz w:val="16"/>
                <w:szCs w:val="16"/>
              </w:rPr>
            </w:pPr>
            <w:r w:rsidRPr="00E23F14">
              <w:rPr>
                <w:rFonts w:ascii="Verdana" w:hAnsi="Verdana" w:cs="Calibri"/>
                <w:color w:val="000000"/>
                <w:sz w:val="16"/>
                <w:szCs w:val="16"/>
              </w:rPr>
              <w:t>1.904</w:t>
            </w:r>
          </w:p>
        </w:tc>
        <w:tc>
          <w:tcPr>
            <w:tcW w:w="0" w:type="auto"/>
            <w:shd w:val="clear" w:color="auto" w:fill="auto"/>
            <w:noWrap/>
            <w:vAlign w:val="center"/>
            <w:hideMark/>
          </w:tcPr>
          <w:p w14:paraId="44901766" w14:textId="77777777" w:rsidR="00B27DEC" w:rsidRPr="00E23F14" w:rsidRDefault="00B27DEC" w:rsidP="00B27DEC">
            <w:pPr>
              <w:suppressAutoHyphens w:val="0"/>
              <w:jc w:val="right"/>
              <w:rPr>
                <w:rFonts w:ascii="Verdana" w:hAnsi="Verdana" w:cs="Calibri"/>
                <w:color w:val="000000"/>
                <w:sz w:val="16"/>
                <w:szCs w:val="16"/>
              </w:rPr>
            </w:pPr>
            <w:r w:rsidRPr="00E23F14">
              <w:rPr>
                <w:rFonts w:ascii="Verdana" w:hAnsi="Verdana" w:cs="Calibri"/>
                <w:color w:val="000000"/>
                <w:sz w:val="16"/>
                <w:szCs w:val="16"/>
              </w:rPr>
              <w:t>3.372</w:t>
            </w:r>
          </w:p>
        </w:tc>
        <w:tc>
          <w:tcPr>
            <w:tcW w:w="0" w:type="auto"/>
            <w:shd w:val="clear" w:color="auto" w:fill="auto"/>
            <w:noWrap/>
            <w:vAlign w:val="center"/>
            <w:hideMark/>
          </w:tcPr>
          <w:p w14:paraId="44901767" w14:textId="77777777" w:rsidR="00B27DEC" w:rsidRPr="00E23F14" w:rsidRDefault="00B27DEC" w:rsidP="00B27DEC">
            <w:pPr>
              <w:suppressAutoHyphens w:val="0"/>
              <w:jc w:val="right"/>
              <w:rPr>
                <w:rFonts w:ascii="Verdana" w:hAnsi="Verdana" w:cs="Calibri"/>
                <w:color w:val="000000"/>
                <w:sz w:val="16"/>
                <w:szCs w:val="16"/>
              </w:rPr>
            </w:pPr>
            <w:r w:rsidRPr="00E23F14">
              <w:rPr>
                <w:rFonts w:ascii="Verdana" w:hAnsi="Verdana" w:cs="Calibri"/>
                <w:color w:val="000000"/>
                <w:sz w:val="16"/>
                <w:szCs w:val="16"/>
              </w:rPr>
              <w:t>1.926</w:t>
            </w:r>
          </w:p>
        </w:tc>
      </w:tr>
      <w:tr w:rsidR="00B27DEC" w:rsidRPr="00E23F14" w14:paraId="4490176E" w14:textId="77777777" w:rsidTr="007672B9">
        <w:trPr>
          <w:trHeight w:val="170"/>
        </w:trPr>
        <w:tc>
          <w:tcPr>
            <w:tcW w:w="4820" w:type="dxa"/>
            <w:shd w:val="clear" w:color="auto" w:fill="auto"/>
            <w:noWrap/>
            <w:vAlign w:val="center"/>
            <w:hideMark/>
          </w:tcPr>
          <w:p w14:paraId="44901769" w14:textId="77777777" w:rsidR="00B27DEC" w:rsidRPr="00E23F14" w:rsidRDefault="00B27DEC" w:rsidP="00B27DEC">
            <w:pPr>
              <w:suppressAutoHyphens w:val="0"/>
              <w:rPr>
                <w:rFonts w:ascii="Verdana" w:hAnsi="Verdana" w:cs="Calibri"/>
                <w:color w:val="000000"/>
                <w:sz w:val="16"/>
                <w:szCs w:val="16"/>
              </w:rPr>
            </w:pPr>
            <w:r w:rsidRPr="00E23F14">
              <w:rPr>
                <w:rFonts w:ascii="Verdana" w:hAnsi="Verdana" w:cs="Calibri"/>
                <w:color w:val="000000"/>
                <w:sz w:val="16"/>
                <w:szCs w:val="16"/>
              </w:rPr>
              <w:t xml:space="preserve"> Outras Receitas Financeiras </w:t>
            </w:r>
          </w:p>
        </w:tc>
        <w:tc>
          <w:tcPr>
            <w:tcW w:w="0" w:type="auto"/>
            <w:shd w:val="clear" w:color="auto" w:fill="auto"/>
            <w:vAlign w:val="center"/>
            <w:hideMark/>
          </w:tcPr>
          <w:p w14:paraId="4490176A" w14:textId="77777777" w:rsidR="00B27DEC" w:rsidRPr="00E23F14" w:rsidRDefault="00B27DEC" w:rsidP="00B27DEC">
            <w:pPr>
              <w:suppressAutoHyphens w:val="0"/>
              <w:jc w:val="right"/>
              <w:rPr>
                <w:rFonts w:ascii="Verdana" w:hAnsi="Verdana" w:cs="Calibri"/>
                <w:color w:val="000000"/>
                <w:sz w:val="16"/>
                <w:szCs w:val="16"/>
              </w:rPr>
            </w:pPr>
            <w:r w:rsidRPr="00E23F14">
              <w:rPr>
                <w:rFonts w:ascii="Verdana" w:hAnsi="Verdana" w:cs="Calibri"/>
                <w:color w:val="000000"/>
                <w:sz w:val="16"/>
                <w:szCs w:val="16"/>
              </w:rPr>
              <w:t>5.517</w:t>
            </w:r>
          </w:p>
        </w:tc>
        <w:tc>
          <w:tcPr>
            <w:tcW w:w="0" w:type="auto"/>
            <w:shd w:val="clear" w:color="auto" w:fill="auto"/>
            <w:vAlign w:val="center"/>
            <w:hideMark/>
          </w:tcPr>
          <w:p w14:paraId="4490176B" w14:textId="77777777" w:rsidR="00B27DEC" w:rsidRPr="00E23F14" w:rsidRDefault="00B27DEC" w:rsidP="00B27DEC">
            <w:pPr>
              <w:suppressAutoHyphens w:val="0"/>
              <w:jc w:val="right"/>
              <w:rPr>
                <w:rFonts w:ascii="Verdana" w:hAnsi="Verdana" w:cs="Calibri"/>
                <w:color w:val="000000"/>
                <w:sz w:val="16"/>
                <w:szCs w:val="16"/>
              </w:rPr>
            </w:pPr>
            <w:r w:rsidRPr="00E23F14">
              <w:rPr>
                <w:rFonts w:ascii="Verdana" w:hAnsi="Verdana" w:cs="Calibri"/>
                <w:color w:val="000000"/>
                <w:sz w:val="16"/>
                <w:szCs w:val="16"/>
              </w:rPr>
              <w:t>3.347</w:t>
            </w:r>
          </w:p>
        </w:tc>
        <w:tc>
          <w:tcPr>
            <w:tcW w:w="0" w:type="auto"/>
            <w:shd w:val="clear" w:color="auto" w:fill="auto"/>
            <w:noWrap/>
            <w:vAlign w:val="center"/>
            <w:hideMark/>
          </w:tcPr>
          <w:p w14:paraId="4490176C" w14:textId="77777777" w:rsidR="00B27DEC" w:rsidRPr="00E23F14" w:rsidRDefault="00B27DEC" w:rsidP="00B27DEC">
            <w:pPr>
              <w:suppressAutoHyphens w:val="0"/>
              <w:jc w:val="right"/>
              <w:rPr>
                <w:rFonts w:ascii="Verdana" w:hAnsi="Verdana" w:cs="Calibri"/>
                <w:color w:val="000000"/>
                <w:sz w:val="16"/>
                <w:szCs w:val="16"/>
              </w:rPr>
            </w:pPr>
            <w:r w:rsidRPr="00E23F14">
              <w:rPr>
                <w:rFonts w:ascii="Verdana" w:hAnsi="Verdana" w:cs="Calibri"/>
                <w:color w:val="000000"/>
                <w:sz w:val="16"/>
                <w:szCs w:val="16"/>
              </w:rPr>
              <w:t>5.519</w:t>
            </w:r>
          </w:p>
        </w:tc>
        <w:tc>
          <w:tcPr>
            <w:tcW w:w="0" w:type="auto"/>
            <w:shd w:val="clear" w:color="auto" w:fill="auto"/>
            <w:noWrap/>
            <w:vAlign w:val="center"/>
            <w:hideMark/>
          </w:tcPr>
          <w:p w14:paraId="4490176D" w14:textId="77777777" w:rsidR="00B27DEC" w:rsidRPr="00E23F14" w:rsidRDefault="00B27DEC" w:rsidP="00B27DEC">
            <w:pPr>
              <w:suppressAutoHyphens w:val="0"/>
              <w:jc w:val="right"/>
              <w:rPr>
                <w:rFonts w:ascii="Verdana" w:hAnsi="Verdana" w:cs="Calibri"/>
                <w:color w:val="000000"/>
                <w:sz w:val="16"/>
                <w:szCs w:val="16"/>
              </w:rPr>
            </w:pPr>
            <w:r w:rsidRPr="00E23F14">
              <w:rPr>
                <w:rFonts w:ascii="Verdana" w:hAnsi="Verdana" w:cs="Calibri"/>
                <w:color w:val="000000"/>
                <w:sz w:val="16"/>
                <w:szCs w:val="16"/>
              </w:rPr>
              <w:t>3.517</w:t>
            </w:r>
          </w:p>
        </w:tc>
      </w:tr>
      <w:tr w:rsidR="00B27DEC" w:rsidRPr="00E23F14" w14:paraId="44901774" w14:textId="77777777" w:rsidTr="007672B9">
        <w:trPr>
          <w:trHeight w:val="170"/>
        </w:trPr>
        <w:tc>
          <w:tcPr>
            <w:tcW w:w="4820" w:type="dxa"/>
            <w:shd w:val="clear" w:color="auto" w:fill="auto"/>
            <w:noWrap/>
            <w:vAlign w:val="center"/>
            <w:hideMark/>
          </w:tcPr>
          <w:p w14:paraId="4490176F" w14:textId="77777777" w:rsidR="00B27DEC" w:rsidRPr="00E23F14" w:rsidRDefault="00B27DEC" w:rsidP="00B27DEC">
            <w:pPr>
              <w:suppressAutoHyphens w:val="0"/>
              <w:rPr>
                <w:rFonts w:ascii="Verdana" w:hAnsi="Verdana" w:cs="Calibri"/>
                <w:b/>
                <w:bCs/>
                <w:color w:val="000000"/>
                <w:sz w:val="16"/>
                <w:szCs w:val="16"/>
              </w:rPr>
            </w:pPr>
            <w:r w:rsidRPr="00E23F14">
              <w:rPr>
                <w:rFonts w:ascii="Verdana" w:hAnsi="Verdana" w:cs="Calibri"/>
                <w:b/>
                <w:bCs/>
                <w:color w:val="000000"/>
                <w:sz w:val="16"/>
                <w:szCs w:val="16"/>
              </w:rPr>
              <w:t xml:space="preserve"> Total </w:t>
            </w:r>
          </w:p>
        </w:tc>
        <w:tc>
          <w:tcPr>
            <w:tcW w:w="0" w:type="auto"/>
            <w:shd w:val="clear" w:color="auto" w:fill="auto"/>
            <w:noWrap/>
            <w:vAlign w:val="center"/>
            <w:hideMark/>
          </w:tcPr>
          <w:p w14:paraId="44901770" w14:textId="77777777" w:rsidR="00B27DEC" w:rsidRPr="00E23F14" w:rsidRDefault="00B27DEC" w:rsidP="00B27DEC">
            <w:pPr>
              <w:suppressAutoHyphens w:val="0"/>
              <w:jc w:val="right"/>
              <w:rPr>
                <w:rFonts w:ascii="Verdana" w:hAnsi="Verdana" w:cs="Calibri"/>
                <w:b/>
                <w:bCs/>
                <w:color w:val="000000"/>
                <w:sz w:val="16"/>
                <w:szCs w:val="16"/>
              </w:rPr>
            </w:pPr>
            <w:r w:rsidRPr="00E23F14">
              <w:rPr>
                <w:rFonts w:ascii="Verdana" w:hAnsi="Verdana" w:cs="Calibri"/>
                <w:b/>
                <w:bCs/>
                <w:color w:val="000000"/>
                <w:sz w:val="16"/>
                <w:szCs w:val="16"/>
              </w:rPr>
              <w:t>21.982</w:t>
            </w:r>
          </w:p>
        </w:tc>
        <w:tc>
          <w:tcPr>
            <w:tcW w:w="0" w:type="auto"/>
            <w:shd w:val="clear" w:color="auto" w:fill="auto"/>
            <w:noWrap/>
            <w:vAlign w:val="center"/>
            <w:hideMark/>
          </w:tcPr>
          <w:p w14:paraId="44901771" w14:textId="77777777" w:rsidR="00B27DEC" w:rsidRPr="00E23F14" w:rsidRDefault="00B27DEC" w:rsidP="00B27DEC">
            <w:pPr>
              <w:suppressAutoHyphens w:val="0"/>
              <w:jc w:val="right"/>
              <w:rPr>
                <w:rFonts w:ascii="Verdana" w:hAnsi="Verdana" w:cs="Calibri"/>
                <w:b/>
                <w:bCs/>
                <w:color w:val="000000"/>
                <w:sz w:val="16"/>
                <w:szCs w:val="16"/>
              </w:rPr>
            </w:pPr>
            <w:r w:rsidRPr="00E23F14">
              <w:rPr>
                <w:rFonts w:ascii="Verdana" w:hAnsi="Verdana" w:cs="Calibri"/>
                <w:b/>
                <w:bCs/>
                <w:color w:val="000000"/>
                <w:sz w:val="16"/>
                <w:szCs w:val="16"/>
              </w:rPr>
              <w:t>13.791</w:t>
            </w:r>
          </w:p>
        </w:tc>
        <w:tc>
          <w:tcPr>
            <w:tcW w:w="0" w:type="auto"/>
            <w:shd w:val="clear" w:color="auto" w:fill="auto"/>
            <w:noWrap/>
            <w:vAlign w:val="center"/>
            <w:hideMark/>
          </w:tcPr>
          <w:p w14:paraId="44901772" w14:textId="77777777" w:rsidR="00B27DEC" w:rsidRPr="00E23F14" w:rsidRDefault="00B27DEC" w:rsidP="00B27DEC">
            <w:pPr>
              <w:suppressAutoHyphens w:val="0"/>
              <w:jc w:val="right"/>
              <w:rPr>
                <w:rFonts w:ascii="Verdana" w:hAnsi="Verdana" w:cs="Calibri"/>
                <w:b/>
                <w:bCs/>
                <w:color w:val="000000"/>
                <w:sz w:val="16"/>
                <w:szCs w:val="16"/>
              </w:rPr>
            </w:pPr>
            <w:r w:rsidRPr="00E23F14">
              <w:rPr>
                <w:rFonts w:ascii="Verdana" w:hAnsi="Verdana" w:cs="Calibri"/>
                <w:b/>
                <w:bCs/>
                <w:color w:val="000000"/>
                <w:sz w:val="16"/>
                <w:szCs w:val="16"/>
              </w:rPr>
              <w:t>28.193</w:t>
            </w:r>
          </w:p>
        </w:tc>
        <w:tc>
          <w:tcPr>
            <w:tcW w:w="0" w:type="auto"/>
            <w:shd w:val="clear" w:color="auto" w:fill="auto"/>
            <w:noWrap/>
            <w:vAlign w:val="center"/>
            <w:hideMark/>
          </w:tcPr>
          <w:p w14:paraId="44901773" w14:textId="77777777" w:rsidR="00B27DEC" w:rsidRPr="00E23F14" w:rsidRDefault="00B27DEC" w:rsidP="00B27DEC">
            <w:pPr>
              <w:suppressAutoHyphens w:val="0"/>
              <w:jc w:val="right"/>
              <w:rPr>
                <w:rFonts w:ascii="Verdana" w:hAnsi="Verdana" w:cs="Calibri"/>
                <w:b/>
                <w:bCs/>
                <w:color w:val="000000"/>
                <w:sz w:val="16"/>
                <w:szCs w:val="16"/>
              </w:rPr>
            </w:pPr>
            <w:r w:rsidRPr="00E23F14">
              <w:rPr>
                <w:rFonts w:ascii="Verdana" w:hAnsi="Verdana" w:cs="Calibri"/>
                <w:b/>
                <w:bCs/>
                <w:color w:val="000000"/>
                <w:sz w:val="16"/>
                <w:szCs w:val="16"/>
              </w:rPr>
              <w:t>18.730</w:t>
            </w:r>
          </w:p>
        </w:tc>
      </w:tr>
    </w:tbl>
    <w:p w14:paraId="44901775" w14:textId="77777777" w:rsidR="00EE62C8" w:rsidRDefault="00EE62C8" w:rsidP="00DC05C3">
      <w:pPr>
        <w:numPr>
          <w:ilvl w:val="0"/>
          <w:numId w:val="4"/>
        </w:numPr>
        <w:spacing w:before="240" w:after="240"/>
        <w:ind w:left="567" w:hanging="567"/>
        <w:rPr>
          <w:rFonts w:ascii="Verdana" w:hAnsi="Verdana"/>
          <w:b/>
        </w:rPr>
      </w:pPr>
      <w:r w:rsidRPr="003F2433">
        <w:rPr>
          <w:rFonts w:ascii="Verdana" w:hAnsi="Verdana"/>
          <w:b/>
        </w:rPr>
        <w:lastRenderedPageBreak/>
        <w:t xml:space="preserve">Despesas </w:t>
      </w:r>
      <w:r w:rsidR="00431923" w:rsidRPr="003F2433">
        <w:rPr>
          <w:rFonts w:ascii="Verdana" w:hAnsi="Verdana"/>
          <w:b/>
        </w:rPr>
        <w:t>f</w:t>
      </w:r>
      <w:r w:rsidRPr="003F2433">
        <w:rPr>
          <w:rFonts w:ascii="Verdana" w:hAnsi="Verdana"/>
          <w:b/>
        </w:rPr>
        <w:t>inanceiras</w:t>
      </w:r>
    </w:p>
    <w:tbl>
      <w:tblPr>
        <w:tblW w:w="5000" w:type="pct"/>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4743"/>
        <w:gridCol w:w="1442"/>
        <w:gridCol w:w="1442"/>
        <w:gridCol w:w="1442"/>
        <w:gridCol w:w="1440"/>
      </w:tblGrid>
      <w:tr w:rsidR="00013596" w:rsidRPr="00E23F14" w14:paraId="44901779" w14:textId="77777777" w:rsidTr="007672B9">
        <w:trPr>
          <w:trHeight w:val="170"/>
        </w:trPr>
        <w:tc>
          <w:tcPr>
            <w:tcW w:w="2257" w:type="pct"/>
            <w:shd w:val="clear" w:color="auto" w:fill="auto"/>
            <w:noWrap/>
            <w:vAlign w:val="bottom"/>
            <w:hideMark/>
          </w:tcPr>
          <w:p w14:paraId="44901776" w14:textId="77777777" w:rsidR="00013596" w:rsidRPr="00E23F14" w:rsidRDefault="00013596" w:rsidP="00013596">
            <w:pPr>
              <w:suppressAutoHyphens w:val="0"/>
              <w:rPr>
                <w:rFonts w:ascii="Verdana" w:hAnsi="Verdana"/>
                <w:sz w:val="16"/>
                <w:szCs w:val="16"/>
              </w:rPr>
            </w:pPr>
          </w:p>
        </w:tc>
        <w:tc>
          <w:tcPr>
            <w:tcW w:w="1371" w:type="pct"/>
            <w:gridSpan w:val="2"/>
            <w:shd w:val="clear" w:color="auto" w:fill="auto"/>
            <w:noWrap/>
            <w:vAlign w:val="center"/>
            <w:hideMark/>
          </w:tcPr>
          <w:p w14:paraId="44901777" w14:textId="77777777" w:rsidR="00013596" w:rsidRPr="00E23F14" w:rsidRDefault="00013596" w:rsidP="00013596">
            <w:pPr>
              <w:suppressAutoHyphens w:val="0"/>
              <w:jc w:val="center"/>
              <w:rPr>
                <w:rFonts w:ascii="Verdana" w:hAnsi="Verdana" w:cs="Calibri"/>
                <w:b/>
                <w:bCs/>
                <w:color w:val="000000"/>
                <w:sz w:val="16"/>
                <w:szCs w:val="16"/>
              </w:rPr>
            </w:pPr>
            <w:r w:rsidRPr="00E23F14">
              <w:rPr>
                <w:rFonts w:ascii="Verdana" w:hAnsi="Verdana" w:cs="Calibri"/>
                <w:b/>
                <w:bCs/>
                <w:color w:val="000000"/>
                <w:sz w:val="16"/>
                <w:szCs w:val="16"/>
              </w:rPr>
              <w:t>Cartão BRB S.A.</w:t>
            </w:r>
          </w:p>
        </w:tc>
        <w:tc>
          <w:tcPr>
            <w:tcW w:w="1371" w:type="pct"/>
            <w:gridSpan w:val="2"/>
            <w:shd w:val="clear" w:color="auto" w:fill="auto"/>
            <w:noWrap/>
            <w:vAlign w:val="center"/>
            <w:hideMark/>
          </w:tcPr>
          <w:p w14:paraId="44901778" w14:textId="77777777" w:rsidR="00013596" w:rsidRPr="00E23F14" w:rsidRDefault="00013596" w:rsidP="00013596">
            <w:pPr>
              <w:suppressAutoHyphens w:val="0"/>
              <w:jc w:val="center"/>
              <w:rPr>
                <w:rFonts w:ascii="Verdana" w:hAnsi="Verdana" w:cs="Calibri"/>
                <w:b/>
                <w:bCs/>
                <w:color w:val="000000"/>
                <w:sz w:val="16"/>
                <w:szCs w:val="16"/>
              </w:rPr>
            </w:pPr>
            <w:r w:rsidRPr="00E23F14">
              <w:rPr>
                <w:rFonts w:ascii="Verdana" w:hAnsi="Verdana" w:cs="Calibri"/>
                <w:b/>
                <w:bCs/>
                <w:color w:val="000000"/>
                <w:sz w:val="16"/>
                <w:szCs w:val="16"/>
              </w:rPr>
              <w:t>Consolidado</w:t>
            </w:r>
          </w:p>
        </w:tc>
      </w:tr>
      <w:tr w:rsidR="00013596" w:rsidRPr="00E23F14" w14:paraId="4490177F" w14:textId="77777777" w:rsidTr="007672B9">
        <w:trPr>
          <w:trHeight w:val="170"/>
        </w:trPr>
        <w:tc>
          <w:tcPr>
            <w:tcW w:w="2257" w:type="pct"/>
            <w:shd w:val="clear" w:color="auto" w:fill="auto"/>
            <w:noWrap/>
            <w:vAlign w:val="bottom"/>
            <w:hideMark/>
          </w:tcPr>
          <w:p w14:paraId="4490177A" w14:textId="77777777" w:rsidR="00013596" w:rsidRPr="00E23F14" w:rsidRDefault="00013596" w:rsidP="00013596">
            <w:pPr>
              <w:suppressAutoHyphens w:val="0"/>
              <w:jc w:val="center"/>
              <w:rPr>
                <w:rFonts w:ascii="Verdana" w:hAnsi="Verdana" w:cs="Calibri"/>
                <w:b/>
                <w:bCs/>
                <w:color w:val="000000"/>
                <w:sz w:val="16"/>
                <w:szCs w:val="16"/>
              </w:rPr>
            </w:pPr>
          </w:p>
        </w:tc>
        <w:tc>
          <w:tcPr>
            <w:tcW w:w="686" w:type="pct"/>
            <w:shd w:val="clear" w:color="auto" w:fill="auto"/>
            <w:noWrap/>
            <w:vAlign w:val="center"/>
            <w:hideMark/>
          </w:tcPr>
          <w:p w14:paraId="4490177B" w14:textId="77777777" w:rsidR="00013596" w:rsidRPr="00E23F14" w:rsidRDefault="00013596" w:rsidP="00013596">
            <w:pPr>
              <w:suppressAutoHyphens w:val="0"/>
              <w:jc w:val="center"/>
              <w:rPr>
                <w:rFonts w:ascii="Verdana" w:hAnsi="Verdana" w:cs="Calibri"/>
                <w:b/>
                <w:bCs/>
                <w:color w:val="000000"/>
                <w:sz w:val="16"/>
                <w:szCs w:val="16"/>
              </w:rPr>
            </w:pPr>
            <w:r w:rsidRPr="00E23F14">
              <w:rPr>
                <w:rFonts w:ascii="Verdana" w:hAnsi="Verdana" w:cs="Calibri"/>
                <w:b/>
                <w:bCs/>
                <w:color w:val="000000"/>
                <w:sz w:val="16"/>
                <w:szCs w:val="16"/>
              </w:rPr>
              <w:t>31/12/2021</w:t>
            </w:r>
          </w:p>
        </w:tc>
        <w:tc>
          <w:tcPr>
            <w:tcW w:w="686" w:type="pct"/>
            <w:shd w:val="clear" w:color="auto" w:fill="auto"/>
            <w:noWrap/>
            <w:vAlign w:val="center"/>
            <w:hideMark/>
          </w:tcPr>
          <w:p w14:paraId="4490177C" w14:textId="77777777" w:rsidR="00013596" w:rsidRPr="00E23F14" w:rsidRDefault="00013596" w:rsidP="00013596">
            <w:pPr>
              <w:suppressAutoHyphens w:val="0"/>
              <w:jc w:val="center"/>
              <w:rPr>
                <w:rFonts w:ascii="Verdana" w:hAnsi="Verdana" w:cs="Calibri"/>
                <w:b/>
                <w:bCs/>
                <w:color w:val="000000"/>
                <w:sz w:val="16"/>
                <w:szCs w:val="16"/>
              </w:rPr>
            </w:pPr>
            <w:r w:rsidRPr="00E23F14">
              <w:rPr>
                <w:rFonts w:ascii="Verdana" w:hAnsi="Verdana" w:cs="Calibri"/>
                <w:b/>
                <w:bCs/>
                <w:color w:val="000000"/>
                <w:sz w:val="16"/>
                <w:szCs w:val="16"/>
              </w:rPr>
              <w:t>31/12/2020</w:t>
            </w:r>
          </w:p>
        </w:tc>
        <w:tc>
          <w:tcPr>
            <w:tcW w:w="686" w:type="pct"/>
            <w:shd w:val="clear" w:color="auto" w:fill="auto"/>
            <w:noWrap/>
            <w:vAlign w:val="center"/>
            <w:hideMark/>
          </w:tcPr>
          <w:p w14:paraId="4490177D" w14:textId="77777777" w:rsidR="00013596" w:rsidRPr="00E23F14" w:rsidRDefault="00013596" w:rsidP="00013596">
            <w:pPr>
              <w:suppressAutoHyphens w:val="0"/>
              <w:jc w:val="center"/>
              <w:rPr>
                <w:rFonts w:ascii="Verdana" w:hAnsi="Verdana" w:cs="Calibri"/>
                <w:b/>
                <w:bCs/>
                <w:color w:val="000000"/>
                <w:sz w:val="16"/>
                <w:szCs w:val="16"/>
              </w:rPr>
            </w:pPr>
            <w:r w:rsidRPr="00E23F14">
              <w:rPr>
                <w:rFonts w:ascii="Verdana" w:hAnsi="Verdana" w:cs="Calibri"/>
                <w:b/>
                <w:bCs/>
                <w:color w:val="000000"/>
                <w:sz w:val="16"/>
                <w:szCs w:val="16"/>
              </w:rPr>
              <w:t>31/12/2021</w:t>
            </w:r>
          </w:p>
        </w:tc>
        <w:tc>
          <w:tcPr>
            <w:tcW w:w="686" w:type="pct"/>
            <w:shd w:val="clear" w:color="auto" w:fill="auto"/>
            <w:noWrap/>
            <w:vAlign w:val="center"/>
            <w:hideMark/>
          </w:tcPr>
          <w:p w14:paraId="4490177E" w14:textId="77777777" w:rsidR="00013596" w:rsidRPr="00E23F14" w:rsidRDefault="00013596" w:rsidP="00013596">
            <w:pPr>
              <w:suppressAutoHyphens w:val="0"/>
              <w:jc w:val="center"/>
              <w:rPr>
                <w:rFonts w:ascii="Verdana" w:hAnsi="Verdana" w:cs="Calibri"/>
                <w:b/>
                <w:bCs/>
                <w:color w:val="000000"/>
                <w:sz w:val="16"/>
                <w:szCs w:val="16"/>
              </w:rPr>
            </w:pPr>
            <w:r w:rsidRPr="00E23F14">
              <w:rPr>
                <w:rFonts w:ascii="Verdana" w:hAnsi="Verdana" w:cs="Calibri"/>
                <w:b/>
                <w:bCs/>
                <w:color w:val="000000"/>
                <w:sz w:val="16"/>
                <w:szCs w:val="16"/>
              </w:rPr>
              <w:t>31/12/2020</w:t>
            </w:r>
          </w:p>
        </w:tc>
      </w:tr>
      <w:tr w:rsidR="00013596" w:rsidRPr="00E23F14" w14:paraId="44901785" w14:textId="77777777" w:rsidTr="007672B9">
        <w:trPr>
          <w:trHeight w:val="170"/>
        </w:trPr>
        <w:tc>
          <w:tcPr>
            <w:tcW w:w="2257" w:type="pct"/>
            <w:shd w:val="clear" w:color="auto" w:fill="auto"/>
            <w:noWrap/>
            <w:vAlign w:val="center"/>
            <w:hideMark/>
          </w:tcPr>
          <w:p w14:paraId="44901780" w14:textId="77777777" w:rsidR="00013596" w:rsidRPr="00E23F14" w:rsidRDefault="00013596" w:rsidP="00013596">
            <w:pPr>
              <w:suppressAutoHyphens w:val="0"/>
              <w:rPr>
                <w:rFonts w:ascii="Verdana" w:hAnsi="Verdana" w:cs="Calibri"/>
                <w:color w:val="000000"/>
                <w:sz w:val="16"/>
                <w:szCs w:val="16"/>
              </w:rPr>
            </w:pPr>
            <w:r w:rsidRPr="00E23F14">
              <w:rPr>
                <w:rFonts w:ascii="Verdana" w:hAnsi="Verdana" w:cs="Calibri"/>
                <w:color w:val="000000"/>
                <w:sz w:val="16"/>
                <w:szCs w:val="16"/>
              </w:rPr>
              <w:t xml:space="preserve"> Juros sobre Financiamento da Carteira - Rotativo </w:t>
            </w:r>
          </w:p>
        </w:tc>
        <w:tc>
          <w:tcPr>
            <w:tcW w:w="686" w:type="pct"/>
            <w:shd w:val="clear" w:color="auto" w:fill="auto"/>
            <w:vAlign w:val="center"/>
            <w:hideMark/>
          </w:tcPr>
          <w:p w14:paraId="44901781" w14:textId="77777777" w:rsidR="00013596" w:rsidRPr="00E23F14" w:rsidRDefault="00013596" w:rsidP="00013596">
            <w:pPr>
              <w:suppressAutoHyphens w:val="0"/>
              <w:jc w:val="right"/>
              <w:rPr>
                <w:rFonts w:ascii="Verdana" w:hAnsi="Verdana" w:cs="Calibri"/>
                <w:color w:val="000000"/>
                <w:sz w:val="16"/>
                <w:szCs w:val="16"/>
              </w:rPr>
            </w:pPr>
            <w:r w:rsidRPr="00E23F14">
              <w:rPr>
                <w:rFonts w:ascii="Verdana" w:hAnsi="Verdana" w:cs="Calibri"/>
                <w:color w:val="000000"/>
                <w:sz w:val="16"/>
                <w:szCs w:val="16"/>
              </w:rPr>
              <w:t>(11.687)</w:t>
            </w:r>
          </w:p>
        </w:tc>
        <w:tc>
          <w:tcPr>
            <w:tcW w:w="686" w:type="pct"/>
            <w:shd w:val="clear" w:color="auto" w:fill="auto"/>
            <w:vAlign w:val="center"/>
            <w:hideMark/>
          </w:tcPr>
          <w:p w14:paraId="44901782" w14:textId="77777777" w:rsidR="00013596" w:rsidRPr="00E23F14" w:rsidRDefault="00013596" w:rsidP="00013596">
            <w:pPr>
              <w:suppressAutoHyphens w:val="0"/>
              <w:jc w:val="right"/>
              <w:rPr>
                <w:rFonts w:ascii="Verdana" w:hAnsi="Verdana" w:cs="Calibri"/>
                <w:color w:val="000000"/>
                <w:sz w:val="16"/>
                <w:szCs w:val="16"/>
              </w:rPr>
            </w:pPr>
            <w:r w:rsidRPr="00E23F14">
              <w:rPr>
                <w:rFonts w:ascii="Verdana" w:hAnsi="Verdana" w:cs="Calibri"/>
                <w:color w:val="000000"/>
                <w:sz w:val="16"/>
                <w:szCs w:val="16"/>
              </w:rPr>
              <w:t>(7.388)</w:t>
            </w:r>
          </w:p>
        </w:tc>
        <w:tc>
          <w:tcPr>
            <w:tcW w:w="686" w:type="pct"/>
            <w:shd w:val="clear" w:color="auto" w:fill="auto"/>
            <w:noWrap/>
            <w:vAlign w:val="bottom"/>
            <w:hideMark/>
          </w:tcPr>
          <w:p w14:paraId="44901783" w14:textId="77777777" w:rsidR="00013596" w:rsidRPr="00E23F14" w:rsidRDefault="00013596" w:rsidP="00013596">
            <w:pPr>
              <w:suppressAutoHyphens w:val="0"/>
              <w:jc w:val="right"/>
              <w:rPr>
                <w:rFonts w:ascii="Verdana" w:hAnsi="Verdana" w:cs="Calibri"/>
                <w:color w:val="000000"/>
                <w:sz w:val="16"/>
                <w:szCs w:val="16"/>
              </w:rPr>
            </w:pPr>
            <w:r w:rsidRPr="00E23F14">
              <w:rPr>
                <w:rFonts w:ascii="Verdana" w:hAnsi="Verdana" w:cs="Calibri"/>
                <w:color w:val="000000"/>
                <w:sz w:val="16"/>
                <w:szCs w:val="16"/>
              </w:rPr>
              <w:t>(11.687)</w:t>
            </w:r>
          </w:p>
        </w:tc>
        <w:tc>
          <w:tcPr>
            <w:tcW w:w="686" w:type="pct"/>
            <w:shd w:val="clear" w:color="auto" w:fill="auto"/>
            <w:noWrap/>
            <w:vAlign w:val="bottom"/>
            <w:hideMark/>
          </w:tcPr>
          <w:p w14:paraId="44901784" w14:textId="77777777" w:rsidR="00013596" w:rsidRPr="00E23F14" w:rsidRDefault="00013596" w:rsidP="00013596">
            <w:pPr>
              <w:suppressAutoHyphens w:val="0"/>
              <w:jc w:val="right"/>
              <w:rPr>
                <w:rFonts w:ascii="Verdana" w:hAnsi="Verdana" w:cs="Calibri"/>
                <w:color w:val="000000"/>
                <w:sz w:val="16"/>
                <w:szCs w:val="16"/>
              </w:rPr>
            </w:pPr>
            <w:r w:rsidRPr="00E23F14">
              <w:rPr>
                <w:rFonts w:ascii="Verdana" w:hAnsi="Verdana" w:cs="Calibri"/>
                <w:color w:val="000000"/>
                <w:sz w:val="16"/>
                <w:szCs w:val="16"/>
              </w:rPr>
              <w:t>(7.388)</w:t>
            </w:r>
          </w:p>
        </w:tc>
      </w:tr>
      <w:tr w:rsidR="00013596" w:rsidRPr="00E23F14" w14:paraId="4490178B" w14:textId="77777777" w:rsidTr="007672B9">
        <w:trPr>
          <w:trHeight w:val="170"/>
        </w:trPr>
        <w:tc>
          <w:tcPr>
            <w:tcW w:w="2257" w:type="pct"/>
            <w:shd w:val="clear" w:color="auto" w:fill="auto"/>
            <w:noWrap/>
            <w:vAlign w:val="center"/>
            <w:hideMark/>
          </w:tcPr>
          <w:p w14:paraId="44901786" w14:textId="77777777" w:rsidR="00013596" w:rsidRPr="00E23F14" w:rsidRDefault="00013596" w:rsidP="00013596">
            <w:pPr>
              <w:suppressAutoHyphens w:val="0"/>
              <w:rPr>
                <w:rFonts w:ascii="Verdana" w:hAnsi="Verdana" w:cs="Calibri"/>
                <w:color w:val="000000"/>
                <w:sz w:val="16"/>
                <w:szCs w:val="16"/>
              </w:rPr>
            </w:pPr>
            <w:r w:rsidRPr="00E23F14">
              <w:rPr>
                <w:rFonts w:ascii="Verdana" w:hAnsi="Verdana" w:cs="Calibri"/>
                <w:color w:val="000000"/>
                <w:sz w:val="16"/>
                <w:szCs w:val="16"/>
              </w:rPr>
              <w:t xml:space="preserve"> Outras Despesas Financeiras </w:t>
            </w:r>
          </w:p>
        </w:tc>
        <w:tc>
          <w:tcPr>
            <w:tcW w:w="686" w:type="pct"/>
            <w:shd w:val="clear" w:color="auto" w:fill="auto"/>
            <w:vAlign w:val="center"/>
            <w:hideMark/>
          </w:tcPr>
          <w:p w14:paraId="44901787" w14:textId="77777777" w:rsidR="00013596" w:rsidRPr="00E23F14" w:rsidRDefault="00013596" w:rsidP="00013596">
            <w:pPr>
              <w:suppressAutoHyphens w:val="0"/>
              <w:jc w:val="right"/>
              <w:rPr>
                <w:rFonts w:ascii="Verdana" w:hAnsi="Verdana" w:cs="Calibri"/>
                <w:color w:val="000000"/>
                <w:sz w:val="16"/>
                <w:szCs w:val="16"/>
              </w:rPr>
            </w:pPr>
            <w:r w:rsidRPr="00E23F14">
              <w:rPr>
                <w:rFonts w:ascii="Verdana" w:hAnsi="Verdana" w:cs="Calibri"/>
                <w:color w:val="000000"/>
                <w:sz w:val="16"/>
                <w:szCs w:val="16"/>
              </w:rPr>
              <w:t>(1.504)</w:t>
            </w:r>
          </w:p>
        </w:tc>
        <w:tc>
          <w:tcPr>
            <w:tcW w:w="686" w:type="pct"/>
            <w:shd w:val="clear" w:color="auto" w:fill="auto"/>
            <w:vAlign w:val="center"/>
            <w:hideMark/>
          </w:tcPr>
          <w:p w14:paraId="44901788" w14:textId="77777777" w:rsidR="00013596" w:rsidRPr="00E23F14" w:rsidRDefault="00013596" w:rsidP="00013596">
            <w:pPr>
              <w:suppressAutoHyphens w:val="0"/>
              <w:jc w:val="right"/>
              <w:rPr>
                <w:rFonts w:ascii="Verdana" w:hAnsi="Verdana" w:cs="Calibri"/>
                <w:color w:val="000000"/>
                <w:sz w:val="16"/>
                <w:szCs w:val="16"/>
              </w:rPr>
            </w:pPr>
            <w:r w:rsidRPr="00E23F14">
              <w:rPr>
                <w:rFonts w:ascii="Verdana" w:hAnsi="Verdana" w:cs="Calibri"/>
                <w:color w:val="000000"/>
                <w:sz w:val="16"/>
                <w:szCs w:val="16"/>
              </w:rPr>
              <w:t>(273)</w:t>
            </w:r>
          </w:p>
        </w:tc>
        <w:tc>
          <w:tcPr>
            <w:tcW w:w="686" w:type="pct"/>
            <w:shd w:val="clear" w:color="auto" w:fill="auto"/>
            <w:noWrap/>
            <w:vAlign w:val="bottom"/>
            <w:hideMark/>
          </w:tcPr>
          <w:p w14:paraId="44901789" w14:textId="77777777" w:rsidR="00013596" w:rsidRPr="00E23F14" w:rsidRDefault="00013596" w:rsidP="00013596">
            <w:pPr>
              <w:suppressAutoHyphens w:val="0"/>
              <w:jc w:val="right"/>
              <w:rPr>
                <w:rFonts w:ascii="Verdana" w:hAnsi="Verdana" w:cs="Calibri"/>
                <w:color w:val="000000"/>
                <w:sz w:val="16"/>
                <w:szCs w:val="16"/>
              </w:rPr>
            </w:pPr>
            <w:r w:rsidRPr="00E23F14">
              <w:rPr>
                <w:rFonts w:ascii="Verdana" w:hAnsi="Verdana" w:cs="Calibri"/>
                <w:color w:val="000000"/>
                <w:sz w:val="16"/>
                <w:szCs w:val="16"/>
              </w:rPr>
              <w:t>(4.356)</w:t>
            </w:r>
          </w:p>
        </w:tc>
        <w:tc>
          <w:tcPr>
            <w:tcW w:w="686" w:type="pct"/>
            <w:shd w:val="clear" w:color="auto" w:fill="auto"/>
            <w:noWrap/>
            <w:vAlign w:val="bottom"/>
            <w:hideMark/>
          </w:tcPr>
          <w:p w14:paraId="4490178A" w14:textId="77777777" w:rsidR="00013596" w:rsidRPr="00E23F14" w:rsidRDefault="00013596" w:rsidP="00013596">
            <w:pPr>
              <w:suppressAutoHyphens w:val="0"/>
              <w:jc w:val="right"/>
              <w:rPr>
                <w:rFonts w:ascii="Verdana" w:hAnsi="Verdana" w:cs="Calibri"/>
                <w:color w:val="000000"/>
                <w:sz w:val="16"/>
                <w:szCs w:val="16"/>
              </w:rPr>
            </w:pPr>
            <w:r w:rsidRPr="00E23F14">
              <w:rPr>
                <w:rFonts w:ascii="Verdana" w:hAnsi="Verdana" w:cs="Calibri"/>
                <w:color w:val="000000"/>
                <w:sz w:val="16"/>
                <w:szCs w:val="16"/>
              </w:rPr>
              <w:t>(2.202)</w:t>
            </w:r>
          </w:p>
        </w:tc>
      </w:tr>
      <w:tr w:rsidR="00013596" w:rsidRPr="00E23F14" w14:paraId="44901791" w14:textId="77777777" w:rsidTr="007672B9">
        <w:trPr>
          <w:trHeight w:val="170"/>
        </w:trPr>
        <w:tc>
          <w:tcPr>
            <w:tcW w:w="2257" w:type="pct"/>
            <w:shd w:val="clear" w:color="auto" w:fill="auto"/>
            <w:noWrap/>
            <w:vAlign w:val="center"/>
            <w:hideMark/>
          </w:tcPr>
          <w:p w14:paraId="4490178C" w14:textId="77777777" w:rsidR="00013596" w:rsidRPr="00E23F14" w:rsidRDefault="00013596" w:rsidP="00013596">
            <w:pPr>
              <w:suppressAutoHyphens w:val="0"/>
              <w:rPr>
                <w:rFonts w:ascii="Verdana" w:hAnsi="Verdana" w:cs="Calibri"/>
                <w:b/>
                <w:bCs/>
                <w:color w:val="000000"/>
                <w:sz w:val="16"/>
                <w:szCs w:val="16"/>
              </w:rPr>
            </w:pPr>
            <w:r w:rsidRPr="00E23F14">
              <w:rPr>
                <w:rFonts w:ascii="Verdana" w:hAnsi="Verdana" w:cs="Calibri"/>
                <w:b/>
                <w:bCs/>
                <w:color w:val="000000"/>
                <w:sz w:val="16"/>
                <w:szCs w:val="16"/>
              </w:rPr>
              <w:t xml:space="preserve"> Total </w:t>
            </w:r>
          </w:p>
        </w:tc>
        <w:tc>
          <w:tcPr>
            <w:tcW w:w="686" w:type="pct"/>
            <w:shd w:val="clear" w:color="auto" w:fill="auto"/>
            <w:noWrap/>
            <w:vAlign w:val="bottom"/>
            <w:hideMark/>
          </w:tcPr>
          <w:p w14:paraId="4490178D" w14:textId="77777777" w:rsidR="00013596" w:rsidRPr="00E23F14" w:rsidRDefault="00013596" w:rsidP="00013596">
            <w:pPr>
              <w:suppressAutoHyphens w:val="0"/>
              <w:jc w:val="right"/>
              <w:rPr>
                <w:rFonts w:ascii="Verdana" w:hAnsi="Verdana" w:cs="Calibri"/>
                <w:b/>
                <w:bCs/>
                <w:color w:val="000000"/>
                <w:sz w:val="16"/>
                <w:szCs w:val="16"/>
              </w:rPr>
            </w:pPr>
            <w:r w:rsidRPr="00E23F14">
              <w:rPr>
                <w:rFonts w:ascii="Verdana" w:hAnsi="Verdana" w:cs="Calibri"/>
                <w:b/>
                <w:bCs/>
                <w:color w:val="000000"/>
                <w:sz w:val="16"/>
                <w:szCs w:val="16"/>
              </w:rPr>
              <w:t>(13.191)</w:t>
            </w:r>
          </w:p>
        </w:tc>
        <w:tc>
          <w:tcPr>
            <w:tcW w:w="686" w:type="pct"/>
            <w:shd w:val="clear" w:color="auto" w:fill="auto"/>
            <w:noWrap/>
            <w:vAlign w:val="bottom"/>
            <w:hideMark/>
          </w:tcPr>
          <w:p w14:paraId="4490178E" w14:textId="77777777" w:rsidR="00013596" w:rsidRPr="00E23F14" w:rsidRDefault="00013596" w:rsidP="00013596">
            <w:pPr>
              <w:suppressAutoHyphens w:val="0"/>
              <w:jc w:val="right"/>
              <w:rPr>
                <w:rFonts w:ascii="Verdana" w:hAnsi="Verdana" w:cs="Calibri"/>
                <w:b/>
                <w:bCs/>
                <w:color w:val="000000"/>
                <w:sz w:val="16"/>
                <w:szCs w:val="16"/>
              </w:rPr>
            </w:pPr>
            <w:r w:rsidRPr="00E23F14">
              <w:rPr>
                <w:rFonts w:ascii="Verdana" w:hAnsi="Verdana" w:cs="Calibri"/>
                <w:b/>
                <w:bCs/>
                <w:color w:val="000000"/>
                <w:sz w:val="16"/>
                <w:szCs w:val="16"/>
              </w:rPr>
              <w:t>(7.661)</w:t>
            </w:r>
          </w:p>
        </w:tc>
        <w:tc>
          <w:tcPr>
            <w:tcW w:w="686" w:type="pct"/>
            <w:shd w:val="clear" w:color="auto" w:fill="auto"/>
            <w:noWrap/>
            <w:vAlign w:val="bottom"/>
            <w:hideMark/>
          </w:tcPr>
          <w:p w14:paraId="4490178F" w14:textId="77777777" w:rsidR="00013596" w:rsidRPr="00E23F14" w:rsidRDefault="00013596" w:rsidP="00013596">
            <w:pPr>
              <w:suppressAutoHyphens w:val="0"/>
              <w:jc w:val="right"/>
              <w:rPr>
                <w:rFonts w:ascii="Verdana" w:hAnsi="Verdana" w:cs="Calibri"/>
                <w:b/>
                <w:bCs/>
                <w:color w:val="000000"/>
                <w:sz w:val="16"/>
                <w:szCs w:val="16"/>
              </w:rPr>
            </w:pPr>
            <w:r w:rsidRPr="00E23F14">
              <w:rPr>
                <w:rFonts w:ascii="Verdana" w:hAnsi="Verdana" w:cs="Calibri"/>
                <w:b/>
                <w:bCs/>
                <w:color w:val="000000"/>
                <w:sz w:val="16"/>
                <w:szCs w:val="16"/>
              </w:rPr>
              <w:t>(16.043)</w:t>
            </w:r>
          </w:p>
        </w:tc>
        <w:tc>
          <w:tcPr>
            <w:tcW w:w="686" w:type="pct"/>
            <w:shd w:val="clear" w:color="auto" w:fill="auto"/>
            <w:noWrap/>
            <w:vAlign w:val="bottom"/>
            <w:hideMark/>
          </w:tcPr>
          <w:p w14:paraId="44901790" w14:textId="77777777" w:rsidR="00013596" w:rsidRPr="00E23F14" w:rsidRDefault="00013596" w:rsidP="00013596">
            <w:pPr>
              <w:suppressAutoHyphens w:val="0"/>
              <w:jc w:val="right"/>
              <w:rPr>
                <w:rFonts w:ascii="Verdana" w:hAnsi="Verdana" w:cs="Calibri"/>
                <w:b/>
                <w:bCs/>
                <w:color w:val="000000"/>
                <w:sz w:val="16"/>
                <w:szCs w:val="16"/>
              </w:rPr>
            </w:pPr>
            <w:r w:rsidRPr="00E23F14">
              <w:rPr>
                <w:rFonts w:ascii="Verdana" w:hAnsi="Verdana" w:cs="Calibri"/>
                <w:b/>
                <w:bCs/>
                <w:color w:val="000000"/>
                <w:sz w:val="16"/>
                <w:szCs w:val="16"/>
              </w:rPr>
              <w:t>(9.590)</w:t>
            </w:r>
          </w:p>
        </w:tc>
      </w:tr>
    </w:tbl>
    <w:p w14:paraId="44901792" w14:textId="77777777" w:rsidR="003B4153" w:rsidRDefault="007E5231" w:rsidP="005F7072">
      <w:pPr>
        <w:spacing w:before="240" w:after="240"/>
        <w:rPr>
          <w:rFonts w:ascii="Verdana" w:hAnsi="Verdana"/>
          <w:b/>
        </w:rPr>
      </w:pPr>
      <w:bookmarkStart w:id="14" w:name="_Hlk15454984"/>
      <w:r>
        <w:rPr>
          <w:rFonts w:ascii="Verdana" w:hAnsi="Verdana"/>
          <w:b/>
          <w:bCs/>
        </w:rPr>
        <w:t>j.</w:t>
      </w:r>
      <w:r>
        <w:rPr>
          <w:rFonts w:ascii="Verdana" w:hAnsi="Verdana"/>
          <w:b/>
          <w:bCs/>
        </w:rPr>
        <w:tab/>
      </w:r>
      <w:r w:rsidR="003B4153" w:rsidRPr="003B4153">
        <w:rPr>
          <w:rFonts w:ascii="Verdana" w:hAnsi="Verdana"/>
          <w:b/>
        </w:rPr>
        <w:t>Resul</w:t>
      </w:r>
      <w:r w:rsidR="003B4153">
        <w:rPr>
          <w:rFonts w:ascii="Verdana" w:hAnsi="Verdana"/>
          <w:b/>
        </w:rPr>
        <w:t>t</w:t>
      </w:r>
      <w:r w:rsidR="003B4153" w:rsidRPr="003B4153">
        <w:rPr>
          <w:rFonts w:ascii="Verdana" w:hAnsi="Verdana"/>
          <w:b/>
        </w:rPr>
        <w:t>ado Não Operacional</w:t>
      </w:r>
    </w:p>
    <w:tbl>
      <w:tblPr>
        <w:tblW w:w="5000" w:type="pct"/>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4683"/>
        <w:gridCol w:w="1587"/>
        <w:gridCol w:w="1415"/>
        <w:gridCol w:w="1412"/>
        <w:gridCol w:w="1412"/>
      </w:tblGrid>
      <w:tr w:rsidR="00710490" w:rsidRPr="003A7FDE" w14:paraId="44901796" w14:textId="77777777" w:rsidTr="006B5251">
        <w:trPr>
          <w:trHeight w:val="170"/>
        </w:trPr>
        <w:tc>
          <w:tcPr>
            <w:tcW w:w="2228" w:type="pct"/>
            <w:shd w:val="clear" w:color="auto" w:fill="auto"/>
            <w:noWrap/>
            <w:vAlign w:val="center"/>
            <w:hideMark/>
          </w:tcPr>
          <w:p w14:paraId="44901793" w14:textId="77777777" w:rsidR="00710490" w:rsidRPr="00436397" w:rsidRDefault="00710490" w:rsidP="00710490">
            <w:pPr>
              <w:suppressAutoHyphens w:val="0"/>
              <w:rPr>
                <w:rFonts w:ascii="Verdana" w:hAnsi="Verdana"/>
                <w:sz w:val="16"/>
                <w:szCs w:val="16"/>
              </w:rPr>
            </w:pPr>
            <w:r w:rsidRPr="00436397">
              <w:rPr>
                <w:rFonts w:ascii="Verdana" w:hAnsi="Verdana"/>
                <w:sz w:val="16"/>
                <w:szCs w:val="16"/>
              </w:rPr>
              <w:t> </w:t>
            </w:r>
          </w:p>
        </w:tc>
        <w:tc>
          <w:tcPr>
            <w:tcW w:w="1428" w:type="pct"/>
            <w:gridSpan w:val="2"/>
            <w:shd w:val="clear" w:color="auto" w:fill="auto"/>
            <w:noWrap/>
            <w:vAlign w:val="center"/>
            <w:hideMark/>
          </w:tcPr>
          <w:p w14:paraId="44901794" w14:textId="77777777" w:rsidR="00710490" w:rsidRPr="003A7FDE" w:rsidRDefault="00710490" w:rsidP="00710490">
            <w:pPr>
              <w:suppressAutoHyphens w:val="0"/>
              <w:jc w:val="center"/>
              <w:rPr>
                <w:rFonts w:ascii="Verdana" w:hAnsi="Verdana" w:cs="Calibri"/>
                <w:b/>
                <w:bCs/>
                <w:sz w:val="16"/>
                <w:szCs w:val="16"/>
              </w:rPr>
            </w:pPr>
            <w:r w:rsidRPr="003A7FDE">
              <w:rPr>
                <w:rFonts w:ascii="Verdana" w:hAnsi="Verdana" w:cs="Calibri"/>
                <w:b/>
                <w:bCs/>
                <w:color w:val="000000"/>
                <w:sz w:val="16"/>
                <w:szCs w:val="16"/>
              </w:rPr>
              <w:t>Cartão BRB S.A.</w:t>
            </w:r>
          </w:p>
        </w:tc>
        <w:tc>
          <w:tcPr>
            <w:tcW w:w="1344" w:type="pct"/>
            <w:gridSpan w:val="2"/>
            <w:shd w:val="clear" w:color="auto" w:fill="auto"/>
            <w:noWrap/>
            <w:vAlign w:val="center"/>
            <w:hideMark/>
          </w:tcPr>
          <w:p w14:paraId="44901795" w14:textId="77777777" w:rsidR="00710490" w:rsidRPr="003A7FDE" w:rsidRDefault="00710490" w:rsidP="00710490">
            <w:pPr>
              <w:suppressAutoHyphens w:val="0"/>
              <w:jc w:val="center"/>
              <w:rPr>
                <w:rFonts w:ascii="Verdana" w:hAnsi="Verdana" w:cs="Calibri"/>
                <w:b/>
                <w:bCs/>
                <w:sz w:val="16"/>
                <w:szCs w:val="16"/>
              </w:rPr>
            </w:pPr>
            <w:r w:rsidRPr="003A7FDE">
              <w:rPr>
                <w:rFonts w:ascii="Verdana" w:hAnsi="Verdana" w:cs="Calibri"/>
                <w:b/>
                <w:bCs/>
                <w:color w:val="000000"/>
                <w:sz w:val="16"/>
                <w:szCs w:val="16"/>
              </w:rPr>
              <w:t>Consolidado</w:t>
            </w:r>
          </w:p>
        </w:tc>
      </w:tr>
      <w:tr w:rsidR="00710490" w:rsidRPr="003A7FDE" w14:paraId="4490179C" w14:textId="77777777" w:rsidTr="006B5251">
        <w:trPr>
          <w:trHeight w:val="170"/>
        </w:trPr>
        <w:tc>
          <w:tcPr>
            <w:tcW w:w="2228" w:type="pct"/>
            <w:shd w:val="clear" w:color="auto" w:fill="auto"/>
            <w:noWrap/>
            <w:vAlign w:val="center"/>
          </w:tcPr>
          <w:p w14:paraId="44901797" w14:textId="77777777" w:rsidR="00710490" w:rsidRPr="003A7FDE" w:rsidRDefault="00710490" w:rsidP="00710490">
            <w:pPr>
              <w:suppressAutoHyphens w:val="0"/>
              <w:rPr>
                <w:rFonts w:ascii="Verdana" w:hAnsi="Verdana"/>
                <w:sz w:val="16"/>
                <w:szCs w:val="16"/>
              </w:rPr>
            </w:pPr>
          </w:p>
        </w:tc>
        <w:tc>
          <w:tcPr>
            <w:tcW w:w="755" w:type="pct"/>
            <w:shd w:val="clear" w:color="auto" w:fill="auto"/>
            <w:noWrap/>
            <w:vAlign w:val="center"/>
          </w:tcPr>
          <w:p w14:paraId="44901798" w14:textId="77777777" w:rsidR="00710490" w:rsidRPr="003A7FDE" w:rsidRDefault="00710490" w:rsidP="00710490">
            <w:pPr>
              <w:suppressAutoHyphens w:val="0"/>
              <w:jc w:val="center"/>
              <w:rPr>
                <w:rFonts w:ascii="Verdana" w:hAnsi="Verdana" w:cs="Calibri"/>
                <w:b/>
                <w:bCs/>
                <w:sz w:val="16"/>
                <w:szCs w:val="16"/>
              </w:rPr>
            </w:pPr>
            <w:r w:rsidRPr="003A7FDE">
              <w:rPr>
                <w:rFonts w:ascii="Verdana" w:hAnsi="Verdana" w:cs="Calibri"/>
                <w:b/>
                <w:bCs/>
                <w:sz w:val="16"/>
                <w:szCs w:val="16"/>
              </w:rPr>
              <w:t>31/12/2021</w:t>
            </w:r>
          </w:p>
        </w:tc>
        <w:tc>
          <w:tcPr>
            <w:tcW w:w="673" w:type="pct"/>
            <w:shd w:val="clear" w:color="auto" w:fill="auto"/>
            <w:noWrap/>
            <w:vAlign w:val="center"/>
          </w:tcPr>
          <w:p w14:paraId="44901799" w14:textId="77777777" w:rsidR="00710490" w:rsidRPr="003A7FDE" w:rsidRDefault="00710490" w:rsidP="00710490">
            <w:pPr>
              <w:suppressAutoHyphens w:val="0"/>
              <w:jc w:val="center"/>
              <w:rPr>
                <w:rFonts w:ascii="Verdana" w:hAnsi="Verdana" w:cs="Calibri"/>
                <w:b/>
                <w:bCs/>
                <w:sz w:val="16"/>
                <w:szCs w:val="16"/>
              </w:rPr>
            </w:pPr>
            <w:r w:rsidRPr="003A7FDE">
              <w:rPr>
                <w:rFonts w:ascii="Verdana" w:hAnsi="Verdana" w:cs="Calibri"/>
                <w:b/>
                <w:bCs/>
                <w:sz w:val="16"/>
                <w:szCs w:val="16"/>
              </w:rPr>
              <w:t>31/12/2020</w:t>
            </w:r>
          </w:p>
        </w:tc>
        <w:tc>
          <w:tcPr>
            <w:tcW w:w="672" w:type="pct"/>
            <w:shd w:val="clear" w:color="auto" w:fill="auto"/>
            <w:noWrap/>
            <w:vAlign w:val="center"/>
          </w:tcPr>
          <w:p w14:paraId="4490179A" w14:textId="77777777" w:rsidR="00710490" w:rsidRPr="003A7FDE" w:rsidRDefault="00710490" w:rsidP="00710490">
            <w:pPr>
              <w:suppressAutoHyphens w:val="0"/>
              <w:jc w:val="center"/>
              <w:rPr>
                <w:rFonts w:ascii="Verdana" w:hAnsi="Verdana" w:cs="Calibri"/>
                <w:b/>
                <w:bCs/>
                <w:sz w:val="16"/>
                <w:szCs w:val="16"/>
              </w:rPr>
            </w:pPr>
            <w:r w:rsidRPr="003A7FDE">
              <w:rPr>
                <w:rFonts w:ascii="Verdana" w:hAnsi="Verdana" w:cs="Calibri"/>
                <w:b/>
                <w:bCs/>
                <w:sz w:val="16"/>
                <w:szCs w:val="16"/>
              </w:rPr>
              <w:t>31/12/2021</w:t>
            </w:r>
          </w:p>
        </w:tc>
        <w:tc>
          <w:tcPr>
            <w:tcW w:w="672" w:type="pct"/>
            <w:shd w:val="clear" w:color="auto" w:fill="auto"/>
            <w:noWrap/>
            <w:vAlign w:val="center"/>
          </w:tcPr>
          <w:p w14:paraId="4490179B" w14:textId="77777777" w:rsidR="00710490" w:rsidRPr="003A7FDE" w:rsidRDefault="00710490" w:rsidP="00710490">
            <w:pPr>
              <w:suppressAutoHyphens w:val="0"/>
              <w:jc w:val="center"/>
              <w:rPr>
                <w:rFonts w:ascii="Verdana" w:hAnsi="Verdana" w:cs="Calibri"/>
                <w:b/>
                <w:bCs/>
                <w:sz w:val="16"/>
                <w:szCs w:val="16"/>
              </w:rPr>
            </w:pPr>
            <w:r w:rsidRPr="003A7FDE">
              <w:rPr>
                <w:rFonts w:ascii="Verdana" w:hAnsi="Verdana" w:cs="Calibri"/>
                <w:b/>
                <w:bCs/>
                <w:sz w:val="16"/>
                <w:szCs w:val="16"/>
              </w:rPr>
              <w:t>31/12/2020</w:t>
            </w:r>
          </w:p>
        </w:tc>
      </w:tr>
      <w:tr w:rsidR="00710490" w:rsidRPr="003A7FDE" w14:paraId="449017A2" w14:textId="77777777" w:rsidTr="006B5251">
        <w:trPr>
          <w:trHeight w:val="170"/>
        </w:trPr>
        <w:tc>
          <w:tcPr>
            <w:tcW w:w="2228" w:type="pct"/>
            <w:shd w:val="clear" w:color="auto" w:fill="auto"/>
            <w:noWrap/>
            <w:vAlign w:val="center"/>
            <w:hideMark/>
          </w:tcPr>
          <w:p w14:paraId="4490179D" w14:textId="77777777" w:rsidR="00710490" w:rsidRPr="003A7FDE" w:rsidRDefault="00710490" w:rsidP="00710490">
            <w:pPr>
              <w:suppressAutoHyphens w:val="0"/>
              <w:rPr>
                <w:rFonts w:ascii="Verdana" w:hAnsi="Verdana" w:cs="Calibri"/>
                <w:sz w:val="16"/>
                <w:szCs w:val="16"/>
              </w:rPr>
            </w:pPr>
            <w:r w:rsidRPr="003A7FDE">
              <w:rPr>
                <w:rFonts w:ascii="Verdana" w:hAnsi="Verdana" w:cs="Calibri"/>
                <w:sz w:val="16"/>
                <w:szCs w:val="16"/>
              </w:rPr>
              <w:t>Lucro na Alienação de Investimento (i)</w:t>
            </w:r>
          </w:p>
        </w:tc>
        <w:tc>
          <w:tcPr>
            <w:tcW w:w="755" w:type="pct"/>
            <w:shd w:val="clear" w:color="auto" w:fill="auto"/>
            <w:vAlign w:val="center"/>
            <w:hideMark/>
          </w:tcPr>
          <w:p w14:paraId="4490179E" w14:textId="77777777" w:rsidR="00710490" w:rsidRPr="003A7FDE" w:rsidRDefault="00710490" w:rsidP="00710490">
            <w:pPr>
              <w:suppressAutoHyphens w:val="0"/>
              <w:jc w:val="right"/>
              <w:rPr>
                <w:rFonts w:ascii="Verdana" w:hAnsi="Verdana" w:cs="Calibri"/>
                <w:sz w:val="16"/>
                <w:szCs w:val="16"/>
              </w:rPr>
            </w:pPr>
            <w:r w:rsidRPr="003A7FDE">
              <w:rPr>
                <w:rFonts w:ascii="Verdana" w:hAnsi="Verdana" w:cs="Calibri"/>
                <w:sz w:val="16"/>
                <w:szCs w:val="16"/>
              </w:rPr>
              <w:t>126.444</w:t>
            </w:r>
          </w:p>
        </w:tc>
        <w:tc>
          <w:tcPr>
            <w:tcW w:w="673" w:type="pct"/>
            <w:shd w:val="clear" w:color="auto" w:fill="auto"/>
            <w:vAlign w:val="center"/>
            <w:hideMark/>
          </w:tcPr>
          <w:p w14:paraId="4490179F" w14:textId="77777777" w:rsidR="00710490" w:rsidRPr="003A7FDE" w:rsidRDefault="00710490" w:rsidP="00710490">
            <w:pPr>
              <w:suppressAutoHyphens w:val="0"/>
              <w:jc w:val="right"/>
              <w:rPr>
                <w:rFonts w:ascii="Verdana" w:hAnsi="Verdana" w:cs="Calibri"/>
                <w:sz w:val="16"/>
                <w:szCs w:val="16"/>
              </w:rPr>
            </w:pPr>
            <w:r w:rsidRPr="003A7FDE">
              <w:rPr>
                <w:rFonts w:ascii="Verdana" w:hAnsi="Verdana" w:cs="Calibri"/>
                <w:sz w:val="16"/>
                <w:szCs w:val="16"/>
              </w:rPr>
              <w:t>-</w:t>
            </w:r>
          </w:p>
        </w:tc>
        <w:tc>
          <w:tcPr>
            <w:tcW w:w="672" w:type="pct"/>
            <w:shd w:val="clear" w:color="auto" w:fill="auto"/>
            <w:noWrap/>
            <w:vAlign w:val="center"/>
            <w:hideMark/>
          </w:tcPr>
          <w:p w14:paraId="449017A0" w14:textId="77777777" w:rsidR="00710490" w:rsidRPr="003A7FDE" w:rsidRDefault="00710490" w:rsidP="00710490">
            <w:pPr>
              <w:suppressAutoHyphens w:val="0"/>
              <w:jc w:val="right"/>
              <w:rPr>
                <w:rFonts w:ascii="Verdana" w:hAnsi="Verdana" w:cs="Calibri"/>
                <w:sz w:val="16"/>
                <w:szCs w:val="16"/>
              </w:rPr>
            </w:pPr>
            <w:r w:rsidRPr="003A7FDE">
              <w:rPr>
                <w:rFonts w:ascii="Verdana" w:hAnsi="Verdana" w:cs="Calibri"/>
                <w:sz w:val="16"/>
                <w:szCs w:val="16"/>
              </w:rPr>
              <w:t>126.444</w:t>
            </w:r>
          </w:p>
        </w:tc>
        <w:tc>
          <w:tcPr>
            <w:tcW w:w="672" w:type="pct"/>
            <w:shd w:val="clear" w:color="auto" w:fill="auto"/>
            <w:noWrap/>
            <w:vAlign w:val="center"/>
            <w:hideMark/>
          </w:tcPr>
          <w:p w14:paraId="449017A1" w14:textId="77777777" w:rsidR="00710490" w:rsidRPr="003A7FDE" w:rsidRDefault="00710490" w:rsidP="00710490">
            <w:pPr>
              <w:suppressAutoHyphens w:val="0"/>
              <w:jc w:val="right"/>
              <w:rPr>
                <w:rFonts w:ascii="Verdana" w:hAnsi="Verdana" w:cs="Calibri"/>
                <w:sz w:val="16"/>
                <w:szCs w:val="16"/>
              </w:rPr>
            </w:pPr>
            <w:r w:rsidRPr="003A7FDE">
              <w:rPr>
                <w:rFonts w:ascii="Verdana" w:hAnsi="Verdana" w:cs="Calibri"/>
                <w:sz w:val="16"/>
                <w:szCs w:val="16"/>
              </w:rPr>
              <w:t>-</w:t>
            </w:r>
          </w:p>
        </w:tc>
      </w:tr>
      <w:tr w:rsidR="00710490" w:rsidRPr="003A7FDE" w14:paraId="449017A8" w14:textId="77777777" w:rsidTr="006B5251">
        <w:trPr>
          <w:trHeight w:val="170"/>
        </w:trPr>
        <w:tc>
          <w:tcPr>
            <w:tcW w:w="2228" w:type="pct"/>
            <w:shd w:val="clear" w:color="auto" w:fill="auto"/>
            <w:noWrap/>
            <w:vAlign w:val="center"/>
            <w:hideMark/>
          </w:tcPr>
          <w:p w14:paraId="449017A3" w14:textId="77777777" w:rsidR="00710490" w:rsidRPr="003A7FDE" w:rsidRDefault="00453908" w:rsidP="00710490">
            <w:pPr>
              <w:suppressAutoHyphens w:val="0"/>
              <w:rPr>
                <w:rFonts w:ascii="Verdana" w:hAnsi="Verdana" w:cs="Calibri"/>
                <w:sz w:val="16"/>
                <w:szCs w:val="16"/>
              </w:rPr>
            </w:pPr>
            <w:r>
              <w:rPr>
                <w:rFonts w:ascii="Verdana" w:hAnsi="Verdana" w:cs="Calibri"/>
                <w:sz w:val="16"/>
                <w:szCs w:val="16"/>
              </w:rPr>
              <w:t>Receita de Intangível</w:t>
            </w:r>
            <w:r w:rsidR="00710490" w:rsidRPr="003A7FDE">
              <w:rPr>
                <w:rFonts w:ascii="Verdana" w:hAnsi="Verdana" w:cs="Calibri"/>
                <w:sz w:val="16"/>
                <w:szCs w:val="16"/>
              </w:rPr>
              <w:t xml:space="preserve"> (nota 11)</w:t>
            </w:r>
          </w:p>
        </w:tc>
        <w:tc>
          <w:tcPr>
            <w:tcW w:w="755" w:type="pct"/>
            <w:shd w:val="clear" w:color="auto" w:fill="auto"/>
            <w:vAlign w:val="center"/>
            <w:hideMark/>
          </w:tcPr>
          <w:p w14:paraId="449017A4" w14:textId="77777777" w:rsidR="00710490" w:rsidRPr="003A7FDE" w:rsidRDefault="00710490" w:rsidP="00710490">
            <w:pPr>
              <w:suppressAutoHyphens w:val="0"/>
              <w:jc w:val="right"/>
              <w:rPr>
                <w:rFonts w:ascii="Verdana" w:hAnsi="Verdana" w:cs="Calibri"/>
                <w:sz w:val="16"/>
                <w:szCs w:val="16"/>
              </w:rPr>
            </w:pPr>
            <w:r w:rsidRPr="003A7FDE">
              <w:rPr>
                <w:rFonts w:ascii="Verdana" w:hAnsi="Verdana" w:cs="Calibri"/>
                <w:sz w:val="16"/>
                <w:szCs w:val="16"/>
              </w:rPr>
              <w:t>-</w:t>
            </w:r>
          </w:p>
        </w:tc>
        <w:tc>
          <w:tcPr>
            <w:tcW w:w="673" w:type="pct"/>
            <w:shd w:val="clear" w:color="auto" w:fill="auto"/>
            <w:vAlign w:val="center"/>
            <w:hideMark/>
          </w:tcPr>
          <w:p w14:paraId="449017A5" w14:textId="77777777" w:rsidR="00710490" w:rsidRPr="003A7FDE" w:rsidRDefault="00710490" w:rsidP="00710490">
            <w:pPr>
              <w:suppressAutoHyphens w:val="0"/>
              <w:jc w:val="right"/>
              <w:rPr>
                <w:rFonts w:ascii="Verdana" w:hAnsi="Verdana" w:cs="Calibri"/>
                <w:sz w:val="16"/>
                <w:szCs w:val="16"/>
              </w:rPr>
            </w:pPr>
            <w:r w:rsidRPr="003A7FDE">
              <w:rPr>
                <w:rFonts w:ascii="Verdana" w:hAnsi="Verdana" w:cs="Calibri"/>
                <w:sz w:val="16"/>
                <w:szCs w:val="16"/>
              </w:rPr>
              <w:t>-</w:t>
            </w:r>
          </w:p>
        </w:tc>
        <w:tc>
          <w:tcPr>
            <w:tcW w:w="672" w:type="pct"/>
            <w:shd w:val="clear" w:color="auto" w:fill="auto"/>
            <w:noWrap/>
            <w:vAlign w:val="center"/>
            <w:hideMark/>
          </w:tcPr>
          <w:p w14:paraId="449017A6" w14:textId="77777777" w:rsidR="00710490" w:rsidRPr="003A7FDE" w:rsidRDefault="004516F9" w:rsidP="00710490">
            <w:pPr>
              <w:suppressAutoHyphens w:val="0"/>
              <w:jc w:val="right"/>
              <w:rPr>
                <w:rFonts w:ascii="Verdana" w:hAnsi="Verdana" w:cs="Calibri"/>
                <w:sz w:val="16"/>
                <w:szCs w:val="16"/>
              </w:rPr>
            </w:pPr>
            <w:r w:rsidRPr="003A7FDE">
              <w:rPr>
                <w:rFonts w:ascii="Verdana" w:hAnsi="Verdana" w:cs="Calibri"/>
                <w:sz w:val="16"/>
                <w:szCs w:val="16"/>
              </w:rPr>
              <w:t>945.21</w:t>
            </w:r>
            <w:r w:rsidR="00DF184B" w:rsidRPr="003A7FDE">
              <w:rPr>
                <w:rFonts w:ascii="Verdana" w:hAnsi="Verdana" w:cs="Calibri"/>
                <w:sz w:val="16"/>
                <w:szCs w:val="16"/>
              </w:rPr>
              <w:t>1</w:t>
            </w:r>
          </w:p>
        </w:tc>
        <w:tc>
          <w:tcPr>
            <w:tcW w:w="672" w:type="pct"/>
            <w:shd w:val="clear" w:color="auto" w:fill="auto"/>
            <w:noWrap/>
            <w:vAlign w:val="center"/>
            <w:hideMark/>
          </w:tcPr>
          <w:p w14:paraId="449017A7" w14:textId="77777777" w:rsidR="00710490" w:rsidRPr="003A7FDE" w:rsidRDefault="00710490" w:rsidP="00710490">
            <w:pPr>
              <w:suppressAutoHyphens w:val="0"/>
              <w:jc w:val="right"/>
              <w:rPr>
                <w:rFonts w:ascii="Verdana" w:hAnsi="Verdana" w:cs="Calibri"/>
                <w:sz w:val="16"/>
                <w:szCs w:val="16"/>
              </w:rPr>
            </w:pPr>
            <w:r w:rsidRPr="003A7FDE">
              <w:rPr>
                <w:rFonts w:ascii="Verdana" w:hAnsi="Verdana" w:cs="Calibri"/>
                <w:sz w:val="16"/>
                <w:szCs w:val="16"/>
              </w:rPr>
              <w:t>-</w:t>
            </w:r>
          </w:p>
        </w:tc>
      </w:tr>
      <w:tr w:rsidR="004516F9" w:rsidRPr="003A7FDE" w14:paraId="449017AE" w14:textId="77777777" w:rsidTr="006B5251">
        <w:trPr>
          <w:trHeight w:val="170"/>
        </w:trPr>
        <w:tc>
          <w:tcPr>
            <w:tcW w:w="2228" w:type="pct"/>
            <w:shd w:val="clear" w:color="auto" w:fill="auto"/>
            <w:noWrap/>
            <w:vAlign w:val="center"/>
          </w:tcPr>
          <w:p w14:paraId="449017A9" w14:textId="77777777" w:rsidR="004516F9" w:rsidRPr="003A7FDE" w:rsidRDefault="004516F9" w:rsidP="00710490">
            <w:pPr>
              <w:suppressAutoHyphens w:val="0"/>
              <w:rPr>
                <w:rFonts w:ascii="Verdana" w:hAnsi="Verdana" w:cs="Calibri"/>
                <w:sz w:val="16"/>
                <w:szCs w:val="16"/>
              </w:rPr>
            </w:pPr>
            <w:r w:rsidRPr="003A7FDE">
              <w:rPr>
                <w:rFonts w:ascii="Verdana" w:hAnsi="Verdana" w:cs="Calibri"/>
                <w:sz w:val="16"/>
                <w:szCs w:val="16"/>
              </w:rPr>
              <w:t xml:space="preserve">Lucro </w:t>
            </w:r>
            <w:proofErr w:type="gramStart"/>
            <w:r w:rsidRPr="003A7FDE">
              <w:rPr>
                <w:rFonts w:ascii="Verdana" w:hAnsi="Verdana" w:cs="Calibri"/>
                <w:sz w:val="16"/>
                <w:szCs w:val="16"/>
              </w:rPr>
              <w:t>não Realizado</w:t>
            </w:r>
            <w:proofErr w:type="gramEnd"/>
            <w:r w:rsidRPr="003A7FDE">
              <w:rPr>
                <w:rFonts w:ascii="Verdana" w:hAnsi="Verdana" w:cs="Calibri"/>
                <w:sz w:val="16"/>
                <w:szCs w:val="16"/>
              </w:rPr>
              <w:t xml:space="preserve"> LNR</w:t>
            </w:r>
            <w:r w:rsidR="00DC20DF">
              <w:rPr>
                <w:rFonts w:ascii="Verdana" w:hAnsi="Verdana" w:cs="Calibri"/>
                <w:sz w:val="16"/>
                <w:szCs w:val="16"/>
              </w:rPr>
              <w:t xml:space="preserve"> (ii)</w:t>
            </w:r>
          </w:p>
        </w:tc>
        <w:tc>
          <w:tcPr>
            <w:tcW w:w="755" w:type="pct"/>
            <w:shd w:val="clear" w:color="auto" w:fill="auto"/>
            <w:vAlign w:val="center"/>
          </w:tcPr>
          <w:p w14:paraId="449017AA" w14:textId="77777777" w:rsidR="004516F9" w:rsidRPr="003A7FDE" w:rsidRDefault="004516F9" w:rsidP="00710490">
            <w:pPr>
              <w:suppressAutoHyphens w:val="0"/>
              <w:jc w:val="right"/>
              <w:rPr>
                <w:rFonts w:ascii="Verdana" w:hAnsi="Verdana" w:cs="Calibri"/>
                <w:sz w:val="16"/>
                <w:szCs w:val="16"/>
              </w:rPr>
            </w:pPr>
            <w:r w:rsidRPr="003A7FDE">
              <w:rPr>
                <w:rFonts w:ascii="Verdana" w:hAnsi="Verdana" w:cs="Calibri"/>
                <w:sz w:val="16"/>
                <w:szCs w:val="16"/>
              </w:rPr>
              <w:t>-</w:t>
            </w:r>
          </w:p>
        </w:tc>
        <w:tc>
          <w:tcPr>
            <w:tcW w:w="673" w:type="pct"/>
            <w:shd w:val="clear" w:color="auto" w:fill="auto"/>
            <w:vAlign w:val="center"/>
          </w:tcPr>
          <w:p w14:paraId="449017AB" w14:textId="77777777" w:rsidR="004516F9" w:rsidRPr="003A7FDE" w:rsidRDefault="004516F9" w:rsidP="00710490">
            <w:pPr>
              <w:suppressAutoHyphens w:val="0"/>
              <w:jc w:val="right"/>
              <w:rPr>
                <w:rFonts w:ascii="Verdana" w:hAnsi="Verdana" w:cs="Calibri"/>
                <w:sz w:val="16"/>
                <w:szCs w:val="16"/>
              </w:rPr>
            </w:pPr>
            <w:r w:rsidRPr="003A7FDE">
              <w:rPr>
                <w:rFonts w:ascii="Verdana" w:hAnsi="Verdana" w:cs="Calibri"/>
                <w:sz w:val="16"/>
                <w:szCs w:val="16"/>
              </w:rPr>
              <w:t>-</w:t>
            </w:r>
          </w:p>
        </w:tc>
        <w:tc>
          <w:tcPr>
            <w:tcW w:w="672" w:type="pct"/>
            <w:shd w:val="clear" w:color="auto" w:fill="auto"/>
            <w:noWrap/>
            <w:vAlign w:val="center"/>
          </w:tcPr>
          <w:p w14:paraId="449017AC" w14:textId="77777777" w:rsidR="004516F9" w:rsidRPr="003A7FDE" w:rsidRDefault="004516F9" w:rsidP="00710490">
            <w:pPr>
              <w:suppressAutoHyphens w:val="0"/>
              <w:jc w:val="right"/>
              <w:rPr>
                <w:rFonts w:ascii="Verdana" w:hAnsi="Verdana" w:cs="Calibri"/>
                <w:sz w:val="16"/>
                <w:szCs w:val="16"/>
              </w:rPr>
            </w:pPr>
            <w:r w:rsidRPr="003A7FDE">
              <w:rPr>
                <w:rFonts w:ascii="Verdana" w:hAnsi="Verdana" w:cs="Calibri"/>
                <w:sz w:val="16"/>
                <w:szCs w:val="16"/>
              </w:rPr>
              <w:t>3.548</w:t>
            </w:r>
          </w:p>
        </w:tc>
        <w:tc>
          <w:tcPr>
            <w:tcW w:w="672" w:type="pct"/>
            <w:shd w:val="clear" w:color="auto" w:fill="auto"/>
            <w:noWrap/>
            <w:vAlign w:val="center"/>
          </w:tcPr>
          <w:p w14:paraId="449017AD" w14:textId="77777777" w:rsidR="004516F9" w:rsidRPr="003A7FDE" w:rsidRDefault="004516F9" w:rsidP="00710490">
            <w:pPr>
              <w:suppressAutoHyphens w:val="0"/>
              <w:jc w:val="right"/>
              <w:rPr>
                <w:rFonts w:ascii="Verdana" w:hAnsi="Verdana" w:cs="Calibri"/>
                <w:sz w:val="16"/>
                <w:szCs w:val="16"/>
              </w:rPr>
            </w:pPr>
          </w:p>
        </w:tc>
      </w:tr>
      <w:tr w:rsidR="00710490" w:rsidRPr="003A7FDE" w14:paraId="449017B4" w14:textId="77777777" w:rsidTr="006B5251">
        <w:trPr>
          <w:trHeight w:val="170"/>
        </w:trPr>
        <w:tc>
          <w:tcPr>
            <w:tcW w:w="2228" w:type="pct"/>
            <w:shd w:val="clear" w:color="auto" w:fill="auto"/>
            <w:noWrap/>
            <w:vAlign w:val="center"/>
            <w:hideMark/>
          </w:tcPr>
          <w:p w14:paraId="449017AF" w14:textId="77777777" w:rsidR="00710490" w:rsidRPr="003A7FDE" w:rsidRDefault="00710490" w:rsidP="00710490">
            <w:pPr>
              <w:suppressAutoHyphens w:val="0"/>
              <w:rPr>
                <w:rFonts w:ascii="Verdana" w:hAnsi="Verdana" w:cs="Calibri"/>
                <w:sz w:val="16"/>
                <w:szCs w:val="16"/>
              </w:rPr>
            </w:pPr>
            <w:r w:rsidRPr="003A7FDE">
              <w:rPr>
                <w:rFonts w:ascii="Verdana" w:hAnsi="Verdana" w:cs="Calibri"/>
                <w:sz w:val="16"/>
                <w:szCs w:val="16"/>
              </w:rPr>
              <w:t>Resultado com Variação Cambial (ii</w:t>
            </w:r>
            <w:r w:rsidR="00DC20DF">
              <w:rPr>
                <w:rFonts w:ascii="Verdana" w:hAnsi="Verdana" w:cs="Calibri"/>
                <w:sz w:val="16"/>
                <w:szCs w:val="16"/>
              </w:rPr>
              <w:t>i</w:t>
            </w:r>
            <w:r w:rsidRPr="003A7FDE">
              <w:rPr>
                <w:rFonts w:ascii="Verdana" w:hAnsi="Verdana" w:cs="Calibri"/>
                <w:sz w:val="16"/>
                <w:szCs w:val="16"/>
              </w:rPr>
              <w:t>)</w:t>
            </w:r>
          </w:p>
        </w:tc>
        <w:tc>
          <w:tcPr>
            <w:tcW w:w="755" w:type="pct"/>
            <w:shd w:val="clear" w:color="auto" w:fill="auto"/>
            <w:vAlign w:val="center"/>
            <w:hideMark/>
          </w:tcPr>
          <w:p w14:paraId="449017B0" w14:textId="77777777" w:rsidR="00710490" w:rsidRPr="003A7FDE" w:rsidRDefault="00710490" w:rsidP="00710490">
            <w:pPr>
              <w:suppressAutoHyphens w:val="0"/>
              <w:jc w:val="right"/>
              <w:rPr>
                <w:rFonts w:ascii="Verdana" w:hAnsi="Verdana" w:cs="Calibri"/>
                <w:sz w:val="16"/>
                <w:szCs w:val="16"/>
              </w:rPr>
            </w:pPr>
            <w:r w:rsidRPr="003A7FDE">
              <w:rPr>
                <w:rFonts w:ascii="Verdana" w:hAnsi="Verdana" w:cs="Calibri"/>
                <w:sz w:val="16"/>
                <w:szCs w:val="16"/>
              </w:rPr>
              <w:t>(850)</w:t>
            </w:r>
          </w:p>
        </w:tc>
        <w:tc>
          <w:tcPr>
            <w:tcW w:w="673" w:type="pct"/>
            <w:shd w:val="clear" w:color="auto" w:fill="auto"/>
            <w:vAlign w:val="center"/>
            <w:hideMark/>
          </w:tcPr>
          <w:p w14:paraId="449017B1" w14:textId="77777777" w:rsidR="00710490" w:rsidRPr="003A7FDE" w:rsidRDefault="00710490" w:rsidP="00710490">
            <w:pPr>
              <w:suppressAutoHyphens w:val="0"/>
              <w:jc w:val="right"/>
              <w:rPr>
                <w:rFonts w:ascii="Verdana" w:hAnsi="Verdana" w:cs="Calibri"/>
                <w:sz w:val="16"/>
                <w:szCs w:val="16"/>
              </w:rPr>
            </w:pPr>
            <w:r w:rsidRPr="003A7FDE">
              <w:rPr>
                <w:rFonts w:ascii="Verdana" w:hAnsi="Verdana" w:cs="Calibri"/>
                <w:sz w:val="16"/>
                <w:szCs w:val="16"/>
              </w:rPr>
              <w:t>-</w:t>
            </w:r>
          </w:p>
        </w:tc>
        <w:tc>
          <w:tcPr>
            <w:tcW w:w="672" w:type="pct"/>
            <w:shd w:val="clear" w:color="auto" w:fill="auto"/>
            <w:noWrap/>
            <w:vAlign w:val="center"/>
            <w:hideMark/>
          </w:tcPr>
          <w:p w14:paraId="449017B2" w14:textId="77777777" w:rsidR="00710490" w:rsidRPr="003A7FDE" w:rsidRDefault="00710490" w:rsidP="00710490">
            <w:pPr>
              <w:suppressAutoHyphens w:val="0"/>
              <w:jc w:val="right"/>
              <w:rPr>
                <w:rFonts w:ascii="Verdana" w:hAnsi="Verdana" w:cs="Calibri"/>
                <w:sz w:val="16"/>
                <w:szCs w:val="16"/>
              </w:rPr>
            </w:pPr>
            <w:r w:rsidRPr="003A7FDE">
              <w:rPr>
                <w:rFonts w:ascii="Verdana" w:hAnsi="Verdana" w:cs="Calibri"/>
                <w:sz w:val="16"/>
                <w:szCs w:val="16"/>
              </w:rPr>
              <w:t>(850)</w:t>
            </w:r>
          </w:p>
        </w:tc>
        <w:tc>
          <w:tcPr>
            <w:tcW w:w="672" w:type="pct"/>
            <w:shd w:val="clear" w:color="auto" w:fill="auto"/>
            <w:noWrap/>
            <w:vAlign w:val="center"/>
            <w:hideMark/>
          </w:tcPr>
          <w:p w14:paraId="449017B3" w14:textId="77777777" w:rsidR="00710490" w:rsidRPr="003A7FDE" w:rsidRDefault="00710490" w:rsidP="00710490">
            <w:pPr>
              <w:suppressAutoHyphens w:val="0"/>
              <w:jc w:val="right"/>
              <w:rPr>
                <w:rFonts w:ascii="Verdana" w:hAnsi="Verdana" w:cs="Calibri"/>
                <w:sz w:val="16"/>
                <w:szCs w:val="16"/>
              </w:rPr>
            </w:pPr>
            <w:r w:rsidRPr="003A7FDE">
              <w:rPr>
                <w:rFonts w:ascii="Verdana" w:hAnsi="Verdana" w:cs="Calibri"/>
                <w:sz w:val="16"/>
                <w:szCs w:val="16"/>
              </w:rPr>
              <w:t>-</w:t>
            </w:r>
          </w:p>
        </w:tc>
      </w:tr>
      <w:tr w:rsidR="00710490" w:rsidRPr="003A7FDE" w14:paraId="449017BA" w14:textId="77777777" w:rsidTr="006B5251">
        <w:trPr>
          <w:trHeight w:val="170"/>
        </w:trPr>
        <w:tc>
          <w:tcPr>
            <w:tcW w:w="2228" w:type="pct"/>
            <w:shd w:val="clear" w:color="auto" w:fill="auto"/>
            <w:noWrap/>
            <w:vAlign w:val="center"/>
            <w:hideMark/>
          </w:tcPr>
          <w:p w14:paraId="449017B5" w14:textId="77777777" w:rsidR="00710490" w:rsidRPr="003A7FDE" w:rsidRDefault="00710490" w:rsidP="00710490">
            <w:pPr>
              <w:suppressAutoHyphens w:val="0"/>
              <w:rPr>
                <w:rFonts w:ascii="Verdana" w:hAnsi="Verdana" w:cs="Calibri"/>
                <w:sz w:val="16"/>
                <w:szCs w:val="16"/>
              </w:rPr>
            </w:pPr>
            <w:r w:rsidRPr="003A7FDE">
              <w:rPr>
                <w:rFonts w:ascii="Verdana" w:hAnsi="Verdana" w:cs="Calibri"/>
                <w:sz w:val="16"/>
                <w:szCs w:val="16"/>
              </w:rPr>
              <w:t>Corretagem na Alienação de Investimento</w:t>
            </w:r>
          </w:p>
        </w:tc>
        <w:tc>
          <w:tcPr>
            <w:tcW w:w="755" w:type="pct"/>
            <w:shd w:val="clear" w:color="auto" w:fill="auto"/>
            <w:vAlign w:val="center"/>
            <w:hideMark/>
          </w:tcPr>
          <w:p w14:paraId="449017B6" w14:textId="77777777" w:rsidR="00710490" w:rsidRPr="003A7FDE" w:rsidRDefault="00710490" w:rsidP="00710490">
            <w:pPr>
              <w:suppressAutoHyphens w:val="0"/>
              <w:jc w:val="right"/>
              <w:rPr>
                <w:rFonts w:ascii="Verdana" w:hAnsi="Verdana" w:cs="Calibri"/>
                <w:sz w:val="16"/>
                <w:szCs w:val="16"/>
              </w:rPr>
            </w:pPr>
            <w:r w:rsidRPr="003A7FDE">
              <w:rPr>
                <w:rFonts w:ascii="Verdana" w:hAnsi="Verdana" w:cs="Calibri"/>
                <w:sz w:val="16"/>
                <w:szCs w:val="16"/>
              </w:rPr>
              <w:t>(1.467)</w:t>
            </w:r>
          </w:p>
        </w:tc>
        <w:tc>
          <w:tcPr>
            <w:tcW w:w="673" w:type="pct"/>
            <w:shd w:val="clear" w:color="auto" w:fill="auto"/>
            <w:vAlign w:val="center"/>
            <w:hideMark/>
          </w:tcPr>
          <w:p w14:paraId="449017B7" w14:textId="77777777" w:rsidR="00710490" w:rsidRPr="003A7FDE" w:rsidRDefault="00710490" w:rsidP="00710490">
            <w:pPr>
              <w:suppressAutoHyphens w:val="0"/>
              <w:jc w:val="right"/>
              <w:rPr>
                <w:rFonts w:ascii="Verdana" w:hAnsi="Verdana" w:cs="Calibri"/>
                <w:sz w:val="16"/>
                <w:szCs w:val="16"/>
              </w:rPr>
            </w:pPr>
            <w:r w:rsidRPr="003A7FDE">
              <w:rPr>
                <w:rFonts w:ascii="Verdana" w:hAnsi="Verdana" w:cs="Calibri"/>
                <w:sz w:val="16"/>
                <w:szCs w:val="16"/>
              </w:rPr>
              <w:t>-</w:t>
            </w:r>
          </w:p>
        </w:tc>
        <w:tc>
          <w:tcPr>
            <w:tcW w:w="672" w:type="pct"/>
            <w:shd w:val="clear" w:color="auto" w:fill="auto"/>
            <w:noWrap/>
            <w:vAlign w:val="center"/>
            <w:hideMark/>
          </w:tcPr>
          <w:p w14:paraId="449017B8" w14:textId="77777777" w:rsidR="00710490" w:rsidRPr="003A7FDE" w:rsidRDefault="00710490" w:rsidP="00710490">
            <w:pPr>
              <w:suppressAutoHyphens w:val="0"/>
              <w:jc w:val="right"/>
              <w:rPr>
                <w:rFonts w:ascii="Verdana" w:hAnsi="Verdana" w:cs="Calibri"/>
                <w:sz w:val="16"/>
                <w:szCs w:val="16"/>
              </w:rPr>
            </w:pPr>
            <w:r w:rsidRPr="003A7FDE">
              <w:rPr>
                <w:rFonts w:ascii="Verdana" w:hAnsi="Verdana" w:cs="Calibri"/>
                <w:sz w:val="16"/>
                <w:szCs w:val="16"/>
              </w:rPr>
              <w:t>(1.467)</w:t>
            </w:r>
          </w:p>
        </w:tc>
        <w:tc>
          <w:tcPr>
            <w:tcW w:w="672" w:type="pct"/>
            <w:shd w:val="clear" w:color="auto" w:fill="auto"/>
            <w:noWrap/>
            <w:vAlign w:val="center"/>
            <w:hideMark/>
          </w:tcPr>
          <w:p w14:paraId="449017B9" w14:textId="77777777" w:rsidR="00710490" w:rsidRPr="003A7FDE" w:rsidRDefault="00710490" w:rsidP="00710490">
            <w:pPr>
              <w:suppressAutoHyphens w:val="0"/>
              <w:jc w:val="right"/>
              <w:rPr>
                <w:rFonts w:ascii="Verdana" w:hAnsi="Verdana" w:cs="Calibri"/>
                <w:sz w:val="16"/>
                <w:szCs w:val="16"/>
              </w:rPr>
            </w:pPr>
            <w:r w:rsidRPr="003A7FDE">
              <w:rPr>
                <w:rFonts w:ascii="Verdana" w:hAnsi="Verdana" w:cs="Calibri"/>
                <w:sz w:val="16"/>
                <w:szCs w:val="16"/>
              </w:rPr>
              <w:t>-</w:t>
            </w:r>
          </w:p>
        </w:tc>
      </w:tr>
      <w:tr w:rsidR="00710490" w:rsidRPr="003A7FDE" w14:paraId="449017C0" w14:textId="77777777" w:rsidTr="006B5251">
        <w:trPr>
          <w:trHeight w:val="170"/>
        </w:trPr>
        <w:tc>
          <w:tcPr>
            <w:tcW w:w="2228" w:type="pct"/>
            <w:shd w:val="clear" w:color="auto" w:fill="auto"/>
            <w:noWrap/>
            <w:vAlign w:val="center"/>
            <w:hideMark/>
          </w:tcPr>
          <w:p w14:paraId="449017BB" w14:textId="77777777" w:rsidR="00710490" w:rsidRPr="003A7FDE" w:rsidRDefault="00710490" w:rsidP="00710490">
            <w:pPr>
              <w:suppressAutoHyphens w:val="0"/>
              <w:rPr>
                <w:rFonts w:ascii="Verdana" w:hAnsi="Verdana" w:cs="Calibri"/>
                <w:sz w:val="16"/>
                <w:szCs w:val="16"/>
              </w:rPr>
            </w:pPr>
            <w:r w:rsidRPr="003A7FDE">
              <w:rPr>
                <w:rFonts w:ascii="Verdana" w:hAnsi="Verdana" w:cs="Calibri"/>
                <w:sz w:val="16"/>
                <w:szCs w:val="16"/>
              </w:rPr>
              <w:t xml:space="preserve">Dividendos </w:t>
            </w:r>
            <w:r w:rsidR="003A7FDE" w:rsidRPr="003A7FDE">
              <w:rPr>
                <w:rFonts w:ascii="Verdana" w:hAnsi="Verdana" w:cs="Calibri"/>
                <w:sz w:val="16"/>
                <w:szCs w:val="16"/>
              </w:rPr>
              <w:t>Recebidos de Ações -</w:t>
            </w:r>
            <w:r w:rsidRPr="003A7FDE">
              <w:rPr>
                <w:rFonts w:ascii="Verdana" w:hAnsi="Verdana" w:cs="Calibri"/>
                <w:sz w:val="16"/>
                <w:szCs w:val="16"/>
              </w:rPr>
              <w:t xml:space="preserve"> Visa Internacional</w:t>
            </w:r>
          </w:p>
        </w:tc>
        <w:tc>
          <w:tcPr>
            <w:tcW w:w="755" w:type="pct"/>
            <w:shd w:val="clear" w:color="auto" w:fill="auto"/>
            <w:vAlign w:val="center"/>
            <w:hideMark/>
          </w:tcPr>
          <w:p w14:paraId="449017BC" w14:textId="77777777" w:rsidR="00710490" w:rsidRPr="003A7FDE" w:rsidRDefault="00710490" w:rsidP="00710490">
            <w:pPr>
              <w:suppressAutoHyphens w:val="0"/>
              <w:jc w:val="right"/>
              <w:rPr>
                <w:rFonts w:ascii="Verdana" w:hAnsi="Verdana" w:cs="Calibri"/>
                <w:sz w:val="16"/>
                <w:szCs w:val="16"/>
              </w:rPr>
            </w:pPr>
            <w:r w:rsidRPr="003A7FDE">
              <w:rPr>
                <w:rFonts w:ascii="Verdana" w:hAnsi="Verdana" w:cs="Calibri"/>
                <w:sz w:val="16"/>
                <w:szCs w:val="16"/>
              </w:rPr>
              <w:t>670</w:t>
            </w:r>
          </w:p>
        </w:tc>
        <w:tc>
          <w:tcPr>
            <w:tcW w:w="673" w:type="pct"/>
            <w:shd w:val="clear" w:color="auto" w:fill="auto"/>
            <w:vAlign w:val="center"/>
            <w:hideMark/>
          </w:tcPr>
          <w:p w14:paraId="449017BD" w14:textId="77777777" w:rsidR="00710490" w:rsidRPr="003A7FDE" w:rsidRDefault="00710490" w:rsidP="00710490">
            <w:pPr>
              <w:suppressAutoHyphens w:val="0"/>
              <w:jc w:val="right"/>
              <w:rPr>
                <w:rFonts w:ascii="Verdana" w:hAnsi="Verdana" w:cs="Calibri"/>
                <w:sz w:val="16"/>
                <w:szCs w:val="16"/>
              </w:rPr>
            </w:pPr>
            <w:r w:rsidRPr="003A7FDE">
              <w:rPr>
                <w:rFonts w:ascii="Verdana" w:hAnsi="Verdana" w:cs="Calibri"/>
                <w:sz w:val="16"/>
                <w:szCs w:val="16"/>
              </w:rPr>
              <w:t>-</w:t>
            </w:r>
          </w:p>
        </w:tc>
        <w:tc>
          <w:tcPr>
            <w:tcW w:w="672" w:type="pct"/>
            <w:shd w:val="clear" w:color="auto" w:fill="auto"/>
            <w:noWrap/>
            <w:vAlign w:val="center"/>
            <w:hideMark/>
          </w:tcPr>
          <w:p w14:paraId="449017BE" w14:textId="77777777" w:rsidR="00710490" w:rsidRPr="003A7FDE" w:rsidRDefault="00710490" w:rsidP="00710490">
            <w:pPr>
              <w:suppressAutoHyphens w:val="0"/>
              <w:jc w:val="right"/>
              <w:rPr>
                <w:rFonts w:ascii="Verdana" w:hAnsi="Verdana" w:cs="Calibri"/>
                <w:sz w:val="16"/>
                <w:szCs w:val="16"/>
              </w:rPr>
            </w:pPr>
            <w:r w:rsidRPr="003A7FDE">
              <w:rPr>
                <w:rFonts w:ascii="Verdana" w:hAnsi="Verdana" w:cs="Calibri"/>
                <w:sz w:val="16"/>
                <w:szCs w:val="16"/>
              </w:rPr>
              <w:t>670</w:t>
            </w:r>
          </w:p>
        </w:tc>
        <w:tc>
          <w:tcPr>
            <w:tcW w:w="672" w:type="pct"/>
            <w:shd w:val="clear" w:color="auto" w:fill="auto"/>
            <w:noWrap/>
            <w:vAlign w:val="center"/>
            <w:hideMark/>
          </w:tcPr>
          <w:p w14:paraId="449017BF" w14:textId="77777777" w:rsidR="00710490" w:rsidRPr="003A7FDE" w:rsidRDefault="00710490" w:rsidP="00710490">
            <w:pPr>
              <w:suppressAutoHyphens w:val="0"/>
              <w:jc w:val="right"/>
              <w:rPr>
                <w:rFonts w:ascii="Verdana" w:hAnsi="Verdana" w:cs="Calibri"/>
                <w:sz w:val="16"/>
                <w:szCs w:val="16"/>
              </w:rPr>
            </w:pPr>
            <w:r w:rsidRPr="003A7FDE">
              <w:rPr>
                <w:rFonts w:ascii="Verdana" w:hAnsi="Verdana" w:cs="Calibri"/>
                <w:sz w:val="16"/>
                <w:szCs w:val="16"/>
              </w:rPr>
              <w:t>-</w:t>
            </w:r>
          </w:p>
        </w:tc>
      </w:tr>
      <w:tr w:rsidR="00710490" w:rsidRPr="003A7FDE" w14:paraId="449017C6" w14:textId="77777777" w:rsidTr="006B5251">
        <w:trPr>
          <w:trHeight w:val="170"/>
        </w:trPr>
        <w:tc>
          <w:tcPr>
            <w:tcW w:w="2228" w:type="pct"/>
            <w:shd w:val="clear" w:color="auto" w:fill="auto"/>
            <w:noWrap/>
            <w:vAlign w:val="center"/>
            <w:hideMark/>
          </w:tcPr>
          <w:p w14:paraId="449017C1" w14:textId="77777777" w:rsidR="00710490" w:rsidRPr="003A7FDE" w:rsidRDefault="00710490" w:rsidP="00710490">
            <w:pPr>
              <w:suppressAutoHyphens w:val="0"/>
              <w:rPr>
                <w:rFonts w:ascii="Verdana" w:hAnsi="Verdana" w:cs="Calibri"/>
                <w:sz w:val="16"/>
                <w:szCs w:val="16"/>
              </w:rPr>
            </w:pPr>
            <w:r w:rsidRPr="003A7FDE">
              <w:rPr>
                <w:rFonts w:ascii="Verdana" w:hAnsi="Verdana" w:cs="Calibri"/>
                <w:sz w:val="16"/>
                <w:szCs w:val="16"/>
              </w:rPr>
              <w:t>Resultado na Venda de Bens do Ativo Imobilizado</w:t>
            </w:r>
          </w:p>
        </w:tc>
        <w:tc>
          <w:tcPr>
            <w:tcW w:w="755" w:type="pct"/>
            <w:shd w:val="clear" w:color="auto" w:fill="auto"/>
            <w:vAlign w:val="center"/>
            <w:hideMark/>
          </w:tcPr>
          <w:p w14:paraId="449017C2" w14:textId="77777777" w:rsidR="00710490" w:rsidRPr="003A7FDE" w:rsidRDefault="00710490" w:rsidP="00710490">
            <w:pPr>
              <w:suppressAutoHyphens w:val="0"/>
              <w:jc w:val="right"/>
              <w:rPr>
                <w:rFonts w:ascii="Verdana" w:hAnsi="Verdana" w:cs="Calibri"/>
                <w:sz w:val="16"/>
                <w:szCs w:val="16"/>
              </w:rPr>
            </w:pPr>
            <w:r w:rsidRPr="003A7FDE">
              <w:rPr>
                <w:rFonts w:ascii="Verdana" w:hAnsi="Verdana" w:cs="Calibri"/>
                <w:sz w:val="16"/>
                <w:szCs w:val="16"/>
              </w:rPr>
              <w:t>(44)</w:t>
            </w:r>
          </w:p>
        </w:tc>
        <w:tc>
          <w:tcPr>
            <w:tcW w:w="673" w:type="pct"/>
            <w:shd w:val="clear" w:color="auto" w:fill="auto"/>
            <w:vAlign w:val="center"/>
            <w:hideMark/>
          </w:tcPr>
          <w:p w14:paraId="449017C3" w14:textId="77777777" w:rsidR="00710490" w:rsidRPr="003A7FDE" w:rsidRDefault="00710490" w:rsidP="00710490">
            <w:pPr>
              <w:suppressAutoHyphens w:val="0"/>
              <w:jc w:val="right"/>
              <w:rPr>
                <w:rFonts w:ascii="Verdana" w:hAnsi="Verdana" w:cs="Calibri"/>
                <w:sz w:val="16"/>
                <w:szCs w:val="16"/>
              </w:rPr>
            </w:pPr>
            <w:r w:rsidRPr="003A7FDE">
              <w:rPr>
                <w:rFonts w:ascii="Verdana" w:hAnsi="Verdana" w:cs="Calibri"/>
                <w:sz w:val="16"/>
                <w:szCs w:val="16"/>
              </w:rPr>
              <w:t>-</w:t>
            </w:r>
          </w:p>
        </w:tc>
        <w:tc>
          <w:tcPr>
            <w:tcW w:w="672" w:type="pct"/>
            <w:shd w:val="clear" w:color="auto" w:fill="auto"/>
            <w:noWrap/>
            <w:vAlign w:val="center"/>
            <w:hideMark/>
          </w:tcPr>
          <w:p w14:paraId="449017C4" w14:textId="77777777" w:rsidR="00710490" w:rsidRPr="003A7FDE" w:rsidRDefault="00710490" w:rsidP="00710490">
            <w:pPr>
              <w:suppressAutoHyphens w:val="0"/>
              <w:jc w:val="right"/>
              <w:rPr>
                <w:rFonts w:ascii="Verdana" w:hAnsi="Verdana" w:cs="Calibri"/>
                <w:sz w:val="16"/>
                <w:szCs w:val="16"/>
              </w:rPr>
            </w:pPr>
            <w:r w:rsidRPr="003A7FDE">
              <w:rPr>
                <w:rFonts w:ascii="Verdana" w:hAnsi="Verdana" w:cs="Calibri"/>
                <w:sz w:val="16"/>
                <w:szCs w:val="16"/>
              </w:rPr>
              <w:t>13</w:t>
            </w:r>
            <w:r w:rsidR="00DF184B" w:rsidRPr="003A7FDE">
              <w:rPr>
                <w:rFonts w:ascii="Verdana" w:hAnsi="Verdana" w:cs="Calibri"/>
                <w:sz w:val="16"/>
                <w:szCs w:val="16"/>
              </w:rPr>
              <w:t>7</w:t>
            </w:r>
          </w:p>
        </w:tc>
        <w:tc>
          <w:tcPr>
            <w:tcW w:w="672" w:type="pct"/>
            <w:shd w:val="clear" w:color="auto" w:fill="auto"/>
            <w:noWrap/>
            <w:vAlign w:val="center"/>
            <w:hideMark/>
          </w:tcPr>
          <w:p w14:paraId="449017C5" w14:textId="77777777" w:rsidR="00710490" w:rsidRPr="003A7FDE" w:rsidRDefault="00710490" w:rsidP="00710490">
            <w:pPr>
              <w:suppressAutoHyphens w:val="0"/>
              <w:jc w:val="right"/>
              <w:rPr>
                <w:rFonts w:ascii="Verdana" w:hAnsi="Verdana" w:cs="Calibri"/>
                <w:sz w:val="16"/>
                <w:szCs w:val="16"/>
              </w:rPr>
            </w:pPr>
            <w:r w:rsidRPr="003A7FDE">
              <w:rPr>
                <w:rFonts w:ascii="Verdana" w:hAnsi="Verdana" w:cs="Calibri"/>
                <w:sz w:val="16"/>
                <w:szCs w:val="16"/>
              </w:rPr>
              <w:t>-</w:t>
            </w:r>
          </w:p>
        </w:tc>
      </w:tr>
      <w:tr w:rsidR="00710490" w:rsidRPr="00660084" w14:paraId="449017CC" w14:textId="77777777" w:rsidTr="006B5251">
        <w:trPr>
          <w:trHeight w:val="170"/>
        </w:trPr>
        <w:tc>
          <w:tcPr>
            <w:tcW w:w="2228" w:type="pct"/>
            <w:shd w:val="clear" w:color="auto" w:fill="auto"/>
            <w:noWrap/>
            <w:vAlign w:val="center"/>
            <w:hideMark/>
          </w:tcPr>
          <w:p w14:paraId="449017C7" w14:textId="77777777" w:rsidR="00710490" w:rsidRPr="003A7FDE" w:rsidRDefault="00710490" w:rsidP="00710490">
            <w:pPr>
              <w:suppressAutoHyphens w:val="0"/>
              <w:rPr>
                <w:rFonts w:ascii="Verdana" w:hAnsi="Verdana" w:cs="Calibri"/>
                <w:b/>
                <w:bCs/>
                <w:sz w:val="16"/>
                <w:szCs w:val="16"/>
              </w:rPr>
            </w:pPr>
            <w:r w:rsidRPr="003A7FDE">
              <w:rPr>
                <w:rFonts w:ascii="Verdana" w:hAnsi="Verdana" w:cs="Calibri"/>
                <w:b/>
                <w:bCs/>
                <w:sz w:val="16"/>
                <w:szCs w:val="16"/>
              </w:rPr>
              <w:t xml:space="preserve">Total </w:t>
            </w:r>
          </w:p>
        </w:tc>
        <w:tc>
          <w:tcPr>
            <w:tcW w:w="755" w:type="pct"/>
            <w:shd w:val="clear" w:color="auto" w:fill="auto"/>
            <w:noWrap/>
            <w:vAlign w:val="center"/>
            <w:hideMark/>
          </w:tcPr>
          <w:p w14:paraId="449017C8" w14:textId="77777777" w:rsidR="00710490" w:rsidRPr="003A7FDE" w:rsidRDefault="00710490" w:rsidP="00710490">
            <w:pPr>
              <w:suppressAutoHyphens w:val="0"/>
              <w:jc w:val="right"/>
              <w:rPr>
                <w:rFonts w:ascii="Verdana" w:hAnsi="Verdana" w:cs="Calibri"/>
                <w:b/>
                <w:bCs/>
                <w:sz w:val="16"/>
                <w:szCs w:val="16"/>
              </w:rPr>
            </w:pPr>
            <w:r w:rsidRPr="003A7FDE">
              <w:rPr>
                <w:rFonts w:ascii="Verdana" w:hAnsi="Verdana" w:cs="Calibri"/>
                <w:b/>
                <w:bCs/>
                <w:sz w:val="16"/>
                <w:szCs w:val="16"/>
              </w:rPr>
              <w:t>124.753</w:t>
            </w:r>
          </w:p>
        </w:tc>
        <w:tc>
          <w:tcPr>
            <w:tcW w:w="673" w:type="pct"/>
            <w:shd w:val="clear" w:color="auto" w:fill="auto"/>
            <w:noWrap/>
            <w:vAlign w:val="center"/>
            <w:hideMark/>
          </w:tcPr>
          <w:p w14:paraId="449017C9" w14:textId="77777777" w:rsidR="00710490" w:rsidRPr="003A7FDE" w:rsidRDefault="00710490" w:rsidP="00710490">
            <w:pPr>
              <w:suppressAutoHyphens w:val="0"/>
              <w:jc w:val="right"/>
              <w:rPr>
                <w:rFonts w:ascii="Verdana" w:hAnsi="Verdana" w:cs="Calibri"/>
                <w:b/>
                <w:bCs/>
                <w:sz w:val="16"/>
                <w:szCs w:val="16"/>
              </w:rPr>
            </w:pPr>
            <w:r w:rsidRPr="003A7FDE">
              <w:rPr>
                <w:rFonts w:ascii="Verdana" w:hAnsi="Verdana" w:cs="Calibri"/>
                <w:b/>
                <w:bCs/>
                <w:sz w:val="16"/>
                <w:szCs w:val="16"/>
              </w:rPr>
              <w:t>-</w:t>
            </w:r>
          </w:p>
        </w:tc>
        <w:tc>
          <w:tcPr>
            <w:tcW w:w="672" w:type="pct"/>
            <w:shd w:val="clear" w:color="auto" w:fill="auto"/>
            <w:noWrap/>
            <w:vAlign w:val="center"/>
            <w:hideMark/>
          </w:tcPr>
          <w:p w14:paraId="449017CA" w14:textId="77777777" w:rsidR="00710490" w:rsidRPr="003A7FDE" w:rsidRDefault="00710490" w:rsidP="00710490">
            <w:pPr>
              <w:suppressAutoHyphens w:val="0"/>
              <w:jc w:val="right"/>
              <w:rPr>
                <w:rFonts w:ascii="Verdana" w:hAnsi="Verdana" w:cs="Calibri"/>
                <w:b/>
                <w:bCs/>
                <w:sz w:val="16"/>
                <w:szCs w:val="16"/>
              </w:rPr>
            </w:pPr>
            <w:r w:rsidRPr="003A7FDE">
              <w:rPr>
                <w:rFonts w:ascii="Verdana" w:hAnsi="Verdana" w:cs="Calibri"/>
                <w:b/>
                <w:bCs/>
                <w:sz w:val="16"/>
                <w:szCs w:val="16"/>
              </w:rPr>
              <w:t>1.073.693</w:t>
            </w:r>
          </w:p>
        </w:tc>
        <w:tc>
          <w:tcPr>
            <w:tcW w:w="672" w:type="pct"/>
            <w:shd w:val="clear" w:color="auto" w:fill="auto"/>
            <w:noWrap/>
            <w:vAlign w:val="center"/>
            <w:hideMark/>
          </w:tcPr>
          <w:p w14:paraId="449017CB" w14:textId="77777777" w:rsidR="00710490" w:rsidRPr="00436397" w:rsidRDefault="00710490" w:rsidP="00710490">
            <w:pPr>
              <w:suppressAutoHyphens w:val="0"/>
              <w:jc w:val="right"/>
              <w:rPr>
                <w:rFonts w:ascii="Verdana" w:hAnsi="Verdana" w:cs="Calibri"/>
                <w:b/>
                <w:bCs/>
                <w:sz w:val="16"/>
                <w:szCs w:val="16"/>
              </w:rPr>
            </w:pPr>
            <w:r w:rsidRPr="003A7FDE">
              <w:rPr>
                <w:rFonts w:ascii="Verdana" w:hAnsi="Verdana" w:cs="Calibri"/>
                <w:b/>
                <w:bCs/>
                <w:sz w:val="16"/>
                <w:szCs w:val="16"/>
              </w:rPr>
              <w:t>-</w:t>
            </w:r>
          </w:p>
        </w:tc>
      </w:tr>
    </w:tbl>
    <w:p w14:paraId="449017CD" w14:textId="77777777" w:rsidR="003B4153" w:rsidRDefault="00A001FD" w:rsidP="00DC05C3">
      <w:pPr>
        <w:pStyle w:val="WW-Corpodetexto3"/>
        <w:numPr>
          <w:ilvl w:val="0"/>
          <w:numId w:val="23"/>
        </w:numPr>
        <w:spacing w:before="240" w:after="240"/>
        <w:ind w:left="567" w:hanging="567"/>
        <w:rPr>
          <w:rFonts w:ascii="Verdana" w:hAnsi="Verdana"/>
          <w:bCs/>
        </w:rPr>
      </w:pPr>
      <w:r>
        <w:rPr>
          <w:rFonts w:ascii="Verdana" w:hAnsi="Verdana"/>
          <w:bCs/>
        </w:rPr>
        <w:t xml:space="preserve">A Cartão BRB possuía ações Classe C da VISA Internacional e em novembro / 2021 </w:t>
      </w:r>
      <w:r w:rsidR="006F045C">
        <w:rPr>
          <w:rFonts w:ascii="Verdana" w:hAnsi="Verdana"/>
          <w:bCs/>
        </w:rPr>
        <w:t>tais ativos</w:t>
      </w:r>
      <w:r>
        <w:rPr>
          <w:rFonts w:ascii="Verdana" w:hAnsi="Verdana"/>
          <w:bCs/>
        </w:rPr>
        <w:t xml:space="preserve"> foram </w:t>
      </w:r>
      <w:proofErr w:type="gramStart"/>
      <w:r>
        <w:rPr>
          <w:rFonts w:ascii="Verdana" w:hAnsi="Verdana"/>
          <w:bCs/>
        </w:rPr>
        <w:t>negociadas</w:t>
      </w:r>
      <w:proofErr w:type="gramEnd"/>
      <w:r>
        <w:rPr>
          <w:rFonts w:ascii="Verdana" w:hAnsi="Verdana"/>
          <w:bCs/>
        </w:rPr>
        <w:t xml:space="preserve"> na Bolsa </w:t>
      </w:r>
      <w:r w:rsidR="006F045C">
        <w:rPr>
          <w:rFonts w:ascii="Verdana" w:hAnsi="Verdana"/>
          <w:bCs/>
        </w:rPr>
        <w:t xml:space="preserve">de Valores </w:t>
      </w:r>
      <w:r>
        <w:rPr>
          <w:rFonts w:ascii="Verdana" w:hAnsi="Verdana"/>
          <w:bCs/>
        </w:rPr>
        <w:t xml:space="preserve">de </w:t>
      </w:r>
      <w:r w:rsidRPr="006F045C">
        <w:rPr>
          <w:rFonts w:ascii="Verdana" w:hAnsi="Verdana"/>
          <w:bCs/>
          <w:i/>
          <w:iCs/>
        </w:rPr>
        <w:t>N</w:t>
      </w:r>
      <w:r w:rsidR="006F045C" w:rsidRPr="006F045C">
        <w:rPr>
          <w:rFonts w:ascii="Verdana" w:hAnsi="Verdana"/>
          <w:bCs/>
          <w:i/>
          <w:iCs/>
        </w:rPr>
        <w:t>ew</w:t>
      </w:r>
      <w:r w:rsidRPr="006F045C">
        <w:rPr>
          <w:rFonts w:ascii="Verdana" w:hAnsi="Verdana"/>
          <w:bCs/>
          <w:i/>
          <w:iCs/>
        </w:rPr>
        <w:t xml:space="preserve"> York</w:t>
      </w:r>
      <w:r>
        <w:rPr>
          <w:rFonts w:ascii="Verdana" w:hAnsi="Verdana"/>
          <w:bCs/>
        </w:rPr>
        <w:t xml:space="preserve"> (</w:t>
      </w:r>
      <w:r w:rsidRPr="006F045C">
        <w:rPr>
          <w:rFonts w:ascii="Verdana" w:hAnsi="Verdana"/>
          <w:bCs/>
          <w:i/>
          <w:iCs/>
        </w:rPr>
        <w:t>NYSE</w:t>
      </w:r>
      <w:r>
        <w:rPr>
          <w:rFonts w:ascii="Verdana" w:hAnsi="Verdana"/>
          <w:bCs/>
        </w:rPr>
        <w:t>) na proporção de 1 para 4 ações convertidas para Classe A</w:t>
      </w:r>
      <w:r w:rsidR="00C57104">
        <w:rPr>
          <w:rFonts w:ascii="Verdana" w:hAnsi="Verdana"/>
          <w:bCs/>
        </w:rPr>
        <w:t>, totalizando 107.792 ações</w:t>
      </w:r>
      <w:r w:rsidR="006F045C">
        <w:rPr>
          <w:rFonts w:ascii="Verdana" w:hAnsi="Verdana"/>
          <w:bCs/>
        </w:rPr>
        <w:t xml:space="preserve"> </w:t>
      </w:r>
      <w:r>
        <w:rPr>
          <w:rFonts w:ascii="Verdana" w:hAnsi="Verdana"/>
          <w:bCs/>
        </w:rPr>
        <w:t xml:space="preserve">cotadas a </w:t>
      </w:r>
      <w:r w:rsidR="006F045C">
        <w:rPr>
          <w:rFonts w:ascii="Verdana" w:hAnsi="Verdana"/>
          <w:bCs/>
        </w:rPr>
        <w:t>USD</w:t>
      </w:r>
      <w:r>
        <w:rPr>
          <w:rFonts w:ascii="Verdana" w:hAnsi="Verdana"/>
          <w:bCs/>
        </w:rPr>
        <w:t xml:space="preserve"> 213</w:t>
      </w:r>
      <w:r w:rsidR="00107132">
        <w:rPr>
          <w:rFonts w:ascii="Verdana" w:hAnsi="Verdana"/>
          <w:bCs/>
        </w:rPr>
        <w:t>,</w:t>
      </w:r>
      <w:r>
        <w:rPr>
          <w:rFonts w:ascii="Verdana" w:hAnsi="Verdana"/>
          <w:bCs/>
        </w:rPr>
        <w:t>446 na data da venda</w:t>
      </w:r>
      <w:r w:rsidR="006F045C">
        <w:rPr>
          <w:rFonts w:ascii="Verdana" w:hAnsi="Verdana"/>
          <w:bCs/>
        </w:rPr>
        <w:t>. O recebimento do valor deu-se</w:t>
      </w:r>
      <w:r>
        <w:rPr>
          <w:rFonts w:ascii="Verdana" w:hAnsi="Verdana"/>
          <w:bCs/>
        </w:rPr>
        <w:t xml:space="preserve"> via cheque nominal.</w:t>
      </w:r>
    </w:p>
    <w:p w14:paraId="449017CE" w14:textId="77777777" w:rsidR="00DC20DF" w:rsidRPr="00DC20DF" w:rsidRDefault="00DC20DF" w:rsidP="00DC05C3">
      <w:pPr>
        <w:pStyle w:val="WW-Corpodetexto3"/>
        <w:numPr>
          <w:ilvl w:val="0"/>
          <w:numId w:val="23"/>
        </w:numPr>
        <w:spacing w:before="240" w:after="240"/>
        <w:ind w:left="567" w:hanging="567"/>
        <w:rPr>
          <w:rFonts w:ascii="Verdana" w:hAnsi="Verdana"/>
          <w:bCs/>
        </w:rPr>
      </w:pPr>
      <w:r w:rsidRPr="00DC20DF">
        <w:rPr>
          <w:rFonts w:ascii="Verdana" w:hAnsi="Verdana"/>
        </w:rPr>
        <w:t xml:space="preserve">Receita referente a realização de LNR decorrente da alienação do 50,1% da participação acionária na </w:t>
      </w:r>
      <w:proofErr w:type="spellStart"/>
      <w:r w:rsidRPr="00DC20DF">
        <w:rPr>
          <w:rFonts w:ascii="Verdana" w:hAnsi="Verdana"/>
        </w:rPr>
        <w:t>NewCo</w:t>
      </w:r>
      <w:proofErr w:type="spellEnd"/>
      <w:r>
        <w:rPr>
          <w:rFonts w:ascii="Verdana" w:hAnsi="Verdana"/>
        </w:rPr>
        <w:t>.</w:t>
      </w:r>
    </w:p>
    <w:p w14:paraId="449017CF" w14:textId="29CD4C35" w:rsidR="00A001FD" w:rsidRPr="00A001FD" w:rsidRDefault="00A001FD" w:rsidP="00DC05C3">
      <w:pPr>
        <w:pStyle w:val="WW-Corpodetexto3"/>
        <w:numPr>
          <w:ilvl w:val="0"/>
          <w:numId w:val="23"/>
        </w:numPr>
        <w:spacing w:before="240" w:after="240"/>
        <w:ind w:left="567" w:hanging="567"/>
        <w:rPr>
          <w:rFonts w:ascii="Verdana" w:hAnsi="Verdana"/>
          <w:bCs/>
        </w:rPr>
      </w:pPr>
      <w:r>
        <w:rPr>
          <w:rFonts w:ascii="Verdana" w:hAnsi="Verdana"/>
          <w:bCs/>
        </w:rPr>
        <w:t xml:space="preserve">A Cartão BRB contratou </w:t>
      </w:r>
      <w:r w:rsidR="007672B9">
        <w:rPr>
          <w:rFonts w:ascii="Verdana" w:hAnsi="Verdana"/>
          <w:bCs/>
          <w:i/>
          <w:iCs/>
        </w:rPr>
        <w:t>Hedge</w:t>
      </w:r>
      <w:r>
        <w:rPr>
          <w:rFonts w:ascii="Verdana" w:hAnsi="Verdana"/>
          <w:bCs/>
        </w:rPr>
        <w:t xml:space="preserve"> </w:t>
      </w:r>
      <w:r w:rsidR="006E1C02">
        <w:rPr>
          <w:rFonts w:ascii="Verdana" w:hAnsi="Verdana"/>
          <w:bCs/>
        </w:rPr>
        <w:t>Cambial para</w:t>
      </w:r>
      <w:r w:rsidR="006F045C">
        <w:rPr>
          <w:rFonts w:ascii="Verdana" w:hAnsi="Verdana"/>
          <w:bCs/>
        </w:rPr>
        <w:t xml:space="preserve"> se proteger em relação à</w:t>
      </w:r>
      <w:r w:rsidR="006E1C02">
        <w:rPr>
          <w:rFonts w:ascii="Verdana" w:hAnsi="Verdana"/>
          <w:bCs/>
        </w:rPr>
        <w:t xml:space="preserve"> exposição</w:t>
      </w:r>
      <w:r w:rsidR="006F045C">
        <w:rPr>
          <w:rFonts w:ascii="Verdana" w:hAnsi="Verdana"/>
          <w:bCs/>
        </w:rPr>
        <w:t xml:space="preserve"> da variação cambial</w:t>
      </w:r>
      <w:r w:rsidR="006E1C02">
        <w:rPr>
          <w:rFonts w:ascii="Verdana" w:hAnsi="Verdana"/>
          <w:bCs/>
        </w:rPr>
        <w:t xml:space="preserve"> em dólar resultante da venda das ações VISA Internacional até</w:t>
      </w:r>
      <w:r w:rsidR="006F045C">
        <w:rPr>
          <w:rFonts w:ascii="Verdana" w:hAnsi="Verdana"/>
          <w:bCs/>
        </w:rPr>
        <w:t xml:space="preserve"> a </w:t>
      </w:r>
      <w:r w:rsidR="006E1C02">
        <w:rPr>
          <w:rFonts w:ascii="Verdana" w:hAnsi="Verdana"/>
          <w:bCs/>
        </w:rPr>
        <w:t>liquidação</w:t>
      </w:r>
      <w:r w:rsidR="006F045C">
        <w:rPr>
          <w:rFonts w:ascii="Verdana" w:hAnsi="Verdana"/>
          <w:bCs/>
        </w:rPr>
        <w:t xml:space="preserve"> efetiva</w:t>
      </w:r>
      <w:r w:rsidR="006E1C02">
        <w:rPr>
          <w:rFonts w:ascii="Verdana" w:hAnsi="Verdana"/>
          <w:bCs/>
        </w:rPr>
        <w:t xml:space="preserve"> do cheque</w:t>
      </w:r>
      <w:r w:rsidR="006F045C">
        <w:rPr>
          <w:rFonts w:ascii="Verdana" w:hAnsi="Verdana"/>
          <w:bCs/>
        </w:rPr>
        <w:t>,</w:t>
      </w:r>
      <w:r w:rsidR="006E1C02">
        <w:rPr>
          <w:rFonts w:ascii="Verdana" w:hAnsi="Verdana"/>
          <w:bCs/>
        </w:rPr>
        <w:t xml:space="preserve"> que ocorreu em dezembro / 2021.</w:t>
      </w:r>
    </w:p>
    <w:p w14:paraId="449017D0" w14:textId="77777777" w:rsidR="00EE62C8" w:rsidRPr="00E23F14" w:rsidRDefault="00EF787B" w:rsidP="005F7072">
      <w:pPr>
        <w:spacing w:before="240" w:after="240"/>
        <w:rPr>
          <w:rFonts w:ascii="Verdana" w:hAnsi="Verdana"/>
          <w:b/>
          <w:color w:val="0070C0"/>
        </w:rPr>
      </w:pPr>
      <w:r w:rsidRPr="00E23F14">
        <w:rPr>
          <w:rFonts w:ascii="Verdana" w:hAnsi="Verdana"/>
          <w:b/>
          <w:color w:val="0070C0"/>
          <w:highlight w:val="lightGray"/>
        </w:rPr>
        <w:t xml:space="preserve">Nota </w:t>
      </w:r>
      <w:r w:rsidR="003B4153" w:rsidRPr="00E23F14">
        <w:rPr>
          <w:rFonts w:ascii="Verdana" w:hAnsi="Verdana"/>
          <w:b/>
          <w:color w:val="0070C0"/>
          <w:highlight w:val="lightGray"/>
        </w:rPr>
        <w:t>3</w:t>
      </w:r>
      <w:r w:rsidR="00942E90" w:rsidRPr="00E23F14">
        <w:rPr>
          <w:rFonts w:ascii="Verdana" w:hAnsi="Verdana"/>
          <w:b/>
          <w:color w:val="0070C0"/>
          <w:highlight w:val="lightGray"/>
        </w:rPr>
        <w:t>0</w:t>
      </w:r>
      <w:r w:rsidRPr="00E23F14">
        <w:rPr>
          <w:rFonts w:ascii="Verdana" w:hAnsi="Verdana"/>
          <w:b/>
          <w:color w:val="0070C0"/>
        </w:rPr>
        <w:t xml:space="preserve"> </w:t>
      </w:r>
      <w:r w:rsidR="00EE62C8" w:rsidRPr="00E23F14">
        <w:rPr>
          <w:rFonts w:ascii="Verdana" w:hAnsi="Verdana"/>
          <w:b/>
          <w:color w:val="0070C0"/>
        </w:rPr>
        <w:t>Transações com partes relacionadas</w:t>
      </w:r>
    </w:p>
    <w:bookmarkEnd w:id="14"/>
    <w:p w14:paraId="449017D1" w14:textId="77777777" w:rsidR="00C31278" w:rsidRPr="00C82795" w:rsidRDefault="00C31278" w:rsidP="00DC05C3">
      <w:pPr>
        <w:pStyle w:val="WW-Corpodetexto3"/>
        <w:numPr>
          <w:ilvl w:val="0"/>
          <w:numId w:val="5"/>
        </w:numPr>
        <w:spacing w:before="240" w:after="240"/>
        <w:ind w:left="567" w:hanging="567"/>
        <w:rPr>
          <w:rFonts w:ascii="Verdana" w:hAnsi="Verdana"/>
          <w:b/>
        </w:rPr>
      </w:pPr>
      <w:r w:rsidRPr="003F2433">
        <w:rPr>
          <w:rFonts w:ascii="Verdana" w:hAnsi="Verdana"/>
        </w:rPr>
        <w:t xml:space="preserve">As operações relacionadas com </w:t>
      </w:r>
      <w:r w:rsidR="00071EE7">
        <w:rPr>
          <w:rFonts w:ascii="Verdana" w:hAnsi="Verdana"/>
        </w:rPr>
        <w:t xml:space="preserve">o </w:t>
      </w:r>
      <w:r w:rsidR="00552441">
        <w:rPr>
          <w:rFonts w:ascii="Verdana" w:hAnsi="Verdana"/>
        </w:rPr>
        <w:t>C</w:t>
      </w:r>
      <w:r w:rsidR="00071EE7">
        <w:rPr>
          <w:rFonts w:ascii="Verdana" w:hAnsi="Verdana"/>
        </w:rPr>
        <w:t>ontrolador</w:t>
      </w:r>
      <w:r w:rsidRPr="003F2433">
        <w:rPr>
          <w:rFonts w:ascii="Verdana" w:hAnsi="Verdana"/>
        </w:rPr>
        <w:t xml:space="preserve"> BRB. foram as seguintes:</w:t>
      </w:r>
    </w:p>
    <w:tbl>
      <w:tblPr>
        <w:tblW w:w="10490" w:type="dxa"/>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Layout w:type="fixed"/>
        <w:tblCellMar>
          <w:left w:w="70" w:type="dxa"/>
          <w:right w:w="70" w:type="dxa"/>
        </w:tblCellMar>
        <w:tblLook w:val="04A0" w:firstRow="1" w:lastRow="0" w:firstColumn="1" w:lastColumn="0" w:noHBand="0" w:noVBand="1"/>
      </w:tblPr>
      <w:tblGrid>
        <w:gridCol w:w="4820"/>
        <w:gridCol w:w="1417"/>
        <w:gridCol w:w="1418"/>
        <w:gridCol w:w="1417"/>
        <w:gridCol w:w="1418"/>
      </w:tblGrid>
      <w:tr w:rsidR="00770C80" w:rsidRPr="00770C80" w14:paraId="449017D5" w14:textId="77777777" w:rsidTr="007672B9">
        <w:trPr>
          <w:trHeight w:val="227"/>
        </w:trPr>
        <w:tc>
          <w:tcPr>
            <w:tcW w:w="4820" w:type="dxa"/>
            <w:shd w:val="clear" w:color="auto" w:fill="auto"/>
            <w:noWrap/>
            <w:vAlign w:val="center"/>
            <w:hideMark/>
          </w:tcPr>
          <w:p w14:paraId="449017D2" w14:textId="77777777" w:rsidR="0001534D" w:rsidRPr="00770C80" w:rsidRDefault="0001534D" w:rsidP="0001534D">
            <w:pPr>
              <w:suppressAutoHyphens w:val="0"/>
              <w:rPr>
                <w:rFonts w:ascii="Verdana" w:hAnsi="Verdana"/>
                <w:sz w:val="16"/>
                <w:szCs w:val="16"/>
              </w:rPr>
            </w:pPr>
          </w:p>
        </w:tc>
        <w:tc>
          <w:tcPr>
            <w:tcW w:w="2835" w:type="dxa"/>
            <w:gridSpan w:val="2"/>
            <w:shd w:val="clear" w:color="auto" w:fill="auto"/>
            <w:noWrap/>
            <w:vAlign w:val="center"/>
            <w:hideMark/>
          </w:tcPr>
          <w:p w14:paraId="449017D3" w14:textId="77777777" w:rsidR="0001534D" w:rsidRPr="00770C80" w:rsidRDefault="0001534D" w:rsidP="0001534D">
            <w:pPr>
              <w:suppressAutoHyphens w:val="0"/>
              <w:jc w:val="center"/>
              <w:rPr>
                <w:rFonts w:ascii="Verdana" w:hAnsi="Verdana" w:cs="Calibri"/>
                <w:b/>
                <w:bCs/>
                <w:sz w:val="16"/>
                <w:szCs w:val="16"/>
              </w:rPr>
            </w:pPr>
            <w:r w:rsidRPr="00770C80">
              <w:rPr>
                <w:rFonts w:ascii="Verdana" w:hAnsi="Verdana" w:cs="Calibri"/>
                <w:b/>
                <w:bCs/>
                <w:sz w:val="16"/>
                <w:szCs w:val="16"/>
              </w:rPr>
              <w:t>Cartão BRB S.A.</w:t>
            </w:r>
          </w:p>
        </w:tc>
        <w:tc>
          <w:tcPr>
            <w:tcW w:w="2835" w:type="dxa"/>
            <w:gridSpan w:val="2"/>
            <w:shd w:val="clear" w:color="auto" w:fill="auto"/>
            <w:noWrap/>
            <w:vAlign w:val="center"/>
            <w:hideMark/>
          </w:tcPr>
          <w:p w14:paraId="449017D4" w14:textId="77777777" w:rsidR="0001534D" w:rsidRPr="00770C80" w:rsidRDefault="0001534D" w:rsidP="0001534D">
            <w:pPr>
              <w:suppressAutoHyphens w:val="0"/>
              <w:jc w:val="center"/>
              <w:rPr>
                <w:rFonts w:ascii="Verdana" w:hAnsi="Verdana" w:cs="Calibri"/>
                <w:b/>
                <w:bCs/>
                <w:sz w:val="16"/>
                <w:szCs w:val="16"/>
              </w:rPr>
            </w:pPr>
            <w:r w:rsidRPr="00770C80">
              <w:rPr>
                <w:rFonts w:ascii="Verdana" w:hAnsi="Verdana" w:cs="Calibri"/>
                <w:b/>
                <w:bCs/>
                <w:sz w:val="16"/>
                <w:szCs w:val="16"/>
              </w:rPr>
              <w:t>Consolidado</w:t>
            </w:r>
          </w:p>
        </w:tc>
      </w:tr>
      <w:tr w:rsidR="00770C80" w:rsidRPr="00770C80" w14:paraId="449017DB" w14:textId="77777777" w:rsidTr="007672B9">
        <w:trPr>
          <w:trHeight w:val="227"/>
        </w:trPr>
        <w:tc>
          <w:tcPr>
            <w:tcW w:w="4820" w:type="dxa"/>
            <w:shd w:val="clear" w:color="auto" w:fill="auto"/>
            <w:noWrap/>
            <w:vAlign w:val="center"/>
            <w:hideMark/>
          </w:tcPr>
          <w:p w14:paraId="449017D6" w14:textId="77777777" w:rsidR="0001534D" w:rsidRPr="00770C80" w:rsidRDefault="0001534D" w:rsidP="0001534D">
            <w:pPr>
              <w:suppressAutoHyphens w:val="0"/>
              <w:rPr>
                <w:rFonts w:ascii="Verdana" w:hAnsi="Verdana" w:cs="Calibri"/>
                <w:b/>
                <w:bCs/>
                <w:sz w:val="16"/>
                <w:szCs w:val="16"/>
              </w:rPr>
            </w:pPr>
            <w:r w:rsidRPr="00770C80">
              <w:rPr>
                <w:rFonts w:ascii="Verdana" w:hAnsi="Verdana" w:cs="Calibri"/>
                <w:b/>
                <w:bCs/>
                <w:sz w:val="16"/>
                <w:szCs w:val="16"/>
              </w:rPr>
              <w:t>BRB - BANCO DE BRASÍLIA</w:t>
            </w:r>
          </w:p>
        </w:tc>
        <w:tc>
          <w:tcPr>
            <w:tcW w:w="1417" w:type="dxa"/>
            <w:shd w:val="clear" w:color="auto" w:fill="auto"/>
            <w:noWrap/>
            <w:vAlign w:val="center"/>
            <w:hideMark/>
          </w:tcPr>
          <w:p w14:paraId="449017D7" w14:textId="77777777" w:rsidR="0001534D" w:rsidRPr="00770C80" w:rsidRDefault="0001534D" w:rsidP="0001534D">
            <w:pPr>
              <w:suppressAutoHyphens w:val="0"/>
              <w:jc w:val="center"/>
              <w:rPr>
                <w:rFonts w:ascii="Verdana" w:hAnsi="Verdana" w:cs="Calibri"/>
                <w:b/>
                <w:bCs/>
                <w:sz w:val="16"/>
                <w:szCs w:val="16"/>
              </w:rPr>
            </w:pPr>
            <w:r w:rsidRPr="00770C80">
              <w:rPr>
                <w:rFonts w:ascii="Verdana" w:hAnsi="Verdana" w:cs="Calibri"/>
                <w:b/>
                <w:bCs/>
                <w:sz w:val="16"/>
                <w:szCs w:val="16"/>
              </w:rPr>
              <w:t>31/12/2021</w:t>
            </w:r>
          </w:p>
        </w:tc>
        <w:tc>
          <w:tcPr>
            <w:tcW w:w="1418" w:type="dxa"/>
            <w:shd w:val="clear" w:color="auto" w:fill="auto"/>
            <w:noWrap/>
            <w:vAlign w:val="center"/>
            <w:hideMark/>
          </w:tcPr>
          <w:p w14:paraId="449017D8" w14:textId="77777777" w:rsidR="0001534D" w:rsidRPr="00770C80" w:rsidRDefault="0001534D" w:rsidP="0001534D">
            <w:pPr>
              <w:suppressAutoHyphens w:val="0"/>
              <w:jc w:val="center"/>
              <w:rPr>
                <w:rFonts w:ascii="Verdana" w:hAnsi="Verdana" w:cs="Calibri"/>
                <w:b/>
                <w:bCs/>
                <w:sz w:val="16"/>
                <w:szCs w:val="16"/>
              </w:rPr>
            </w:pPr>
            <w:r w:rsidRPr="00770C80">
              <w:rPr>
                <w:rFonts w:ascii="Verdana" w:hAnsi="Verdana" w:cs="Calibri"/>
                <w:b/>
                <w:bCs/>
                <w:sz w:val="16"/>
                <w:szCs w:val="16"/>
              </w:rPr>
              <w:t>31/12/2020</w:t>
            </w:r>
          </w:p>
        </w:tc>
        <w:tc>
          <w:tcPr>
            <w:tcW w:w="1417" w:type="dxa"/>
            <w:shd w:val="clear" w:color="auto" w:fill="auto"/>
            <w:noWrap/>
            <w:vAlign w:val="center"/>
            <w:hideMark/>
          </w:tcPr>
          <w:p w14:paraId="449017D9" w14:textId="77777777" w:rsidR="0001534D" w:rsidRPr="00770C80" w:rsidRDefault="0001534D" w:rsidP="0001534D">
            <w:pPr>
              <w:suppressAutoHyphens w:val="0"/>
              <w:jc w:val="center"/>
              <w:rPr>
                <w:rFonts w:ascii="Verdana" w:hAnsi="Verdana" w:cs="Calibri"/>
                <w:b/>
                <w:bCs/>
                <w:sz w:val="16"/>
                <w:szCs w:val="16"/>
              </w:rPr>
            </w:pPr>
            <w:r w:rsidRPr="00770C80">
              <w:rPr>
                <w:rFonts w:ascii="Verdana" w:hAnsi="Verdana" w:cs="Calibri"/>
                <w:b/>
                <w:bCs/>
                <w:sz w:val="16"/>
                <w:szCs w:val="16"/>
              </w:rPr>
              <w:t>31/12/2021</w:t>
            </w:r>
          </w:p>
        </w:tc>
        <w:tc>
          <w:tcPr>
            <w:tcW w:w="1418" w:type="dxa"/>
            <w:shd w:val="clear" w:color="auto" w:fill="auto"/>
            <w:noWrap/>
            <w:vAlign w:val="center"/>
            <w:hideMark/>
          </w:tcPr>
          <w:p w14:paraId="449017DA" w14:textId="77777777" w:rsidR="0001534D" w:rsidRPr="00770C80" w:rsidRDefault="0001534D" w:rsidP="0001534D">
            <w:pPr>
              <w:suppressAutoHyphens w:val="0"/>
              <w:jc w:val="center"/>
              <w:rPr>
                <w:rFonts w:ascii="Verdana" w:hAnsi="Verdana" w:cs="Calibri"/>
                <w:b/>
                <w:bCs/>
                <w:sz w:val="16"/>
                <w:szCs w:val="16"/>
              </w:rPr>
            </w:pPr>
            <w:r w:rsidRPr="00770C80">
              <w:rPr>
                <w:rFonts w:ascii="Verdana" w:hAnsi="Verdana" w:cs="Calibri"/>
                <w:b/>
                <w:bCs/>
                <w:sz w:val="16"/>
                <w:szCs w:val="16"/>
              </w:rPr>
              <w:t>31/12/2020</w:t>
            </w:r>
          </w:p>
        </w:tc>
      </w:tr>
      <w:tr w:rsidR="00770C80" w:rsidRPr="00770C80" w14:paraId="449017E1" w14:textId="77777777" w:rsidTr="007672B9">
        <w:trPr>
          <w:trHeight w:val="227"/>
        </w:trPr>
        <w:tc>
          <w:tcPr>
            <w:tcW w:w="4820" w:type="dxa"/>
            <w:shd w:val="clear" w:color="auto" w:fill="auto"/>
            <w:noWrap/>
            <w:vAlign w:val="center"/>
            <w:hideMark/>
          </w:tcPr>
          <w:p w14:paraId="449017DC" w14:textId="77777777" w:rsidR="0001534D" w:rsidRPr="00770C80" w:rsidRDefault="0001534D" w:rsidP="0001534D">
            <w:pPr>
              <w:suppressAutoHyphens w:val="0"/>
              <w:jc w:val="center"/>
              <w:rPr>
                <w:rFonts w:ascii="Verdana" w:hAnsi="Verdana" w:cs="Calibri"/>
                <w:b/>
                <w:bCs/>
                <w:sz w:val="16"/>
                <w:szCs w:val="16"/>
              </w:rPr>
            </w:pPr>
          </w:p>
        </w:tc>
        <w:tc>
          <w:tcPr>
            <w:tcW w:w="1417" w:type="dxa"/>
            <w:shd w:val="clear" w:color="auto" w:fill="auto"/>
            <w:noWrap/>
            <w:vAlign w:val="center"/>
            <w:hideMark/>
          </w:tcPr>
          <w:p w14:paraId="449017DD" w14:textId="77777777" w:rsidR="0001534D" w:rsidRPr="00770C80" w:rsidRDefault="0001534D" w:rsidP="0001534D">
            <w:pPr>
              <w:suppressAutoHyphens w:val="0"/>
              <w:rPr>
                <w:rFonts w:ascii="Verdana" w:hAnsi="Verdana"/>
                <w:sz w:val="16"/>
                <w:szCs w:val="16"/>
              </w:rPr>
            </w:pPr>
          </w:p>
        </w:tc>
        <w:tc>
          <w:tcPr>
            <w:tcW w:w="1418" w:type="dxa"/>
            <w:shd w:val="clear" w:color="auto" w:fill="auto"/>
            <w:noWrap/>
            <w:vAlign w:val="center"/>
            <w:hideMark/>
          </w:tcPr>
          <w:p w14:paraId="449017DE" w14:textId="77777777" w:rsidR="0001534D" w:rsidRPr="00770C80" w:rsidRDefault="0001534D" w:rsidP="0001534D">
            <w:pPr>
              <w:suppressAutoHyphens w:val="0"/>
              <w:rPr>
                <w:rFonts w:ascii="Verdana" w:hAnsi="Verdana"/>
                <w:sz w:val="16"/>
                <w:szCs w:val="16"/>
              </w:rPr>
            </w:pPr>
          </w:p>
        </w:tc>
        <w:tc>
          <w:tcPr>
            <w:tcW w:w="1417" w:type="dxa"/>
            <w:shd w:val="clear" w:color="auto" w:fill="auto"/>
            <w:noWrap/>
            <w:vAlign w:val="center"/>
            <w:hideMark/>
          </w:tcPr>
          <w:p w14:paraId="449017DF" w14:textId="77777777" w:rsidR="0001534D" w:rsidRPr="00770C80" w:rsidRDefault="0001534D" w:rsidP="0001534D">
            <w:pPr>
              <w:suppressAutoHyphens w:val="0"/>
              <w:rPr>
                <w:rFonts w:ascii="Verdana" w:hAnsi="Verdana"/>
                <w:sz w:val="16"/>
                <w:szCs w:val="16"/>
              </w:rPr>
            </w:pPr>
          </w:p>
        </w:tc>
        <w:tc>
          <w:tcPr>
            <w:tcW w:w="1418" w:type="dxa"/>
            <w:shd w:val="clear" w:color="auto" w:fill="auto"/>
            <w:noWrap/>
            <w:vAlign w:val="center"/>
            <w:hideMark/>
          </w:tcPr>
          <w:p w14:paraId="449017E0" w14:textId="77777777" w:rsidR="0001534D" w:rsidRPr="00770C80" w:rsidRDefault="0001534D" w:rsidP="0001534D">
            <w:pPr>
              <w:suppressAutoHyphens w:val="0"/>
              <w:rPr>
                <w:rFonts w:ascii="Verdana" w:hAnsi="Verdana"/>
                <w:sz w:val="16"/>
                <w:szCs w:val="16"/>
              </w:rPr>
            </w:pPr>
          </w:p>
        </w:tc>
      </w:tr>
      <w:tr w:rsidR="00770C80" w:rsidRPr="00770C80" w14:paraId="449017E7" w14:textId="77777777" w:rsidTr="007672B9">
        <w:trPr>
          <w:trHeight w:val="227"/>
        </w:trPr>
        <w:tc>
          <w:tcPr>
            <w:tcW w:w="4820" w:type="dxa"/>
            <w:shd w:val="clear" w:color="000000" w:fill="FFFFFF"/>
            <w:noWrap/>
            <w:vAlign w:val="center"/>
            <w:hideMark/>
          </w:tcPr>
          <w:p w14:paraId="449017E2" w14:textId="77777777" w:rsidR="0001534D" w:rsidRPr="00770C80" w:rsidRDefault="0001534D" w:rsidP="0001534D">
            <w:pPr>
              <w:suppressAutoHyphens w:val="0"/>
              <w:rPr>
                <w:rFonts w:ascii="Verdana" w:hAnsi="Verdana" w:cs="Calibri"/>
                <w:sz w:val="16"/>
                <w:szCs w:val="16"/>
              </w:rPr>
            </w:pPr>
            <w:r w:rsidRPr="00770C80">
              <w:rPr>
                <w:rFonts w:ascii="Verdana" w:hAnsi="Verdana" w:cs="Calibri"/>
                <w:sz w:val="16"/>
                <w:szCs w:val="16"/>
              </w:rPr>
              <w:t xml:space="preserve"> Disponibilidade em Contas Bancárias </w:t>
            </w:r>
          </w:p>
        </w:tc>
        <w:tc>
          <w:tcPr>
            <w:tcW w:w="1417" w:type="dxa"/>
            <w:shd w:val="clear" w:color="auto" w:fill="auto"/>
            <w:noWrap/>
            <w:vAlign w:val="center"/>
            <w:hideMark/>
          </w:tcPr>
          <w:p w14:paraId="449017E3" w14:textId="77777777" w:rsidR="0001534D" w:rsidRPr="00770C80" w:rsidRDefault="0001534D" w:rsidP="0001534D">
            <w:pPr>
              <w:suppressAutoHyphens w:val="0"/>
              <w:jc w:val="right"/>
              <w:rPr>
                <w:rFonts w:ascii="Verdana" w:hAnsi="Verdana" w:cs="Calibri"/>
                <w:sz w:val="16"/>
                <w:szCs w:val="16"/>
              </w:rPr>
            </w:pPr>
            <w:r w:rsidRPr="00770C80">
              <w:rPr>
                <w:rFonts w:ascii="Verdana" w:hAnsi="Verdana" w:cs="Calibri"/>
                <w:sz w:val="16"/>
                <w:szCs w:val="16"/>
              </w:rPr>
              <w:t>1.289</w:t>
            </w:r>
          </w:p>
        </w:tc>
        <w:tc>
          <w:tcPr>
            <w:tcW w:w="1418" w:type="dxa"/>
            <w:shd w:val="clear" w:color="auto" w:fill="auto"/>
            <w:noWrap/>
            <w:vAlign w:val="center"/>
            <w:hideMark/>
          </w:tcPr>
          <w:p w14:paraId="449017E4" w14:textId="77777777" w:rsidR="0001534D" w:rsidRPr="00770C80" w:rsidRDefault="0001534D" w:rsidP="0001534D">
            <w:pPr>
              <w:suppressAutoHyphens w:val="0"/>
              <w:jc w:val="right"/>
              <w:rPr>
                <w:rFonts w:ascii="Verdana" w:hAnsi="Verdana" w:cs="Calibri"/>
                <w:sz w:val="16"/>
                <w:szCs w:val="16"/>
              </w:rPr>
            </w:pPr>
            <w:r w:rsidRPr="00770C80">
              <w:rPr>
                <w:rFonts w:ascii="Verdana" w:hAnsi="Verdana" w:cs="Calibri"/>
                <w:sz w:val="16"/>
                <w:szCs w:val="16"/>
              </w:rPr>
              <w:t>4.717</w:t>
            </w:r>
          </w:p>
        </w:tc>
        <w:tc>
          <w:tcPr>
            <w:tcW w:w="1417" w:type="dxa"/>
            <w:shd w:val="clear" w:color="auto" w:fill="auto"/>
            <w:noWrap/>
            <w:vAlign w:val="center"/>
            <w:hideMark/>
          </w:tcPr>
          <w:p w14:paraId="449017E5" w14:textId="77777777" w:rsidR="0001534D" w:rsidRPr="00770C80" w:rsidRDefault="0001534D" w:rsidP="0001534D">
            <w:pPr>
              <w:suppressAutoHyphens w:val="0"/>
              <w:jc w:val="right"/>
              <w:rPr>
                <w:rFonts w:ascii="Verdana" w:hAnsi="Verdana" w:cs="Calibri"/>
                <w:sz w:val="16"/>
                <w:szCs w:val="16"/>
              </w:rPr>
            </w:pPr>
            <w:r w:rsidRPr="00770C80">
              <w:rPr>
                <w:rFonts w:ascii="Verdana" w:hAnsi="Verdana" w:cs="Calibri"/>
                <w:sz w:val="16"/>
                <w:szCs w:val="16"/>
              </w:rPr>
              <w:t>22.580</w:t>
            </w:r>
          </w:p>
        </w:tc>
        <w:tc>
          <w:tcPr>
            <w:tcW w:w="1418" w:type="dxa"/>
            <w:shd w:val="clear" w:color="auto" w:fill="auto"/>
            <w:noWrap/>
            <w:vAlign w:val="center"/>
            <w:hideMark/>
          </w:tcPr>
          <w:p w14:paraId="449017E6" w14:textId="77777777" w:rsidR="0001534D" w:rsidRPr="00770C80" w:rsidRDefault="0001534D" w:rsidP="0001534D">
            <w:pPr>
              <w:suppressAutoHyphens w:val="0"/>
              <w:jc w:val="right"/>
              <w:rPr>
                <w:rFonts w:ascii="Verdana" w:hAnsi="Verdana" w:cs="Calibri"/>
                <w:sz w:val="16"/>
                <w:szCs w:val="16"/>
              </w:rPr>
            </w:pPr>
            <w:r w:rsidRPr="00770C80">
              <w:rPr>
                <w:rFonts w:ascii="Verdana" w:hAnsi="Verdana" w:cs="Calibri"/>
                <w:sz w:val="16"/>
                <w:szCs w:val="16"/>
              </w:rPr>
              <w:t>14.471</w:t>
            </w:r>
          </w:p>
        </w:tc>
      </w:tr>
      <w:tr w:rsidR="00770C80" w:rsidRPr="00770C80" w14:paraId="449017ED" w14:textId="77777777" w:rsidTr="007672B9">
        <w:trPr>
          <w:trHeight w:val="227"/>
        </w:trPr>
        <w:tc>
          <w:tcPr>
            <w:tcW w:w="4820" w:type="dxa"/>
            <w:shd w:val="clear" w:color="auto" w:fill="auto"/>
            <w:noWrap/>
            <w:vAlign w:val="center"/>
            <w:hideMark/>
          </w:tcPr>
          <w:p w14:paraId="449017E8" w14:textId="77777777" w:rsidR="0001534D" w:rsidRPr="00770C80" w:rsidRDefault="0001534D" w:rsidP="0001534D">
            <w:pPr>
              <w:suppressAutoHyphens w:val="0"/>
              <w:rPr>
                <w:rFonts w:ascii="Verdana" w:hAnsi="Verdana" w:cs="Calibri"/>
                <w:sz w:val="16"/>
                <w:szCs w:val="16"/>
              </w:rPr>
            </w:pPr>
            <w:r w:rsidRPr="00770C80">
              <w:rPr>
                <w:rFonts w:ascii="Verdana" w:hAnsi="Verdana" w:cs="Calibri"/>
                <w:sz w:val="16"/>
                <w:szCs w:val="16"/>
              </w:rPr>
              <w:t xml:space="preserve"> Equivalente de Caixa (i)</w:t>
            </w:r>
          </w:p>
        </w:tc>
        <w:tc>
          <w:tcPr>
            <w:tcW w:w="1417" w:type="dxa"/>
            <w:shd w:val="clear" w:color="auto" w:fill="auto"/>
            <w:noWrap/>
            <w:vAlign w:val="center"/>
            <w:hideMark/>
          </w:tcPr>
          <w:p w14:paraId="449017E9" w14:textId="77777777" w:rsidR="0001534D" w:rsidRPr="00770C80" w:rsidRDefault="0001534D" w:rsidP="0001534D">
            <w:pPr>
              <w:suppressAutoHyphens w:val="0"/>
              <w:jc w:val="right"/>
              <w:rPr>
                <w:rFonts w:ascii="Verdana" w:hAnsi="Verdana" w:cs="Calibri"/>
                <w:sz w:val="16"/>
                <w:szCs w:val="16"/>
              </w:rPr>
            </w:pPr>
            <w:r w:rsidRPr="00770C80">
              <w:rPr>
                <w:rFonts w:ascii="Verdana" w:hAnsi="Verdana" w:cs="Calibri"/>
                <w:sz w:val="16"/>
                <w:szCs w:val="16"/>
              </w:rPr>
              <w:t>71.740</w:t>
            </w:r>
          </w:p>
        </w:tc>
        <w:tc>
          <w:tcPr>
            <w:tcW w:w="1418" w:type="dxa"/>
            <w:shd w:val="clear" w:color="auto" w:fill="auto"/>
            <w:noWrap/>
            <w:vAlign w:val="center"/>
            <w:hideMark/>
          </w:tcPr>
          <w:p w14:paraId="449017EA" w14:textId="77777777" w:rsidR="0001534D" w:rsidRPr="00770C80" w:rsidRDefault="0001534D" w:rsidP="0001534D">
            <w:pPr>
              <w:suppressAutoHyphens w:val="0"/>
              <w:jc w:val="right"/>
              <w:rPr>
                <w:rFonts w:ascii="Verdana" w:hAnsi="Verdana" w:cs="Calibri"/>
                <w:sz w:val="16"/>
                <w:szCs w:val="16"/>
              </w:rPr>
            </w:pPr>
            <w:r w:rsidRPr="00770C80">
              <w:rPr>
                <w:rFonts w:ascii="Verdana" w:hAnsi="Verdana" w:cs="Calibri"/>
                <w:sz w:val="16"/>
                <w:szCs w:val="16"/>
              </w:rPr>
              <w:t>186.240</w:t>
            </w:r>
          </w:p>
        </w:tc>
        <w:tc>
          <w:tcPr>
            <w:tcW w:w="1417" w:type="dxa"/>
            <w:shd w:val="clear" w:color="auto" w:fill="auto"/>
            <w:noWrap/>
            <w:vAlign w:val="center"/>
            <w:hideMark/>
          </w:tcPr>
          <w:p w14:paraId="449017EB" w14:textId="77777777" w:rsidR="0001534D" w:rsidRPr="00770C80" w:rsidRDefault="0001534D" w:rsidP="0001534D">
            <w:pPr>
              <w:suppressAutoHyphens w:val="0"/>
              <w:jc w:val="right"/>
              <w:rPr>
                <w:rFonts w:ascii="Verdana" w:hAnsi="Verdana" w:cs="Calibri"/>
                <w:sz w:val="16"/>
                <w:szCs w:val="16"/>
              </w:rPr>
            </w:pPr>
            <w:r w:rsidRPr="00770C80">
              <w:rPr>
                <w:rFonts w:ascii="Verdana" w:hAnsi="Verdana" w:cs="Calibri"/>
                <w:sz w:val="16"/>
                <w:szCs w:val="16"/>
              </w:rPr>
              <w:t>144.350</w:t>
            </w:r>
          </w:p>
        </w:tc>
        <w:tc>
          <w:tcPr>
            <w:tcW w:w="1418" w:type="dxa"/>
            <w:shd w:val="clear" w:color="auto" w:fill="auto"/>
            <w:noWrap/>
            <w:vAlign w:val="center"/>
            <w:hideMark/>
          </w:tcPr>
          <w:p w14:paraId="449017EC" w14:textId="77777777" w:rsidR="0001534D" w:rsidRPr="00770C80" w:rsidRDefault="0001534D" w:rsidP="0001534D">
            <w:pPr>
              <w:suppressAutoHyphens w:val="0"/>
              <w:jc w:val="right"/>
              <w:rPr>
                <w:rFonts w:ascii="Verdana" w:hAnsi="Verdana" w:cs="Calibri"/>
                <w:sz w:val="16"/>
                <w:szCs w:val="16"/>
              </w:rPr>
            </w:pPr>
            <w:r w:rsidRPr="00770C80">
              <w:rPr>
                <w:rFonts w:ascii="Verdana" w:hAnsi="Verdana" w:cs="Calibri"/>
                <w:sz w:val="16"/>
                <w:szCs w:val="16"/>
              </w:rPr>
              <w:t>292.919</w:t>
            </w:r>
          </w:p>
        </w:tc>
      </w:tr>
      <w:tr w:rsidR="00770C80" w:rsidRPr="00770C80" w14:paraId="449017F3" w14:textId="77777777" w:rsidTr="007672B9">
        <w:trPr>
          <w:trHeight w:val="227"/>
        </w:trPr>
        <w:tc>
          <w:tcPr>
            <w:tcW w:w="4820" w:type="dxa"/>
            <w:shd w:val="clear" w:color="auto" w:fill="auto"/>
            <w:noWrap/>
            <w:vAlign w:val="center"/>
            <w:hideMark/>
          </w:tcPr>
          <w:p w14:paraId="449017EE" w14:textId="77777777" w:rsidR="0001534D" w:rsidRPr="00770C80" w:rsidRDefault="0001534D" w:rsidP="0001534D">
            <w:pPr>
              <w:suppressAutoHyphens w:val="0"/>
              <w:rPr>
                <w:rFonts w:ascii="Verdana" w:hAnsi="Verdana" w:cs="Calibri"/>
                <w:sz w:val="16"/>
                <w:szCs w:val="16"/>
              </w:rPr>
            </w:pPr>
            <w:r w:rsidRPr="00770C80">
              <w:rPr>
                <w:rFonts w:ascii="Verdana" w:hAnsi="Verdana" w:cs="Calibri"/>
                <w:sz w:val="16"/>
                <w:szCs w:val="16"/>
              </w:rPr>
              <w:t xml:space="preserve"> Títulos e Valores Mobiliários (i)</w:t>
            </w:r>
          </w:p>
        </w:tc>
        <w:tc>
          <w:tcPr>
            <w:tcW w:w="1417" w:type="dxa"/>
            <w:shd w:val="clear" w:color="auto" w:fill="auto"/>
            <w:noWrap/>
            <w:vAlign w:val="center"/>
            <w:hideMark/>
          </w:tcPr>
          <w:p w14:paraId="449017EF" w14:textId="77777777" w:rsidR="0001534D" w:rsidRPr="00770C80" w:rsidRDefault="0001534D" w:rsidP="0001534D">
            <w:pPr>
              <w:suppressAutoHyphens w:val="0"/>
              <w:jc w:val="right"/>
              <w:rPr>
                <w:rFonts w:ascii="Verdana" w:hAnsi="Verdana" w:cs="Calibri"/>
                <w:sz w:val="16"/>
                <w:szCs w:val="16"/>
              </w:rPr>
            </w:pPr>
            <w:r w:rsidRPr="00770C80">
              <w:rPr>
                <w:rFonts w:ascii="Verdana" w:hAnsi="Verdana" w:cs="Calibri"/>
                <w:sz w:val="16"/>
                <w:szCs w:val="16"/>
              </w:rPr>
              <w:t>-</w:t>
            </w:r>
          </w:p>
        </w:tc>
        <w:tc>
          <w:tcPr>
            <w:tcW w:w="1418" w:type="dxa"/>
            <w:shd w:val="clear" w:color="auto" w:fill="auto"/>
            <w:noWrap/>
            <w:vAlign w:val="center"/>
            <w:hideMark/>
          </w:tcPr>
          <w:p w14:paraId="449017F0" w14:textId="77777777" w:rsidR="0001534D" w:rsidRPr="00770C80" w:rsidRDefault="0001534D" w:rsidP="0001534D">
            <w:pPr>
              <w:suppressAutoHyphens w:val="0"/>
              <w:jc w:val="right"/>
              <w:rPr>
                <w:rFonts w:ascii="Verdana" w:hAnsi="Verdana" w:cs="Calibri"/>
                <w:sz w:val="16"/>
                <w:szCs w:val="16"/>
              </w:rPr>
            </w:pPr>
            <w:r w:rsidRPr="00770C80">
              <w:rPr>
                <w:rFonts w:ascii="Verdana" w:hAnsi="Verdana" w:cs="Calibri"/>
                <w:sz w:val="16"/>
                <w:szCs w:val="16"/>
              </w:rPr>
              <w:t>101.416</w:t>
            </w:r>
          </w:p>
        </w:tc>
        <w:tc>
          <w:tcPr>
            <w:tcW w:w="1417" w:type="dxa"/>
            <w:shd w:val="clear" w:color="auto" w:fill="auto"/>
            <w:noWrap/>
            <w:vAlign w:val="center"/>
            <w:hideMark/>
          </w:tcPr>
          <w:p w14:paraId="449017F1" w14:textId="77777777" w:rsidR="0001534D" w:rsidRPr="00770C80" w:rsidRDefault="0001534D" w:rsidP="0001534D">
            <w:pPr>
              <w:suppressAutoHyphens w:val="0"/>
              <w:jc w:val="right"/>
              <w:rPr>
                <w:rFonts w:ascii="Verdana" w:hAnsi="Verdana" w:cs="Calibri"/>
                <w:sz w:val="16"/>
                <w:szCs w:val="16"/>
              </w:rPr>
            </w:pPr>
            <w:r w:rsidRPr="00770C80">
              <w:rPr>
                <w:rFonts w:ascii="Verdana" w:hAnsi="Verdana" w:cs="Calibri"/>
                <w:sz w:val="16"/>
                <w:szCs w:val="16"/>
              </w:rPr>
              <w:t>-</w:t>
            </w:r>
          </w:p>
        </w:tc>
        <w:tc>
          <w:tcPr>
            <w:tcW w:w="1418" w:type="dxa"/>
            <w:shd w:val="clear" w:color="auto" w:fill="auto"/>
            <w:noWrap/>
            <w:vAlign w:val="center"/>
            <w:hideMark/>
          </w:tcPr>
          <w:p w14:paraId="449017F2" w14:textId="77777777" w:rsidR="0001534D" w:rsidRPr="00770C80" w:rsidRDefault="0001534D" w:rsidP="0001534D">
            <w:pPr>
              <w:suppressAutoHyphens w:val="0"/>
              <w:jc w:val="right"/>
              <w:rPr>
                <w:rFonts w:ascii="Verdana" w:hAnsi="Verdana" w:cs="Calibri"/>
                <w:sz w:val="16"/>
                <w:szCs w:val="16"/>
              </w:rPr>
            </w:pPr>
            <w:r w:rsidRPr="00770C80">
              <w:rPr>
                <w:rFonts w:ascii="Verdana" w:hAnsi="Verdana" w:cs="Calibri"/>
                <w:sz w:val="16"/>
                <w:szCs w:val="16"/>
              </w:rPr>
              <w:t>101.416</w:t>
            </w:r>
          </w:p>
        </w:tc>
      </w:tr>
      <w:tr w:rsidR="00770C80" w:rsidRPr="00770C80" w14:paraId="449017F9" w14:textId="77777777" w:rsidTr="007672B9">
        <w:trPr>
          <w:trHeight w:val="227"/>
        </w:trPr>
        <w:tc>
          <w:tcPr>
            <w:tcW w:w="4820" w:type="dxa"/>
            <w:shd w:val="clear" w:color="auto" w:fill="auto"/>
            <w:noWrap/>
            <w:vAlign w:val="center"/>
            <w:hideMark/>
          </w:tcPr>
          <w:p w14:paraId="449017F4" w14:textId="77777777" w:rsidR="0001534D" w:rsidRPr="00770C80" w:rsidRDefault="0001534D" w:rsidP="0001534D">
            <w:pPr>
              <w:suppressAutoHyphens w:val="0"/>
              <w:rPr>
                <w:rFonts w:ascii="Verdana" w:hAnsi="Verdana" w:cs="Calibri"/>
                <w:sz w:val="16"/>
                <w:szCs w:val="16"/>
              </w:rPr>
            </w:pPr>
            <w:r w:rsidRPr="00770C80">
              <w:rPr>
                <w:rFonts w:ascii="Verdana" w:hAnsi="Verdana" w:cs="Calibri"/>
                <w:sz w:val="16"/>
                <w:szCs w:val="16"/>
              </w:rPr>
              <w:t xml:space="preserve"> Comercialização de Serviços Intercompany </w:t>
            </w:r>
          </w:p>
        </w:tc>
        <w:tc>
          <w:tcPr>
            <w:tcW w:w="1417" w:type="dxa"/>
            <w:shd w:val="clear" w:color="auto" w:fill="auto"/>
            <w:noWrap/>
            <w:vAlign w:val="center"/>
            <w:hideMark/>
          </w:tcPr>
          <w:p w14:paraId="449017F5" w14:textId="77777777" w:rsidR="0001534D" w:rsidRPr="00770C80" w:rsidRDefault="0001534D" w:rsidP="0001534D">
            <w:pPr>
              <w:suppressAutoHyphens w:val="0"/>
              <w:jc w:val="right"/>
              <w:rPr>
                <w:rFonts w:ascii="Verdana" w:hAnsi="Verdana" w:cs="Calibri"/>
                <w:sz w:val="16"/>
                <w:szCs w:val="16"/>
              </w:rPr>
            </w:pPr>
            <w:r w:rsidRPr="00770C80">
              <w:rPr>
                <w:rFonts w:ascii="Verdana" w:hAnsi="Verdana" w:cs="Calibri"/>
                <w:sz w:val="16"/>
                <w:szCs w:val="16"/>
              </w:rPr>
              <w:t>5.538</w:t>
            </w:r>
          </w:p>
        </w:tc>
        <w:tc>
          <w:tcPr>
            <w:tcW w:w="1418" w:type="dxa"/>
            <w:shd w:val="clear" w:color="auto" w:fill="auto"/>
            <w:noWrap/>
            <w:vAlign w:val="center"/>
            <w:hideMark/>
          </w:tcPr>
          <w:p w14:paraId="449017F6" w14:textId="77777777" w:rsidR="0001534D" w:rsidRPr="00770C80" w:rsidRDefault="0001534D" w:rsidP="0001534D">
            <w:pPr>
              <w:suppressAutoHyphens w:val="0"/>
              <w:jc w:val="right"/>
              <w:rPr>
                <w:rFonts w:ascii="Verdana" w:hAnsi="Verdana" w:cs="Calibri"/>
                <w:sz w:val="16"/>
                <w:szCs w:val="16"/>
              </w:rPr>
            </w:pPr>
            <w:r w:rsidRPr="00770C80">
              <w:rPr>
                <w:rFonts w:ascii="Verdana" w:hAnsi="Verdana" w:cs="Calibri"/>
                <w:sz w:val="16"/>
                <w:szCs w:val="16"/>
              </w:rPr>
              <w:t>5.897</w:t>
            </w:r>
          </w:p>
        </w:tc>
        <w:tc>
          <w:tcPr>
            <w:tcW w:w="1417" w:type="dxa"/>
            <w:shd w:val="clear" w:color="auto" w:fill="auto"/>
            <w:noWrap/>
            <w:vAlign w:val="center"/>
            <w:hideMark/>
          </w:tcPr>
          <w:p w14:paraId="449017F7" w14:textId="77777777" w:rsidR="0001534D" w:rsidRPr="00770C80" w:rsidRDefault="0001534D" w:rsidP="0001534D">
            <w:pPr>
              <w:suppressAutoHyphens w:val="0"/>
              <w:jc w:val="right"/>
              <w:rPr>
                <w:rFonts w:ascii="Verdana" w:hAnsi="Verdana" w:cs="Calibri"/>
                <w:sz w:val="16"/>
                <w:szCs w:val="16"/>
              </w:rPr>
            </w:pPr>
            <w:r w:rsidRPr="00770C80">
              <w:rPr>
                <w:rFonts w:ascii="Verdana" w:hAnsi="Verdana" w:cs="Calibri"/>
                <w:sz w:val="16"/>
                <w:szCs w:val="16"/>
              </w:rPr>
              <w:t>5.538</w:t>
            </w:r>
          </w:p>
        </w:tc>
        <w:tc>
          <w:tcPr>
            <w:tcW w:w="1418" w:type="dxa"/>
            <w:shd w:val="clear" w:color="auto" w:fill="auto"/>
            <w:noWrap/>
            <w:vAlign w:val="center"/>
            <w:hideMark/>
          </w:tcPr>
          <w:p w14:paraId="449017F8" w14:textId="77777777" w:rsidR="0001534D" w:rsidRPr="00770C80" w:rsidRDefault="0001534D" w:rsidP="0001534D">
            <w:pPr>
              <w:suppressAutoHyphens w:val="0"/>
              <w:jc w:val="right"/>
              <w:rPr>
                <w:rFonts w:ascii="Verdana" w:hAnsi="Verdana" w:cs="Calibri"/>
                <w:sz w:val="16"/>
                <w:szCs w:val="16"/>
              </w:rPr>
            </w:pPr>
            <w:r w:rsidRPr="00770C80">
              <w:rPr>
                <w:rFonts w:ascii="Verdana" w:hAnsi="Verdana" w:cs="Calibri"/>
                <w:sz w:val="16"/>
                <w:szCs w:val="16"/>
              </w:rPr>
              <w:t>5.897</w:t>
            </w:r>
          </w:p>
        </w:tc>
      </w:tr>
      <w:tr w:rsidR="00770C80" w:rsidRPr="00770C80" w14:paraId="449017FF" w14:textId="77777777" w:rsidTr="007672B9">
        <w:trPr>
          <w:trHeight w:val="227"/>
        </w:trPr>
        <w:tc>
          <w:tcPr>
            <w:tcW w:w="4820" w:type="dxa"/>
            <w:shd w:val="clear" w:color="auto" w:fill="auto"/>
            <w:noWrap/>
            <w:vAlign w:val="center"/>
            <w:hideMark/>
          </w:tcPr>
          <w:p w14:paraId="449017FA" w14:textId="77777777" w:rsidR="0001534D" w:rsidRPr="00770C80" w:rsidRDefault="0001534D" w:rsidP="0001534D">
            <w:pPr>
              <w:suppressAutoHyphens w:val="0"/>
              <w:rPr>
                <w:rFonts w:ascii="Verdana" w:hAnsi="Verdana" w:cs="Calibri"/>
                <w:sz w:val="16"/>
                <w:szCs w:val="16"/>
              </w:rPr>
            </w:pPr>
            <w:r w:rsidRPr="00770C80">
              <w:rPr>
                <w:rFonts w:ascii="Verdana" w:hAnsi="Verdana" w:cs="Calibri"/>
                <w:sz w:val="16"/>
                <w:szCs w:val="16"/>
              </w:rPr>
              <w:t xml:space="preserve"> Cessão de Recebíveis (ii)</w:t>
            </w:r>
          </w:p>
        </w:tc>
        <w:tc>
          <w:tcPr>
            <w:tcW w:w="1417" w:type="dxa"/>
            <w:shd w:val="clear" w:color="auto" w:fill="auto"/>
            <w:noWrap/>
            <w:vAlign w:val="center"/>
            <w:hideMark/>
          </w:tcPr>
          <w:p w14:paraId="449017FB" w14:textId="77777777" w:rsidR="0001534D" w:rsidRPr="00770C80" w:rsidRDefault="0001534D" w:rsidP="0001534D">
            <w:pPr>
              <w:suppressAutoHyphens w:val="0"/>
              <w:jc w:val="right"/>
              <w:rPr>
                <w:rFonts w:ascii="Verdana" w:hAnsi="Verdana" w:cs="Calibri"/>
                <w:sz w:val="16"/>
                <w:szCs w:val="16"/>
              </w:rPr>
            </w:pPr>
            <w:r w:rsidRPr="00770C80">
              <w:rPr>
                <w:rFonts w:ascii="Verdana" w:hAnsi="Verdana" w:cs="Calibri"/>
                <w:sz w:val="16"/>
                <w:szCs w:val="16"/>
              </w:rPr>
              <w:t>303.970</w:t>
            </w:r>
          </w:p>
        </w:tc>
        <w:tc>
          <w:tcPr>
            <w:tcW w:w="1418" w:type="dxa"/>
            <w:shd w:val="clear" w:color="auto" w:fill="auto"/>
            <w:noWrap/>
            <w:vAlign w:val="center"/>
            <w:hideMark/>
          </w:tcPr>
          <w:p w14:paraId="449017FC" w14:textId="77777777" w:rsidR="0001534D" w:rsidRPr="00770C80" w:rsidRDefault="0001534D" w:rsidP="0001534D">
            <w:pPr>
              <w:suppressAutoHyphens w:val="0"/>
              <w:jc w:val="right"/>
              <w:rPr>
                <w:rFonts w:ascii="Verdana" w:hAnsi="Verdana" w:cs="Calibri"/>
                <w:sz w:val="16"/>
                <w:szCs w:val="16"/>
              </w:rPr>
            </w:pPr>
            <w:r w:rsidRPr="00770C80">
              <w:rPr>
                <w:rFonts w:ascii="Verdana" w:hAnsi="Verdana" w:cs="Calibri"/>
                <w:sz w:val="16"/>
                <w:szCs w:val="16"/>
              </w:rPr>
              <w:t>-</w:t>
            </w:r>
          </w:p>
        </w:tc>
        <w:tc>
          <w:tcPr>
            <w:tcW w:w="1417" w:type="dxa"/>
            <w:shd w:val="clear" w:color="auto" w:fill="auto"/>
            <w:noWrap/>
            <w:vAlign w:val="center"/>
            <w:hideMark/>
          </w:tcPr>
          <w:p w14:paraId="449017FD" w14:textId="77777777" w:rsidR="0001534D" w:rsidRPr="00770C80" w:rsidRDefault="0001534D" w:rsidP="0001534D">
            <w:pPr>
              <w:suppressAutoHyphens w:val="0"/>
              <w:jc w:val="right"/>
              <w:rPr>
                <w:rFonts w:ascii="Verdana" w:hAnsi="Verdana" w:cs="Calibri"/>
                <w:sz w:val="16"/>
                <w:szCs w:val="16"/>
              </w:rPr>
            </w:pPr>
            <w:r w:rsidRPr="00770C80">
              <w:rPr>
                <w:rFonts w:ascii="Verdana" w:hAnsi="Verdana" w:cs="Calibri"/>
                <w:sz w:val="16"/>
                <w:szCs w:val="16"/>
              </w:rPr>
              <w:t>308.171</w:t>
            </w:r>
          </w:p>
        </w:tc>
        <w:tc>
          <w:tcPr>
            <w:tcW w:w="1418" w:type="dxa"/>
            <w:shd w:val="clear" w:color="auto" w:fill="auto"/>
            <w:noWrap/>
            <w:vAlign w:val="center"/>
            <w:hideMark/>
          </w:tcPr>
          <w:p w14:paraId="449017FE" w14:textId="77777777" w:rsidR="0001534D" w:rsidRPr="00770C80" w:rsidRDefault="0001534D" w:rsidP="0001534D">
            <w:pPr>
              <w:suppressAutoHyphens w:val="0"/>
              <w:jc w:val="right"/>
              <w:rPr>
                <w:rFonts w:ascii="Verdana" w:hAnsi="Verdana" w:cs="Calibri"/>
                <w:sz w:val="16"/>
                <w:szCs w:val="16"/>
              </w:rPr>
            </w:pPr>
            <w:r w:rsidRPr="00770C80">
              <w:rPr>
                <w:rFonts w:ascii="Verdana" w:hAnsi="Verdana" w:cs="Calibri"/>
                <w:sz w:val="16"/>
                <w:szCs w:val="16"/>
              </w:rPr>
              <w:t>3.588</w:t>
            </w:r>
          </w:p>
        </w:tc>
      </w:tr>
      <w:tr w:rsidR="00770C80" w:rsidRPr="00770C80" w14:paraId="44901805" w14:textId="77777777" w:rsidTr="007672B9">
        <w:trPr>
          <w:trHeight w:val="227"/>
        </w:trPr>
        <w:tc>
          <w:tcPr>
            <w:tcW w:w="4820" w:type="dxa"/>
            <w:shd w:val="clear" w:color="000000" w:fill="FFFFFF"/>
            <w:noWrap/>
            <w:vAlign w:val="center"/>
            <w:hideMark/>
          </w:tcPr>
          <w:p w14:paraId="44901800" w14:textId="77777777" w:rsidR="0001534D" w:rsidRPr="00770C80" w:rsidRDefault="0001534D" w:rsidP="0001534D">
            <w:pPr>
              <w:suppressAutoHyphens w:val="0"/>
              <w:rPr>
                <w:rFonts w:ascii="Verdana" w:hAnsi="Verdana" w:cs="Calibri"/>
                <w:b/>
                <w:bCs/>
                <w:sz w:val="16"/>
                <w:szCs w:val="16"/>
              </w:rPr>
            </w:pPr>
            <w:r w:rsidRPr="00770C80">
              <w:rPr>
                <w:rFonts w:ascii="Verdana" w:hAnsi="Verdana" w:cs="Calibri"/>
                <w:b/>
                <w:bCs/>
                <w:sz w:val="16"/>
                <w:szCs w:val="16"/>
              </w:rPr>
              <w:t xml:space="preserve"> Total do Ativo </w:t>
            </w:r>
          </w:p>
        </w:tc>
        <w:tc>
          <w:tcPr>
            <w:tcW w:w="1417" w:type="dxa"/>
            <w:shd w:val="clear" w:color="auto" w:fill="auto"/>
            <w:noWrap/>
            <w:vAlign w:val="center"/>
            <w:hideMark/>
          </w:tcPr>
          <w:p w14:paraId="44901801" w14:textId="77777777" w:rsidR="0001534D" w:rsidRPr="00770C80" w:rsidRDefault="0001534D" w:rsidP="0001534D">
            <w:pPr>
              <w:suppressAutoHyphens w:val="0"/>
              <w:jc w:val="right"/>
              <w:rPr>
                <w:rFonts w:ascii="Verdana" w:hAnsi="Verdana" w:cs="Calibri"/>
                <w:b/>
                <w:bCs/>
                <w:sz w:val="16"/>
                <w:szCs w:val="16"/>
              </w:rPr>
            </w:pPr>
            <w:r w:rsidRPr="00770C80">
              <w:rPr>
                <w:rFonts w:ascii="Verdana" w:hAnsi="Verdana" w:cs="Calibri"/>
                <w:b/>
                <w:bCs/>
                <w:sz w:val="16"/>
                <w:szCs w:val="16"/>
              </w:rPr>
              <w:t>382.536</w:t>
            </w:r>
          </w:p>
        </w:tc>
        <w:tc>
          <w:tcPr>
            <w:tcW w:w="1418" w:type="dxa"/>
            <w:shd w:val="clear" w:color="auto" w:fill="auto"/>
            <w:noWrap/>
            <w:vAlign w:val="center"/>
            <w:hideMark/>
          </w:tcPr>
          <w:p w14:paraId="44901802" w14:textId="77777777" w:rsidR="0001534D" w:rsidRPr="00770C80" w:rsidRDefault="0001534D" w:rsidP="0001534D">
            <w:pPr>
              <w:suppressAutoHyphens w:val="0"/>
              <w:jc w:val="right"/>
              <w:rPr>
                <w:rFonts w:ascii="Verdana" w:hAnsi="Verdana" w:cs="Calibri"/>
                <w:b/>
                <w:bCs/>
                <w:sz w:val="16"/>
                <w:szCs w:val="16"/>
              </w:rPr>
            </w:pPr>
            <w:r w:rsidRPr="00770C80">
              <w:rPr>
                <w:rFonts w:ascii="Verdana" w:hAnsi="Verdana" w:cs="Calibri"/>
                <w:b/>
                <w:bCs/>
                <w:sz w:val="16"/>
                <w:szCs w:val="16"/>
              </w:rPr>
              <w:t>298.270</w:t>
            </w:r>
          </w:p>
        </w:tc>
        <w:tc>
          <w:tcPr>
            <w:tcW w:w="1417" w:type="dxa"/>
            <w:shd w:val="clear" w:color="auto" w:fill="auto"/>
            <w:noWrap/>
            <w:vAlign w:val="center"/>
            <w:hideMark/>
          </w:tcPr>
          <w:p w14:paraId="44901803" w14:textId="77777777" w:rsidR="0001534D" w:rsidRPr="00770C80" w:rsidRDefault="0001534D" w:rsidP="0001534D">
            <w:pPr>
              <w:suppressAutoHyphens w:val="0"/>
              <w:jc w:val="right"/>
              <w:rPr>
                <w:rFonts w:ascii="Verdana" w:hAnsi="Verdana" w:cs="Calibri"/>
                <w:b/>
                <w:bCs/>
                <w:sz w:val="16"/>
                <w:szCs w:val="16"/>
              </w:rPr>
            </w:pPr>
            <w:r w:rsidRPr="00770C80">
              <w:rPr>
                <w:rFonts w:ascii="Verdana" w:hAnsi="Verdana" w:cs="Calibri"/>
                <w:b/>
                <w:bCs/>
                <w:sz w:val="16"/>
                <w:szCs w:val="16"/>
              </w:rPr>
              <w:t>480.638</w:t>
            </w:r>
          </w:p>
        </w:tc>
        <w:tc>
          <w:tcPr>
            <w:tcW w:w="1418" w:type="dxa"/>
            <w:shd w:val="clear" w:color="auto" w:fill="auto"/>
            <w:noWrap/>
            <w:vAlign w:val="center"/>
            <w:hideMark/>
          </w:tcPr>
          <w:p w14:paraId="44901804" w14:textId="77777777" w:rsidR="0001534D" w:rsidRPr="00770C80" w:rsidRDefault="0001534D" w:rsidP="0001534D">
            <w:pPr>
              <w:suppressAutoHyphens w:val="0"/>
              <w:jc w:val="right"/>
              <w:rPr>
                <w:rFonts w:ascii="Verdana" w:hAnsi="Verdana" w:cs="Calibri"/>
                <w:b/>
                <w:bCs/>
                <w:sz w:val="16"/>
                <w:szCs w:val="16"/>
              </w:rPr>
            </w:pPr>
            <w:r w:rsidRPr="00770C80">
              <w:rPr>
                <w:rFonts w:ascii="Verdana" w:hAnsi="Verdana" w:cs="Calibri"/>
                <w:b/>
                <w:bCs/>
                <w:sz w:val="16"/>
                <w:szCs w:val="16"/>
              </w:rPr>
              <w:t>418.291</w:t>
            </w:r>
          </w:p>
        </w:tc>
      </w:tr>
      <w:tr w:rsidR="00770C80" w:rsidRPr="00770C80" w14:paraId="4490180B" w14:textId="77777777" w:rsidTr="007672B9">
        <w:trPr>
          <w:trHeight w:val="227"/>
        </w:trPr>
        <w:tc>
          <w:tcPr>
            <w:tcW w:w="4820" w:type="dxa"/>
            <w:shd w:val="clear" w:color="auto" w:fill="auto"/>
            <w:noWrap/>
            <w:vAlign w:val="center"/>
            <w:hideMark/>
          </w:tcPr>
          <w:p w14:paraId="44901806" w14:textId="77777777" w:rsidR="0001534D" w:rsidRPr="00770C80" w:rsidRDefault="0001534D" w:rsidP="0001534D">
            <w:pPr>
              <w:suppressAutoHyphens w:val="0"/>
              <w:jc w:val="right"/>
              <w:rPr>
                <w:rFonts w:ascii="Verdana" w:hAnsi="Verdana" w:cs="Calibri"/>
                <w:b/>
                <w:bCs/>
                <w:sz w:val="16"/>
                <w:szCs w:val="16"/>
              </w:rPr>
            </w:pPr>
          </w:p>
        </w:tc>
        <w:tc>
          <w:tcPr>
            <w:tcW w:w="1417" w:type="dxa"/>
            <w:shd w:val="clear" w:color="auto" w:fill="auto"/>
            <w:noWrap/>
            <w:vAlign w:val="center"/>
            <w:hideMark/>
          </w:tcPr>
          <w:p w14:paraId="44901807" w14:textId="77777777" w:rsidR="0001534D" w:rsidRPr="00770C80" w:rsidRDefault="0001534D" w:rsidP="0001534D">
            <w:pPr>
              <w:suppressAutoHyphens w:val="0"/>
              <w:rPr>
                <w:rFonts w:ascii="Verdana" w:hAnsi="Verdana"/>
                <w:sz w:val="16"/>
                <w:szCs w:val="16"/>
              </w:rPr>
            </w:pPr>
          </w:p>
        </w:tc>
        <w:tc>
          <w:tcPr>
            <w:tcW w:w="1418" w:type="dxa"/>
            <w:shd w:val="clear" w:color="auto" w:fill="auto"/>
            <w:noWrap/>
            <w:vAlign w:val="center"/>
            <w:hideMark/>
          </w:tcPr>
          <w:p w14:paraId="44901808" w14:textId="77777777" w:rsidR="0001534D" w:rsidRPr="00770C80" w:rsidRDefault="0001534D" w:rsidP="0001534D">
            <w:pPr>
              <w:suppressAutoHyphens w:val="0"/>
              <w:rPr>
                <w:rFonts w:ascii="Verdana" w:hAnsi="Verdana"/>
                <w:sz w:val="16"/>
                <w:szCs w:val="16"/>
              </w:rPr>
            </w:pPr>
          </w:p>
        </w:tc>
        <w:tc>
          <w:tcPr>
            <w:tcW w:w="1417" w:type="dxa"/>
            <w:shd w:val="clear" w:color="auto" w:fill="auto"/>
            <w:noWrap/>
            <w:vAlign w:val="center"/>
            <w:hideMark/>
          </w:tcPr>
          <w:p w14:paraId="44901809" w14:textId="77777777" w:rsidR="0001534D" w:rsidRPr="00770C80" w:rsidRDefault="0001534D" w:rsidP="0001534D">
            <w:pPr>
              <w:suppressAutoHyphens w:val="0"/>
              <w:rPr>
                <w:rFonts w:ascii="Verdana" w:hAnsi="Verdana"/>
                <w:sz w:val="16"/>
                <w:szCs w:val="16"/>
              </w:rPr>
            </w:pPr>
          </w:p>
        </w:tc>
        <w:tc>
          <w:tcPr>
            <w:tcW w:w="1418" w:type="dxa"/>
            <w:shd w:val="clear" w:color="auto" w:fill="auto"/>
            <w:noWrap/>
            <w:vAlign w:val="center"/>
            <w:hideMark/>
          </w:tcPr>
          <w:p w14:paraId="4490180A" w14:textId="77777777" w:rsidR="0001534D" w:rsidRPr="00770C80" w:rsidRDefault="0001534D" w:rsidP="0001534D">
            <w:pPr>
              <w:suppressAutoHyphens w:val="0"/>
              <w:rPr>
                <w:rFonts w:ascii="Verdana" w:hAnsi="Verdana"/>
                <w:sz w:val="16"/>
                <w:szCs w:val="16"/>
              </w:rPr>
            </w:pPr>
          </w:p>
        </w:tc>
      </w:tr>
      <w:tr w:rsidR="00770C80" w:rsidRPr="00770C80" w14:paraId="4490180F" w14:textId="77777777" w:rsidTr="007672B9">
        <w:trPr>
          <w:trHeight w:val="227"/>
        </w:trPr>
        <w:tc>
          <w:tcPr>
            <w:tcW w:w="4820" w:type="dxa"/>
            <w:shd w:val="clear" w:color="auto" w:fill="auto"/>
            <w:noWrap/>
            <w:vAlign w:val="center"/>
            <w:hideMark/>
          </w:tcPr>
          <w:p w14:paraId="4490180C" w14:textId="77777777" w:rsidR="0001534D" w:rsidRPr="00770C80" w:rsidRDefault="0001534D" w:rsidP="0001534D">
            <w:pPr>
              <w:suppressAutoHyphens w:val="0"/>
              <w:rPr>
                <w:rFonts w:ascii="Verdana" w:hAnsi="Verdana"/>
                <w:sz w:val="16"/>
                <w:szCs w:val="16"/>
              </w:rPr>
            </w:pPr>
          </w:p>
        </w:tc>
        <w:tc>
          <w:tcPr>
            <w:tcW w:w="2835" w:type="dxa"/>
            <w:gridSpan w:val="2"/>
            <w:shd w:val="clear" w:color="auto" w:fill="auto"/>
            <w:noWrap/>
            <w:vAlign w:val="center"/>
            <w:hideMark/>
          </w:tcPr>
          <w:p w14:paraId="4490180D" w14:textId="77777777" w:rsidR="0001534D" w:rsidRPr="00770C80" w:rsidRDefault="0001534D" w:rsidP="0001534D">
            <w:pPr>
              <w:suppressAutoHyphens w:val="0"/>
              <w:jc w:val="center"/>
              <w:rPr>
                <w:rFonts w:ascii="Verdana" w:hAnsi="Verdana" w:cs="Calibri"/>
                <w:b/>
                <w:bCs/>
                <w:sz w:val="16"/>
                <w:szCs w:val="16"/>
              </w:rPr>
            </w:pPr>
            <w:r w:rsidRPr="00770C80">
              <w:rPr>
                <w:rFonts w:ascii="Verdana" w:hAnsi="Verdana" w:cs="Calibri"/>
                <w:b/>
                <w:bCs/>
                <w:sz w:val="16"/>
                <w:szCs w:val="16"/>
              </w:rPr>
              <w:t>Cartão BRB S.A.</w:t>
            </w:r>
          </w:p>
        </w:tc>
        <w:tc>
          <w:tcPr>
            <w:tcW w:w="2835" w:type="dxa"/>
            <w:gridSpan w:val="2"/>
            <w:shd w:val="clear" w:color="auto" w:fill="auto"/>
            <w:noWrap/>
            <w:vAlign w:val="center"/>
            <w:hideMark/>
          </w:tcPr>
          <w:p w14:paraId="4490180E" w14:textId="77777777" w:rsidR="0001534D" w:rsidRPr="00770C80" w:rsidRDefault="0001534D" w:rsidP="0001534D">
            <w:pPr>
              <w:suppressAutoHyphens w:val="0"/>
              <w:jc w:val="center"/>
              <w:rPr>
                <w:rFonts w:ascii="Verdana" w:hAnsi="Verdana" w:cs="Calibri"/>
                <w:b/>
                <w:bCs/>
                <w:sz w:val="16"/>
                <w:szCs w:val="16"/>
              </w:rPr>
            </w:pPr>
            <w:r w:rsidRPr="00770C80">
              <w:rPr>
                <w:rFonts w:ascii="Verdana" w:hAnsi="Verdana" w:cs="Calibri"/>
                <w:b/>
                <w:bCs/>
                <w:sz w:val="16"/>
                <w:szCs w:val="16"/>
              </w:rPr>
              <w:t>Consolidado</w:t>
            </w:r>
          </w:p>
        </w:tc>
      </w:tr>
      <w:tr w:rsidR="00770C80" w:rsidRPr="00770C80" w14:paraId="44901815" w14:textId="77777777" w:rsidTr="007672B9">
        <w:trPr>
          <w:trHeight w:val="227"/>
        </w:trPr>
        <w:tc>
          <w:tcPr>
            <w:tcW w:w="4820" w:type="dxa"/>
            <w:shd w:val="clear" w:color="auto" w:fill="auto"/>
            <w:noWrap/>
            <w:vAlign w:val="center"/>
            <w:hideMark/>
          </w:tcPr>
          <w:p w14:paraId="44901810" w14:textId="77777777" w:rsidR="0001534D" w:rsidRPr="00770C80" w:rsidRDefault="0001534D" w:rsidP="0001534D">
            <w:pPr>
              <w:suppressAutoHyphens w:val="0"/>
              <w:rPr>
                <w:rFonts w:ascii="Verdana" w:hAnsi="Verdana" w:cs="Calibri"/>
                <w:b/>
                <w:bCs/>
                <w:sz w:val="16"/>
                <w:szCs w:val="16"/>
              </w:rPr>
            </w:pPr>
            <w:r w:rsidRPr="00770C80">
              <w:rPr>
                <w:rFonts w:ascii="Verdana" w:hAnsi="Verdana" w:cs="Calibri"/>
                <w:b/>
                <w:bCs/>
                <w:sz w:val="16"/>
                <w:szCs w:val="16"/>
              </w:rPr>
              <w:t>BRB - BANCO DE BRASÍLIA</w:t>
            </w:r>
          </w:p>
        </w:tc>
        <w:tc>
          <w:tcPr>
            <w:tcW w:w="1417" w:type="dxa"/>
            <w:shd w:val="clear" w:color="auto" w:fill="auto"/>
            <w:noWrap/>
            <w:vAlign w:val="center"/>
            <w:hideMark/>
          </w:tcPr>
          <w:p w14:paraId="44901811" w14:textId="77777777" w:rsidR="0001534D" w:rsidRPr="00770C80" w:rsidRDefault="0001534D" w:rsidP="0001534D">
            <w:pPr>
              <w:suppressAutoHyphens w:val="0"/>
              <w:jc w:val="center"/>
              <w:rPr>
                <w:rFonts w:ascii="Verdana" w:hAnsi="Verdana" w:cs="Calibri"/>
                <w:b/>
                <w:bCs/>
                <w:sz w:val="16"/>
                <w:szCs w:val="16"/>
              </w:rPr>
            </w:pPr>
            <w:r w:rsidRPr="00770C80">
              <w:rPr>
                <w:rFonts w:ascii="Verdana" w:hAnsi="Verdana" w:cs="Calibri"/>
                <w:b/>
                <w:bCs/>
                <w:sz w:val="16"/>
                <w:szCs w:val="16"/>
              </w:rPr>
              <w:t>31/12/2021</w:t>
            </w:r>
          </w:p>
        </w:tc>
        <w:tc>
          <w:tcPr>
            <w:tcW w:w="1418" w:type="dxa"/>
            <w:shd w:val="clear" w:color="auto" w:fill="auto"/>
            <w:noWrap/>
            <w:vAlign w:val="center"/>
            <w:hideMark/>
          </w:tcPr>
          <w:p w14:paraId="44901812" w14:textId="77777777" w:rsidR="0001534D" w:rsidRPr="00770C80" w:rsidRDefault="0001534D" w:rsidP="0001534D">
            <w:pPr>
              <w:suppressAutoHyphens w:val="0"/>
              <w:jc w:val="center"/>
              <w:rPr>
                <w:rFonts w:ascii="Verdana" w:hAnsi="Verdana" w:cs="Calibri"/>
                <w:b/>
                <w:bCs/>
                <w:sz w:val="16"/>
                <w:szCs w:val="16"/>
              </w:rPr>
            </w:pPr>
            <w:r w:rsidRPr="00770C80">
              <w:rPr>
                <w:rFonts w:ascii="Verdana" w:hAnsi="Verdana" w:cs="Calibri"/>
                <w:b/>
                <w:bCs/>
                <w:sz w:val="16"/>
                <w:szCs w:val="16"/>
              </w:rPr>
              <w:t>31/12/2020</w:t>
            </w:r>
          </w:p>
        </w:tc>
        <w:tc>
          <w:tcPr>
            <w:tcW w:w="1417" w:type="dxa"/>
            <w:shd w:val="clear" w:color="auto" w:fill="auto"/>
            <w:noWrap/>
            <w:vAlign w:val="center"/>
            <w:hideMark/>
          </w:tcPr>
          <w:p w14:paraId="44901813" w14:textId="77777777" w:rsidR="0001534D" w:rsidRPr="00770C80" w:rsidRDefault="0001534D" w:rsidP="0001534D">
            <w:pPr>
              <w:suppressAutoHyphens w:val="0"/>
              <w:jc w:val="center"/>
              <w:rPr>
                <w:rFonts w:ascii="Verdana" w:hAnsi="Verdana" w:cs="Calibri"/>
                <w:b/>
                <w:bCs/>
                <w:sz w:val="16"/>
                <w:szCs w:val="16"/>
              </w:rPr>
            </w:pPr>
            <w:r w:rsidRPr="00770C80">
              <w:rPr>
                <w:rFonts w:ascii="Verdana" w:hAnsi="Verdana" w:cs="Calibri"/>
                <w:b/>
                <w:bCs/>
                <w:sz w:val="16"/>
                <w:szCs w:val="16"/>
              </w:rPr>
              <w:t>31/12/2021</w:t>
            </w:r>
          </w:p>
        </w:tc>
        <w:tc>
          <w:tcPr>
            <w:tcW w:w="1418" w:type="dxa"/>
            <w:shd w:val="clear" w:color="auto" w:fill="auto"/>
            <w:noWrap/>
            <w:vAlign w:val="center"/>
            <w:hideMark/>
          </w:tcPr>
          <w:p w14:paraId="44901814" w14:textId="77777777" w:rsidR="0001534D" w:rsidRPr="00770C80" w:rsidRDefault="0001534D" w:rsidP="0001534D">
            <w:pPr>
              <w:suppressAutoHyphens w:val="0"/>
              <w:jc w:val="center"/>
              <w:rPr>
                <w:rFonts w:ascii="Verdana" w:hAnsi="Verdana" w:cs="Calibri"/>
                <w:b/>
                <w:bCs/>
                <w:sz w:val="16"/>
                <w:szCs w:val="16"/>
              </w:rPr>
            </w:pPr>
            <w:r w:rsidRPr="00770C80">
              <w:rPr>
                <w:rFonts w:ascii="Verdana" w:hAnsi="Verdana" w:cs="Calibri"/>
                <w:b/>
                <w:bCs/>
                <w:sz w:val="16"/>
                <w:szCs w:val="16"/>
              </w:rPr>
              <w:t>31/12/2020</w:t>
            </w:r>
          </w:p>
        </w:tc>
      </w:tr>
      <w:tr w:rsidR="00770C80" w:rsidRPr="00770C80" w14:paraId="4490181B" w14:textId="77777777" w:rsidTr="007672B9">
        <w:trPr>
          <w:trHeight w:val="227"/>
        </w:trPr>
        <w:tc>
          <w:tcPr>
            <w:tcW w:w="4820" w:type="dxa"/>
            <w:shd w:val="clear" w:color="auto" w:fill="auto"/>
            <w:noWrap/>
            <w:vAlign w:val="center"/>
            <w:hideMark/>
          </w:tcPr>
          <w:p w14:paraId="44901816" w14:textId="77777777" w:rsidR="0001534D" w:rsidRPr="00770C80" w:rsidRDefault="0001534D" w:rsidP="0001534D">
            <w:pPr>
              <w:suppressAutoHyphens w:val="0"/>
              <w:jc w:val="center"/>
              <w:rPr>
                <w:rFonts w:ascii="Verdana" w:hAnsi="Verdana" w:cs="Calibri"/>
                <w:b/>
                <w:bCs/>
                <w:sz w:val="16"/>
                <w:szCs w:val="16"/>
              </w:rPr>
            </w:pPr>
          </w:p>
        </w:tc>
        <w:tc>
          <w:tcPr>
            <w:tcW w:w="1417" w:type="dxa"/>
            <w:shd w:val="clear" w:color="auto" w:fill="auto"/>
            <w:noWrap/>
            <w:vAlign w:val="center"/>
            <w:hideMark/>
          </w:tcPr>
          <w:p w14:paraId="44901817" w14:textId="77777777" w:rsidR="0001534D" w:rsidRPr="00770C80" w:rsidRDefault="0001534D" w:rsidP="0001534D">
            <w:pPr>
              <w:suppressAutoHyphens w:val="0"/>
              <w:rPr>
                <w:rFonts w:ascii="Verdana" w:hAnsi="Verdana"/>
                <w:sz w:val="16"/>
                <w:szCs w:val="16"/>
              </w:rPr>
            </w:pPr>
          </w:p>
        </w:tc>
        <w:tc>
          <w:tcPr>
            <w:tcW w:w="1418" w:type="dxa"/>
            <w:shd w:val="clear" w:color="auto" w:fill="auto"/>
            <w:noWrap/>
            <w:vAlign w:val="center"/>
            <w:hideMark/>
          </w:tcPr>
          <w:p w14:paraId="44901818" w14:textId="77777777" w:rsidR="0001534D" w:rsidRPr="00770C80" w:rsidRDefault="0001534D" w:rsidP="0001534D">
            <w:pPr>
              <w:suppressAutoHyphens w:val="0"/>
              <w:rPr>
                <w:rFonts w:ascii="Verdana" w:hAnsi="Verdana"/>
                <w:sz w:val="16"/>
                <w:szCs w:val="16"/>
              </w:rPr>
            </w:pPr>
          </w:p>
        </w:tc>
        <w:tc>
          <w:tcPr>
            <w:tcW w:w="1417" w:type="dxa"/>
            <w:shd w:val="clear" w:color="auto" w:fill="auto"/>
            <w:noWrap/>
            <w:vAlign w:val="center"/>
            <w:hideMark/>
          </w:tcPr>
          <w:p w14:paraId="44901819" w14:textId="77777777" w:rsidR="0001534D" w:rsidRPr="00770C80" w:rsidRDefault="0001534D" w:rsidP="0001534D">
            <w:pPr>
              <w:suppressAutoHyphens w:val="0"/>
              <w:rPr>
                <w:rFonts w:ascii="Verdana" w:hAnsi="Verdana"/>
                <w:sz w:val="16"/>
                <w:szCs w:val="16"/>
              </w:rPr>
            </w:pPr>
          </w:p>
        </w:tc>
        <w:tc>
          <w:tcPr>
            <w:tcW w:w="1418" w:type="dxa"/>
            <w:shd w:val="clear" w:color="auto" w:fill="auto"/>
            <w:noWrap/>
            <w:vAlign w:val="center"/>
            <w:hideMark/>
          </w:tcPr>
          <w:p w14:paraId="4490181A" w14:textId="77777777" w:rsidR="0001534D" w:rsidRPr="00770C80" w:rsidRDefault="0001534D" w:rsidP="0001534D">
            <w:pPr>
              <w:suppressAutoHyphens w:val="0"/>
              <w:rPr>
                <w:rFonts w:ascii="Verdana" w:hAnsi="Verdana"/>
                <w:sz w:val="16"/>
                <w:szCs w:val="16"/>
              </w:rPr>
            </w:pPr>
          </w:p>
        </w:tc>
      </w:tr>
      <w:tr w:rsidR="00770C80" w:rsidRPr="00770C80" w14:paraId="44901821" w14:textId="77777777" w:rsidTr="007672B9">
        <w:trPr>
          <w:trHeight w:val="227"/>
        </w:trPr>
        <w:tc>
          <w:tcPr>
            <w:tcW w:w="4820" w:type="dxa"/>
            <w:shd w:val="clear" w:color="auto" w:fill="auto"/>
            <w:noWrap/>
            <w:vAlign w:val="center"/>
            <w:hideMark/>
          </w:tcPr>
          <w:p w14:paraId="4490181C" w14:textId="77777777" w:rsidR="0001534D" w:rsidRPr="00770C80" w:rsidRDefault="0001534D" w:rsidP="0001534D">
            <w:pPr>
              <w:suppressAutoHyphens w:val="0"/>
              <w:rPr>
                <w:rFonts w:ascii="Verdana" w:hAnsi="Verdana" w:cs="Calibri"/>
                <w:sz w:val="16"/>
                <w:szCs w:val="16"/>
              </w:rPr>
            </w:pPr>
            <w:r w:rsidRPr="00770C80">
              <w:rPr>
                <w:rFonts w:ascii="Verdana" w:hAnsi="Verdana" w:cs="Calibri"/>
                <w:sz w:val="16"/>
                <w:szCs w:val="16"/>
              </w:rPr>
              <w:t xml:space="preserve"> Comercialização de Serviços Intercompany </w:t>
            </w:r>
          </w:p>
        </w:tc>
        <w:tc>
          <w:tcPr>
            <w:tcW w:w="1417" w:type="dxa"/>
            <w:shd w:val="clear" w:color="auto" w:fill="auto"/>
            <w:noWrap/>
            <w:vAlign w:val="center"/>
            <w:hideMark/>
          </w:tcPr>
          <w:p w14:paraId="4490181D" w14:textId="77777777" w:rsidR="0001534D" w:rsidRPr="00770C80" w:rsidRDefault="0001534D" w:rsidP="0001534D">
            <w:pPr>
              <w:suppressAutoHyphens w:val="0"/>
              <w:jc w:val="right"/>
              <w:rPr>
                <w:rFonts w:ascii="Verdana" w:hAnsi="Verdana" w:cs="Calibri"/>
                <w:sz w:val="16"/>
                <w:szCs w:val="16"/>
              </w:rPr>
            </w:pPr>
            <w:r w:rsidRPr="00770C80">
              <w:rPr>
                <w:rFonts w:ascii="Verdana" w:hAnsi="Verdana" w:cs="Calibri"/>
                <w:sz w:val="16"/>
                <w:szCs w:val="16"/>
              </w:rPr>
              <w:t>3.182</w:t>
            </w:r>
          </w:p>
        </w:tc>
        <w:tc>
          <w:tcPr>
            <w:tcW w:w="1418" w:type="dxa"/>
            <w:shd w:val="clear" w:color="auto" w:fill="auto"/>
            <w:noWrap/>
            <w:vAlign w:val="center"/>
            <w:hideMark/>
          </w:tcPr>
          <w:p w14:paraId="4490181E" w14:textId="77777777" w:rsidR="0001534D" w:rsidRPr="00770C80" w:rsidRDefault="0001534D" w:rsidP="0001534D">
            <w:pPr>
              <w:suppressAutoHyphens w:val="0"/>
              <w:jc w:val="right"/>
              <w:rPr>
                <w:rFonts w:ascii="Verdana" w:hAnsi="Verdana" w:cs="Calibri"/>
                <w:sz w:val="16"/>
                <w:szCs w:val="16"/>
              </w:rPr>
            </w:pPr>
            <w:r w:rsidRPr="00770C80">
              <w:rPr>
                <w:rFonts w:ascii="Verdana" w:hAnsi="Verdana" w:cs="Calibri"/>
                <w:sz w:val="16"/>
                <w:szCs w:val="16"/>
              </w:rPr>
              <w:t>12.893</w:t>
            </w:r>
          </w:p>
        </w:tc>
        <w:tc>
          <w:tcPr>
            <w:tcW w:w="1417" w:type="dxa"/>
            <w:shd w:val="clear" w:color="auto" w:fill="auto"/>
            <w:noWrap/>
            <w:vAlign w:val="center"/>
            <w:hideMark/>
          </w:tcPr>
          <w:p w14:paraId="4490181F" w14:textId="77777777" w:rsidR="0001534D" w:rsidRPr="00770C80" w:rsidRDefault="0001534D" w:rsidP="0001534D">
            <w:pPr>
              <w:suppressAutoHyphens w:val="0"/>
              <w:jc w:val="right"/>
              <w:rPr>
                <w:rFonts w:ascii="Verdana" w:hAnsi="Verdana" w:cs="Calibri"/>
                <w:sz w:val="16"/>
                <w:szCs w:val="16"/>
              </w:rPr>
            </w:pPr>
            <w:r w:rsidRPr="00770C80">
              <w:rPr>
                <w:rFonts w:ascii="Verdana" w:hAnsi="Verdana" w:cs="Calibri"/>
                <w:sz w:val="16"/>
                <w:szCs w:val="16"/>
              </w:rPr>
              <w:t>6.130</w:t>
            </w:r>
          </w:p>
        </w:tc>
        <w:tc>
          <w:tcPr>
            <w:tcW w:w="1418" w:type="dxa"/>
            <w:shd w:val="clear" w:color="auto" w:fill="auto"/>
            <w:noWrap/>
            <w:vAlign w:val="center"/>
            <w:hideMark/>
          </w:tcPr>
          <w:p w14:paraId="44901820" w14:textId="77777777" w:rsidR="0001534D" w:rsidRPr="00770C80" w:rsidRDefault="0001534D" w:rsidP="0001534D">
            <w:pPr>
              <w:suppressAutoHyphens w:val="0"/>
              <w:jc w:val="right"/>
              <w:rPr>
                <w:rFonts w:ascii="Verdana" w:hAnsi="Verdana" w:cs="Calibri"/>
                <w:sz w:val="16"/>
                <w:szCs w:val="16"/>
              </w:rPr>
            </w:pPr>
            <w:r w:rsidRPr="00770C80">
              <w:rPr>
                <w:rFonts w:ascii="Verdana" w:hAnsi="Verdana" w:cs="Calibri"/>
                <w:sz w:val="16"/>
                <w:szCs w:val="16"/>
              </w:rPr>
              <w:t>13.196</w:t>
            </w:r>
          </w:p>
        </w:tc>
      </w:tr>
      <w:tr w:rsidR="00770C80" w:rsidRPr="00770C80" w14:paraId="44901827" w14:textId="77777777" w:rsidTr="007672B9">
        <w:trPr>
          <w:trHeight w:val="227"/>
        </w:trPr>
        <w:tc>
          <w:tcPr>
            <w:tcW w:w="4820" w:type="dxa"/>
            <w:shd w:val="clear" w:color="auto" w:fill="auto"/>
            <w:noWrap/>
            <w:vAlign w:val="center"/>
            <w:hideMark/>
          </w:tcPr>
          <w:p w14:paraId="44901822" w14:textId="77777777" w:rsidR="0001534D" w:rsidRPr="00770C80" w:rsidRDefault="0001534D" w:rsidP="0001534D">
            <w:pPr>
              <w:suppressAutoHyphens w:val="0"/>
              <w:rPr>
                <w:rFonts w:ascii="Verdana" w:hAnsi="Verdana" w:cs="Calibri"/>
                <w:sz w:val="16"/>
                <w:szCs w:val="16"/>
              </w:rPr>
            </w:pPr>
            <w:r w:rsidRPr="00770C80">
              <w:rPr>
                <w:rFonts w:ascii="Verdana" w:hAnsi="Verdana" w:cs="Calibri"/>
                <w:sz w:val="16"/>
                <w:szCs w:val="16"/>
              </w:rPr>
              <w:t xml:space="preserve"> Dividendos a Pagar </w:t>
            </w:r>
          </w:p>
        </w:tc>
        <w:tc>
          <w:tcPr>
            <w:tcW w:w="1417" w:type="dxa"/>
            <w:shd w:val="clear" w:color="auto" w:fill="auto"/>
            <w:noWrap/>
            <w:vAlign w:val="center"/>
            <w:hideMark/>
          </w:tcPr>
          <w:p w14:paraId="44901823" w14:textId="77777777" w:rsidR="0001534D" w:rsidRPr="00770C80" w:rsidRDefault="00770C80" w:rsidP="0001534D">
            <w:pPr>
              <w:suppressAutoHyphens w:val="0"/>
              <w:jc w:val="right"/>
              <w:rPr>
                <w:rFonts w:ascii="Verdana" w:hAnsi="Verdana" w:cs="Calibri"/>
                <w:sz w:val="16"/>
                <w:szCs w:val="16"/>
              </w:rPr>
            </w:pPr>
            <w:r w:rsidRPr="00770C80">
              <w:rPr>
                <w:rFonts w:ascii="Verdana" w:hAnsi="Verdana" w:cs="Calibri"/>
                <w:sz w:val="16"/>
                <w:szCs w:val="16"/>
              </w:rPr>
              <w:t>163.700</w:t>
            </w:r>
          </w:p>
        </w:tc>
        <w:tc>
          <w:tcPr>
            <w:tcW w:w="1418" w:type="dxa"/>
            <w:shd w:val="clear" w:color="auto" w:fill="auto"/>
            <w:noWrap/>
            <w:vAlign w:val="center"/>
            <w:hideMark/>
          </w:tcPr>
          <w:p w14:paraId="44901824" w14:textId="77777777" w:rsidR="0001534D" w:rsidRPr="00770C80" w:rsidRDefault="0001534D" w:rsidP="0001534D">
            <w:pPr>
              <w:suppressAutoHyphens w:val="0"/>
              <w:jc w:val="right"/>
              <w:rPr>
                <w:rFonts w:ascii="Verdana" w:hAnsi="Verdana" w:cs="Calibri"/>
                <w:sz w:val="16"/>
                <w:szCs w:val="16"/>
              </w:rPr>
            </w:pPr>
            <w:r w:rsidRPr="00770C80">
              <w:rPr>
                <w:rFonts w:ascii="Verdana" w:hAnsi="Verdana" w:cs="Calibri"/>
                <w:sz w:val="16"/>
                <w:szCs w:val="16"/>
              </w:rPr>
              <w:t>17.385</w:t>
            </w:r>
          </w:p>
        </w:tc>
        <w:tc>
          <w:tcPr>
            <w:tcW w:w="1417" w:type="dxa"/>
            <w:shd w:val="clear" w:color="auto" w:fill="auto"/>
            <w:noWrap/>
            <w:vAlign w:val="center"/>
            <w:hideMark/>
          </w:tcPr>
          <w:p w14:paraId="44901825" w14:textId="77777777" w:rsidR="0001534D" w:rsidRPr="00770C80" w:rsidRDefault="00770C80" w:rsidP="0001534D">
            <w:pPr>
              <w:suppressAutoHyphens w:val="0"/>
              <w:jc w:val="right"/>
              <w:rPr>
                <w:rFonts w:ascii="Verdana" w:hAnsi="Verdana" w:cs="Calibri"/>
                <w:sz w:val="16"/>
                <w:szCs w:val="16"/>
              </w:rPr>
            </w:pPr>
            <w:r w:rsidRPr="00770C80">
              <w:rPr>
                <w:rFonts w:ascii="Verdana" w:hAnsi="Verdana" w:cs="Calibri"/>
                <w:sz w:val="16"/>
                <w:szCs w:val="16"/>
              </w:rPr>
              <w:t>163.700</w:t>
            </w:r>
          </w:p>
        </w:tc>
        <w:tc>
          <w:tcPr>
            <w:tcW w:w="1418" w:type="dxa"/>
            <w:shd w:val="clear" w:color="auto" w:fill="auto"/>
            <w:noWrap/>
            <w:vAlign w:val="center"/>
            <w:hideMark/>
          </w:tcPr>
          <w:p w14:paraId="44901826" w14:textId="77777777" w:rsidR="0001534D" w:rsidRPr="00770C80" w:rsidRDefault="0001534D" w:rsidP="0001534D">
            <w:pPr>
              <w:suppressAutoHyphens w:val="0"/>
              <w:jc w:val="right"/>
              <w:rPr>
                <w:rFonts w:ascii="Verdana" w:hAnsi="Verdana" w:cs="Calibri"/>
                <w:sz w:val="16"/>
                <w:szCs w:val="16"/>
              </w:rPr>
            </w:pPr>
            <w:r w:rsidRPr="00770C80">
              <w:rPr>
                <w:rFonts w:ascii="Verdana" w:hAnsi="Verdana" w:cs="Calibri"/>
                <w:sz w:val="16"/>
                <w:szCs w:val="16"/>
              </w:rPr>
              <w:t>17.385</w:t>
            </w:r>
          </w:p>
        </w:tc>
      </w:tr>
      <w:tr w:rsidR="00770C80" w:rsidRPr="00770C80" w14:paraId="4490182D" w14:textId="77777777" w:rsidTr="007672B9">
        <w:trPr>
          <w:trHeight w:val="227"/>
        </w:trPr>
        <w:tc>
          <w:tcPr>
            <w:tcW w:w="4820" w:type="dxa"/>
            <w:shd w:val="clear" w:color="auto" w:fill="auto"/>
            <w:noWrap/>
            <w:vAlign w:val="center"/>
            <w:hideMark/>
          </w:tcPr>
          <w:p w14:paraId="44901828" w14:textId="77777777" w:rsidR="0001534D" w:rsidRPr="00770C80" w:rsidRDefault="0001534D" w:rsidP="0001534D">
            <w:pPr>
              <w:suppressAutoHyphens w:val="0"/>
              <w:rPr>
                <w:rFonts w:ascii="Verdana" w:hAnsi="Verdana" w:cs="Calibri"/>
                <w:sz w:val="16"/>
                <w:szCs w:val="16"/>
              </w:rPr>
            </w:pPr>
            <w:r w:rsidRPr="00770C80">
              <w:rPr>
                <w:rFonts w:ascii="Verdana" w:hAnsi="Verdana" w:cs="Calibri"/>
                <w:sz w:val="16"/>
                <w:szCs w:val="16"/>
              </w:rPr>
              <w:t xml:space="preserve"> Financiamento Rotativo</w:t>
            </w:r>
          </w:p>
        </w:tc>
        <w:tc>
          <w:tcPr>
            <w:tcW w:w="1417" w:type="dxa"/>
            <w:shd w:val="clear" w:color="auto" w:fill="auto"/>
            <w:noWrap/>
            <w:vAlign w:val="center"/>
            <w:hideMark/>
          </w:tcPr>
          <w:p w14:paraId="44901829" w14:textId="77777777" w:rsidR="0001534D" w:rsidRPr="00770C80" w:rsidRDefault="0001534D" w:rsidP="0001534D">
            <w:pPr>
              <w:suppressAutoHyphens w:val="0"/>
              <w:jc w:val="right"/>
              <w:rPr>
                <w:rFonts w:ascii="Verdana" w:hAnsi="Verdana" w:cs="Calibri"/>
                <w:sz w:val="16"/>
                <w:szCs w:val="16"/>
              </w:rPr>
            </w:pPr>
            <w:r w:rsidRPr="00770C80">
              <w:rPr>
                <w:rFonts w:ascii="Verdana" w:hAnsi="Verdana" w:cs="Calibri"/>
                <w:sz w:val="16"/>
                <w:szCs w:val="16"/>
              </w:rPr>
              <w:t>-</w:t>
            </w:r>
          </w:p>
        </w:tc>
        <w:tc>
          <w:tcPr>
            <w:tcW w:w="1418" w:type="dxa"/>
            <w:shd w:val="clear" w:color="auto" w:fill="auto"/>
            <w:noWrap/>
            <w:vAlign w:val="center"/>
            <w:hideMark/>
          </w:tcPr>
          <w:p w14:paraId="4490182A" w14:textId="77777777" w:rsidR="0001534D" w:rsidRPr="00770C80" w:rsidRDefault="0001534D" w:rsidP="0001534D">
            <w:pPr>
              <w:suppressAutoHyphens w:val="0"/>
              <w:jc w:val="right"/>
              <w:rPr>
                <w:rFonts w:ascii="Verdana" w:hAnsi="Verdana" w:cs="Calibri"/>
                <w:sz w:val="16"/>
                <w:szCs w:val="16"/>
              </w:rPr>
            </w:pPr>
            <w:r w:rsidRPr="00770C80">
              <w:rPr>
                <w:rFonts w:ascii="Verdana" w:hAnsi="Verdana" w:cs="Calibri"/>
                <w:sz w:val="16"/>
                <w:szCs w:val="16"/>
              </w:rPr>
              <w:t>62.372</w:t>
            </w:r>
          </w:p>
        </w:tc>
        <w:tc>
          <w:tcPr>
            <w:tcW w:w="1417" w:type="dxa"/>
            <w:shd w:val="clear" w:color="auto" w:fill="auto"/>
            <w:noWrap/>
            <w:vAlign w:val="center"/>
            <w:hideMark/>
          </w:tcPr>
          <w:p w14:paraId="4490182B" w14:textId="77777777" w:rsidR="0001534D" w:rsidRPr="00770C80" w:rsidRDefault="0001534D" w:rsidP="0001534D">
            <w:pPr>
              <w:suppressAutoHyphens w:val="0"/>
              <w:jc w:val="right"/>
              <w:rPr>
                <w:rFonts w:ascii="Verdana" w:hAnsi="Verdana" w:cs="Calibri"/>
                <w:sz w:val="16"/>
                <w:szCs w:val="16"/>
              </w:rPr>
            </w:pPr>
            <w:r w:rsidRPr="00770C80">
              <w:rPr>
                <w:rFonts w:ascii="Verdana" w:hAnsi="Verdana" w:cs="Calibri"/>
                <w:sz w:val="16"/>
                <w:szCs w:val="16"/>
              </w:rPr>
              <w:t>-</w:t>
            </w:r>
          </w:p>
        </w:tc>
        <w:tc>
          <w:tcPr>
            <w:tcW w:w="1418" w:type="dxa"/>
            <w:shd w:val="clear" w:color="auto" w:fill="auto"/>
            <w:noWrap/>
            <w:vAlign w:val="center"/>
            <w:hideMark/>
          </w:tcPr>
          <w:p w14:paraId="4490182C" w14:textId="77777777" w:rsidR="0001534D" w:rsidRPr="00770C80" w:rsidRDefault="0001534D" w:rsidP="0001534D">
            <w:pPr>
              <w:suppressAutoHyphens w:val="0"/>
              <w:jc w:val="right"/>
              <w:rPr>
                <w:rFonts w:ascii="Verdana" w:hAnsi="Verdana" w:cs="Calibri"/>
                <w:sz w:val="16"/>
                <w:szCs w:val="16"/>
              </w:rPr>
            </w:pPr>
            <w:r w:rsidRPr="00770C80">
              <w:rPr>
                <w:rFonts w:ascii="Verdana" w:hAnsi="Verdana" w:cs="Calibri"/>
                <w:sz w:val="16"/>
                <w:szCs w:val="16"/>
              </w:rPr>
              <w:t>62.372</w:t>
            </w:r>
          </w:p>
        </w:tc>
      </w:tr>
      <w:tr w:rsidR="00770C80" w:rsidRPr="00770C80" w14:paraId="44901833" w14:textId="77777777" w:rsidTr="007672B9">
        <w:trPr>
          <w:trHeight w:val="227"/>
        </w:trPr>
        <w:tc>
          <w:tcPr>
            <w:tcW w:w="4820" w:type="dxa"/>
            <w:shd w:val="clear" w:color="000000" w:fill="FFFFFF"/>
            <w:noWrap/>
            <w:vAlign w:val="center"/>
            <w:hideMark/>
          </w:tcPr>
          <w:p w14:paraId="4490182E" w14:textId="77777777" w:rsidR="0001534D" w:rsidRPr="00770C80" w:rsidRDefault="0001534D" w:rsidP="0001534D">
            <w:pPr>
              <w:suppressAutoHyphens w:val="0"/>
              <w:rPr>
                <w:rFonts w:ascii="Verdana" w:hAnsi="Verdana" w:cs="Calibri"/>
                <w:b/>
                <w:bCs/>
                <w:sz w:val="16"/>
                <w:szCs w:val="16"/>
              </w:rPr>
            </w:pPr>
            <w:r w:rsidRPr="00770C80">
              <w:rPr>
                <w:rFonts w:ascii="Verdana" w:hAnsi="Verdana" w:cs="Calibri"/>
                <w:b/>
                <w:bCs/>
                <w:sz w:val="16"/>
                <w:szCs w:val="16"/>
              </w:rPr>
              <w:t xml:space="preserve"> Total do Passivo </w:t>
            </w:r>
          </w:p>
        </w:tc>
        <w:tc>
          <w:tcPr>
            <w:tcW w:w="1417" w:type="dxa"/>
            <w:shd w:val="clear" w:color="auto" w:fill="auto"/>
            <w:noWrap/>
            <w:vAlign w:val="center"/>
            <w:hideMark/>
          </w:tcPr>
          <w:p w14:paraId="4490182F" w14:textId="77777777" w:rsidR="0001534D" w:rsidRPr="00770C80" w:rsidRDefault="00770C80" w:rsidP="0001534D">
            <w:pPr>
              <w:suppressAutoHyphens w:val="0"/>
              <w:jc w:val="right"/>
              <w:rPr>
                <w:rFonts w:ascii="Verdana" w:hAnsi="Verdana" w:cs="Calibri"/>
                <w:b/>
                <w:bCs/>
                <w:sz w:val="16"/>
                <w:szCs w:val="16"/>
              </w:rPr>
            </w:pPr>
            <w:r w:rsidRPr="00770C80">
              <w:rPr>
                <w:rFonts w:ascii="Verdana" w:hAnsi="Verdana" w:cs="Calibri"/>
                <w:b/>
                <w:bCs/>
                <w:sz w:val="16"/>
                <w:szCs w:val="16"/>
              </w:rPr>
              <w:t>166.882</w:t>
            </w:r>
          </w:p>
        </w:tc>
        <w:tc>
          <w:tcPr>
            <w:tcW w:w="1418" w:type="dxa"/>
            <w:shd w:val="clear" w:color="auto" w:fill="auto"/>
            <w:noWrap/>
            <w:vAlign w:val="center"/>
            <w:hideMark/>
          </w:tcPr>
          <w:p w14:paraId="44901830" w14:textId="77777777" w:rsidR="0001534D" w:rsidRPr="00770C80" w:rsidRDefault="0001534D" w:rsidP="0001534D">
            <w:pPr>
              <w:suppressAutoHyphens w:val="0"/>
              <w:jc w:val="right"/>
              <w:rPr>
                <w:rFonts w:ascii="Verdana" w:hAnsi="Verdana" w:cs="Calibri"/>
                <w:b/>
                <w:bCs/>
                <w:sz w:val="16"/>
                <w:szCs w:val="16"/>
              </w:rPr>
            </w:pPr>
            <w:r w:rsidRPr="00770C80">
              <w:rPr>
                <w:rFonts w:ascii="Verdana" w:hAnsi="Verdana" w:cs="Calibri"/>
                <w:b/>
                <w:bCs/>
                <w:sz w:val="16"/>
                <w:szCs w:val="16"/>
              </w:rPr>
              <w:t>92.650</w:t>
            </w:r>
          </w:p>
        </w:tc>
        <w:tc>
          <w:tcPr>
            <w:tcW w:w="1417" w:type="dxa"/>
            <w:shd w:val="clear" w:color="auto" w:fill="auto"/>
            <w:noWrap/>
            <w:vAlign w:val="center"/>
            <w:hideMark/>
          </w:tcPr>
          <w:p w14:paraId="44901831" w14:textId="77777777" w:rsidR="0001534D" w:rsidRPr="00770C80" w:rsidRDefault="00770C80" w:rsidP="0001534D">
            <w:pPr>
              <w:suppressAutoHyphens w:val="0"/>
              <w:jc w:val="right"/>
              <w:rPr>
                <w:rFonts w:ascii="Verdana" w:hAnsi="Verdana" w:cs="Calibri"/>
                <w:b/>
                <w:bCs/>
                <w:sz w:val="16"/>
                <w:szCs w:val="16"/>
              </w:rPr>
            </w:pPr>
            <w:r w:rsidRPr="00770C80">
              <w:rPr>
                <w:rFonts w:ascii="Verdana" w:hAnsi="Verdana" w:cs="Calibri"/>
                <w:b/>
                <w:bCs/>
                <w:sz w:val="16"/>
                <w:szCs w:val="16"/>
              </w:rPr>
              <w:t>169.830</w:t>
            </w:r>
          </w:p>
        </w:tc>
        <w:tc>
          <w:tcPr>
            <w:tcW w:w="1418" w:type="dxa"/>
            <w:shd w:val="clear" w:color="auto" w:fill="auto"/>
            <w:noWrap/>
            <w:vAlign w:val="center"/>
            <w:hideMark/>
          </w:tcPr>
          <w:p w14:paraId="44901832" w14:textId="77777777" w:rsidR="0001534D" w:rsidRPr="00770C80" w:rsidRDefault="0001534D" w:rsidP="0001534D">
            <w:pPr>
              <w:suppressAutoHyphens w:val="0"/>
              <w:jc w:val="right"/>
              <w:rPr>
                <w:rFonts w:ascii="Verdana" w:hAnsi="Verdana" w:cs="Calibri"/>
                <w:b/>
                <w:bCs/>
                <w:sz w:val="16"/>
                <w:szCs w:val="16"/>
              </w:rPr>
            </w:pPr>
            <w:r w:rsidRPr="00770C80">
              <w:rPr>
                <w:rFonts w:ascii="Verdana" w:hAnsi="Verdana" w:cs="Calibri"/>
                <w:b/>
                <w:bCs/>
                <w:sz w:val="16"/>
                <w:szCs w:val="16"/>
              </w:rPr>
              <w:t>92.953</w:t>
            </w:r>
          </w:p>
        </w:tc>
      </w:tr>
      <w:tr w:rsidR="00770C80" w:rsidRPr="00770C80" w14:paraId="44901839" w14:textId="77777777" w:rsidTr="007672B9">
        <w:trPr>
          <w:trHeight w:val="227"/>
        </w:trPr>
        <w:tc>
          <w:tcPr>
            <w:tcW w:w="4820" w:type="dxa"/>
            <w:shd w:val="clear" w:color="auto" w:fill="auto"/>
            <w:noWrap/>
            <w:vAlign w:val="center"/>
            <w:hideMark/>
          </w:tcPr>
          <w:p w14:paraId="44901834" w14:textId="77777777" w:rsidR="0001534D" w:rsidRPr="00770C80" w:rsidRDefault="0001534D" w:rsidP="0001534D">
            <w:pPr>
              <w:suppressAutoHyphens w:val="0"/>
              <w:jc w:val="right"/>
              <w:rPr>
                <w:rFonts w:ascii="Verdana" w:hAnsi="Verdana" w:cs="Calibri"/>
                <w:b/>
                <w:bCs/>
                <w:sz w:val="16"/>
                <w:szCs w:val="16"/>
              </w:rPr>
            </w:pPr>
          </w:p>
        </w:tc>
        <w:tc>
          <w:tcPr>
            <w:tcW w:w="1417" w:type="dxa"/>
            <w:shd w:val="clear" w:color="auto" w:fill="auto"/>
            <w:noWrap/>
            <w:vAlign w:val="center"/>
            <w:hideMark/>
          </w:tcPr>
          <w:p w14:paraId="44901835" w14:textId="77777777" w:rsidR="0001534D" w:rsidRPr="00770C80" w:rsidRDefault="0001534D" w:rsidP="0001534D">
            <w:pPr>
              <w:suppressAutoHyphens w:val="0"/>
              <w:rPr>
                <w:rFonts w:ascii="Verdana" w:hAnsi="Verdana"/>
                <w:sz w:val="16"/>
                <w:szCs w:val="16"/>
              </w:rPr>
            </w:pPr>
          </w:p>
        </w:tc>
        <w:tc>
          <w:tcPr>
            <w:tcW w:w="1418" w:type="dxa"/>
            <w:shd w:val="clear" w:color="auto" w:fill="auto"/>
            <w:noWrap/>
            <w:vAlign w:val="center"/>
            <w:hideMark/>
          </w:tcPr>
          <w:p w14:paraId="44901836" w14:textId="77777777" w:rsidR="0001534D" w:rsidRPr="00770C80" w:rsidRDefault="0001534D" w:rsidP="0001534D">
            <w:pPr>
              <w:suppressAutoHyphens w:val="0"/>
              <w:rPr>
                <w:rFonts w:ascii="Verdana" w:hAnsi="Verdana"/>
                <w:sz w:val="16"/>
                <w:szCs w:val="16"/>
              </w:rPr>
            </w:pPr>
          </w:p>
        </w:tc>
        <w:tc>
          <w:tcPr>
            <w:tcW w:w="1417" w:type="dxa"/>
            <w:shd w:val="clear" w:color="auto" w:fill="auto"/>
            <w:noWrap/>
            <w:vAlign w:val="center"/>
            <w:hideMark/>
          </w:tcPr>
          <w:p w14:paraId="44901837" w14:textId="77777777" w:rsidR="0001534D" w:rsidRPr="00770C80" w:rsidRDefault="0001534D" w:rsidP="0001534D">
            <w:pPr>
              <w:suppressAutoHyphens w:val="0"/>
              <w:rPr>
                <w:rFonts w:ascii="Verdana" w:hAnsi="Verdana"/>
                <w:sz w:val="16"/>
                <w:szCs w:val="16"/>
              </w:rPr>
            </w:pPr>
          </w:p>
        </w:tc>
        <w:tc>
          <w:tcPr>
            <w:tcW w:w="1418" w:type="dxa"/>
            <w:shd w:val="clear" w:color="auto" w:fill="auto"/>
            <w:noWrap/>
            <w:vAlign w:val="center"/>
            <w:hideMark/>
          </w:tcPr>
          <w:p w14:paraId="44901838" w14:textId="77777777" w:rsidR="0001534D" w:rsidRPr="00770C80" w:rsidRDefault="0001534D" w:rsidP="0001534D">
            <w:pPr>
              <w:suppressAutoHyphens w:val="0"/>
              <w:rPr>
                <w:rFonts w:ascii="Verdana" w:hAnsi="Verdana"/>
                <w:sz w:val="16"/>
                <w:szCs w:val="16"/>
              </w:rPr>
            </w:pPr>
          </w:p>
        </w:tc>
      </w:tr>
      <w:tr w:rsidR="00770C80" w:rsidRPr="00770C80" w14:paraId="4490183D" w14:textId="77777777" w:rsidTr="007672B9">
        <w:trPr>
          <w:trHeight w:val="227"/>
        </w:trPr>
        <w:tc>
          <w:tcPr>
            <w:tcW w:w="4820" w:type="dxa"/>
            <w:shd w:val="clear" w:color="auto" w:fill="auto"/>
            <w:noWrap/>
            <w:vAlign w:val="center"/>
            <w:hideMark/>
          </w:tcPr>
          <w:p w14:paraId="4490183A" w14:textId="77777777" w:rsidR="0001534D" w:rsidRPr="00770C80" w:rsidRDefault="0001534D" w:rsidP="0001534D">
            <w:pPr>
              <w:suppressAutoHyphens w:val="0"/>
              <w:rPr>
                <w:rFonts w:ascii="Verdana" w:hAnsi="Verdana"/>
                <w:sz w:val="16"/>
                <w:szCs w:val="16"/>
              </w:rPr>
            </w:pPr>
          </w:p>
        </w:tc>
        <w:tc>
          <w:tcPr>
            <w:tcW w:w="2835" w:type="dxa"/>
            <w:gridSpan w:val="2"/>
            <w:shd w:val="clear" w:color="auto" w:fill="auto"/>
            <w:noWrap/>
            <w:vAlign w:val="center"/>
            <w:hideMark/>
          </w:tcPr>
          <w:p w14:paraId="4490183B" w14:textId="77777777" w:rsidR="0001534D" w:rsidRPr="00770C80" w:rsidRDefault="0001534D" w:rsidP="0001534D">
            <w:pPr>
              <w:suppressAutoHyphens w:val="0"/>
              <w:jc w:val="center"/>
              <w:rPr>
                <w:rFonts w:ascii="Verdana" w:hAnsi="Verdana" w:cs="Calibri"/>
                <w:b/>
                <w:bCs/>
                <w:sz w:val="16"/>
                <w:szCs w:val="16"/>
              </w:rPr>
            </w:pPr>
            <w:r w:rsidRPr="00770C80">
              <w:rPr>
                <w:rFonts w:ascii="Verdana" w:hAnsi="Verdana" w:cs="Calibri"/>
                <w:b/>
                <w:bCs/>
                <w:sz w:val="16"/>
                <w:szCs w:val="16"/>
              </w:rPr>
              <w:t>Cartão BRB S.A.</w:t>
            </w:r>
          </w:p>
        </w:tc>
        <w:tc>
          <w:tcPr>
            <w:tcW w:w="2835" w:type="dxa"/>
            <w:gridSpan w:val="2"/>
            <w:shd w:val="clear" w:color="auto" w:fill="auto"/>
            <w:noWrap/>
            <w:vAlign w:val="center"/>
            <w:hideMark/>
          </w:tcPr>
          <w:p w14:paraId="4490183C" w14:textId="77777777" w:rsidR="0001534D" w:rsidRPr="00770C80" w:rsidRDefault="0001534D" w:rsidP="0001534D">
            <w:pPr>
              <w:suppressAutoHyphens w:val="0"/>
              <w:jc w:val="center"/>
              <w:rPr>
                <w:rFonts w:ascii="Verdana" w:hAnsi="Verdana" w:cs="Calibri"/>
                <w:b/>
                <w:bCs/>
                <w:sz w:val="16"/>
                <w:szCs w:val="16"/>
              </w:rPr>
            </w:pPr>
            <w:r w:rsidRPr="00770C80">
              <w:rPr>
                <w:rFonts w:ascii="Verdana" w:hAnsi="Verdana" w:cs="Calibri"/>
                <w:b/>
                <w:bCs/>
                <w:sz w:val="16"/>
                <w:szCs w:val="16"/>
              </w:rPr>
              <w:t>Consolidado</w:t>
            </w:r>
          </w:p>
        </w:tc>
      </w:tr>
      <w:tr w:rsidR="00770C80" w:rsidRPr="00770C80" w14:paraId="44901843" w14:textId="77777777" w:rsidTr="007672B9">
        <w:trPr>
          <w:trHeight w:val="227"/>
        </w:trPr>
        <w:tc>
          <w:tcPr>
            <w:tcW w:w="4820" w:type="dxa"/>
            <w:shd w:val="clear" w:color="auto" w:fill="auto"/>
            <w:noWrap/>
            <w:vAlign w:val="center"/>
            <w:hideMark/>
          </w:tcPr>
          <w:p w14:paraId="4490183E" w14:textId="77777777" w:rsidR="0001534D" w:rsidRPr="00770C80" w:rsidRDefault="0001534D" w:rsidP="0001534D">
            <w:pPr>
              <w:suppressAutoHyphens w:val="0"/>
              <w:rPr>
                <w:rFonts w:ascii="Verdana" w:hAnsi="Verdana" w:cs="Calibri"/>
                <w:b/>
                <w:bCs/>
                <w:sz w:val="16"/>
                <w:szCs w:val="16"/>
              </w:rPr>
            </w:pPr>
            <w:r w:rsidRPr="00770C80">
              <w:rPr>
                <w:rFonts w:ascii="Verdana" w:hAnsi="Verdana" w:cs="Calibri"/>
                <w:b/>
                <w:bCs/>
                <w:sz w:val="16"/>
                <w:szCs w:val="16"/>
              </w:rPr>
              <w:t xml:space="preserve"> BRB - BANCO DE BRASÍLIA </w:t>
            </w:r>
          </w:p>
        </w:tc>
        <w:tc>
          <w:tcPr>
            <w:tcW w:w="1417" w:type="dxa"/>
            <w:shd w:val="clear" w:color="auto" w:fill="auto"/>
            <w:noWrap/>
            <w:vAlign w:val="center"/>
            <w:hideMark/>
          </w:tcPr>
          <w:p w14:paraId="4490183F" w14:textId="77777777" w:rsidR="0001534D" w:rsidRPr="00770C80" w:rsidRDefault="0001534D" w:rsidP="0001534D">
            <w:pPr>
              <w:suppressAutoHyphens w:val="0"/>
              <w:jc w:val="center"/>
              <w:rPr>
                <w:rFonts w:ascii="Verdana" w:hAnsi="Verdana" w:cs="Calibri"/>
                <w:b/>
                <w:bCs/>
                <w:sz w:val="16"/>
                <w:szCs w:val="16"/>
              </w:rPr>
            </w:pPr>
            <w:r w:rsidRPr="00770C80">
              <w:rPr>
                <w:rFonts w:ascii="Verdana" w:hAnsi="Verdana" w:cs="Calibri"/>
                <w:b/>
                <w:bCs/>
                <w:sz w:val="16"/>
                <w:szCs w:val="16"/>
              </w:rPr>
              <w:t>31/12/2021</w:t>
            </w:r>
          </w:p>
        </w:tc>
        <w:tc>
          <w:tcPr>
            <w:tcW w:w="1418" w:type="dxa"/>
            <w:shd w:val="clear" w:color="auto" w:fill="auto"/>
            <w:noWrap/>
            <w:vAlign w:val="center"/>
            <w:hideMark/>
          </w:tcPr>
          <w:p w14:paraId="44901840" w14:textId="77777777" w:rsidR="0001534D" w:rsidRPr="00770C80" w:rsidRDefault="0001534D" w:rsidP="0001534D">
            <w:pPr>
              <w:suppressAutoHyphens w:val="0"/>
              <w:jc w:val="center"/>
              <w:rPr>
                <w:rFonts w:ascii="Verdana" w:hAnsi="Verdana" w:cs="Calibri"/>
                <w:b/>
                <w:bCs/>
                <w:sz w:val="16"/>
                <w:szCs w:val="16"/>
              </w:rPr>
            </w:pPr>
            <w:r w:rsidRPr="00770C80">
              <w:rPr>
                <w:rFonts w:ascii="Verdana" w:hAnsi="Verdana" w:cs="Calibri"/>
                <w:b/>
                <w:bCs/>
                <w:sz w:val="16"/>
                <w:szCs w:val="16"/>
              </w:rPr>
              <w:t>31/12/2020</w:t>
            </w:r>
          </w:p>
        </w:tc>
        <w:tc>
          <w:tcPr>
            <w:tcW w:w="1417" w:type="dxa"/>
            <w:shd w:val="clear" w:color="auto" w:fill="auto"/>
            <w:noWrap/>
            <w:vAlign w:val="center"/>
            <w:hideMark/>
          </w:tcPr>
          <w:p w14:paraId="44901841" w14:textId="77777777" w:rsidR="0001534D" w:rsidRPr="00770C80" w:rsidRDefault="0001534D" w:rsidP="0001534D">
            <w:pPr>
              <w:suppressAutoHyphens w:val="0"/>
              <w:jc w:val="center"/>
              <w:rPr>
                <w:rFonts w:ascii="Verdana" w:hAnsi="Verdana" w:cs="Calibri"/>
                <w:b/>
                <w:bCs/>
                <w:sz w:val="16"/>
                <w:szCs w:val="16"/>
              </w:rPr>
            </w:pPr>
            <w:r w:rsidRPr="00770C80">
              <w:rPr>
                <w:rFonts w:ascii="Verdana" w:hAnsi="Verdana" w:cs="Calibri"/>
                <w:b/>
                <w:bCs/>
                <w:sz w:val="16"/>
                <w:szCs w:val="16"/>
              </w:rPr>
              <w:t>31/12/2021</w:t>
            </w:r>
          </w:p>
        </w:tc>
        <w:tc>
          <w:tcPr>
            <w:tcW w:w="1418" w:type="dxa"/>
            <w:shd w:val="clear" w:color="auto" w:fill="auto"/>
            <w:noWrap/>
            <w:vAlign w:val="center"/>
            <w:hideMark/>
          </w:tcPr>
          <w:p w14:paraId="44901842" w14:textId="77777777" w:rsidR="0001534D" w:rsidRPr="00770C80" w:rsidRDefault="0001534D" w:rsidP="0001534D">
            <w:pPr>
              <w:suppressAutoHyphens w:val="0"/>
              <w:jc w:val="center"/>
              <w:rPr>
                <w:rFonts w:ascii="Verdana" w:hAnsi="Verdana" w:cs="Calibri"/>
                <w:b/>
                <w:bCs/>
                <w:sz w:val="16"/>
                <w:szCs w:val="16"/>
              </w:rPr>
            </w:pPr>
            <w:r w:rsidRPr="00770C80">
              <w:rPr>
                <w:rFonts w:ascii="Verdana" w:hAnsi="Verdana" w:cs="Calibri"/>
                <w:b/>
                <w:bCs/>
                <w:sz w:val="16"/>
                <w:szCs w:val="16"/>
              </w:rPr>
              <w:t>31/12/2020</w:t>
            </w:r>
          </w:p>
        </w:tc>
      </w:tr>
      <w:tr w:rsidR="00770C80" w:rsidRPr="00770C80" w14:paraId="44901849" w14:textId="77777777" w:rsidTr="007672B9">
        <w:trPr>
          <w:trHeight w:val="227"/>
        </w:trPr>
        <w:tc>
          <w:tcPr>
            <w:tcW w:w="4820" w:type="dxa"/>
            <w:shd w:val="clear" w:color="auto" w:fill="auto"/>
            <w:noWrap/>
            <w:vAlign w:val="center"/>
            <w:hideMark/>
          </w:tcPr>
          <w:p w14:paraId="44901844" w14:textId="77777777" w:rsidR="0001534D" w:rsidRPr="00770C80" w:rsidRDefault="0001534D" w:rsidP="0001534D">
            <w:pPr>
              <w:suppressAutoHyphens w:val="0"/>
              <w:jc w:val="center"/>
              <w:rPr>
                <w:rFonts w:ascii="Verdana" w:hAnsi="Verdana" w:cs="Calibri"/>
                <w:b/>
                <w:bCs/>
                <w:sz w:val="16"/>
                <w:szCs w:val="16"/>
              </w:rPr>
            </w:pPr>
          </w:p>
        </w:tc>
        <w:tc>
          <w:tcPr>
            <w:tcW w:w="1417" w:type="dxa"/>
            <w:shd w:val="clear" w:color="auto" w:fill="auto"/>
            <w:noWrap/>
            <w:vAlign w:val="center"/>
            <w:hideMark/>
          </w:tcPr>
          <w:p w14:paraId="44901845" w14:textId="77777777" w:rsidR="0001534D" w:rsidRPr="00770C80" w:rsidRDefault="0001534D" w:rsidP="0001534D">
            <w:pPr>
              <w:suppressAutoHyphens w:val="0"/>
              <w:rPr>
                <w:rFonts w:ascii="Verdana" w:hAnsi="Verdana"/>
                <w:sz w:val="16"/>
                <w:szCs w:val="16"/>
              </w:rPr>
            </w:pPr>
          </w:p>
        </w:tc>
        <w:tc>
          <w:tcPr>
            <w:tcW w:w="1418" w:type="dxa"/>
            <w:shd w:val="clear" w:color="auto" w:fill="auto"/>
            <w:noWrap/>
            <w:vAlign w:val="center"/>
            <w:hideMark/>
          </w:tcPr>
          <w:p w14:paraId="44901846" w14:textId="77777777" w:rsidR="0001534D" w:rsidRPr="00770C80" w:rsidRDefault="0001534D" w:rsidP="0001534D">
            <w:pPr>
              <w:suppressAutoHyphens w:val="0"/>
              <w:rPr>
                <w:rFonts w:ascii="Verdana" w:hAnsi="Verdana"/>
                <w:sz w:val="16"/>
                <w:szCs w:val="16"/>
              </w:rPr>
            </w:pPr>
          </w:p>
        </w:tc>
        <w:tc>
          <w:tcPr>
            <w:tcW w:w="1417" w:type="dxa"/>
            <w:shd w:val="clear" w:color="auto" w:fill="auto"/>
            <w:noWrap/>
            <w:vAlign w:val="center"/>
            <w:hideMark/>
          </w:tcPr>
          <w:p w14:paraId="44901847" w14:textId="77777777" w:rsidR="0001534D" w:rsidRPr="00770C80" w:rsidRDefault="0001534D" w:rsidP="0001534D">
            <w:pPr>
              <w:suppressAutoHyphens w:val="0"/>
              <w:rPr>
                <w:rFonts w:ascii="Verdana" w:hAnsi="Verdana"/>
                <w:sz w:val="16"/>
                <w:szCs w:val="16"/>
              </w:rPr>
            </w:pPr>
          </w:p>
        </w:tc>
        <w:tc>
          <w:tcPr>
            <w:tcW w:w="1418" w:type="dxa"/>
            <w:shd w:val="clear" w:color="auto" w:fill="auto"/>
            <w:noWrap/>
            <w:vAlign w:val="center"/>
            <w:hideMark/>
          </w:tcPr>
          <w:p w14:paraId="44901848" w14:textId="77777777" w:rsidR="0001534D" w:rsidRPr="00770C80" w:rsidRDefault="0001534D" w:rsidP="0001534D">
            <w:pPr>
              <w:suppressAutoHyphens w:val="0"/>
              <w:rPr>
                <w:rFonts w:ascii="Verdana" w:hAnsi="Verdana"/>
                <w:sz w:val="16"/>
                <w:szCs w:val="16"/>
              </w:rPr>
            </w:pPr>
          </w:p>
        </w:tc>
      </w:tr>
      <w:tr w:rsidR="00770C80" w:rsidRPr="00770C80" w14:paraId="4490184F" w14:textId="77777777" w:rsidTr="007672B9">
        <w:trPr>
          <w:trHeight w:val="227"/>
        </w:trPr>
        <w:tc>
          <w:tcPr>
            <w:tcW w:w="4820" w:type="dxa"/>
            <w:shd w:val="clear" w:color="auto" w:fill="auto"/>
            <w:noWrap/>
            <w:vAlign w:val="center"/>
            <w:hideMark/>
          </w:tcPr>
          <w:p w14:paraId="4490184A" w14:textId="77777777" w:rsidR="0001534D" w:rsidRPr="00770C80" w:rsidRDefault="0001534D" w:rsidP="0001534D">
            <w:pPr>
              <w:suppressAutoHyphens w:val="0"/>
              <w:rPr>
                <w:rFonts w:ascii="Verdana" w:hAnsi="Verdana" w:cs="Calibri"/>
                <w:sz w:val="16"/>
                <w:szCs w:val="16"/>
              </w:rPr>
            </w:pPr>
            <w:r w:rsidRPr="00770C80">
              <w:rPr>
                <w:rFonts w:ascii="Verdana" w:hAnsi="Verdana" w:cs="Calibri"/>
                <w:sz w:val="16"/>
                <w:szCs w:val="16"/>
              </w:rPr>
              <w:t xml:space="preserve"> Receita de Títulos de Renda Fixa </w:t>
            </w:r>
          </w:p>
        </w:tc>
        <w:tc>
          <w:tcPr>
            <w:tcW w:w="1417" w:type="dxa"/>
            <w:shd w:val="clear" w:color="auto" w:fill="auto"/>
            <w:vAlign w:val="center"/>
            <w:hideMark/>
          </w:tcPr>
          <w:p w14:paraId="4490184B" w14:textId="77777777" w:rsidR="0001534D" w:rsidRPr="00770C80" w:rsidRDefault="0001534D" w:rsidP="0001534D">
            <w:pPr>
              <w:suppressAutoHyphens w:val="0"/>
              <w:jc w:val="right"/>
              <w:rPr>
                <w:rFonts w:ascii="Verdana" w:hAnsi="Verdana" w:cs="Calibri"/>
                <w:sz w:val="16"/>
                <w:szCs w:val="16"/>
              </w:rPr>
            </w:pPr>
            <w:r w:rsidRPr="00770C80">
              <w:rPr>
                <w:rFonts w:ascii="Verdana" w:hAnsi="Verdana" w:cs="Calibri"/>
                <w:sz w:val="16"/>
                <w:szCs w:val="16"/>
              </w:rPr>
              <w:t>13.189</w:t>
            </w:r>
          </w:p>
        </w:tc>
        <w:tc>
          <w:tcPr>
            <w:tcW w:w="1418" w:type="dxa"/>
            <w:shd w:val="clear" w:color="auto" w:fill="auto"/>
            <w:vAlign w:val="center"/>
            <w:hideMark/>
          </w:tcPr>
          <w:p w14:paraId="4490184C" w14:textId="77777777" w:rsidR="0001534D" w:rsidRPr="00770C80" w:rsidRDefault="0001534D" w:rsidP="0001534D">
            <w:pPr>
              <w:suppressAutoHyphens w:val="0"/>
              <w:jc w:val="right"/>
              <w:rPr>
                <w:rFonts w:ascii="Verdana" w:hAnsi="Verdana" w:cs="Calibri"/>
                <w:sz w:val="16"/>
                <w:szCs w:val="16"/>
              </w:rPr>
            </w:pPr>
            <w:r w:rsidRPr="00770C80">
              <w:rPr>
                <w:rFonts w:ascii="Verdana" w:hAnsi="Verdana" w:cs="Calibri"/>
                <w:sz w:val="16"/>
                <w:szCs w:val="16"/>
              </w:rPr>
              <w:t>8.540</w:t>
            </w:r>
          </w:p>
        </w:tc>
        <w:tc>
          <w:tcPr>
            <w:tcW w:w="1417" w:type="dxa"/>
            <w:shd w:val="clear" w:color="auto" w:fill="auto"/>
            <w:noWrap/>
            <w:vAlign w:val="center"/>
            <w:hideMark/>
          </w:tcPr>
          <w:p w14:paraId="4490184D" w14:textId="77777777" w:rsidR="0001534D" w:rsidRPr="00770C80" w:rsidRDefault="0001534D" w:rsidP="0001534D">
            <w:pPr>
              <w:suppressAutoHyphens w:val="0"/>
              <w:jc w:val="right"/>
              <w:rPr>
                <w:rFonts w:ascii="Verdana" w:hAnsi="Verdana" w:cs="Calibri"/>
                <w:sz w:val="16"/>
                <w:szCs w:val="16"/>
              </w:rPr>
            </w:pPr>
            <w:r w:rsidRPr="00770C80">
              <w:rPr>
                <w:rFonts w:ascii="Verdana" w:hAnsi="Verdana" w:cs="Calibri"/>
                <w:sz w:val="16"/>
                <w:szCs w:val="16"/>
              </w:rPr>
              <w:t>19.322</w:t>
            </w:r>
          </w:p>
        </w:tc>
        <w:tc>
          <w:tcPr>
            <w:tcW w:w="1418" w:type="dxa"/>
            <w:shd w:val="clear" w:color="auto" w:fill="auto"/>
            <w:noWrap/>
            <w:vAlign w:val="center"/>
            <w:hideMark/>
          </w:tcPr>
          <w:p w14:paraId="4490184E" w14:textId="77777777" w:rsidR="0001534D" w:rsidRPr="00770C80" w:rsidRDefault="0001534D" w:rsidP="0001534D">
            <w:pPr>
              <w:suppressAutoHyphens w:val="0"/>
              <w:jc w:val="right"/>
              <w:rPr>
                <w:rFonts w:ascii="Verdana" w:hAnsi="Verdana" w:cs="Calibri"/>
                <w:sz w:val="16"/>
                <w:szCs w:val="16"/>
              </w:rPr>
            </w:pPr>
            <w:r w:rsidRPr="00770C80">
              <w:rPr>
                <w:rFonts w:ascii="Verdana" w:hAnsi="Verdana" w:cs="Calibri"/>
                <w:sz w:val="16"/>
                <w:szCs w:val="16"/>
              </w:rPr>
              <w:t>13.289</w:t>
            </w:r>
          </w:p>
        </w:tc>
      </w:tr>
      <w:tr w:rsidR="00770C80" w:rsidRPr="00770C80" w14:paraId="44901855" w14:textId="77777777" w:rsidTr="007672B9">
        <w:trPr>
          <w:trHeight w:val="227"/>
        </w:trPr>
        <w:tc>
          <w:tcPr>
            <w:tcW w:w="4820" w:type="dxa"/>
            <w:shd w:val="clear" w:color="auto" w:fill="auto"/>
            <w:noWrap/>
            <w:vAlign w:val="center"/>
            <w:hideMark/>
          </w:tcPr>
          <w:p w14:paraId="44901850" w14:textId="77777777" w:rsidR="0001534D" w:rsidRPr="00770C80" w:rsidRDefault="0001534D" w:rsidP="0001534D">
            <w:pPr>
              <w:suppressAutoHyphens w:val="0"/>
              <w:rPr>
                <w:rFonts w:ascii="Verdana" w:hAnsi="Verdana" w:cs="Calibri"/>
                <w:sz w:val="16"/>
                <w:szCs w:val="16"/>
              </w:rPr>
            </w:pPr>
            <w:r w:rsidRPr="00770C80">
              <w:rPr>
                <w:rFonts w:ascii="Verdana" w:hAnsi="Verdana" w:cs="Calibri"/>
                <w:sz w:val="16"/>
                <w:szCs w:val="16"/>
              </w:rPr>
              <w:t xml:space="preserve"> Receita de Serviços Prestado</w:t>
            </w:r>
          </w:p>
        </w:tc>
        <w:tc>
          <w:tcPr>
            <w:tcW w:w="1417" w:type="dxa"/>
            <w:shd w:val="clear" w:color="auto" w:fill="auto"/>
            <w:noWrap/>
            <w:vAlign w:val="center"/>
            <w:hideMark/>
          </w:tcPr>
          <w:p w14:paraId="44901851" w14:textId="77777777" w:rsidR="0001534D" w:rsidRPr="00770C80" w:rsidRDefault="0001534D" w:rsidP="0001534D">
            <w:pPr>
              <w:suppressAutoHyphens w:val="0"/>
              <w:jc w:val="right"/>
              <w:rPr>
                <w:rFonts w:ascii="Verdana" w:hAnsi="Verdana" w:cs="Calibri"/>
                <w:sz w:val="16"/>
                <w:szCs w:val="16"/>
              </w:rPr>
            </w:pPr>
            <w:r w:rsidRPr="00770C80">
              <w:rPr>
                <w:rFonts w:ascii="Verdana" w:hAnsi="Verdana" w:cs="Calibri"/>
                <w:sz w:val="16"/>
                <w:szCs w:val="16"/>
              </w:rPr>
              <w:t>579</w:t>
            </w:r>
          </w:p>
        </w:tc>
        <w:tc>
          <w:tcPr>
            <w:tcW w:w="1418" w:type="dxa"/>
            <w:shd w:val="clear" w:color="auto" w:fill="auto"/>
            <w:noWrap/>
            <w:vAlign w:val="center"/>
            <w:hideMark/>
          </w:tcPr>
          <w:p w14:paraId="44901852" w14:textId="77777777" w:rsidR="0001534D" w:rsidRPr="00770C80" w:rsidRDefault="0001534D" w:rsidP="0001534D">
            <w:pPr>
              <w:suppressAutoHyphens w:val="0"/>
              <w:jc w:val="right"/>
              <w:rPr>
                <w:rFonts w:ascii="Verdana" w:hAnsi="Verdana" w:cs="Calibri"/>
                <w:sz w:val="16"/>
                <w:szCs w:val="16"/>
              </w:rPr>
            </w:pPr>
            <w:r w:rsidRPr="00770C80">
              <w:rPr>
                <w:rFonts w:ascii="Verdana" w:hAnsi="Verdana" w:cs="Calibri"/>
                <w:sz w:val="16"/>
                <w:szCs w:val="16"/>
              </w:rPr>
              <w:t>600</w:t>
            </w:r>
          </w:p>
        </w:tc>
        <w:tc>
          <w:tcPr>
            <w:tcW w:w="1417" w:type="dxa"/>
            <w:shd w:val="clear" w:color="auto" w:fill="auto"/>
            <w:noWrap/>
            <w:vAlign w:val="center"/>
            <w:hideMark/>
          </w:tcPr>
          <w:p w14:paraId="44901853" w14:textId="77777777" w:rsidR="0001534D" w:rsidRPr="00770C80" w:rsidRDefault="0001534D" w:rsidP="0001534D">
            <w:pPr>
              <w:suppressAutoHyphens w:val="0"/>
              <w:jc w:val="right"/>
              <w:rPr>
                <w:rFonts w:ascii="Verdana" w:hAnsi="Verdana" w:cs="Calibri"/>
                <w:sz w:val="16"/>
                <w:szCs w:val="16"/>
              </w:rPr>
            </w:pPr>
            <w:r w:rsidRPr="00770C80">
              <w:rPr>
                <w:rFonts w:ascii="Verdana" w:hAnsi="Verdana" w:cs="Calibri"/>
                <w:sz w:val="16"/>
                <w:szCs w:val="16"/>
              </w:rPr>
              <w:t>58.418</w:t>
            </w:r>
          </w:p>
        </w:tc>
        <w:tc>
          <w:tcPr>
            <w:tcW w:w="1418" w:type="dxa"/>
            <w:shd w:val="clear" w:color="auto" w:fill="auto"/>
            <w:noWrap/>
            <w:vAlign w:val="center"/>
            <w:hideMark/>
          </w:tcPr>
          <w:p w14:paraId="44901854" w14:textId="77777777" w:rsidR="0001534D" w:rsidRPr="00770C80" w:rsidRDefault="0001534D" w:rsidP="0001534D">
            <w:pPr>
              <w:suppressAutoHyphens w:val="0"/>
              <w:jc w:val="right"/>
              <w:rPr>
                <w:rFonts w:ascii="Verdana" w:hAnsi="Verdana" w:cs="Calibri"/>
                <w:sz w:val="16"/>
                <w:szCs w:val="16"/>
              </w:rPr>
            </w:pPr>
            <w:r w:rsidRPr="00770C80">
              <w:rPr>
                <w:rFonts w:ascii="Verdana" w:hAnsi="Verdana" w:cs="Calibri"/>
                <w:sz w:val="16"/>
                <w:szCs w:val="16"/>
              </w:rPr>
              <w:t>45.668</w:t>
            </w:r>
          </w:p>
        </w:tc>
      </w:tr>
      <w:tr w:rsidR="00770C80" w:rsidRPr="00770C80" w14:paraId="4490185B" w14:textId="77777777" w:rsidTr="007672B9">
        <w:trPr>
          <w:trHeight w:val="227"/>
        </w:trPr>
        <w:tc>
          <w:tcPr>
            <w:tcW w:w="4820" w:type="dxa"/>
            <w:shd w:val="clear" w:color="auto" w:fill="auto"/>
            <w:noWrap/>
            <w:vAlign w:val="center"/>
            <w:hideMark/>
          </w:tcPr>
          <w:p w14:paraId="44901856" w14:textId="77777777" w:rsidR="0001534D" w:rsidRPr="00770C80" w:rsidRDefault="0001534D" w:rsidP="0001534D">
            <w:pPr>
              <w:suppressAutoHyphens w:val="0"/>
              <w:rPr>
                <w:rFonts w:ascii="Verdana" w:hAnsi="Verdana" w:cs="Calibri"/>
                <w:sz w:val="16"/>
                <w:szCs w:val="16"/>
              </w:rPr>
            </w:pPr>
            <w:r w:rsidRPr="00770C80">
              <w:rPr>
                <w:rFonts w:ascii="Verdana" w:hAnsi="Verdana" w:cs="Calibri"/>
                <w:sz w:val="16"/>
                <w:szCs w:val="16"/>
              </w:rPr>
              <w:t xml:space="preserve"> Outras Receitas Operacionais (iii)</w:t>
            </w:r>
          </w:p>
        </w:tc>
        <w:tc>
          <w:tcPr>
            <w:tcW w:w="1417" w:type="dxa"/>
            <w:shd w:val="clear" w:color="auto" w:fill="auto"/>
            <w:vAlign w:val="center"/>
            <w:hideMark/>
          </w:tcPr>
          <w:p w14:paraId="44901857" w14:textId="77777777" w:rsidR="0001534D" w:rsidRPr="00770C80" w:rsidRDefault="0001534D" w:rsidP="0001534D">
            <w:pPr>
              <w:suppressAutoHyphens w:val="0"/>
              <w:jc w:val="right"/>
              <w:rPr>
                <w:rFonts w:ascii="Verdana" w:hAnsi="Verdana" w:cs="Calibri"/>
                <w:sz w:val="16"/>
                <w:szCs w:val="16"/>
              </w:rPr>
            </w:pPr>
            <w:r w:rsidRPr="00770C80">
              <w:rPr>
                <w:rFonts w:ascii="Verdana" w:hAnsi="Verdana" w:cs="Calibri"/>
                <w:sz w:val="16"/>
                <w:szCs w:val="16"/>
              </w:rPr>
              <w:t>50.110</w:t>
            </w:r>
          </w:p>
        </w:tc>
        <w:tc>
          <w:tcPr>
            <w:tcW w:w="1418" w:type="dxa"/>
            <w:shd w:val="clear" w:color="auto" w:fill="auto"/>
            <w:vAlign w:val="center"/>
            <w:hideMark/>
          </w:tcPr>
          <w:p w14:paraId="44901858" w14:textId="77777777" w:rsidR="0001534D" w:rsidRPr="00770C80" w:rsidRDefault="0001534D" w:rsidP="0001534D">
            <w:pPr>
              <w:suppressAutoHyphens w:val="0"/>
              <w:jc w:val="right"/>
              <w:rPr>
                <w:rFonts w:ascii="Verdana" w:hAnsi="Verdana" w:cs="Calibri"/>
                <w:sz w:val="16"/>
                <w:szCs w:val="16"/>
              </w:rPr>
            </w:pPr>
            <w:r w:rsidRPr="00770C80">
              <w:rPr>
                <w:rFonts w:ascii="Verdana" w:hAnsi="Verdana" w:cs="Calibri"/>
                <w:sz w:val="16"/>
                <w:szCs w:val="16"/>
              </w:rPr>
              <w:t>9.659</w:t>
            </w:r>
          </w:p>
        </w:tc>
        <w:tc>
          <w:tcPr>
            <w:tcW w:w="1417" w:type="dxa"/>
            <w:shd w:val="clear" w:color="auto" w:fill="auto"/>
            <w:noWrap/>
            <w:vAlign w:val="center"/>
            <w:hideMark/>
          </w:tcPr>
          <w:p w14:paraId="44901859" w14:textId="77777777" w:rsidR="0001534D" w:rsidRPr="00770C80" w:rsidRDefault="0001534D" w:rsidP="0001534D">
            <w:pPr>
              <w:suppressAutoHyphens w:val="0"/>
              <w:jc w:val="right"/>
              <w:rPr>
                <w:rFonts w:ascii="Verdana" w:hAnsi="Verdana" w:cs="Calibri"/>
                <w:sz w:val="16"/>
                <w:szCs w:val="16"/>
              </w:rPr>
            </w:pPr>
            <w:r w:rsidRPr="00770C80">
              <w:rPr>
                <w:rFonts w:ascii="Verdana" w:hAnsi="Verdana" w:cs="Calibri"/>
                <w:sz w:val="16"/>
                <w:szCs w:val="16"/>
              </w:rPr>
              <w:t>50.269</w:t>
            </w:r>
          </w:p>
        </w:tc>
        <w:tc>
          <w:tcPr>
            <w:tcW w:w="1418" w:type="dxa"/>
            <w:shd w:val="clear" w:color="auto" w:fill="auto"/>
            <w:noWrap/>
            <w:vAlign w:val="center"/>
            <w:hideMark/>
          </w:tcPr>
          <w:p w14:paraId="4490185A" w14:textId="77777777" w:rsidR="0001534D" w:rsidRPr="00770C80" w:rsidRDefault="0001534D" w:rsidP="0001534D">
            <w:pPr>
              <w:suppressAutoHyphens w:val="0"/>
              <w:jc w:val="right"/>
              <w:rPr>
                <w:rFonts w:ascii="Verdana" w:hAnsi="Verdana" w:cs="Calibri"/>
                <w:sz w:val="16"/>
                <w:szCs w:val="16"/>
              </w:rPr>
            </w:pPr>
            <w:r w:rsidRPr="00770C80">
              <w:rPr>
                <w:rFonts w:ascii="Verdana" w:hAnsi="Verdana" w:cs="Calibri"/>
                <w:sz w:val="16"/>
                <w:szCs w:val="16"/>
              </w:rPr>
              <w:t>9.802</w:t>
            </w:r>
          </w:p>
        </w:tc>
      </w:tr>
      <w:tr w:rsidR="00770C80" w:rsidRPr="00770C80" w14:paraId="44901861" w14:textId="77777777" w:rsidTr="007672B9">
        <w:trPr>
          <w:trHeight w:val="227"/>
        </w:trPr>
        <w:tc>
          <w:tcPr>
            <w:tcW w:w="4820" w:type="dxa"/>
            <w:shd w:val="clear" w:color="auto" w:fill="auto"/>
            <w:noWrap/>
            <w:vAlign w:val="center"/>
            <w:hideMark/>
          </w:tcPr>
          <w:p w14:paraId="4490185C" w14:textId="77777777" w:rsidR="0001534D" w:rsidRPr="00770C80" w:rsidRDefault="0001534D" w:rsidP="0001534D">
            <w:pPr>
              <w:suppressAutoHyphens w:val="0"/>
              <w:rPr>
                <w:rFonts w:ascii="Verdana" w:hAnsi="Verdana" w:cs="Calibri"/>
                <w:sz w:val="16"/>
                <w:szCs w:val="16"/>
              </w:rPr>
            </w:pPr>
            <w:r w:rsidRPr="00770C80">
              <w:rPr>
                <w:rFonts w:ascii="Verdana" w:hAnsi="Verdana" w:cs="Calibri"/>
                <w:sz w:val="16"/>
                <w:szCs w:val="16"/>
              </w:rPr>
              <w:t xml:space="preserve"> Tarifa Boleto Compensado/ Débito </w:t>
            </w:r>
            <w:proofErr w:type="spellStart"/>
            <w:r w:rsidRPr="00770C80">
              <w:rPr>
                <w:rFonts w:ascii="Verdana" w:hAnsi="Verdana" w:cs="Calibri"/>
                <w:sz w:val="16"/>
                <w:szCs w:val="16"/>
              </w:rPr>
              <w:t>Automát</w:t>
            </w:r>
            <w:proofErr w:type="spellEnd"/>
            <w:r w:rsidRPr="00770C80">
              <w:rPr>
                <w:rFonts w:ascii="Verdana" w:hAnsi="Verdana" w:cs="Calibri"/>
                <w:sz w:val="16"/>
                <w:szCs w:val="16"/>
              </w:rPr>
              <w:t xml:space="preserve"> Clientes (</w:t>
            </w:r>
            <w:proofErr w:type="spellStart"/>
            <w:r w:rsidRPr="00770C80">
              <w:rPr>
                <w:rFonts w:ascii="Verdana" w:hAnsi="Verdana" w:cs="Calibri"/>
                <w:sz w:val="16"/>
                <w:szCs w:val="16"/>
              </w:rPr>
              <w:t>iv</w:t>
            </w:r>
            <w:proofErr w:type="spellEnd"/>
            <w:r w:rsidRPr="00770C80">
              <w:rPr>
                <w:rFonts w:ascii="Verdana" w:hAnsi="Verdana" w:cs="Calibri"/>
                <w:sz w:val="16"/>
                <w:szCs w:val="16"/>
              </w:rPr>
              <w:t>)</w:t>
            </w:r>
          </w:p>
        </w:tc>
        <w:tc>
          <w:tcPr>
            <w:tcW w:w="1417" w:type="dxa"/>
            <w:shd w:val="clear" w:color="auto" w:fill="auto"/>
            <w:vAlign w:val="center"/>
            <w:hideMark/>
          </w:tcPr>
          <w:p w14:paraId="4490185D" w14:textId="77777777" w:rsidR="0001534D" w:rsidRPr="00770C80" w:rsidRDefault="0001534D" w:rsidP="0001534D">
            <w:pPr>
              <w:suppressAutoHyphens w:val="0"/>
              <w:jc w:val="right"/>
              <w:rPr>
                <w:rFonts w:ascii="Verdana" w:hAnsi="Verdana" w:cs="Calibri"/>
                <w:sz w:val="16"/>
                <w:szCs w:val="16"/>
              </w:rPr>
            </w:pPr>
            <w:r w:rsidRPr="00770C80">
              <w:rPr>
                <w:rFonts w:ascii="Verdana" w:hAnsi="Verdana" w:cs="Calibri"/>
                <w:sz w:val="16"/>
                <w:szCs w:val="16"/>
              </w:rPr>
              <w:t>(11.206)</w:t>
            </w:r>
          </w:p>
        </w:tc>
        <w:tc>
          <w:tcPr>
            <w:tcW w:w="1418" w:type="dxa"/>
            <w:shd w:val="clear" w:color="auto" w:fill="auto"/>
            <w:vAlign w:val="center"/>
            <w:hideMark/>
          </w:tcPr>
          <w:p w14:paraId="4490185E" w14:textId="77777777" w:rsidR="0001534D" w:rsidRPr="00770C80" w:rsidRDefault="0001534D" w:rsidP="0001534D">
            <w:pPr>
              <w:suppressAutoHyphens w:val="0"/>
              <w:jc w:val="right"/>
              <w:rPr>
                <w:rFonts w:ascii="Verdana" w:hAnsi="Verdana" w:cs="Calibri"/>
                <w:sz w:val="16"/>
                <w:szCs w:val="16"/>
              </w:rPr>
            </w:pPr>
            <w:r w:rsidRPr="00770C80">
              <w:rPr>
                <w:rFonts w:ascii="Verdana" w:hAnsi="Verdana" w:cs="Calibri"/>
                <w:sz w:val="16"/>
                <w:szCs w:val="16"/>
              </w:rPr>
              <w:t>(11.700)</w:t>
            </w:r>
          </w:p>
        </w:tc>
        <w:tc>
          <w:tcPr>
            <w:tcW w:w="1417" w:type="dxa"/>
            <w:shd w:val="clear" w:color="auto" w:fill="auto"/>
            <w:noWrap/>
            <w:vAlign w:val="center"/>
            <w:hideMark/>
          </w:tcPr>
          <w:p w14:paraId="4490185F" w14:textId="77777777" w:rsidR="0001534D" w:rsidRPr="00770C80" w:rsidRDefault="0001534D" w:rsidP="0001534D">
            <w:pPr>
              <w:suppressAutoHyphens w:val="0"/>
              <w:jc w:val="right"/>
              <w:rPr>
                <w:rFonts w:ascii="Verdana" w:hAnsi="Verdana" w:cs="Calibri"/>
                <w:sz w:val="16"/>
                <w:szCs w:val="16"/>
              </w:rPr>
            </w:pPr>
            <w:r w:rsidRPr="00770C80">
              <w:rPr>
                <w:rFonts w:ascii="Verdana" w:hAnsi="Verdana" w:cs="Calibri"/>
                <w:sz w:val="16"/>
                <w:szCs w:val="16"/>
              </w:rPr>
              <w:t>(11.206)</w:t>
            </w:r>
          </w:p>
        </w:tc>
        <w:tc>
          <w:tcPr>
            <w:tcW w:w="1418" w:type="dxa"/>
            <w:shd w:val="clear" w:color="auto" w:fill="auto"/>
            <w:noWrap/>
            <w:vAlign w:val="center"/>
            <w:hideMark/>
          </w:tcPr>
          <w:p w14:paraId="44901860" w14:textId="77777777" w:rsidR="0001534D" w:rsidRPr="00770C80" w:rsidRDefault="0001534D" w:rsidP="0001534D">
            <w:pPr>
              <w:suppressAutoHyphens w:val="0"/>
              <w:jc w:val="right"/>
              <w:rPr>
                <w:rFonts w:ascii="Verdana" w:hAnsi="Verdana" w:cs="Calibri"/>
                <w:sz w:val="16"/>
                <w:szCs w:val="16"/>
              </w:rPr>
            </w:pPr>
            <w:r w:rsidRPr="00770C80">
              <w:rPr>
                <w:rFonts w:ascii="Verdana" w:hAnsi="Verdana" w:cs="Calibri"/>
                <w:sz w:val="16"/>
                <w:szCs w:val="16"/>
              </w:rPr>
              <w:t>(11.700)</w:t>
            </w:r>
          </w:p>
        </w:tc>
      </w:tr>
      <w:tr w:rsidR="00770C80" w:rsidRPr="00770C80" w14:paraId="44901867" w14:textId="77777777" w:rsidTr="007672B9">
        <w:trPr>
          <w:trHeight w:val="227"/>
        </w:trPr>
        <w:tc>
          <w:tcPr>
            <w:tcW w:w="4820" w:type="dxa"/>
            <w:shd w:val="clear" w:color="auto" w:fill="auto"/>
            <w:noWrap/>
            <w:vAlign w:val="center"/>
            <w:hideMark/>
          </w:tcPr>
          <w:p w14:paraId="44901862" w14:textId="77777777" w:rsidR="0001534D" w:rsidRPr="00770C80" w:rsidRDefault="0001534D" w:rsidP="0001534D">
            <w:pPr>
              <w:suppressAutoHyphens w:val="0"/>
              <w:rPr>
                <w:rFonts w:ascii="Verdana" w:hAnsi="Verdana" w:cs="Calibri"/>
                <w:sz w:val="16"/>
                <w:szCs w:val="16"/>
              </w:rPr>
            </w:pPr>
            <w:r w:rsidRPr="00770C80">
              <w:rPr>
                <w:rFonts w:ascii="Verdana" w:hAnsi="Verdana" w:cs="Calibri"/>
                <w:sz w:val="16"/>
                <w:szCs w:val="16"/>
              </w:rPr>
              <w:t xml:space="preserve"> Outras Despesas Operacionais </w:t>
            </w:r>
          </w:p>
        </w:tc>
        <w:tc>
          <w:tcPr>
            <w:tcW w:w="1417" w:type="dxa"/>
            <w:shd w:val="clear" w:color="auto" w:fill="auto"/>
            <w:vAlign w:val="center"/>
            <w:hideMark/>
          </w:tcPr>
          <w:p w14:paraId="44901863" w14:textId="77777777" w:rsidR="0001534D" w:rsidRPr="00770C80" w:rsidRDefault="0001534D" w:rsidP="0001534D">
            <w:pPr>
              <w:suppressAutoHyphens w:val="0"/>
              <w:jc w:val="right"/>
              <w:rPr>
                <w:rFonts w:ascii="Verdana" w:hAnsi="Verdana" w:cs="Calibri"/>
                <w:sz w:val="16"/>
                <w:szCs w:val="16"/>
              </w:rPr>
            </w:pPr>
            <w:r w:rsidRPr="00770C80">
              <w:rPr>
                <w:rFonts w:ascii="Verdana" w:hAnsi="Verdana" w:cs="Calibri"/>
                <w:sz w:val="16"/>
                <w:szCs w:val="16"/>
              </w:rPr>
              <w:t>(42)</w:t>
            </w:r>
          </w:p>
        </w:tc>
        <w:tc>
          <w:tcPr>
            <w:tcW w:w="1418" w:type="dxa"/>
            <w:shd w:val="clear" w:color="auto" w:fill="auto"/>
            <w:vAlign w:val="center"/>
            <w:hideMark/>
          </w:tcPr>
          <w:p w14:paraId="44901864" w14:textId="77777777" w:rsidR="0001534D" w:rsidRPr="00770C80" w:rsidRDefault="0001534D" w:rsidP="0001534D">
            <w:pPr>
              <w:suppressAutoHyphens w:val="0"/>
              <w:jc w:val="right"/>
              <w:rPr>
                <w:rFonts w:ascii="Verdana" w:hAnsi="Verdana" w:cs="Calibri"/>
                <w:sz w:val="16"/>
                <w:szCs w:val="16"/>
              </w:rPr>
            </w:pPr>
            <w:r w:rsidRPr="00770C80">
              <w:rPr>
                <w:rFonts w:ascii="Verdana" w:hAnsi="Verdana" w:cs="Calibri"/>
                <w:sz w:val="16"/>
                <w:szCs w:val="16"/>
              </w:rPr>
              <w:t>(2.208)</w:t>
            </w:r>
          </w:p>
        </w:tc>
        <w:tc>
          <w:tcPr>
            <w:tcW w:w="1417" w:type="dxa"/>
            <w:shd w:val="clear" w:color="auto" w:fill="auto"/>
            <w:noWrap/>
            <w:vAlign w:val="center"/>
            <w:hideMark/>
          </w:tcPr>
          <w:p w14:paraId="44901865" w14:textId="77777777" w:rsidR="0001534D" w:rsidRPr="00770C80" w:rsidRDefault="0001534D" w:rsidP="0001534D">
            <w:pPr>
              <w:suppressAutoHyphens w:val="0"/>
              <w:jc w:val="right"/>
              <w:rPr>
                <w:rFonts w:ascii="Verdana" w:hAnsi="Verdana" w:cs="Calibri"/>
                <w:sz w:val="16"/>
                <w:szCs w:val="16"/>
              </w:rPr>
            </w:pPr>
            <w:r w:rsidRPr="00770C80">
              <w:rPr>
                <w:rFonts w:ascii="Verdana" w:hAnsi="Verdana" w:cs="Calibri"/>
                <w:sz w:val="16"/>
                <w:szCs w:val="16"/>
              </w:rPr>
              <w:t>(471)</w:t>
            </w:r>
          </w:p>
        </w:tc>
        <w:tc>
          <w:tcPr>
            <w:tcW w:w="1418" w:type="dxa"/>
            <w:shd w:val="clear" w:color="auto" w:fill="auto"/>
            <w:noWrap/>
            <w:vAlign w:val="center"/>
            <w:hideMark/>
          </w:tcPr>
          <w:p w14:paraId="44901866" w14:textId="77777777" w:rsidR="0001534D" w:rsidRPr="00770C80" w:rsidRDefault="0001534D" w:rsidP="0001534D">
            <w:pPr>
              <w:suppressAutoHyphens w:val="0"/>
              <w:jc w:val="right"/>
              <w:rPr>
                <w:rFonts w:ascii="Verdana" w:hAnsi="Verdana" w:cs="Calibri"/>
                <w:sz w:val="16"/>
                <w:szCs w:val="16"/>
              </w:rPr>
            </w:pPr>
            <w:r w:rsidRPr="00770C80">
              <w:rPr>
                <w:rFonts w:ascii="Verdana" w:hAnsi="Verdana" w:cs="Calibri"/>
                <w:sz w:val="16"/>
                <w:szCs w:val="16"/>
              </w:rPr>
              <w:t>(4.449)</w:t>
            </w:r>
          </w:p>
        </w:tc>
      </w:tr>
      <w:tr w:rsidR="00770C80" w:rsidRPr="00770C80" w14:paraId="4490186D" w14:textId="77777777" w:rsidTr="007672B9">
        <w:trPr>
          <w:trHeight w:val="227"/>
        </w:trPr>
        <w:tc>
          <w:tcPr>
            <w:tcW w:w="4820" w:type="dxa"/>
            <w:shd w:val="clear" w:color="auto" w:fill="auto"/>
            <w:noWrap/>
            <w:vAlign w:val="center"/>
            <w:hideMark/>
          </w:tcPr>
          <w:p w14:paraId="44901868" w14:textId="77777777" w:rsidR="0001534D" w:rsidRPr="00770C80" w:rsidRDefault="0001534D" w:rsidP="0001534D">
            <w:pPr>
              <w:suppressAutoHyphens w:val="0"/>
              <w:rPr>
                <w:rFonts w:ascii="Verdana" w:hAnsi="Verdana" w:cs="Calibri"/>
                <w:sz w:val="16"/>
                <w:szCs w:val="16"/>
              </w:rPr>
            </w:pPr>
            <w:r w:rsidRPr="00770C80">
              <w:rPr>
                <w:rFonts w:ascii="Verdana" w:hAnsi="Verdana" w:cs="Calibri"/>
                <w:sz w:val="16"/>
                <w:szCs w:val="16"/>
              </w:rPr>
              <w:t xml:space="preserve"> Comercialização de Serviços - Contrato Intercompany </w:t>
            </w:r>
          </w:p>
        </w:tc>
        <w:tc>
          <w:tcPr>
            <w:tcW w:w="1417" w:type="dxa"/>
            <w:shd w:val="clear" w:color="auto" w:fill="auto"/>
            <w:vAlign w:val="center"/>
            <w:hideMark/>
          </w:tcPr>
          <w:p w14:paraId="44901869" w14:textId="77777777" w:rsidR="0001534D" w:rsidRPr="00770C80" w:rsidRDefault="0001534D" w:rsidP="0001534D">
            <w:pPr>
              <w:suppressAutoHyphens w:val="0"/>
              <w:jc w:val="right"/>
              <w:rPr>
                <w:rFonts w:ascii="Verdana" w:hAnsi="Verdana" w:cs="Calibri"/>
                <w:sz w:val="16"/>
                <w:szCs w:val="16"/>
              </w:rPr>
            </w:pPr>
            <w:r w:rsidRPr="00770C80">
              <w:rPr>
                <w:rFonts w:ascii="Verdana" w:hAnsi="Verdana" w:cs="Calibri"/>
                <w:sz w:val="16"/>
                <w:szCs w:val="16"/>
              </w:rPr>
              <w:t>(4.109)</w:t>
            </w:r>
          </w:p>
        </w:tc>
        <w:tc>
          <w:tcPr>
            <w:tcW w:w="1418" w:type="dxa"/>
            <w:shd w:val="clear" w:color="auto" w:fill="auto"/>
            <w:vAlign w:val="center"/>
            <w:hideMark/>
          </w:tcPr>
          <w:p w14:paraId="4490186A" w14:textId="77777777" w:rsidR="0001534D" w:rsidRPr="00770C80" w:rsidRDefault="0001534D" w:rsidP="0001534D">
            <w:pPr>
              <w:suppressAutoHyphens w:val="0"/>
              <w:jc w:val="right"/>
              <w:rPr>
                <w:rFonts w:ascii="Verdana" w:hAnsi="Verdana" w:cs="Calibri"/>
                <w:sz w:val="16"/>
                <w:szCs w:val="16"/>
              </w:rPr>
            </w:pPr>
            <w:r w:rsidRPr="00770C80">
              <w:rPr>
                <w:rFonts w:ascii="Verdana" w:hAnsi="Verdana" w:cs="Calibri"/>
                <w:sz w:val="16"/>
                <w:szCs w:val="16"/>
              </w:rPr>
              <w:t>(1.973)</w:t>
            </w:r>
          </w:p>
        </w:tc>
        <w:tc>
          <w:tcPr>
            <w:tcW w:w="1417" w:type="dxa"/>
            <w:shd w:val="clear" w:color="auto" w:fill="auto"/>
            <w:noWrap/>
            <w:vAlign w:val="center"/>
            <w:hideMark/>
          </w:tcPr>
          <w:p w14:paraId="4490186B" w14:textId="77777777" w:rsidR="0001534D" w:rsidRPr="00770C80" w:rsidRDefault="0001534D" w:rsidP="0001534D">
            <w:pPr>
              <w:suppressAutoHyphens w:val="0"/>
              <w:jc w:val="right"/>
              <w:rPr>
                <w:rFonts w:ascii="Verdana" w:hAnsi="Verdana" w:cs="Calibri"/>
                <w:sz w:val="16"/>
                <w:szCs w:val="16"/>
              </w:rPr>
            </w:pPr>
            <w:r w:rsidRPr="00770C80">
              <w:rPr>
                <w:rFonts w:ascii="Verdana" w:hAnsi="Verdana" w:cs="Calibri"/>
                <w:sz w:val="16"/>
                <w:szCs w:val="16"/>
              </w:rPr>
              <w:t>(5.677)</w:t>
            </w:r>
          </w:p>
        </w:tc>
        <w:tc>
          <w:tcPr>
            <w:tcW w:w="1418" w:type="dxa"/>
            <w:shd w:val="clear" w:color="auto" w:fill="auto"/>
            <w:noWrap/>
            <w:vAlign w:val="center"/>
            <w:hideMark/>
          </w:tcPr>
          <w:p w14:paraId="4490186C" w14:textId="77777777" w:rsidR="0001534D" w:rsidRPr="00770C80" w:rsidRDefault="0001534D" w:rsidP="0001534D">
            <w:pPr>
              <w:suppressAutoHyphens w:val="0"/>
              <w:jc w:val="right"/>
              <w:rPr>
                <w:rFonts w:ascii="Verdana" w:hAnsi="Verdana" w:cs="Calibri"/>
                <w:sz w:val="16"/>
                <w:szCs w:val="16"/>
              </w:rPr>
            </w:pPr>
            <w:r w:rsidRPr="00770C80">
              <w:rPr>
                <w:rFonts w:ascii="Verdana" w:hAnsi="Verdana" w:cs="Calibri"/>
                <w:sz w:val="16"/>
                <w:szCs w:val="16"/>
              </w:rPr>
              <w:t>(3.338)</w:t>
            </w:r>
          </w:p>
        </w:tc>
      </w:tr>
      <w:tr w:rsidR="00770C80" w:rsidRPr="00770C80" w14:paraId="44901873" w14:textId="77777777" w:rsidTr="007672B9">
        <w:trPr>
          <w:trHeight w:val="227"/>
        </w:trPr>
        <w:tc>
          <w:tcPr>
            <w:tcW w:w="4820" w:type="dxa"/>
            <w:shd w:val="clear" w:color="auto" w:fill="auto"/>
            <w:noWrap/>
            <w:vAlign w:val="center"/>
            <w:hideMark/>
          </w:tcPr>
          <w:p w14:paraId="4490186E" w14:textId="77777777" w:rsidR="0001534D" w:rsidRPr="00770C80" w:rsidRDefault="0001534D" w:rsidP="0001534D">
            <w:pPr>
              <w:suppressAutoHyphens w:val="0"/>
              <w:rPr>
                <w:rFonts w:ascii="Verdana" w:hAnsi="Verdana" w:cs="Calibri"/>
                <w:sz w:val="16"/>
                <w:szCs w:val="16"/>
              </w:rPr>
            </w:pPr>
            <w:r w:rsidRPr="00770C80">
              <w:rPr>
                <w:rFonts w:ascii="Verdana" w:hAnsi="Verdana" w:cs="Calibri"/>
                <w:sz w:val="16"/>
                <w:szCs w:val="16"/>
              </w:rPr>
              <w:t xml:space="preserve"> Juros sobre Financiamento da Carteira </w:t>
            </w:r>
          </w:p>
        </w:tc>
        <w:tc>
          <w:tcPr>
            <w:tcW w:w="1417" w:type="dxa"/>
            <w:shd w:val="clear" w:color="auto" w:fill="auto"/>
            <w:vAlign w:val="center"/>
            <w:hideMark/>
          </w:tcPr>
          <w:p w14:paraId="4490186F" w14:textId="77777777" w:rsidR="0001534D" w:rsidRPr="00770C80" w:rsidRDefault="0001534D" w:rsidP="0001534D">
            <w:pPr>
              <w:suppressAutoHyphens w:val="0"/>
              <w:jc w:val="right"/>
              <w:rPr>
                <w:rFonts w:ascii="Verdana" w:hAnsi="Verdana" w:cs="Calibri"/>
                <w:sz w:val="16"/>
                <w:szCs w:val="16"/>
              </w:rPr>
            </w:pPr>
            <w:r w:rsidRPr="00770C80">
              <w:rPr>
                <w:rFonts w:ascii="Verdana" w:hAnsi="Verdana" w:cs="Calibri"/>
                <w:sz w:val="16"/>
                <w:szCs w:val="16"/>
              </w:rPr>
              <w:t>(11.687)</w:t>
            </w:r>
          </w:p>
        </w:tc>
        <w:tc>
          <w:tcPr>
            <w:tcW w:w="1418" w:type="dxa"/>
            <w:shd w:val="clear" w:color="auto" w:fill="auto"/>
            <w:vAlign w:val="center"/>
            <w:hideMark/>
          </w:tcPr>
          <w:p w14:paraId="44901870" w14:textId="77777777" w:rsidR="0001534D" w:rsidRPr="00770C80" w:rsidRDefault="0001534D" w:rsidP="0001534D">
            <w:pPr>
              <w:suppressAutoHyphens w:val="0"/>
              <w:jc w:val="right"/>
              <w:rPr>
                <w:rFonts w:ascii="Verdana" w:hAnsi="Verdana" w:cs="Calibri"/>
                <w:sz w:val="16"/>
                <w:szCs w:val="16"/>
              </w:rPr>
            </w:pPr>
            <w:r w:rsidRPr="00770C80">
              <w:rPr>
                <w:rFonts w:ascii="Verdana" w:hAnsi="Verdana" w:cs="Calibri"/>
                <w:sz w:val="16"/>
                <w:szCs w:val="16"/>
              </w:rPr>
              <w:t>(7.388)</w:t>
            </w:r>
          </w:p>
        </w:tc>
        <w:tc>
          <w:tcPr>
            <w:tcW w:w="1417" w:type="dxa"/>
            <w:shd w:val="clear" w:color="auto" w:fill="auto"/>
            <w:noWrap/>
            <w:vAlign w:val="center"/>
            <w:hideMark/>
          </w:tcPr>
          <w:p w14:paraId="44901871" w14:textId="77777777" w:rsidR="0001534D" w:rsidRPr="00770C80" w:rsidRDefault="0001534D" w:rsidP="0001534D">
            <w:pPr>
              <w:suppressAutoHyphens w:val="0"/>
              <w:jc w:val="right"/>
              <w:rPr>
                <w:rFonts w:ascii="Verdana" w:hAnsi="Verdana" w:cs="Calibri"/>
                <w:sz w:val="16"/>
                <w:szCs w:val="16"/>
              </w:rPr>
            </w:pPr>
            <w:r w:rsidRPr="00770C80">
              <w:rPr>
                <w:rFonts w:ascii="Verdana" w:hAnsi="Verdana" w:cs="Calibri"/>
                <w:sz w:val="16"/>
                <w:szCs w:val="16"/>
              </w:rPr>
              <w:t>(11.687)</w:t>
            </w:r>
          </w:p>
        </w:tc>
        <w:tc>
          <w:tcPr>
            <w:tcW w:w="1418" w:type="dxa"/>
            <w:shd w:val="clear" w:color="auto" w:fill="auto"/>
            <w:noWrap/>
            <w:vAlign w:val="center"/>
            <w:hideMark/>
          </w:tcPr>
          <w:p w14:paraId="44901872" w14:textId="77777777" w:rsidR="0001534D" w:rsidRPr="00770C80" w:rsidRDefault="0001534D" w:rsidP="0001534D">
            <w:pPr>
              <w:suppressAutoHyphens w:val="0"/>
              <w:jc w:val="right"/>
              <w:rPr>
                <w:rFonts w:ascii="Verdana" w:hAnsi="Verdana" w:cs="Calibri"/>
                <w:sz w:val="16"/>
                <w:szCs w:val="16"/>
              </w:rPr>
            </w:pPr>
            <w:r w:rsidRPr="00770C80">
              <w:rPr>
                <w:rFonts w:ascii="Verdana" w:hAnsi="Verdana" w:cs="Calibri"/>
                <w:sz w:val="16"/>
                <w:szCs w:val="16"/>
              </w:rPr>
              <w:t>(7.388)</w:t>
            </w:r>
          </w:p>
        </w:tc>
      </w:tr>
      <w:tr w:rsidR="00770C80" w:rsidRPr="00770C80" w14:paraId="44901879" w14:textId="77777777" w:rsidTr="007672B9">
        <w:trPr>
          <w:trHeight w:val="227"/>
        </w:trPr>
        <w:tc>
          <w:tcPr>
            <w:tcW w:w="4820" w:type="dxa"/>
            <w:shd w:val="clear" w:color="auto" w:fill="auto"/>
            <w:noWrap/>
            <w:vAlign w:val="center"/>
            <w:hideMark/>
          </w:tcPr>
          <w:p w14:paraId="44901874" w14:textId="77777777" w:rsidR="0001534D" w:rsidRPr="00770C80" w:rsidRDefault="0001534D" w:rsidP="0001534D">
            <w:pPr>
              <w:suppressAutoHyphens w:val="0"/>
              <w:rPr>
                <w:rFonts w:ascii="Verdana" w:hAnsi="Verdana" w:cs="Calibri"/>
                <w:b/>
                <w:bCs/>
                <w:sz w:val="16"/>
                <w:szCs w:val="16"/>
              </w:rPr>
            </w:pPr>
            <w:r w:rsidRPr="00770C80">
              <w:rPr>
                <w:rFonts w:ascii="Verdana" w:hAnsi="Verdana" w:cs="Calibri"/>
                <w:b/>
                <w:bCs/>
                <w:sz w:val="16"/>
                <w:szCs w:val="16"/>
              </w:rPr>
              <w:t xml:space="preserve"> Total do Resultado </w:t>
            </w:r>
          </w:p>
        </w:tc>
        <w:tc>
          <w:tcPr>
            <w:tcW w:w="1417" w:type="dxa"/>
            <w:shd w:val="clear" w:color="auto" w:fill="auto"/>
            <w:noWrap/>
            <w:vAlign w:val="center"/>
            <w:hideMark/>
          </w:tcPr>
          <w:p w14:paraId="44901875" w14:textId="77777777" w:rsidR="0001534D" w:rsidRPr="00770C80" w:rsidRDefault="0001534D" w:rsidP="0001534D">
            <w:pPr>
              <w:suppressAutoHyphens w:val="0"/>
              <w:jc w:val="right"/>
              <w:rPr>
                <w:rFonts w:ascii="Verdana" w:hAnsi="Verdana" w:cs="Calibri"/>
                <w:b/>
                <w:bCs/>
                <w:sz w:val="16"/>
                <w:szCs w:val="16"/>
              </w:rPr>
            </w:pPr>
            <w:r w:rsidRPr="00770C80">
              <w:rPr>
                <w:rFonts w:ascii="Verdana" w:hAnsi="Verdana" w:cs="Calibri"/>
                <w:b/>
                <w:bCs/>
                <w:sz w:val="16"/>
                <w:szCs w:val="16"/>
              </w:rPr>
              <w:t>36.834</w:t>
            </w:r>
          </w:p>
        </w:tc>
        <w:tc>
          <w:tcPr>
            <w:tcW w:w="1418" w:type="dxa"/>
            <w:shd w:val="clear" w:color="auto" w:fill="auto"/>
            <w:noWrap/>
            <w:vAlign w:val="center"/>
            <w:hideMark/>
          </w:tcPr>
          <w:p w14:paraId="44901876" w14:textId="77777777" w:rsidR="0001534D" w:rsidRPr="00770C80" w:rsidRDefault="0001534D" w:rsidP="0001534D">
            <w:pPr>
              <w:suppressAutoHyphens w:val="0"/>
              <w:jc w:val="right"/>
              <w:rPr>
                <w:rFonts w:ascii="Verdana" w:hAnsi="Verdana" w:cs="Calibri"/>
                <w:b/>
                <w:bCs/>
                <w:sz w:val="16"/>
                <w:szCs w:val="16"/>
              </w:rPr>
            </w:pPr>
            <w:r w:rsidRPr="00770C80">
              <w:rPr>
                <w:rFonts w:ascii="Verdana" w:hAnsi="Verdana" w:cs="Calibri"/>
                <w:b/>
                <w:bCs/>
                <w:sz w:val="16"/>
                <w:szCs w:val="16"/>
              </w:rPr>
              <w:t>(4.470)</w:t>
            </w:r>
          </w:p>
        </w:tc>
        <w:tc>
          <w:tcPr>
            <w:tcW w:w="1417" w:type="dxa"/>
            <w:shd w:val="clear" w:color="auto" w:fill="auto"/>
            <w:noWrap/>
            <w:vAlign w:val="center"/>
            <w:hideMark/>
          </w:tcPr>
          <w:p w14:paraId="44901877" w14:textId="77777777" w:rsidR="0001534D" w:rsidRPr="00770C80" w:rsidRDefault="0001534D" w:rsidP="0001534D">
            <w:pPr>
              <w:suppressAutoHyphens w:val="0"/>
              <w:jc w:val="right"/>
              <w:rPr>
                <w:rFonts w:ascii="Verdana" w:hAnsi="Verdana" w:cs="Calibri"/>
                <w:b/>
                <w:bCs/>
                <w:sz w:val="16"/>
                <w:szCs w:val="16"/>
              </w:rPr>
            </w:pPr>
            <w:r w:rsidRPr="00770C80">
              <w:rPr>
                <w:rFonts w:ascii="Verdana" w:hAnsi="Verdana" w:cs="Calibri"/>
                <w:b/>
                <w:bCs/>
                <w:sz w:val="16"/>
                <w:szCs w:val="16"/>
              </w:rPr>
              <w:t>98.968</w:t>
            </w:r>
          </w:p>
        </w:tc>
        <w:tc>
          <w:tcPr>
            <w:tcW w:w="1418" w:type="dxa"/>
            <w:shd w:val="clear" w:color="auto" w:fill="auto"/>
            <w:noWrap/>
            <w:vAlign w:val="center"/>
            <w:hideMark/>
          </w:tcPr>
          <w:p w14:paraId="44901878" w14:textId="77777777" w:rsidR="0001534D" w:rsidRPr="00770C80" w:rsidRDefault="0001534D" w:rsidP="0001534D">
            <w:pPr>
              <w:suppressAutoHyphens w:val="0"/>
              <w:jc w:val="right"/>
              <w:rPr>
                <w:rFonts w:ascii="Verdana" w:hAnsi="Verdana" w:cs="Calibri"/>
                <w:b/>
                <w:bCs/>
                <w:sz w:val="16"/>
                <w:szCs w:val="16"/>
              </w:rPr>
            </w:pPr>
            <w:r w:rsidRPr="00770C80">
              <w:rPr>
                <w:rFonts w:ascii="Verdana" w:hAnsi="Verdana" w:cs="Calibri"/>
                <w:b/>
                <w:bCs/>
                <w:sz w:val="16"/>
                <w:szCs w:val="16"/>
              </w:rPr>
              <w:t>41.884</w:t>
            </w:r>
          </w:p>
        </w:tc>
      </w:tr>
    </w:tbl>
    <w:p w14:paraId="4490187A" w14:textId="77777777" w:rsidR="00201D92" w:rsidRPr="00364315" w:rsidRDefault="00690702" w:rsidP="00DC05C3">
      <w:pPr>
        <w:pStyle w:val="WW-Corpodetexto3"/>
        <w:numPr>
          <w:ilvl w:val="0"/>
          <w:numId w:val="6"/>
        </w:numPr>
        <w:spacing w:before="240" w:after="240"/>
        <w:ind w:left="0" w:firstLine="0"/>
        <w:rPr>
          <w:rFonts w:ascii="Verdana" w:hAnsi="Verdana"/>
        </w:rPr>
      </w:pPr>
      <w:r w:rsidRPr="00364315">
        <w:rPr>
          <w:rFonts w:ascii="Verdana" w:hAnsi="Verdana"/>
        </w:rPr>
        <w:t>Refere-se a</w:t>
      </w:r>
      <w:r w:rsidR="00FC1C7B" w:rsidRPr="00364315">
        <w:rPr>
          <w:rFonts w:ascii="Verdana" w:hAnsi="Verdana"/>
        </w:rPr>
        <w:t xml:space="preserve"> Certificados de Depósito Bancário</w:t>
      </w:r>
      <w:r w:rsidRPr="00364315">
        <w:rPr>
          <w:rFonts w:ascii="Verdana" w:hAnsi="Verdana"/>
        </w:rPr>
        <w:t>, no valor de</w:t>
      </w:r>
      <w:r w:rsidR="006B32AA" w:rsidRPr="00364315">
        <w:rPr>
          <w:rFonts w:ascii="Verdana" w:hAnsi="Verdana"/>
        </w:rPr>
        <w:t xml:space="preserve"> R$ </w:t>
      </w:r>
      <w:r w:rsidR="00364315" w:rsidRPr="00364315">
        <w:rPr>
          <w:rFonts w:ascii="Verdana" w:hAnsi="Verdana"/>
        </w:rPr>
        <w:t>71.740</w:t>
      </w:r>
      <w:r w:rsidR="006E63BD" w:rsidRPr="00364315">
        <w:rPr>
          <w:rFonts w:ascii="Verdana" w:hAnsi="Verdana"/>
        </w:rPr>
        <w:t xml:space="preserve"> </w:t>
      </w:r>
      <w:r w:rsidR="00FD0EB1" w:rsidRPr="00364315">
        <w:rPr>
          <w:rFonts w:ascii="Verdana" w:hAnsi="Verdana"/>
        </w:rPr>
        <w:t>(</w:t>
      </w:r>
      <w:r w:rsidR="00364315" w:rsidRPr="00364315">
        <w:rPr>
          <w:rFonts w:ascii="Verdana" w:hAnsi="Verdana"/>
        </w:rPr>
        <w:t>2020</w:t>
      </w:r>
      <w:r w:rsidR="00FD0EB1" w:rsidRPr="00364315">
        <w:rPr>
          <w:rFonts w:ascii="Verdana" w:hAnsi="Verdana"/>
        </w:rPr>
        <w:t xml:space="preserve"> – R$ </w:t>
      </w:r>
      <w:r w:rsidR="00364315" w:rsidRPr="00364315">
        <w:rPr>
          <w:rFonts w:ascii="Verdana" w:hAnsi="Verdana"/>
        </w:rPr>
        <w:t>287.656</w:t>
      </w:r>
      <w:r w:rsidR="00696994" w:rsidRPr="00364315">
        <w:rPr>
          <w:rFonts w:ascii="Verdana" w:hAnsi="Verdana"/>
        </w:rPr>
        <w:t>)</w:t>
      </w:r>
      <w:r w:rsidR="00FD0EB1" w:rsidRPr="00364315">
        <w:rPr>
          <w:rFonts w:ascii="Verdana" w:hAnsi="Verdana"/>
        </w:rPr>
        <w:t xml:space="preserve"> </w:t>
      </w:r>
      <w:r w:rsidR="00201D92" w:rsidRPr="00364315">
        <w:rPr>
          <w:rFonts w:ascii="Verdana" w:hAnsi="Verdana"/>
        </w:rPr>
        <w:t xml:space="preserve">contratados junto ao Banco BRB pela taxa de juros </w:t>
      </w:r>
      <w:r w:rsidR="00696994" w:rsidRPr="00364315">
        <w:rPr>
          <w:rFonts w:ascii="Verdana" w:hAnsi="Verdana"/>
        </w:rPr>
        <w:t>contratada d</w:t>
      </w:r>
      <w:r w:rsidR="00364315" w:rsidRPr="00364315">
        <w:rPr>
          <w:rFonts w:ascii="Verdana" w:hAnsi="Verdana"/>
        </w:rPr>
        <w:t xml:space="preserve">e </w:t>
      </w:r>
      <w:r w:rsidR="008F1C1E" w:rsidRPr="00364315">
        <w:rPr>
          <w:rFonts w:ascii="Verdana" w:hAnsi="Verdana"/>
        </w:rPr>
        <w:t xml:space="preserve">102% </w:t>
      </w:r>
      <w:r w:rsidR="00AB55A5" w:rsidRPr="00364315">
        <w:rPr>
          <w:rFonts w:ascii="Verdana" w:hAnsi="Verdana"/>
        </w:rPr>
        <w:t>do CDI.</w:t>
      </w:r>
    </w:p>
    <w:p w14:paraId="4490187B" w14:textId="77777777" w:rsidR="000007D6" w:rsidRPr="00E61236" w:rsidRDefault="007C34D9" w:rsidP="00DC05C3">
      <w:pPr>
        <w:pStyle w:val="PargrafodaLista"/>
        <w:numPr>
          <w:ilvl w:val="0"/>
          <w:numId w:val="6"/>
        </w:numPr>
        <w:spacing w:before="240" w:after="240"/>
        <w:ind w:left="0" w:firstLine="0"/>
        <w:jc w:val="both"/>
        <w:rPr>
          <w:rFonts w:ascii="Verdana" w:hAnsi="Verdana"/>
          <w:b/>
        </w:rPr>
      </w:pPr>
      <w:r w:rsidRPr="00E61236">
        <w:rPr>
          <w:rFonts w:ascii="Verdana" w:hAnsi="Verdana"/>
        </w:rPr>
        <w:t xml:space="preserve">Em 31 de dezembro de 2021, a carteira de operações de créditos constituídas por operações de rotativo em dia e rotativo em atraso, saques, renegociação e parcelado com juros foi </w:t>
      </w:r>
      <w:r w:rsidR="00837479">
        <w:rPr>
          <w:rFonts w:ascii="Verdana" w:hAnsi="Verdana"/>
        </w:rPr>
        <w:t>cedida</w:t>
      </w:r>
      <w:r w:rsidRPr="00E61236">
        <w:rPr>
          <w:rFonts w:ascii="Verdana" w:hAnsi="Verdana"/>
        </w:rPr>
        <w:t xml:space="preserve"> ao </w:t>
      </w:r>
      <w:r w:rsidR="00404020" w:rsidRPr="00E61236">
        <w:rPr>
          <w:rFonts w:ascii="Verdana" w:hAnsi="Verdana"/>
        </w:rPr>
        <w:t>Controlador</w:t>
      </w:r>
      <w:r w:rsidRPr="00E61236">
        <w:rPr>
          <w:rFonts w:ascii="Verdana" w:hAnsi="Verdana"/>
        </w:rPr>
        <w:t xml:space="preserve"> </w:t>
      </w:r>
      <w:r w:rsidR="00E61236" w:rsidRPr="00E61236">
        <w:rPr>
          <w:rFonts w:ascii="Verdana" w:hAnsi="Verdana"/>
        </w:rPr>
        <w:t>pelo seu valor contábil.</w:t>
      </w:r>
    </w:p>
    <w:p w14:paraId="4490187C" w14:textId="77777777" w:rsidR="004A0593" w:rsidRPr="00364315" w:rsidRDefault="00D64D45" w:rsidP="00DC05C3">
      <w:pPr>
        <w:pStyle w:val="PargrafodaLista"/>
        <w:numPr>
          <w:ilvl w:val="0"/>
          <w:numId w:val="6"/>
        </w:numPr>
        <w:spacing w:before="240" w:after="240"/>
        <w:ind w:left="0" w:firstLine="0"/>
        <w:jc w:val="both"/>
        <w:rPr>
          <w:rFonts w:ascii="Verdana" w:hAnsi="Verdana"/>
          <w:b/>
        </w:rPr>
      </w:pPr>
      <w:r w:rsidRPr="00364315">
        <w:rPr>
          <w:rFonts w:ascii="Verdana" w:hAnsi="Verdana"/>
          <w:bCs/>
        </w:rPr>
        <w:t xml:space="preserve">Refere-se a prestação de serviços de teleatendimento receptivo e telemarketing ativo, com plano de contingenciamento, com serviços </w:t>
      </w:r>
      <w:r w:rsidR="004A0593" w:rsidRPr="00364315">
        <w:rPr>
          <w:rFonts w:ascii="Verdana" w:hAnsi="Verdana"/>
          <w:bCs/>
        </w:rPr>
        <w:t xml:space="preserve">agregados de: manutenção de site e infraestrutura de rede, estações de trabalho, manutenção e suporte de equipamentos, recursos humanos, mobiliários, material de expediente e </w:t>
      </w:r>
      <w:r w:rsidR="00CB7FBC">
        <w:rPr>
          <w:rFonts w:ascii="Verdana" w:hAnsi="Verdana"/>
          <w:bCs/>
        </w:rPr>
        <w:t>ressarcimento de custos com confecção, personalização e entrega de cartões de débito do BRB</w:t>
      </w:r>
      <w:r w:rsidR="008B1220">
        <w:rPr>
          <w:rFonts w:ascii="Verdana" w:hAnsi="Verdana"/>
          <w:bCs/>
        </w:rPr>
        <w:t xml:space="preserve"> que cresceram em decorrência</w:t>
      </w:r>
      <w:r w:rsidR="00B86E3C">
        <w:rPr>
          <w:rFonts w:ascii="Verdana" w:hAnsi="Verdana"/>
          <w:bCs/>
        </w:rPr>
        <w:t xml:space="preserve"> do crescimento significativo na abertura de contas do Banco Digital em </w:t>
      </w:r>
      <w:r w:rsidR="008B1220">
        <w:rPr>
          <w:rFonts w:ascii="Verdana" w:hAnsi="Verdana"/>
          <w:bCs/>
        </w:rPr>
        <w:t>parceria com o Flamengo</w:t>
      </w:r>
      <w:r w:rsidR="00B86E3C">
        <w:rPr>
          <w:rFonts w:ascii="Verdana" w:hAnsi="Verdana"/>
          <w:bCs/>
        </w:rPr>
        <w:t>.</w:t>
      </w:r>
    </w:p>
    <w:p w14:paraId="4490187D" w14:textId="77777777" w:rsidR="00663B13" w:rsidRPr="00364315" w:rsidRDefault="00663B13" w:rsidP="00DC05C3">
      <w:pPr>
        <w:pStyle w:val="PargrafodaLista"/>
        <w:numPr>
          <w:ilvl w:val="0"/>
          <w:numId w:val="6"/>
        </w:numPr>
        <w:spacing w:before="240" w:after="240"/>
        <w:ind w:left="0" w:firstLine="0"/>
        <w:jc w:val="both"/>
        <w:rPr>
          <w:rFonts w:ascii="Verdana" w:hAnsi="Verdana"/>
        </w:rPr>
      </w:pPr>
      <w:r w:rsidRPr="00364315">
        <w:rPr>
          <w:rFonts w:ascii="Verdana" w:hAnsi="Verdana"/>
        </w:rPr>
        <w:t>Referem-se as despesas incorridas pela compensação de boleto</w:t>
      </w:r>
      <w:r w:rsidR="00E61236">
        <w:rPr>
          <w:rFonts w:ascii="Verdana" w:hAnsi="Verdana"/>
        </w:rPr>
        <w:t xml:space="preserve">s e </w:t>
      </w:r>
      <w:r w:rsidRPr="00364315">
        <w:rPr>
          <w:rFonts w:ascii="Verdana" w:hAnsi="Verdana"/>
        </w:rPr>
        <w:t>faturas de cartão de crédito e pelo processamento d</w:t>
      </w:r>
      <w:r w:rsidR="00E61236">
        <w:rPr>
          <w:rFonts w:ascii="Verdana" w:hAnsi="Verdana"/>
        </w:rPr>
        <w:t>o serviço de</w:t>
      </w:r>
      <w:r w:rsidRPr="00364315">
        <w:rPr>
          <w:rFonts w:ascii="Verdana" w:hAnsi="Verdana"/>
        </w:rPr>
        <w:t xml:space="preserve"> débito automático nas contas correntes de clientes com </w:t>
      </w:r>
      <w:proofErr w:type="gramStart"/>
      <w:r w:rsidR="001319C8" w:rsidRPr="00364315">
        <w:rPr>
          <w:rFonts w:ascii="Verdana" w:hAnsi="Verdana"/>
        </w:rPr>
        <w:t>domicilio</w:t>
      </w:r>
      <w:proofErr w:type="gramEnd"/>
      <w:r w:rsidRPr="00364315">
        <w:rPr>
          <w:rFonts w:ascii="Verdana" w:hAnsi="Verdana"/>
        </w:rPr>
        <w:t xml:space="preserve"> bancário no BRB </w:t>
      </w:r>
      <w:r w:rsidR="00BA7BD4" w:rsidRPr="00364315">
        <w:rPr>
          <w:rFonts w:ascii="Verdana" w:hAnsi="Verdana"/>
        </w:rPr>
        <w:t>no va</w:t>
      </w:r>
      <w:r w:rsidRPr="00364315">
        <w:rPr>
          <w:rFonts w:ascii="Verdana" w:hAnsi="Verdana"/>
        </w:rPr>
        <w:t>lo</w:t>
      </w:r>
      <w:r w:rsidR="00BA7BD4" w:rsidRPr="00364315">
        <w:rPr>
          <w:rFonts w:ascii="Verdana" w:hAnsi="Verdana"/>
        </w:rPr>
        <w:t>r</w:t>
      </w:r>
      <w:r w:rsidRPr="00364315">
        <w:rPr>
          <w:rFonts w:ascii="Verdana" w:hAnsi="Verdana"/>
        </w:rPr>
        <w:t xml:space="preserve"> de R$ </w:t>
      </w:r>
      <w:r w:rsidR="00364315" w:rsidRPr="00364315">
        <w:rPr>
          <w:rFonts w:ascii="Verdana" w:hAnsi="Verdana"/>
        </w:rPr>
        <w:t>11.206</w:t>
      </w:r>
      <w:r w:rsidRPr="00364315">
        <w:rPr>
          <w:rFonts w:ascii="Verdana" w:hAnsi="Verdana"/>
        </w:rPr>
        <w:t xml:space="preserve"> (20</w:t>
      </w:r>
      <w:r w:rsidR="00364315" w:rsidRPr="00364315">
        <w:rPr>
          <w:rFonts w:ascii="Verdana" w:hAnsi="Verdana"/>
        </w:rPr>
        <w:t>20</w:t>
      </w:r>
      <w:r w:rsidRPr="00364315">
        <w:rPr>
          <w:rFonts w:ascii="Verdana" w:hAnsi="Verdana"/>
        </w:rPr>
        <w:t xml:space="preserve"> – R$ </w:t>
      </w:r>
      <w:r w:rsidR="00364315" w:rsidRPr="00364315">
        <w:rPr>
          <w:rFonts w:ascii="Verdana" w:hAnsi="Verdana"/>
        </w:rPr>
        <w:t>11.700</w:t>
      </w:r>
      <w:r w:rsidRPr="00364315">
        <w:rPr>
          <w:rFonts w:ascii="Verdana" w:hAnsi="Verdana"/>
        </w:rPr>
        <w:t>).</w:t>
      </w:r>
    </w:p>
    <w:p w14:paraId="4490187E" w14:textId="77777777" w:rsidR="0037103A" w:rsidRPr="00746FBD" w:rsidRDefault="0037103A" w:rsidP="00DC05C3">
      <w:pPr>
        <w:pStyle w:val="PargrafodaLista"/>
        <w:numPr>
          <w:ilvl w:val="0"/>
          <w:numId w:val="5"/>
        </w:numPr>
        <w:spacing w:before="240" w:after="240"/>
        <w:ind w:left="709" w:hanging="709"/>
        <w:jc w:val="both"/>
        <w:rPr>
          <w:rFonts w:ascii="Verdana" w:hAnsi="Verdana"/>
          <w:b/>
        </w:rPr>
      </w:pPr>
      <w:r w:rsidRPr="00663B13">
        <w:rPr>
          <w:rFonts w:ascii="Verdana" w:hAnsi="Verdana"/>
        </w:rPr>
        <w:t xml:space="preserve">As operações com </w:t>
      </w:r>
      <w:r w:rsidR="00071EE7">
        <w:rPr>
          <w:rFonts w:ascii="Verdana" w:hAnsi="Verdana"/>
        </w:rPr>
        <w:t>o controlador</w:t>
      </w:r>
      <w:r w:rsidRPr="00663B13">
        <w:rPr>
          <w:rFonts w:ascii="Verdana" w:hAnsi="Verdana"/>
        </w:rPr>
        <w:t xml:space="preserve"> </w:t>
      </w:r>
      <w:r w:rsidR="00D157A9" w:rsidRPr="00663B13">
        <w:rPr>
          <w:rFonts w:ascii="Verdana" w:hAnsi="Verdana"/>
        </w:rPr>
        <w:t xml:space="preserve">Associação dos Empregados do Banco de Brasília - AEBRB </w:t>
      </w:r>
      <w:r w:rsidRPr="00663B13">
        <w:rPr>
          <w:rFonts w:ascii="Verdana" w:hAnsi="Verdana"/>
        </w:rPr>
        <w:t>foram as seguintes:</w:t>
      </w:r>
    </w:p>
    <w:tbl>
      <w:tblPr>
        <w:tblW w:w="5000" w:type="pct"/>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6837"/>
        <w:gridCol w:w="1757"/>
        <w:gridCol w:w="1915"/>
      </w:tblGrid>
      <w:tr w:rsidR="00321927" w:rsidRPr="00E23F14" w14:paraId="44901881" w14:textId="77777777" w:rsidTr="007672B9">
        <w:trPr>
          <w:trHeight w:val="170"/>
        </w:trPr>
        <w:tc>
          <w:tcPr>
            <w:tcW w:w="3253" w:type="pct"/>
            <w:shd w:val="clear" w:color="000000" w:fill="FFFFFF"/>
            <w:noWrap/>
            <w:vAlign w:val="center"/>
            <w:hideMark/>
          </w:tcPr>
          <w:p w14:paraId="4490187F" w14:textId="77777777" w:rsidR="00321927" w:rsidRPr="00E23F14" w:rsidRDefault="00321927" w:rsidP="00321927">
            <w:pPr>
              <w:suppressAutoHyphens w:val="0"/>
              <w:rPr>
                <w:rFonts w:ascii="Verdana" w:hAnsi="Verdana" w:cs="Calibri"/>
                <w:b/>
                <w:bCs/>
                <w:color w:val="000000"/>
                <w:sz w:val="16"/>
                <w:szCs w:val="16"/>
              </w:rPr>
            </w:pPr>
            <w:r w:rsidRPr="00E23F14">
              <w:rPr>
                <w:rFonts w:ascii="Verdana" w:hAnsi="Verdana" w:cs="Calibri"/>
                <w:b/>
                <w:bCs/>
                <w:color w:val="000000"/>
                <w:sz w:val="16"/>
                <w:szCs w:val="16"/>
              </w:rPr>
              <w:t> </w:t>
            </w:r>
          </w:p>
        </w:tc>
        <w:tc>
          <w:tcPr>
            <w:tcW w:w="1747" w:type="pct"/>
            <w:gridSpan w:val="2"/>
            <w:shd w:val="clear" w:color="auto" w:fill="auto"/>
            <w:noWrap/>
            <w:vAlign w:val="center"/>
            <w:hideMark/>
          </w:tcPr>
          <w:p w14:paraId="44901880" w14:textId="77777777" w:rsidR="00321927" w:rsidRPr="00E23F14" w:rsidRDefault="00321927" w:rsidP="00321927">
            <w:pPr>
              <w:suppressAutoHyphens w:val="0"/>
              <w:jc w:val="center"/>
              <w:rPr>
                <w:rFonts w:ascii="Verdana" w:hAnsi="Verdana" w:cs="Calibri"/>
                <w:b/>
                <w:bCs/>
                <w:color w:val="000000"/>
                <w:sz w:val="16"/>
                <w:szCs w:val="16"/>
              </w:rPr>
            </w:pPr>
            <w:r w:rsidRPr="00E23F14">
              <w:rPr>
                <w:rFonts w:ascii="Verdana" w:hAnsi="Verdana" w:cs="Calibri"/>
                <w:b/>
                <w:bCs/>
                <w:color w:val="000000"/>
                <w:sz w:val="16"/>
                <w:szCs w:val="16"/>
              </w:rPr>
              <w:t>CARTÃO BRB S.A</w:t>
            </w:r>
            <w:r w:rsidR="00E23F14">
              <w:rPr>
                <w:rFonts w:ascii="Verdana" w:hAnsi="Verdana" w:cs="Calibri"/>
                <w:b/>
                <w:bCs/>
                <w:color w:val="000000"/>
                <w:sz w:val="16"/>
                <w:szCs w:val="16"/>
              </w:rPr>
              <w:t xml:space="preserve"> / </w:t>
            </w:r>
            <w:r w:rsidRPr="00E23F14">
              <w:rPr>
                <w:rFonts w:ascii="Verdana" w:hAnsi="Verdana" w:cs="Calibri"/>
                <w:b/>
                <w:bCs/>
                <w:color w:val="000000"/>
                <w:sz w:val="16"/>
                <w:szCs w:val="16"/>
              </w:rPr>
              <w:t>CONSOLIDADO</w:t>
            </w:r>
          </w:p>
        </w:tc>
      </w:tr>
      <w:tr w:rsidR="00321927" w:rsidRPr="00E23F14" w14:paraId="44901885" w14:textId="77777777" w:rsidTr="007672B9">
        <w:trPr>
          <w:trHeight w:val="170"/>
        </w:trPr>
        <w:tc>
          <w:tcPr>
            <w:tcW w:w="3253" w:type="pct"/>
            <w:shd w:val="clear" w:color="000000" w:fill="FFFFFF"/>
            <w:noWrap/>
            <w:vAlign w:val="center"/>
            <w:hideMark/>
          </w:tcPr>
          <w:p w14:paraId="44901882" w14:textId="77777777" w:rsidR="00321927" w:rsidRPr="00E23F14" w:rsidRDefault="00321927" w:rsidP="00321927">
            <w:pPr>
              <w:suppressAutoHyphens w:val="0"/>
              <w:rPr>
                <w:rFonts w:ascii="Verdana" w:hAnsi="Verdana" w:cs="Calibri"/>
                <w:b/>
                <w:bCs/>
                <w:color w:val="000000"/>
                <w:sz w:val="16"/>
                <w:szCs w:val="16"/>
              </w:rPr>
            </w:pPr>
            <w:r w:rsidRPr="00E23F14">
              <w:rPr>
                <w:rFonts w:ascii="Verdana" w:hAnsi="Verdana" w:cs="Calibri"/>
                <w:b/>
                <w:bCs/>
                <w:color w:val="000000"/>
                <w:sz w:val="16"/>
                <w:szCs w:val="16"/>
              </w:rPr>
              <w:t xml:space="preserve">AEBRB - ASSOCIAÇÃO DO EMPREGADOS DO BANCO DE BRASÍLIA </w:t>
            </w:r>
          </w:p>
        </w:tc>
        <w:tc>
          <w:tcPr>
            <w:tcW w:w="836" w:type="pct"/>
            <w:shd w:val="clear" w:color="auto" w:fill="auto"/>
            <w:noWrap/>
            <w:vAlign w:val="center"/>
            <w:hideMark/>
          </w:tcPr>
          <w:p w14:paraId="44901883" w14:textId="77777777" w:rsidR="00321927" w:rsidRPr="00E23F14" w:rsidRDefault="00321927" w:rsidP="00321927">
            <w:pPr>
              <w:suppressAutoHyphens w:val="0"/>
              <w:jc w:val="right"/>
              <w:rPr>
                <w:rFonts w:ascii="Verdana" w:hAnsi="Verdana" w:cs="Calibri"/>
                <w:b/>
                <w:bCs/>
                <w:color w:val="000000"/>
                <w:sz w:val="16"/>
                <w:szCs w:val="16"/>
              </w:rPr>
            </w:pPr>
            <w:r w:rsidRPr="00E23F14">
              <w:rPr>
                <w:rFonts w:ascii="Verdana" w:hAnsi="Verdana" w:cs="Calibri"/>
                <w:b/>
                <w:bCs/>
                <w:color w:val="000000"/>
                <w:sz w:val="16"/>
                <w:szCs w:val="16"/>
              </w:rPr>
              <w:t>31/12/20</w:t>
            </w:r>
            <w:r w:rsidR="000307B5" w:rsidRPr="00E23F14">
              <w:rPr>
                <w:rFonts w:ascii="Verdana" w:hAnsi="Verdana" w:cs="Calibri"/>
                <w:b/>
                <w:bCs/>
                <w:color w:val="000000"/>
                <w:sz w:val="16"/>
                <w:szCs w:val="16"/>
              </w:rPr>
              <w:t>21</w:t>
            </w:r>
          </w:p>
        </w:tc>
        <w:tc>
          <w:tcPr>
            <w:tcW w:w="911" w:type="pct"/>
            <w:shd w:val="clear" w:color="auto" w:fill="auto"/>
            <w:noWrap/>
            <w:vAlign w:val="center"/>
            <w:hideMark/>
          </w:tcPr>
          <w:p w14:paraId="44901884" w14:textId="77777777" w:rsidR="00321927" w:rsidRPr="00E23F14" w:rsidRDefault="00321927" w:rsidP="00321927">
            <w:pPr>
              <w:suppressAutoHyphens w:val="0"/>
              <w:rPr>
                <w:rFonts w:ascii="Verdana" w:hAnsi="Verdana" w:cs="Calibri"/>
                <w:b/>
                <w:bCs/>
                <w:color w:val="000000"/>
                <w:sz w:val="16"/>
                <w:szCs w:val="16"/>
              </w:rPr>
            </w:pPr>
            <w:r w:rsidRPr="00E23F14">
              <w:rPr>
                <w:rFonts w:ascii="Verdana" w:hAnsi="Verdana" w:cs="Calibri"/>
                <w:b/>
                <w:bCs/>
                <w:color w:val="000000"/>
                <w:sz w:val="16"/>
                <w:szCs w:val="16"/>
              </w:rPr>
              <w:t>31/12/20</w:t>
            </w:r>
            <w:r w:rsidR="000307B5" w:rsidRPr="00E23F14">
              <w:rPr>
                <w:rFonts w:ascii="Verdana" w:hAnsi="Verdana" w:cs="Calibri"/>
                <w:b/>
                <w:bCs/>
                <w:color w:val="000000"/>
                <w:sz w:val="16"/>
                <w:szCs w:val="16"/>
              </w:rPr>
              <w:t>20</w:t>
            </w:r>
            <w:r w:rsidRPr="00E23F14">
              <w:rPr>
                <w:rFonts w:ascii="Verdana" w:hAnsi="Verdana" w:cs="Calibri"/>
                <w:color w:val="000000"/>
                <w:sz w:val="16"/>
                <w:szCs w:val="16"/>
              </w:rPr>
              <w:t>  </w:t>
            </w:r>
          </w:p>
        </w:tc>
      </w:tr>
      <w:tr w:rsidR="00321927" w:rsidRPr="00E23F14" w14:paraId="44901889" w14:textId="77777777" w:rsidTr="007672B9">
        <w:trPr>
          <w:trHeight w:val="170"/>
        </w:trPr>
        <w:tc>
          <w:tcPr>
            <w:tcW w:w="3253" w:type="pct"/>
            <w:shd w:val="clear" w:color="auto" w:fill="auto"/>
            <w:noWrap/>
            <w:vAlign w:val="center"/>
            <w:hideMark/>
          </w:tcPr>
          <w:p w14:paraId="44901886" w14:textId="77777777" w:rsidR="00321927" w:rsidRPr="00E23F14" w:rsidRDefault="00321927" w:rsidP="00321927">
            <w:pPr>
              <w:suppressAutoHyphens w:val="0"/>
              <w:rPr>
                <w:rFonts w:ascii="Verdana" w:hAnsi="Verdana" w:cs="Calibri"/>
                <w:b/>
                <w:bCs/>
                <w:color w:val="000000"/>
                <w:sz w:val="16"/>
                <w:szCs w:val="16"/>
              </w:rPr>
            </w:pPr>
          </w:p>
        </w:tc>
        <w:tc>
          <w:tcPr>
            <w:tcW w:w="836" w:type="pct"/>
            <w:shd w:val="clear" w:color="auto" w:fill="auto"/>
            <w:noWrap/>
            <w:vAlign w:val="center"/>
            <w:hideMark/>
          </w:tcPr>
          <w:p w14:paraId="44901887" w14:textId="77777777" w:rsidR="00321927" w:rsidRPr="00E23F14" w:rsidRDefault="00321927" w:rsidP="00321927">
            <w:pPr>
              <w:suppressAutoHyphens w:val="0"/>
              <w:rPr>
                <w:sz w:val="16"/>
                <w:szCs w:val="16"/>
              </w:rPr>
            </w:pPr>
          </w:p>
        </w:tc>
        <w:tc>
          <w:tcPr>
            <w:tcW w:w="911" w:type="pct"/>
            <w:shd w:val="clear" w:color="auto" w:fill="auto"/>
            <w:noWrap/>
            <w:vAlign w:val="center"/>
            <w:hideMark/>
          </w:tcPr>
          <w:p w14:paraId="44901888" w14:textId="77777777" w:rsidR="00321927" w:rsidRPr="00E23F14" w:rsidRDefault="00321927" w:rsidP="00321927">
            <w:pPr>
              <w:suppressAutoHyphens w:val="0"/>
              <w:rPr>
                <w:sz w:val="16"/>
                <w:szCs w:val="16"/>
              </w:rPr>
            </w:pPr>
          </w:p>
        </w:tc>
      </w:tr>
      <w:tr w:rsidR="000307B5" w:rsidRPr="00E23F14" w14:paraId="4490188D" w14:textId="77777777" w:rsidTr="007672B9">
        <w:trPr>
          <w:trHeight w:val="170"/>
        </w:trPr>
        <w:tc>
          <w:tcPr>
            <w:tcW w:w="3253" w:type="pct"/>
            <w:shd w:val="clear" w:color="auto" w:fill="auto"/>
            <w:noWrap/>
            <w:vAlign w:val="center"/>
            <w:hideMark/>
          </w:tcPr>
          <w:p w14:paraId="4490188A" w14:textId="77777777" w:rsidR="000307B5" w:rsidRPr="00E23F14" w:rsidRDefault="000307B5" w:rsidP="000307B5">
            <w:pPr>
              <w:suppressAutoHyphens w:val="0"/>
              <w:rPr>
                <w:rFonts w:ascii="Verdana" w:hAnsi="Verdana" w:cs="Calibri"/>
                <w:color w:val="000000"/>
                <w:sz w:val="16"/>
                <w:szCs w:val="16"/>
              </w:rPr>
            </w:pPr>
            <w:r w:rsidRPr="00E23F14">
              <w:rPr>
                <w:rFonts w:ascii="Verdana" w:hAnsi="Verdana" w:cs="Calibri"/>
                <w:color w:val="000000"/>
                <w:sz w:val="16"/>
                <w:szCs w:val="16"/>
              </w:rPr>
              <w:t xml:space="preserve"> Dividendos a Pagar </w:t>
            </w:r>
            <w:r w:rsidR="00CB7FBC">
              <w:rPr>
                <w:rFonts w:ascii="Verdana" w:hAnsi="Verdana" w:cs="Calibri"/>
                <w:color w:val="000000"/>
                <w:sz w:val="16"/>
                <w:szCs w:val="16"/>
              </w:rPr>
              <w:t>(i)</w:t>
            </w:r>
          </w:p>
        </w:tc>
        <w:tc>
          <w:tcPr>
            <w:tcW w:w="836" w:type="pct"/>
            <w:shd w:val="clear" w:color="auto" w:fill="auto"/>
            <w:noWrap/>
            <w:vAlign w:val="center"/>
            <w:hideMark/>
          </w:tcPr>
          <w:p w14:paraId="4490188B" w14:textId="77777777" w:rsidR="000307B5" w:rsidRPr="00E23F14" w:rsidRDefault="000307B5" w:rsidP="000307B5">
            <w:pPr>
              <w:suppressAutoHyphens w:val="0"/>
              <w:jc w:val="right"/>
              <w:rPr>
                <w:rFonts w:ascii="Verdana" w:hAnsi="Verdana" w:cs="Calibri"/>
                <w:color w:val="000000"/>
                <w:sz w:val="16"/>
                <w:szCs w:val="16"/>
              </w:rPr>
            </w:pPr>
            <w:r w:rsidRPr="00E23F14">
              <w:rPr>
                <w:rFonts w:ascii="Verdana" w:hAnsi="Verdana" w:cs="Calibri"/>
                <w:color w:val="000000"/>
                <w:sz w:val="16"/>
                <w:szCs w:val="16"/>
              </w:rPr>
              <w:t>-</w:t>
            </w:r>
          </w:p>
        </w:tc>
        <w:tc>
          <w:tcPr>
            <w:tcW w:w="911" w:type="pct"/>
            <w:shd w:val="clear" w:color="auto" w:fill="auto"/>
            <w:noWrap/>
            <w:vAlign w:val="center"/>
            <w:hideMark/>
          </w:tcPr>
          <w:p w14:paraId="4490188C" w14:textId="77777777" w:rsidR="000307B5" w:rsidRPr="00E23F14" w:rsidRDefault="000307B5" w:rsidP="000307B5">
            <w:pPr>
              <w:suppressAutoHyphens w:val="0"/>
              <w:jc w:val="right"/>
              <w:rPr>
                <w:rFonts w:ascii="Verdana" w:hAnsi="Verdana" w:cs="Calibri"/>
                <w:color w:val="000000"/>
                <w:sz w:val="16"/>
                <w:szCs w:val="16"/>
              </w:rPr>
            </w:pPr>
            <w:r w:rsidRPr="00E23F14">
              <w:rPr>
                <w:rFonts w:ascii="Verdana" w:hAnsi="Verdana" w:cs="Calibri"/>
                <w:color w:val="000000"/>
                <w:sz w:val="16"/>
                <w:szCs w:val="16"/>
              </w:rPr>
              <w:t>7.544</w:t>
            </w:r>
          </w:p>
        </w:tc>
      </w:tr>
      <w:tr w:rsidR="00836BD0" w:rsidRPr="00E23F14" w14:paraId="44901891" w14:textId="77777777" w:rsidTr="007672B9">
        <w:trPr>
          <w:trHeight w:val="170"/>
        </w:trPr>
        <w:tc>
          <w:tcPr>
            <w:tcW w:w="3253" w:type="pct"/>
            <w:shd w:val="clear" w:color="000000" w:fill="FFFFFF"/>
            <w:noWrap/>
            <w:vAlign w:val="center"/>
            <w:hideMark/>
          </w:tcPr>
          <w:p w14:paraId="4490188E" w14:textId="77777777" w:rsidR="00836BD0" w:rsidRPr="00E23F14" w:rsidRDefault="00836BD0" w:rsidP="000307B5">
            <w:pPr>
              <w:suppressAutoHyphens w:val="0"/>
              <w:rPr>
                <w:rFonts w:ascii="Verdana" w:hAnsi="Verdana" w:cs="Calibri"/>
                <w:color w:val="000000"/>
                <w:sz w:val="16"/>
                <w:szCs w:val="16"/>
              </w:rPr>
            </w:pPr>
            <w:r w:rsidRPr="00E23F14">
              <w:rPr>
                <w:rFonts w:ascii="Verdana" w:hAnsi="Verdana" w:cs="Calibri"/>
                <w:b/>
                <w:bCs/>
                <w:color w:val="000000"/>
                <w:sz w:val="16"/>
                <w:szCs w:val="16"/>
              </w:rPr>
              <w:t xml:space="preserve"> Total do Passivo </w:t>
            </w:r>
          </w:p>
        </w:tc>
        <w:tc>
          <w:tcPr>
            <w:tcW w:w="836" w:type="pct"/>
            <w:shd w:val="clear" w:color="auto" w:fill="auto"/>
            <w:noWrap/>
            <w:vAlign w:val="center"/>
            <w:hideMark/>
          </w:tcPr>
          <w:p w14:paraId="4490188F" w14:textId="77777777" w:rsidR="00836BD0" w:rsidRPr="00E23F14" w:rsidRDefault="00836BD0" w:rsidP="000307B5">
            <w:pPr>
              <w:suppressAutoHyphens w:val="0"/>
              <w:jc w:val="right"/>
              <w:rPr>
                <w:rFonts w:ascii="Verdana" w:hAnsi="Verdana" w:cs="Calibri"/>
                <w:color w:val="000000"/>
                <w:sz w:val="16"/>
                <w:szCs w:val="16"/>
              </w:rPr>
            </w:pPr>
            <w:r w:rsidRPr="00E23F14">
              <w:rPr>
                <w:rFonts w:ascii="Verdana" w:hAnsi="Verdana" w:cs="Calibri"/>
                <w:b/>
                <w:bCs/>
                <w:color w:val="000000"/>
                <w:sz w:val="16"/>
                <w:szCs w:val="16"/>
              </w:rPr>
              <w:t>-</w:t>
            </w:r>
          </w:p>
        </w:tc>
        <w:tc>
          <w:tcPr>
            <w:tcW w:w="911" w:type="pct"/>
            <w:shd w:val="clear" w:color="auto" w:fill="auto"/>
            <w:noWrap/>
            <w:vAlign w:val="center"/>
            <w:hideMark/>
          </w:tcPr>
          <w:p w14:paraId="44901890" w14:textId="77777777" w:rsidR="00836BD0" w:rsidRPr="00E23F14" w:rsidRDefault="00836BD0" w:rsidP="000307B5">
            <w:pPr>
              <w:suppressAutoHyphens w:val="0"/>
              <w:jc w:val="right"/>
              <w:rPr>
                <w:rFonts w:ascii="Verdana" w:hAnsi="Verdana" w:cs="Calibri"/>
                <w:color w:val="000000"/>
                <w:sz w:val="16"/>
                <w:szCs w:val="16"/>
              </w:rPr>
            </w:pPr>
            <w:r w:rsidRPr="00E23F14">
              <w:rPr>
                <w:rFonts w:ascii="Verdana" w:hAnsi="Verdana" w:cs="Calibri"/>
                <w:b/>
                <w:bCs/>
                <w:color w:val="000000"/>
                <w:sz w:val="16"/>
                <w:szCs w:val="16"/>
              </w:rPr>
              <w:t>7.544</w:t>
            </w:r>
          </w:p>
        </w:tc>
      </w:tr>
    </w:tbl>
    <w:p w14:paraId="44901892" w14:textId="77777777" w:rsidR="00CB7FBC" w:rsidRPr="00CB7FBC" w:rsidRDefault="00597736" w:rsidP="00DC05C3">
      <w:pPr>
        <w:pStyle w:val="PargrafodaLista"/>
        <w:numPr>
          <w:ilvl w:val="0"/>
          <w:numId w:val="28"/>
        </w:numPr>
        <w:spacing w:before="240" w:after="240"/>
        <w:ind w:left="0" w:firstLine="0"/>
        <w:jc w:val="both"/>
        <w:rPr>
          <w:rFonts w:ascii="Verdana" w:hAnsi="Verdana"/>
        </w:rPr>
      </w:pPr>
      <w:r>
        <w:rPr>
          <w:rFonts w:ascii="Verdana" w:hAnsi="Verdana"/>
        </w:rPr>
        <w:t xml:space="preserve">Em </w:t>
      </w:r>
      <w:r w:rsidR="007570AC">
        <w:rPr>
          <w:rFonts w:ascii="Verdana" w:hAnsi="Verdana"/>
        </w:rPr>
        <w:t>dezembro de 2021</w:t>
      </w:r>
      <w:r>
        <w:rPr>
          <w:rFonts w:ascii="Verdana" w:hAnsi="Verdana"/>
        </w:rPr>
        <w:t xml:space="preserve"> a AEBRB transferiu para o Governo do Distrito Federal a totalidade </w:t>
      </w:r>
      <w:r w:rsidR="007570AC">
        <w:rPr>
          <w:rFonts w:ascii="Verdana" w:hAnsi="Verdana"/>
        </w:rPr>
        <w:t>de suas</w:t>
      </w:r>
      <w:r>
        <w:rPr>
          <w:rFonts w:ascii="Verdana" w:hAnsi="Verdana"/>
        </w:rPr>
        <w:t xml:space="preserve"> ações da BRB Card em permuta por ações </w:t>
      </w:r>
      <w:r w:rsidR="007570AC">
        <w:rPr>
          <w:rFonts w:ascii="Verdana" w:hAnsi="Verdana"/>
        </w:rPr>
        <w:t>ordinárias do BRB – Banco de Brasília, encerrando sua participação minoritária na companhia.</w:t>
      </w:r>
    </w:p>
    <w:p w14:paraId="44901893" w14:textId="77777777" w:rsidR="003A074C" w:rsidRPr="00460B84" w:rsidRDefault="007D2E14" w:rsidP="00DC05C3">
      <w:pPr>
        <w:pStyle w:val="PargrafodaLista"/>
        <w:numPr>
          <w:ilvl w:val="0"/>
          <w:numId w:val="5"/>
        </w:numPr>
        <w:spacing w:before="240" w:after="240"/>
        <w:ind w:left="0" w:firstLine="0"/>
        <w:jc w:val="both"/>
        <w:rPr>
          <w:rFonts w:ascii="Verdana" w:hAnsi="Verdana"/>
          <w:b/>
        </w:rPr>
      </w:pPr>
      <w:r w:rsidRPr="00663B13">
        <w:rPr>
          <w:rFonts w:ascii="Verdana" w:hAnsi="Verdana"/>
        </w:rPr>
        <w:t xml:space="preserve">As operações relacionadas com </w:t>
      </w:r>
      <w:r w:rsidR="00071EE7">
        <w:rPr>
          <w:rFonts w:ascii="Verdana" w:hAnsi="Verdana"/>
        </w:rPr>
        <w:t>a controlada</w:t>
      </w:r>
      <w:r w:rsidRPr="00663B13">
        <w:rPr>
          <w:rFonts w:ascii="Verdana" w:hAnsi="Verdana"/>
        </w:rPr>
        <w:t xml:space="preserve"> BRB Administradora e Corretora de Seguros S.A</w:t>
      </w:r>
      <w:r w:rsidR="009560CE" w:rsidRPr="00663B13">
        <w:rPr>
          <w:rFonts w:ascii="Verdana" w:hAnsi="Verdana"/>
        </w:rPr>
        <w:t>.</w:t>
      </w:r>
      <w:r w:rsidRPr="00663B13">
        <w:rPr>
          <w:rFonts w:ascii="Verdana" w:hAnsi="Verdana"/>
        </w:rPr>
        <w:t xml:space="preserve"> foram as seguintes:</w:t>
      </w:r>
      <w:bookmarkStart w:id="15" w:name="_Hlk15455007"/>
    </w:p>
    <w:tbl>
      <w:tblPr>
        <w:tblW w:w="5000" w:type="pct"/>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7428"/>
        <w:gridCol w:w="1515"/>
        <w:gridCol w:w="1566"/>
      </w:tblGrid>
      <w:tr w:rsidR="00875FAB" w:rsidRPr="00875FAB" w14:paraId="44901897" w14:textId="77777777" w:rsidTr="007672B9">
        <w:trPr>
          <w:trHeight w:val="170"/>
        </w:trPr>
        <w:tc>
          <w:tcPr>
            <w:tcW w:w="3534" w:type="pct"/>
            <w:shd w:val="clear" w:color="000000" w:fill="FFFFFF"/>
            <w:noWrap/>
            <w:vAlign w:val="center"/>
            <w:hideMark/>
          </w:tcPr>
          <w:p w14:paraId="44901894" w14:textId="77777777" w:rsidR="00460B84" w:rsidRPr="00875FAB" w:rsidRDefault="00460B84" w:rsidP="00460B84">
            <w:pPr>
              <w:suppressAutoHyphens w:val="0"/>
              <w:rPr>
                <w:rFonts w:ascii="Verdana" w:hAnsi="Verdana"/>
                <w:b/>
                <w:bCs/>
                <w:sz w:val="16"/>
                <w:szCs w:val="16"/>
              </w:rPr>
            </w:pPr>
            <w:r w:rsidRPr="00875FAB">
              <w:rPr>
                <w:rFonts w:ascii="Verdana" w:hAnsi="Verdana"/>
                <w:b/>
                <w:bCs/>
                <w:sz w:val="16"/>
                <w:szCs w:val="16"/>
              </w:rPr>
              <w:t xml:space="preserve">BRB ADMINISTRADORA E CORRETORA DE SEGUROS </w:t>
            </w:r>
          </w:p>
        </w:tc>
        <w:tc>
          <w:tcPr>
            <w:tcW w:w="721" w:type="pct"/>
            <w:shd w:val="clear" w:color="auto" w:fill="auto"/>
            <w:noWrap/>
            <w:vAlign w:val="center"/>
            <w:hideMark/>
          </w:tcPr>
          <w:p w14:paraId="44901895" w14:textId="77777777" w:rsidR="00460B84" w:rsidRPr="00875FAB" w:rsidRDefault="00460B84" w:rsidP="00460B84">
            <w:pPr>
              <w:suppressAutoHyphens w:val="0"/>
              <w:jc w:val="center"/>
              <w:rPr>
                <w:rFonts w:ascii="Verdana" w:hAnsi="Verdana"/>
                <w:b/>
                <w:bCs/>
                <w:sz w:val="16"/>
                <w:szCs w:val="16"/>
              </w:rPr>
            </w:pPr>
            <w:r w:rsidRPr="00875FAB">
              <w:rPr>
                <w:rFonts w:ascii="Verdana" w:hAnsi="Verdana"/>
                <w:b/>
                <w:bCs/>
                <w:sz w:val="16"/>
                <w:szCs w:val="16"/>
              </w:rPr>
              <w:t>31/12/202</w:t>
            </w:r>
            <w:r w:rsidR="004D485A" w:rsidRPr="00875FAB">
              <w:rPr>
                <w:rFonts w:ascii="Verdana" w:hAnsi="Verdana"/>
                <w:b/>
                <w:bCs/>
                <w:sz w:val="16"/>
                <w:szCs w:val="16"/>
              </w:rPr>
              <w:t>1</w:t>
            </w:r>
          </w:p>
        </w:tc>
        <w:tc>
          <w:tcPr>
            <w:tcW w:w="745" w:type="pct"/>
            <w:shd w:val="clear" w:color="auto" w:fill="auto"/>
            <w:noWrap/>
            <w:vAlign w:val="center"/>
            <w:hideMark/>
          </w:tcPr>
          <w:p w14:paraId="44901896" w14:textId="77777777" w:rsidR="00460B84" w:rsidRPr="00875FAB" w:rsidRDefault="00460B84" w:rsidP="00460B84">
            <w:pPr>
              <w:suppressAutoHyphens w:val="0"/>
              <w:jc w:val="center"/>
              <w:rPr>
                <w:rFonts w:ascii="Verdana" w:hAnsi="Verdana"/>
                <w:b/>
                <w:bCs/>
                <w:sz w:val="16"/>
                <w:szCs w:val="16"/>
              </w:rPr>
            </w:pPr>
            <w:r w:rsidRPr="00875FAB">
              <w:rPr>
                <w:rFonts w:ascii="Verdana" w:hAnsi="Verdana"/>
                <w:b/>
                <w:bCs/>
                <w:sz w:val="16"/>
                <w:szCs w:val="16"/>
              </w:rPr>
              <w:t>31/12/20</w:t>
            </w:r>
            <w:r w:rsidR="000307B5" w:rsidRPr="00875FAB">
              <w:rPr>
                <w:rFonts w:ascii="Verdana" w:hAnsi="Verdana"/>
                <w:b/>
                <w:bCs/>
                <w:sz w:val="16"/>
                <w:szCs w:val="16"/>
              </w:rPr>
              <w:t>20</w:t>
            </w:r>
          </w:p>
        </w:tc>
      </w:tr>
      <w:tr w:rsidR="00875FAB" w:rsidRPr="00875FAB" w14:paraId="4490189F" w14:textId="77777777" w:rsidTr="007672B9">
        <w:trPr>
          <w:trHeight w:val="170"/>
        </w:trPr>
        <w:tc>
          <w:tcPr>
            <w:tcW w:w="3534" w:type="pct"/>
            <w:shd w:val="clear" w:color="000000" w:fill="FFFFFF"/>
            <w:noWrap/>
            <w:vAlign w:val="center"/>
            <w:hideMark/>
          </w:tcPr>
          <w:p w14:paraId="4490189C" w14:textId="77777777" w:rsidR="00981EF8" w:rsidRPr="00875FAB" w:rsidRDefault="00981EF8" w:rsidP="00981EF8">
            <w:pPr>
              <w:suppressAutoHyphens w:val="0"/>
              <w:rPr>
                <w:rFonts w:ascii="Verdana" w:hAnsi="Verdana"/>
                <w:sz w:val="16"/>
                <w:szCs w:val="16"/>
              </w:rPr>
            </w:pPr>
            <w:r w:rsidRPr="00875FAB">
              <w:rPr>
                <w:rFonts w:ascii="Verdana" w:hAnsi="Verdana"/>
                <w:sz w:val="16"/>
                <w:szCs w:val="16"/>
              </w:rPr>
              <w:t xml:space="preserve"> Dividendos a Receber </w:t>
            </w:r>
          </w:p>
        </w:tc>
        <w:tc>
          <w:tcPr>
            <w:tcW w:w="721" w:type="pct"/>
            <w:shd w:val="clear" w:color="auto" w:fill="auto"/>
            <w:noWrap/>
            <w:vAlign w:val="center"/>
            <w:hideMark/>
          </w:tcPr>
          <w:p w14:paraId="4490189D" w14:textId="77777777" w:rsidR="00981EF8" w:rsidRPr="00875FAB" w:rsidRDefault="00981EF8" w:rsidP="00981EF8">
            <w:pPr>
              <w:suppressAutoHyphens w:val="0"/>
              <w:jc w:val="right"/>
              <w:rPr>
                <w:rFonts w:ascii="Verdana" w:hAnsi="Verdana"/>
                <w:sz w:val="16"/>
                <w:szCs w:val="16"/>
              </w:rPr>
            </w:pPr>
            <w:r w:rsidRPr="00875FAB">
              <w:rPr>
                <w:rFonts w:ascii="Verdana" w:hAnsi="Verdana" w:cs="Calibri"/>
                <w:sz w:val="16"/>
                <w:szCs w:val="16"/>
              </w:rPr>
              <w:t>88.650</w:t>
            </w:r>
          </w:p>
        </w:tc>
        <w:tc>
          <w:tcPr>
            <w:tcW w:w="745" w:type="pct"/>
            <w:shd w:val="clear" w:color="auto" w:fill="auto"/>
            <w:noWrap/>
            <w:vAlign w:val="center"/>
            <w:hideMark/>
          </w:tcPr>
          <w:p w14:paraId="4490189E" w14:textId="77777777" w:rsidR="00981EF8" w:rsidRPr="00875FAB" w:rsidRDefault="00981EF8" w:rsidP="00981EF8">
            <w:pPr>
              <w:suppressAutoHyphens w:val="0"/>
              <w:jc w:val="right"/>
              <w:rPr>
                <w:rFonts w:ascii="Verdana" w:hAnsi="Verdana"/>
                <w:sz w:val="16"/>
                <w:szCs w:val="16"/>
              </w:rPr>
            </w:pPr>
            <w:r w:rsidRPr="00875FAB">
              <w:rPr>
                <w:rFonts w:ascii="Verdana" w:hAnsi="Verdana"/>
                <w:sz w:val="16"/>
                <w:szCs w:val="16"/>
              </w:rPr>
              <w:t>-</w:t>
            </w:r>
          </w:p>
        </w:tc>
      </w:tr>
      <w:tr w:rsidR="00875FAB" w:rsidRPr="00875FAB" w14:paraId="449018A3" w14:textId="77777777" w:rsidTr="007672B9">
        <w:trPr>
          <w:trHeight w:val="170"/>
        </w:trPr>
        <w:tc>
          <w:tcPr>
            <w:tcW w:w="3534" w:type="pct"/>
            <w:shd w:val="clear" w:color="000000" w:fill="FFFFFF"/>
            <w:noWrap/>
            <w:vAlign w:val="center"/>
            <w:hideMark/>
          </w:tcPr>
          <w:p w14:paraId="449018A0" w14:textId="77777777" w:rsidR="00981EF8" w:rsidRPr="00875FAB" w:rsidRDefault="00981EF8" w:rsidP="00981EF8">
            <w:pPr>
              <w:suppressAutoHyphens w:val="0"/>
              <w:rPr>
                <w:rFonts w:ascii="Verdana" w:hAnsi="Verdana"/>
                <w:sz w:val="16"/>
                <w:szCs w:val="16"/>
              </w:rPr>
            </w:pPr>
            <w:r w:rsidRPr="00875FAB">
              <w:rPr>
                <w:rFonts w:ascii="Verdana" w:hAnsi="Verdana"/>
                <w:sz w:val="16"/>
                <w:szCs w:val="16"/>
              </w:rPr>
              <w:t xml:space="preserve"> Contas a Receber</w:t>
            </w:r>
          </w:p>
        </w:tc>
        <w:tc>
          <w:tcPr>
            <w:tcW w:w="721" w:type="pct"/>
            <w:shd w:val="clear" w:color="auto" w:fill="auto"/>
            <w:noWrap/>
            <w:vAlign w:val="center"/>
            <w:hideMark/>
          </w:tcPr>
          <w:p w14:paraId="449018A1" w14:textId="77777777" w:rsidR="00981EF8" w:rsidRPr="00875FAB" w:rsidRDefault="00981EF8" w:rsidP="00981EF8">
            <w:pPr>
              <w:suppressAutoHyphens w:val="0"/>
              <w:jc w:val="right"/>
              <w:rPr>
                <w:rFonts w:ascii="Verdana" w:hAnsi="Verdana"/>
                <w:sz w:val="16"/>
                <w:szCs w:val="16"/>
              </w:rPr>
            </w:pPr>
            <w:r w:rsidRPr="00875FAB">
              <w:rPr>
                <w:rFonts w:ascii="Verdana" w:hAnsi="Verdana" w:cs="Calibri"/>
                <w:sz w:val="16"/>
                <w:szCs w:val="16"/>
              </w:rPr>
              <w:t>17</w:t>
            </w:r>
          </w:p>
        </w:tc>
        <w:tc>
          <w:tcPr>
            <w:tcW w:w="745" w:type="pct"/>
            <w:shd w:val="clear" w:color="auto" w:fill="auto"/>
            <w:noWrap/>
            <w:vAlign w:val="center"/>
            <w:hideMark/>
          </w:tcPr>
          <w:p w14:paraId="449018A2" w14:textId="77777777" w:rsidR="00981EF8" w:rsidRPr="00875FAB" w:rsidRDefault="00981EF8" w:rsidP="00981EF8">
            <w:pPr>
              <w:suppressAutoHyphens w:val="0"/>
              <w:jc w:val="right"/>
              <w:rPr>
                <w:rFonts w:ascii="Verdana" w:hAnsi="Verdana"/>
                <w:sz w:val="16"/>
                <w:szCs w:val="16"/>
              </w:rPr>
            </w:pPr>
            <w:r w:rsidRPr="00875FAB">
              <w:rPr>
                <w:rFonts w:ascii="Verdana" w:hAnsi="Verdana"/>
                <w:sz w:val="16"/>
                <w:szCs w:val="16"/>
              </w:rPr>
              <w:t>131</w:t>
            </w:r>
          </w:p>
        </w:tc>
      </w:tr>
      <w:tr w:rsidR="00875FAB" w:rsidRPr="00875FAB" w14:paraId="449018A7" w14:textId="77777777" w:rsidTr="007672B9">
        <w:trPr>
          <w:trHeight w:val="170"/>
        </w:trPr>
        <w:tc>
          <w:tcPr>
            <w:tcW w:w="3534" w:type="pct"/>
            <w:shd w:val="clear" w:color="000000" w:fill="FFFFFF"/>
            <w:noWrap/>
            <w:vAlign w:val="center"/>
            <w:hideMark/>
          </w:tcPr>
          <w:p w14:paraId="449018A4" w14:textId="77777777" w:rsidR="00981EF8" w:rsidRPr="00875FAB" w:rsidRDefault="00981EF8" w:rsidP="00981EF8">
            <w:pPr>
              <w:suppressAutoHyphens w:val="0"/>
              <w:rPr>
                <w:rFonts w:ascii="Verdana" w:hAnsi="Verdana"/>
                <w:b/>
                <w:bCs/>
                <w:sz w:val="16"/>
                <w:szCs w:val="16"/>
              </w:rPr>
            </w:pPr>
            <w:r w:rsidRPr="00875FAB">
              <w:rPr>
                <w:rFonts w:ascii="Verdana" w:hAnsi="Verdana"/>
                <w:b/>
                <w:bCs/>
                <w:sz w:val="16"/>
                <w:szCs w:val="16"/>
              </w:rPr>
              <w:t xml:space="preserve"> Total do Ativo </w:t>
            </w:r>
          </w:p>
        </w:tc>
        <w:tc>
          <w:tcPr>
            <w:tcW w:w="721" w:type="pct"/>
            <w:shd w:val="clear" w:color="auto" w:fill="auto"/>
            <w:noWrap/>
            <w:vAlign w:val="center"/>
            <w:hideMark/>
          </w:tcPr>
          <w:p w14:paraId="449018A5" w14:textId="77777777" w:rsidR="00981EF8" w:rsidRPr="00875FAB" w:rsidRDefault="00981EF8" w:rsidP="00981EF8">
            <w:pPr>
              <w:suppressAutoHyphens w:val="0"/>
              <w:jc w:val="right"/>
              <w:rPr>
                <w:rFonts w:ascii="Verdana" w:hAnsi="Verdana"/>
                <w:b/>
                <w:bCs/>
                <w:sz w:val="16"/>
                <w:szCs w:val="16"/>
              </w:rPr>
            </w:pPr>
            <w:r w:rsidRPr="00875FAB">
              <w:rPr>
                <w:rFonts w:ascii="Verdana" w:hAnsi="Verdana" w:cs="Calibri"/>
                <w:b/>
                <w:bCs/>
                <w:sz w:val="16"/>
                <w:szCs w:val="16"/>
              </w:rPr>
              <w:t>88.667</w:t>
            </w:r>
          </w:p>
        </w:tc>
        <w:tc>
          <w:tcPr>
            <w:tcW w:w="745" w:type="pct"/>
            <w:shd w:val="clear" w:color="auto" w:fill="auto"/>
            <w:noWrap/>
            <w:vAlign w:val="center"/>
            <w:hideMark/>
          </w:tcPr>
          <w:p w14:paraId="449018A6" w14:textId="77777777" w:rsidR="00981EF8" w:rsidRPr="00875FAB" w:rsidRDefault="00981EF8" w:rsidP="00981EF8">
            <w:pPr>
              <w:suppressAutoHyphens w:val="0"/>
              <w:jc w:val="right"/>
              <w:rPr>
                <w:rFonts w:ascii="Verdana" w:hAnsi="Verdana"/>
                <w:b/>
                <w:bCs/>
                <w:sz w:val="16"/>
                <w:szCs w:val="16"/>
              </w:rPr>
            </w:pPr>
            <w:r w:rsidRPr="00875FAB">
              <w:rPr>
                <w:rFonts w:ascii="Verdana" w:hAnsi="Verdana"/>
                <w:b/>
                <w:bCs/>
                <w:sz w:val="16"/>
                <w:szCs w:val="16"/>
              </w:rPr>
              <w:t>131</w:t>
            </w:r>
          </w:p>
        </w:tc>
      </w:tr>
      <w:tr w:rsidR="00875FAB" w:rsidRPr="00875FAB" w14:paraId="449018AB" w14:textId="77777777" w:rsidTr="007672B9">
        <w:trPr>
          <w:trHeight w:val="170"/>
        </w:trPr>
        <w:tc>
          <w:tcPr>
            <w:tcW w:w="3534" w:type="pct"/>
            <w:shd w:val="clear" w:color="auto" w:fill="auto"/>
            <w:noWrap/>
            <w:vAlign w:val="center"/>
            <w:hideMark/>
          </w:tcPr>
          <w:p w14:paraId="449018A8" w14:textId="77777777" w:rsidR="00460B84" w:rsidRPr="00875FAB" w:rsidRDefault="00460B84" w:rsidP="00460B84">
            <w:pPr>
              <w:suppressAutoHyphens w:val="0"/>
              <w:rPr>
                <w:rFonts w:ascii="Verdana" w:hAnsi="Verdana"/>
                <w:b/>
                <w:bCs/>
                <w:sz w:val="16"/>
                <w:szCs w:val="16"/>
              </w:rPr>
            </w:pPr>
          </w:p>
        </w:tc>
        <w:tc>
          <w:tcPr>
            <w:tcW w:w="721" w:type="pct"/>
            <w:shd w:val="clear" w:color="auto" w:fill="auto"/>
            <w:noWrap/>
            <w:vAlign w:val="center"/>
            <w:hideMark/>
          </w:tcPr>
          <w:p w14:paraId="449018A9" w14:textId="77777777" w:rsidR="00460B84" w:rsidRPr="00875FAB" w:rsidRDefault="00460B84" w:rsidP="00460B84">
            <w:pPr>
              <w:suppressAutoHyphens w:val="0"/>
              <w:rPr>
                <w:rFonts w:ascii="Verdana" w:hAnsi="Verdana"/>
                <w:sz w:val="16"/>
                <w:szCs w:val="16"/>
              </w:rPr>
            </w:pPr>
          </w:p>
        </w:tc>
        <w:tc>
          <w:tcPr>
            <w:tcW w:w="745" w:type="pct"/>
            <w:shd w:val="clear" w:color="auto" w:fill="auto"/>
            <w:noWrap/>
            <w:vAlign w:val="center"/>
            <w:hideMark/>
          </w:tcPr>
          <w:p w14:paraId="449018AA" w14:textId="77777777" w:rsidR="00460B84" w:rsidRPr="00875FAB" w:rsidRDefault="00460B84" w:rsidP="00460B84">
            <w:pPr>
              <w:suppressAutoHyphens w:val="0"/>
              <w:rPr>
                <w:rFonts w:ascii="Verdana" w:hAnsi="Verdana"/>
                <w:sz w:val="16"/>
                <w:szCs w:val="16"/>
              </w:rPr>
            </w:pPr>
          </w:p>
        </w:tc>
      </w:tr>
      <w:tr w:rsidR="00875FAB" w:rsidRPr="00875FAB" w14:paraId="449018AF" w14:textId="77777777" w:rsidTr="007672B9">
        <w:trPr>
          <w:trHeight w:val="170"/>
        </w:trPr>
        <w:tc>
          <w:tcPr>
            <w:tcW w:w="3534" w:type="pct"/>
            <w:shd w:val="clear" w:color="auto" w:fill="auto"/>
            <w:noWrap/>
            <w:vAlign w:val="center"/>
            <w:hideMark/>
          </w:tcPr>
          <w:p w14:paraId="449018AC" w14:textId="77777777" w:rsidR="00460B84" w:rsidRPr="00875FAB" w:rsidRDefault="00460B84" w:rsidP="00460B84">
            <w:pPr>
              <w:suppressAutoHyphens w:val="0"/>
              <w:rPr>
                <w:rFonts w:ascii="Verdana" w:hAnsi="Verdana"/>
                <w:b/>
                <w:bCs/>
                <w:sz w:val="16"/>
                <w:szCs w:val="16"/>
              </w:rPr>
            </w:pPr>
            <w:r w:rsidRPr="00875FAB">
              <w:rPr>
                <w:rFonts w:ascii="Verdana" w:hAnsi="Verdana"/>
                <w:b/>
                <w:bCs/>
                <w:sz w:val="16"/>
                <w:szCs w:val="16"/>
              </w:rPr>
              <w:t xml:space="preserve">BRB ADMINISTRADORA E CORRETORA DE SEGUROS </w:t>
            </w:r>
          </w:p>
        </w:tc>
        <w:tc>
          <w:tcPr>
            <w:tcW w:w="721" w:type="pct"/>
            <w:shd w:val="clear" w:color="auto" w:fill="auto"/>
            <w:noWrap/>
            <w:vAlign w:val="center"/>
            <w:hideMark/>
          </w:tcPr>
          <w:p w14:paraId="449018AD" w14:textId="77777777" w:rsidR="00460B84" w:rsidRPr="00875FAB" w:rsidRDefault="00460B84" w:rsidP="00460B84">
            <w:pPr>
              <w:suppressAutoHyphens w:val="0"/>
              <w:jc w:val="center"/>
              <w:rPr>
                <w:rFonts w:ascii="Verdana" w:hAnsi="Verdana"/>
                <w:b/>
                <w:bCs/>
                <w:sz w:val="16"/>
                <w:szCs w:val="16"/>
              </w:rPr>
            </w:pPr>
            <w:r w:rsidRPr="00875FAB">
              <w:rPr>
                <w:rFonts w:ascii="Verdana" w:hAnsi="Verdana"/>
                <w:b/>
                <w:bCs/>
                <w:sz w:val="16"/>
                <w:szCs w:val="16"/>
              </w:rPr>
              <w:t>31/12/202</w:t>
            </w:r>
            <w:r w:rsidR="004D485A" w:rsidRPr="00875FAB">
              <w:rPr>
                <w:rFonts w:ascii="Verdana" w:hAnsi="Verdana"/>
                <w:b/>
                <w:bCs/>
                <w:sz w:val="16"/>
                <w:szCs w:val="16"/>
              </w:rPr>
              <w:t>1</w:t>
            </w:r>
          </w:p>
        </w:tc>
        <w:tc>
          <w:tcPr>
            <w:tcW w:w="745" w:type="pct"/>
            <w:shd w:val="clear" w:color="auto" w:fill="auto"/>
            <w:noWrap/>
            <w:vAlign w:val="center"/>
            <w:hideMark/>
          </w:tcPr>
          <w:p w14:paraId="449018AE" w14:textId="77777777" w:rsidR="00460B84" w:rsidRPr="00875FAB" w:rsidRDefault="000307B5" w:rsidP="00460B84">
            <w:pPr>
              <w:suppressAutoHyphens w:val="0"/>
              <w:jc w:val="center"/>
              <w:rPr>
                <w:rFonts w:ascii="Verdana" w:hAnsi="Verdana"/>
                <w:b/>
                <w:bCs/>
                <w:sz w:val="16"/>
                <w:szCs w:val="16"/>
              </w:rPr>
            </w:pPr>
            <w:r w:rsidRPr="00875FAB">
              <w:rPr>
                <w:rFonts w:ascii="Verdana" w:hAnsi="Verdana"/>
                <w:b/>
                <w:bCs/>
                <w:sz w:val="16"/>
                <w:szCs w:val="16"/>
              </w:rPr>
              <w:t>31/12/2020</w:t>
            </w:r>
          </w:p>
        </w:tc>
      </w:tr>
      <w:tr w:rsidR="00875FAB" w:rsidRPr="00875FAB" w14:paraId="449018B7" w14:textId="77777777" w:rsidTr="007672B9">
        <w:trPr>
          <w:trHeight w:val="170"/>
        </w:trPr>
        <w:tc>
          <w:tcPr>
            <w:tcW w:w="3534" w:type="pct"/>
            <w:shd w:val="clear" w:color="auto" w:fill="auto"/>
            <w:noWrap/>
            <w:vAlign w:val="center"/>
            <w:hideMark/>
          </w:tcPr>
          <w:p w14:paraId="449018B4" w14:textId="77777777" w:rsidR="00460B84" w:rsidRPr="00875FAB" w:rsidRDefault="00460B84" w:rsidP="00460B84">
            <w:pPr>
              <w:suppressAutoHyphens w:val="0"/>
              <w:rPr>
                <w:rFonts w:ascii="Verdana" w:hAnsi="Verdana"/>
                <w:sz w:val="16"/>
                <w:szCs w:val="16"/>
              </w:rPr>
            </w:pPr>
            <w:r w:rsidRPr="00875FAB">
              <w:rPr>
                <w:rFonts w:ascii="Verdana" w:hAnsi="Verdana"/>
                <w:sz w:val="16"/>
                <w:szCs w:val="16"/>
              </w:rPr>
              <w:t xml:space="preserve"> Reembolso de Despesas </w:t>
            </w:r>
          </w:p>
        </w:tc>
        <w:tc>
          <w:tcPr>
            <w:tcW w:w="721" w:type="pct"/>
            <w:shd w:val="clear" w:color="auto" w:fill="auto"/>
            <w:vAlign w:val="center"/>
            <w:hideMark/>
          </w:tcPr>
          <w:p w14:paraId="449018B5" w14:textId="77777777" w:rsidR="00460B84" w:rsidRPr="00875FAB" w:rsidRDefault="004D485A" w:rsidP="009F1727">
            <w:pPr>
              <w:suppressAutoHyphens w:val="0"/>
              <w:jc w:val="right"/>
              <w:rPr>
                <w:rFonts w:ascii="Verdana" w:hAnsi="Verdana"/>
                <w:sz w:val="16"/>
                <w:szCs w:val="16"/>
              </w:rPr>
            </w:pPr>
            <w:r w:rsidRPr="00875FAB">
              <w:rPr>
                <w:rFonts w:ascii="Verdana" w:hAnsi="Verdana"/>
                <w:sz w:val="16"/>
                <w:szCs w:val="16"/>
              </w:rPr>
              <w:t>338</w:t>
            </w:r>
          </w:p>
        </w:tc>
        <w:tc>
          <w:tcPr>
            <w:tcW w:w="745" w:type="pct"/>
            <w:shd w:val="clear" w:color="auto" w:fill="auto"/>
            <w:vAlign w:val="center"/>
            <w:hideMark/>
          </w:tcPr>
          <w:p w14:paraId="449018B6" w14:textId="77777777" w:rsidR="00460B84" w:rsidRPr="00875FAB" w:rsidRDefault="000307B5" w:rsidP="009F1727">
            <w:pPr>
              <w:suppressAutoHyphens w:val="0"/>
              <w:jc w:val="right"/>
              <w:rPr>
                <w:rFonts w:ascii="Verdana" w:hAnsi="Verdana"/>
                <w:sz w:val="16"/>
                <w:szCs w:val="16"/>
              </w:rPr>
            </w:pPr>
            <w:r w:rsidRPr="00875FAB">
              <w:rPr>
                <w:rFonts w:ascii="Verdana" w:hAnsi="Verdana"/>
                <w:sz w:val="16"/>
                <w:szCs w:val="16"/>
              </w:rPr>
              <w:t>206</w:t>
            </w:r>
          </w:p>
        </w:tc>
      </w:tr>
      <w:tr w:rsidR="00875FAB" w:rsidRPr="00875FAB" w14:paraId="449018BB" w14:textId="77777777" w:rsidTr="007672B9">
        <w:trPr>
          <w:trHeight w:val="170"/>
        </w:trPr>
        <w:tc>
          <w:tcPr>
            <w:tcW w:w="3534" w:type="pct"/>
            <w:shd w:val="clear" w:color="auto" w:fill="auto"/>
            <w:noWrap/>
            <w:vAlign w:val="center"/>
            <w:hideMark/>
          </w:tcPr>
          <w:p w14:paraId="449018B8" w14:textId="77777777" w:rsidR="00460B84" w:rsidRPr="00875FAB" w:rsidRDefault="00460B84" w:rsidP="00460B84">
            <w:pPr>
              <w:suppressAutoHyphens w:val="0"/>
              <w:rPr>
                <w:rFonts w:ascii="Verdana" w:hAnsi="Verdana"/>
                <w:b/>
                <w:bCs/>
                <w:sz w:val="16"/>
                <w:szCs w:val="16"/>
              </w:rPr>
            </w:pPr>
            <w:r w:rsidRPr="00875FAB">
              <w:rPr>
                <w:rFonts w:ascii="Verdana" w:hAnsi="Verdana"/>
                <w:b/>
                <w:bCs/>
                <w:sz w:val="16"/>
                <w:szCs w:val="16"/>
              </w:rPr>
              <w:t xml:space="preserve"> Total do Resultado </w:t>
            </w:r>
          </w:p>
        </w:tc>
        <w:tc>
          <w:tcPr>
            <w:tcW w:w="721" w:type="pct"/>
            <w:shd w:val="clear" w:color="auto" w:fill="auto"/>
            <w:noWrap/>
            <w:vAlign w:val="center"/>
            <w:hideMark/>
          </w:tcPr>
          <w:p w14:paraId="449018B9" w14:textId="77777777" w:rsidR="00460B84" w:rsidRPr="00875FAB" w:rsidRDefault="004D485A" w:rsidP="009F1727">
            <w:pPr>
              <w:suppressAutoHyphens w:val="0"/>
              <w:jc w:val="right"/>
              <w:rPr>
                <w:rFonts w:ascii="Verdana" w:hAnsi="Verdana"/>
                <w:b/>
                <w:bCs/>
                <w:sz w:val="16"/>
                <w:szCs w:val="16"/>
              </w:rPr>
            </w:pPr>
            <w:r w:rsidRPr="00875FAB">
              <w:rPr>
                <w:rFonts w:ascii="Verdana" w:hAnsi="Verdana"/>
                <w:b/>
                <w:bCs/>
                <w:sz w:val="16"/>
                <w:szCs w:val="16"/>
              </w:rPr>
              <w:t>338</w:t>
            </w:r>
          </w:p>
        </w:tc>
        <w:tc>
          <w:tcPr>
            <w:tcW w:w="745" w:type="pct"/>
            <w:shd w:val="clear" w:color="auto" w:fill="auto"/>
            <w:noWrap/>
            <w:vAlign w:val="center"/>
            <w:hideMark/>
          </w:tcPr>
          <w:p w14:paraId="449018BA" w14:textId="77777777" w:rsidR="00460B84" w:rsidRPr="00875FAB" w:rsidRDefault="000307B5" w:rsidP="009F1727">
            <w:pPr>
              <w:suppressAutoHyphens w:val="0"/>
              <w:jc w:val="right"/>
              <w:rPr>
                <w:rFonts w:ascii="Verdana" w:hAnsi="Verdana"/>
                <w:b/>
                <w:bCs/>
                <w:sz w:val="16"/>
                <w:szCs w:val="16"/>
              </w:rPr>
            </w:pPr>
            <w:r w:rsidRPr="00875FAB">
              <w:rPr>
                <w:rFonts w:ascii="Verdana" w:hAnsi="Verdana"/>
                <w:b/>
                <w:bCs/>
                <w:sz w:val="16"/>
                <w:szCs w:val="16"/>
              </w:rPr>
              <w:t>206</w:t>
            </w:r>
          </w:p>
        </w:tc>
      </w:tr>
    </w:tbl>
    <w:p w14:paraId="449018BC" w14:textId="77777777" w:rsidR="00FD05E2" w:rsidRDefault="002D7E94" w:rsidP="00DC05C3">
      <w:pPr>
        <w:pStyle w:val="PargrafodaLista"/>
        <w:numPr>
          <w:ilvl w:val="0"/>
          <w:numId w:val="5"/>
        </w:numPr>
        <w:spacing w:before="240" w:after="240"/>
        <w:ind w:left="0" w:firstLine="0"/>
        <w:jc w:val="both"/>
        <w:rPr>
          <w:rFonts w:ascii="Verdana" w:hAnsi="Verdana"/>
        </w:rPr>
      </w:pPr>
      <w:r w:rsidRPr="00663B13">
        <w:rPr>
          <w:rFonts w:ascii="Verdana" w:hAnsi="Verdana"/>
        </w:rPr>
        <w:lastRenderedPageBreak/>
        <w:t xml:space="preserve">As </w:t>
      </w:r>
      <w:r w:rsidR="00690702" w:rsidRPr="00663B13">
        <w:rPr>
          <w:rFonts w:ascii="Verdana" w:hAnsi="Verdana"/>
        </w:rPr>
        <w:t>o</w:t>
      </w:r>
      <w:r w:rsidRPr="00663B13">
        <w:rPr>
          <w:rFonts w:ascii="Verdana" w:hAnsi="Verdana"/>
        </w:rPr>
        <w:t xml:space="preserve">perações relacionadas com a </w:t>
      </w:r>
      <w:r w:rsidR="00071EE7">
        <w:rPr>
          <w:rFonts w:ascii="Verdana" w:hAnsi="Verdana"/>
        </w:rPr>
        <w:t xml:space="preserve">controlada </w:t>
      </w:r>
      <w:r w:rsidRPr="00663B13">
        <w:rPr>
          <w:rFonts w:ascii="Verdana" w:hAnsi="Verdana"/>
        </w:rPr>
        <w:t>Global Payments – Serviços de Pagamentos S.A.:</w:t>
      </w:r>
    </w:p>
    <w:tbl>
      <w:tblPr>
        <w:tblW w:w="5000" w:type="pct"/>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6767"/>
        <w:gridCol w:w="1871"/>
        <w:gridCol w:w="1871"/>
      </w:tblGrid>
      <w:tr w:rsidR="00A4419F" w:rsidRPr="00E23F14" w14:paraId="449018C0" w14:textId="77777777" w:rsidTr="00E23F14">
        <w:trPr>
          <w:trHeight w:val="170"/>
        </w:trPr>
        <w:tc>
          <w:tcPr>
            <w:tcW w:w="3220" w:type="pct"/>
            <w:shd w:val="clear" w:color="000000" w:fill="FFFFFF"/>
            <w:noWrap/>
            <w:vAlign w:val="center"/>
            <w:hideMark/>
          </w:tcPr>
          <w:bookmarkEnd w:id="15"/>
          <w:p w14:paraId="449018BD" w14:textId="77777777" w:rsidR="00A4419F" w:rsidRPr="00E23F14" w:rsidRDefault="00A4419F" w:rsidP="00A4419F">
            <w:pPr>
              <w:suppressAutoHyphens w:val="0"/>
              <w:rPr>
                <w:rFonts w:ascii="Verdana" w:hAnsi="Verdana" w:cs="Calibri"/>
                <w:b/>
                <w:bCs/>
                <w:color w:val="000000"/>
                <w:sz w:val="16"/>
                <w:szCs w:val="16"/>
              </w:rPr>
            </w:pPr>
            <w:r w:rsidRPr="00E23F14">
              <w:rPr>
                <w:rFonts w:ascii="Verdana" w:hAnsi="Verdana" w:cs="Calibri"/>
                <w:b/>
                <w:bCs/>
                <w:color w:val="000000"/>
                <w:sz w:val="16"/>
                <w:szCs w:val="16"/>
              </w:rPr>
              <w:t xml:space="preserve">GLOBAL PAYMENTS SERVIÇOS DE PAGAMENTOS </w:t>
            </w:r>
          </w:p>
        </w:tc>
        <w:tc>
          <w:tcPr>
            <w:tcW w:w="890" w:type="pct"/>
            <w:shd w:val="clear" w:color="auto" w:fill="auto"/>
            <w:noWrap/>
            <w:vAlign w:val="center"/>
            <w:hideMark/>
          </w:tcPr>
          <w:p w14:paraId="449018BE" w14:textId="77777777" w:rsidR="00A4419F" w:rsidRPr="00E23F14" w:rsidRDefault="00A4419F" w:rsidP="00A4419F">
            <w:pPr>
              <w:suppressAutoHyphens w:val="0"/>
              <w:jc w:val="center"/>
              <w:rPr>
                <w:rFonts w:ascii="Verdana" w:hAnsi="Verdana" w:cs="Calibri"/>
                <w:b/>
                <w:bCs/>
                <w:color w:val="000000"/>
                <w:sz w:val="16"/>
                <w:szCs w:val="16"/>
              </w:rPr>
            </w:pPr>
            <w:r w:rsidRPr="00E23F14">
              <w:rPr>
                <w:rFonts w:ascii="Verdana" w:hAnsi="Verdana" w:cs="Calibri"/>
                <w:b/>
                <w:bCs/>
                <w:color w:val="000000"/>
                <w:sz w:val="16"/>
                <w:szCs w:val="16"/>
              </w:rPr>
              <w:t>31/12/2021</w:t>
            </w:r>
          </w:p>
        </w:tc>
        <w:tc>
          <w:tcPr>
            <w:tcW w:w="890" w:type="pct"/>
            <w:shd w:val="clear" w:color="auto" w:fill="auto"/>
            <w:noWrap/>
            <w:vAlign w:val="center"/>
            <w:hideMark/>
          </w:tcPr>
          <w:p w14:paraId="449018BF" w14:textId="77777777" w:rsidR="00A4419F" w:rsidRPr="00E23F14" w:rsidRDefault="00A4419F" w:rsidP="00A4419F">
            <w:pPr>
              <w:suppressAutoHyphens w:val="0"/>
              <w:jc w:val="center"/>
              <w:rPr>
                <w:rFonts w:ascii="Verdana" w:hAnsi="Verdana" w:cs="Calibri"/>
                <w:b/>
                <w:bCs/>
                <w:color w:val="000000"/>
                <w:sz w:val="16"/>
                <w:szCs w:val="16"/>
              </w:rPr>
            </w:pPr>
            <w:r w:rsidRPr="00E23F14">
              <w:rPr>
                <w:rFonts w:ascii="Verdana" w:hAnsi="Verdana" w:cs="Calibri"/>
                <w:b/>
                <w:bCs/>
                <w:color w:val="000000"/>
                <w:sz w:val="16"/>
                <w:szCs w:val="16"/>
              </w:rPr>
              <w:t>31/12/2020</w:t>
            </w:r>
          </w:p>
        </w:tc>
      </w:tr>
      <w:tr w:rsidR="00A4419F" w:rsidRPr="00E23F14" w14:paraId="449018C4" w14:textId="77777777" w:rsidTr="00E23F14">
        <w:trPr>
          <w:trHeight w:val="170"/>
        </w:trPr>
        <w:tc>
          <w:tcPr>
            <w:tcW w:w="3220" w:type="pct"/>
            <w:shd w:val="clear" w:color="auto" w:fill="auto"/>
            <w:noWrap/>
            <w:vAlign w:val="center"/>
            <w:hideMark/>
          </w:tcPr>
          <w:p w14:paraId="449018C1" w14:textId="77777777" w:rsidR="00A4419F" w:rsidRPr="00E23F14" w:rsidRDefault="00A4419F" w:rsidP="00A4419F">
            <w:pPr>
              <w:suppressAutoHyphens w:val="0"/>
              <w:jc w:val="center"/>
              <w:rPr>
                <w:rFonts w:ascii="Verdana" w:hAnsi="Verdana" w:cs="Calibri"/>
                <w:b/>
                <w:bCs/>
                <w:color w:val="000000"/>
                <w:sz w:val="16"/>
                <w:szCs w:val="16"/>
              </w:rPr>
            </w:pPr>
          </w:p>
        </w:tc>
        <w:tc>
          <w:tcPr>
            <w:tcW w:w="890" w:type="pct"/>
            <w:shd w:val="clear" w:color="auto" w:fill="auto"/>
            <w:noWrap/>
            <w:vAlign w:val="center"/>
            <w:hideMark/>
          </w:tcPr>
          <w:p w14:paraId="449018C2" w14:textId="77777777" w:rsidR="00A4419F" w:rsidRPr="00E23F14" w:rsidRDefault="00A4419F" w:rsidP="00A4419F">
            <w:pPr>
              <w:suppressAutoHyphens w:val="0"/>
              <w:rPr>
                <w:rFonts w:ascii="Verdana" w:hAnsi="Verdana"/>
                <w:sz w:val="16"/>
                <w:szCs w:val="16"/>
              </w:rPr>
            </w:pPr>
          </w:p>
        </w:tc>
        <w:tc>
          <w:tcPr>
            <w:tcW w:w="890" w:type="pct"/>
            <w:shd w:val="clear" w:color="auto" w:fill="auto"/>
            <w:noWrap/>
            <w:vAlign w:val="center"/>
            <w:hideMark/>
          </w:tcPr>
          <w:p w14:paraId="449018C3" w14:textId="77777777" w:rsidR="00A4419F" w:rsidRPr="00E23F14" w:rsidRDefault="00A4419F" w:rsidP="00A4419F">
            <w:pPr>
              <w:suppressAutoHyphens w:val="0"/>
              <w:rPr>
                <w:rFonts w:ascii="Verdana" w:hAnsi="Verdana"/>
                <w:sz w:val="16"/>
                <w:szCs w:val="16"/>
              </w:rPr>
            </w:pPr>
          </w:p>
        </w:tc>
      </w:tr>
      <w:tr w:rsidR="00A4419F" w:rsidRPr="00E23F14" w14:paraId="449018C8" w14:textId="77777777" w:rsidTr="00E23F14">
        <w:trPr>
          <w:trHeight w:val="170"/>
        </w:trPr>
        <w:tc>
          <w:tcPr>
            <w:tcW w:w="3220" w:type="pct"/>
            <w:shd w:val="clear" w:color="000000" w:fill="FFFFFF"/>
            <w:noWrap/>
            <w:vAlign w:val="center"/>
            <w:hideMark/>
          </w:tcPr>
          <w:p w14:paraId="449018C5" w14:textId="77777777" w:rsidR="00A4419F" w:rsidRPr="00E23F14" w:rsidRDefault="00A4419F" w:rsidP="00A4419F">
            <w:pPr>
              <w:suppressAutoHyphens w:val="0"/>
              <w:rPr>
                <w:rFonts w:ascii="Verdana" w:hAnsi="Verdana" w:cs="Calibri"/>
                <w:color w:val="000000"/>
                <w:sz w:val="16"/>
                <w:szCs w:val="16"/>
              </w:rPr>
            </w:pPr>
            <w:r w:rsidRPr="00E23F14">
              <w:rPr>
                <w:rFonts w:ascii="Verdana" w:hAnsi="Verdana" w:cs="Calibri"/>
                <w:color w:val="000000"/>
                <w:sz w:val="16"/>
                <w:szCs w:val="16"/>
              </w:rPr>
              <w:t xml:space="preserve"> Contas a Receber de Clientes </w:t>
            </w:r>
          </w:p>
        </w:tc>
        <w:tc>
          <w:tcPr>
            <w:tcW w:w="890" w:type="pct"/>
            <w:shd w:val="clear" w:color="auto" w:fill="auto"/>
            <w:noWrap/>
            <w:vAlign w:val="center"/>
            <w:hideMark/>
          </w:tcPr>
          <w:p w14:paraId="449018C6" w14:textId="77777777" w:rsidR="00A4419F" w:rsidRPr="00E23F14" w:rsidRDefault="00A4419F" w:rsidP="00A4419F">
            <w:pPr>
              <w:suppressAutoHyphens w:val="0"/>
              <w:jc w:val="right"/>
              <w:rPr>
                <w:rFonts w:ascii="Verdana" w:hAnsi="Verdana" w:cs="Calibri"/>
                <w:color w:val="000000"/>
                <w:sz w:val="16"/>
                <w:szCs w:val="16"/>
              </w:rPr>
            </w:pPr>
            <w:r w:rsidRPr="00E23F14">
              <w:rPr>
                <w:rFonts w:ascii="Verdana" w:hAnsi="Verdana" w:cs="Calibri"/>
                <w:color w:val="000000"/>
                <w:sz w:val="16"/>
                <w:szCs w:val="16"/>
              </w:rPr>
              <w:t>3.714</w:t>
            </w:r>
          </w:p>
        </w:tc>
        <w:tc>
          <w:tcPr>
            <w:tcW w:w="890" w:type="pct"/>
            <w:shd w:val="clear" w:color="auto" w:fill="auto"/>
            <w:noWrap/>
            <w:vAlign w:val="center"/>
            <w:hideMark/>
          </w:tcPr>
          <w:p w14:paraId="449018C7" w14:textId="77777777" w:rsidR="00A4419F" w:rsidRPr="00E23F14" w:rsidRDefault="00A4419F" w:rsidP="00A4419F">
            <w:pPr>
              <w:suppressAutoHyphens w:val="0"/>
              <w:jc w:val="right"/>
              <w:rPr>
                <w:rFonts w:ascii="Verdana" w:hAnsi="Verdana" w:cs="Calibri"/>
                <w:color w:val="000000"/>
                <w:sz w:val="16"/>
                <w:szCs w:val="16"/>
              </w:rPr>
            </w:pPr>
            <w:r w:rsidRPr="00E23F14">
              <w:rPr>
                <w:rFonts w:ascii="Verdana" w:hAnsi="Verdana" w:cs="Calibri"/>
                <w:color w:val="000000"/>
                <w:sz w:val="16"/>
                <w:szCs w:val="16"/>
              </w:rPr>
              <w:t>1.295</w:t>
            </w:r>
          </w:p>
        </w:tc>
      </w:tr>
      <w:tr w:rsidR="00A4419F" w:rsidRPr="00E23F14" w14:paraId="449018CC" w14:textId="77777777" w:rsidTr="00E23F14">
        <w:trPr>
          <w:trHeight w:val="170"/>
        </w:trPr>
        <w:tc>
          <w:tcPr>
            <w:tcW w:w="3220" w:type="pct"/>
            <w:shd w:val="clear" w:color="000000" w:fill="FFFFFF"/>
            <w:noWrap/>
            <w:vAlign w:val="center"/>
            <w:hideMark/>
          </w:tcPr>
          <w:p w14:paraId="449018C9" w14:textId="77777777" w:rsidR="00A4419F" w:rsidRPr="00E23F14" w:rsidRDefault="00A4419F" w:rsidP="00A4419F">
            <w:pPr>
              <w:suppressAutoHyphens w:val="0"/>
              <w:rPr>
                <w:rFonts w:ascii="Verdana" w:hAnsi="Verdana" w:cs="Calibri"/>
                <w:b/>
                <w:bCs/>
                <w:color w:val="000000"/>
                <w:sz w:val="16"/>
                <w:szCs w:val="16"/>
              </w:rPr>
            </w:pPr>
            <w:r w:rsidRPr="00E23F14">
              <w:rPr>
                <w:rFonts w:ascii="Verdana" w:hAnsi="Verdana" w:cs="Calibri"/>
                <w:b/>
                <w:bCs/>
                <w:color w:val="000000"/>
                <w:sz w:val="16"/>
                <w:szCs w:val="16"/>
              </w:rPr>
              <w:t xml:space="preserve"> Total do Ativo </w:t>
            </w:r>
          </w:p>
        </w:tc>
        <w:tc>
          <w:tcPr>
            <w:tcW w:w="890" w:type="pct"/>
            <w:shd w:val="clear" w:color="auto" w:fill="auto"/>
            <w:noWrap/>
            <w:vAlign w:val="center"/>
            <w:hideMark/>
          </w:tcPr>
          <w:p w14:paraId="449018CA" w14:textId="77777777" w:rsidR="00A4419F" w:rsidRPr="00E23F14" w:rsidRDefault="00A4419F" w:rsidP="00A4419F">
            <w:pPr>
              <w:suppressAutoHyphens w:val="0"/>
              <w:jc w:val="right"/>
              <w:rPr>
                <w:rFonts w:ascii="Verdana" w:hAnsi="Verdana" w:cs="Calibri"/>
                <w:b/>
                <w:bCs/>
                <w:color w:val="000000"/>
                <w:sz w:val="16"/>
                <w:szCs w:val="16"/>
              </w:rPr>
            </w:pPr>
            <w:r w:rsidRPr="00E23F14">
              <w:rPr>
                <w:rFonts w:ascii="Verdana" w:hAnsi="Verdana" w:cs="Calibri"/>
                <w:b/>
                <w:bCs/>
                <w:color w:val="000000"/>
                <w:sz w:val="16"/>
                <w:szCs w:val="16"/>
              </w:rPr>
              <w:t>3.714</w:t>
            </w:r>
          </w:p>
        </w:tc>
        <w:tc>
          <w:tcPr>
            <w:tcW w:w="890" w:type="pct"/>
            <w:shd w:val="clear" w:color="auto" w:fill="auto"/>
            <w:noWrap/>
            <w:vAlign w:val="center"/>
            <w:hideMark/>
          </w:tcPr>
          <w:p w14:paraId="449018CB" w14:textId="77777777" w:rsidR="00A4419F" w:rsidRPr="00E23F14" w:rsidRDefault="00A4419F" w:rsidP="00A4419F">
            <w:pPr>
              <w:suppressAutoHyphens w:val="0"/>
              <w:jc w:val="right"/>
              <w:rPr>
                <w:rFonts w:ascii="Verdana" w:hAnsi="Verdana" w:cs="Calibri"/>
                <w:b/>
                <w:bCs/>
                <w:color w:val="000000"/>
                <w:sz w:val="16"/>
                <w:szCs w:val="16"/>
              </w:rPr>
            </w:pPr>
            <w:r w:rsidRPr="00E23F14">
              <w:rPr>
                <w:rFonts w:ascii="Verdana" w:hAnsi="Verdana" w:cs="Calibri"/>
                <w:b/>
                <w:bCs/>
                <w:color w:val="000000"/>
                <w:sz w:val="16"/>
                <w:szCs w:val="16"/>
              </w:rPr>
              <w:t>1.295</w:t>
            </w:r>
          </w:p>
        </w:tc>
      </w:tr>
      <w:tr w:rsidR="00A4419F" w:rsidRPr="00E23F14" w14:paraId="449018D0" w14:textId="77777777" w:rsidTr="00E23F14">
        <w:trPr>
          <w:trHeight w:val="170"/>
        </w:trPr>
        <w:tc>
          <w:tcPr>
            <w:tcW w:w="3220" w:type="pct"/>
            <w:shd w:val="clear" w:color="auto" w:fill="auto"/>
            <w:noWrap/>
            <w:vAlign w:val="center"/>
            <w:hideMark/>
          </w:tcPr>
          <w:p w14:paraId="449018CD" w14:textId="77777777" w:rsidR="00A4419F" w:rsidRPr="00E23F14" w:rsidRDefault="00A4419F" w:rsidP="00A4419F">
            <w:pPr>
              <w:suppressAutoHyphens w:val="0"/>
              <w:jc w:val="right"/>
              <w:rPr>
                <w:rFonts w:ascii="Verdana" w:hAnsi="Verdana" w:cs="Calibri"/>
                <w:b/>
                <w:bCs/>
                <w:color w:val="000000"/>
                <w:sz w:val="16"/>
                <w:szCs w:val="16"/>
              </w:rPr>
            </w:pPr>
          </w:p>
        </w:tc>
        <w:tc>
          <w:tcPr>
            <w:tcW w:w="890" w:type="pct"/>
            <w:shd w:val="clear" w:color="auto" w:fill="auto"/>
            <w:noWrap/>
            <w:vAlign w:val="center"/>
            <w:hideMark/>
          </w:tcPr>
          <w:p w14:paraId="449018CE" w14:textId="77777777" w:rsidR="00A4419F" w:rsidRPr="00E23F14" w:rsidRDefault="00A4419F" w:rsidP="00A4419F">
            <w:pPr>
              <w:suppressAutoHyphens w:val="0"/>
              <w:rPr>
                <w:rFonts w:ascii="Verdana" w:hAnsi="Verdana"/>
                <w:sz w:val="16"/>
                <w:szCs w:val="16"/>
              </w:rPr>
            </w:pPr>
          </w:p>
        </w:tc>
        <w:tc>
          <w:tcPr>
            <w:tcW w:w="890" w:type="pct"/>
            <w:shd w:val="clear" w:color="auto" w:fill="auto"/>
            <w:noWrap/>
            <w:vAlign w:val="center"/>
            <w:hideMark/>
          </w:tcPr>
          <w:p w14:paraId="449018CF" w14:textId="77777777" w:rsidR="00A4419F" w:rsidRPr="00E23F14" w:rsidRDefault="00A4419F" w:rsidP="00A4419F">
            <w:pPr>
              <w:suppressAutoHyphens w:val="0"/>
              <w:rPr>
                <w:rFonts w:ascii="Verdana" w:hAnsi="Verdana"/>
                <w:sz w:val="16"/>
                <w:szCs w:val="16"/>
              </w:rPr>
            </w:pPr>
          </w:p>
        </w:tc>
      </w:tr>
      <w:tr w:rsidR="00A4419F" w:rsidRPr="00E23F14" w14:paraId="449018D4" w14:textId="77777777" w:rsidTr="00E23F14">
        <w:trPr>
          <w:trHeight w:val="170"/>
        </w:trPr>
        <w:tc>
          <w:tcPr>
            <w:tcW w:w="3220" w:type="pct"/>
            <w:shd w:val="clear" w:color="000000" w:fill="FFFFFF"/>
            <w:noWrap/>
            <w:vAlign w:val="center"/>
            <w:hideMark/>
          </w:tcPr>
          <w:p w14:paraId="449018D1" w14:textId="77777777" w:rsidR="00A4419F" w:rsidRPr="00E23F14" w:rsidRDefault="00A4419F" w:rsidP="00A4419F">
            <w:pPr>
              <w:suppressAutoHyphens w:val="0"/>
              <w:rPr>
                <w:rFonts w:ascii="Verdana" w:hAnsi="Verdana" w:cs="Calibri"/>
                <w:b/>
                <w:bCs/>
                <w:color w:val="000000"/>
                <w:sz w:val="16"/>
                <w:szCs w:val="16"/>
              </w:rPr>
            </w:pPr>
            <w:r w:rsidRPr="00E23F14">
              <w:rPr>
                <w:rFonts w:ascii="Verdana" w:hAnsi="Verdana" w:cs="Calibri"/>
                <w:b/>
                <w:bCs/>
                <w:color w:val="000000"/>
                <w:sz w:val="16"/>
                <w:szCs w:val="16"/>
              </w:rPr>
              <w:t xml:space="preserve">GLOBAL PAYMENTS SERVIÇOS DE PAGAMENTOS </w:t>
            </w:r>
          </w:p>
        </w:tc>
        <w:tc>
          <w:tcPr>
            <w:tcW w:w="890" w:type="pct"/>
            <w:shd w:val="clear" w:color="auto" w:fill="auto"/>
            <w:noWrap/>
            <w:vAlign w:val="center"/>
            <w:hideMark/>
          </w:tcPr>
          <w:p w14:paraId="449018D2" w14:textId="77777777" w:rsidR="00A4419F" w:rsidRPr="00E23F14" w:rsidRDefault="00A4419F" w:rsidP="00A4419F">
            <w:pPr>
              <w:suppressAutoHyphens w:val="0"/>
              <w:jc w:val="center"/>
              <w:rPr>
                <w:rFonts w:ascii="Verdana" w:hAnsi="Verdana" w:cs="Calibri"/>
                <w:b/>
                <w:bCs/>
                <w:color w:val="000000"/>
                <w:sz w:val="16"/>
                <w:szCs w:val="16"/>
              </w:rPr>
            </w:pPr>
            <w:r w:rsidRPr="00E23F14">
              <w:rPr>
                <w:rFonts w:ascii="Verdana" w:hAnsi="Verdana" w:cs="Calibri"/>
                <w:b/>
                <w:bCs/>
                <w:color w:val="000000"/>
                <w:sz w:val="16"/>
                <w:szCs w:val="16"/>
              </w:rPr>
              <w:t>31/12/2021</w:t>
            </w:r>
          </w:p>
        </w:tc>
        <w:tc>
          <w:tcPr>
            <w:tcW w:w="890" w:type="pct"/>
            <w:shd w:val="clear" w:color="auto" w:fill="auto"/>
            <w:noWrap/>
            <w:vAlign w:val="center"/>
            <w:hideMark/>
          </w:tcPr>
          <w:p w14:paraId="449018D3" w14:textId="77777777" w:rsidR="00A4419F" w:rsidRPr="00E23F14" w:rsidRDefault="00A4419F" w:rsidP="00A4419F">
            <w:pPr>
              <w:suppressAutoHyphens w:val="0"/>
              <w:jc w:val="center"/>
              <w:rPr>
                <w:rFonts w:ascii="Verdana" w:hAnsi="Verdana" w:cs="Calibri"/>
                <w:b/>
                <w:bCs/>
                <w:color w:val="000000"/>
                <w:sz w:val="16"/>
                <w:szCs w:val="16"/>
              </w:rPr>
            </w:pPr>
            <w:r w:rsidRPr="00E23F14">
              <w:rPr>
                <w:rFonts w:ascii="Verdana" w:hAnsi="Verdana" w:cs="Calibri"/>
                <w:b/>
                <w:bCs/>
                <w:color w:val="000000"/>
                <w:sz w:val="16"/>
                <w:szCs w:val="16"/>
              </w:rPr>
              <w:t>31/12/2020</w:t>
            </w:r>
          </w:p>
        </w:tc>
      </w:tr>
      <w:tr w:rsidR="00A4419F" w:rsidRPr="00E23F14" w14:paraId="449018D8" w14:textId="77777777" w:rsidTr="00E23F14">
        <w:trPr>
          <w:trHeight w:val="170"/>
        </w:trPr>
        <w:tc>
          <w:tcPr>
            <w:tcW w:w="3220" w:type="pct"/>
            <w:shd w:val="clear" w:color="auto" w:fill="auto"/>
            <w:noWrap/>
            <w:vAlign w:val="center"/>
            <w:hideMark/>
          </w:tcPr>
          <w:p w14:paraId="449018D5" w14:textId="77777777" w:rsidR="00A4419F" w:rsidRPr="00E23F14" w:rsidRDefault="00A4419F" w:rsidP="00A4419F">
            <w:pPr>
              <w:suppressAutoHyphens w:val="0"/>
              <w:jc w:val="center"/>
              <w:rPr>
                <w:rFonts w:ascii="Verdana" w:hAnsi="Verdana" w:cs="Calibri"/>
                <w:b/>
                <w:bCs/>
                <w:color w:val="000000"/>
                <w:sz w:val="16"/>
                <w:szCs w:val="16"/>
              </w:rPr>
            </w:pPr>
          </w:p>
        </w:tc>
        <w:tc>
          <w:tcPr>
            <w:tcW w:w="890" w:type="pct"/>
            <w:shd w:val="clear" w:color="auto" w:fill="auto"/>
            <w:noWrap/>
            <w:vAlign w:val="center"/>
            <w:hideMark/>
          </w:tcPr>
          <w:p w14:paraId="449018D6" w14:textId="77777777" w:rsidR="00A4419F" w:rsidRPr="00E23F14" w:rsidRDefault="00A4419F" w:rsidP="00A4419F">
            <w:pPr>
              <w:suppressAutoHyphens w:val="0"/>
              <w:rPr>
                <w:rFonts w:ascii="Verdana" w:hAnsi="Verdana"/>
                <w:sz w:val="16"/>
                <w:szCs w:val="16"/>
              </w:rPr>
            </w:pPr>
          </w:p>
        </w:tc>
        <w:tc>
          <w:tcPr>
            <w:tcW w:w="890" w:type="pct"/>
            <w:shd w:val="clear" w:color="auto" w:fill="auto"/>
            <w:noWrap/>
            <w:vAlign w:val="center"/>
            <w:hideMark/>
          </w:tcPr>
          <w:p w14:paraId="449018D7" w14:textId="77777777" w:rsidR="00A4419F" w:rsidRPr="00E23F14" w:rsidRDefault="00A4419F" w:rsidP="00A4419F">
            <w:pPr>
              <w:suppressAutoHyphens w:val="0"/>
              <w:rPr>
                <w:rFonts w:ascii="Verdana" w:hAnsi="Verdana"/>
                <w:sz w:val="16"/>
                <w:szCs w:val="16"/>
              </w:rPr>
            </w:pPr>
          </w:p>
        </w:tc>
      </w:tr>
      <w:tr w:rsidR="00A4419F" w:rsidRPr="00E23F14" w14:paraId="449018DC" w14:textId="77777777" w:rsidTr="00E23F14">
        <w:trPr>
          <w:trHeight w:val="170"/>
        </w:trPr>
        <w:tc>
          <w:tcPr>
            <w:tcW w:w="3220" w:type="pct"/>
            <w:shd w:val="clear" w:color="000000" w:fill="FFFFFF"/>
            <w:noWrap/>
            <w:vAlign w:val="center"/>
            <w:hideMark/>
          </w:tcPr>
          <w:p w14:paraId="449018D9" w14:textId="77777777" w:rsidR="00A4419F" w:rsidRPr="00E23F14" w:rsidRDefault="00A4419F" w:rsidP="00A4419F">
            <w:pPr>
              <w:suppressAutoHyphens w:val="0"/>
              <w:rPr>
                <w:rFonts w:ascii="Verdana" w:hAnsi="Verdana" w:cs="Calibri"/>
                <w:color w:val="000000"/>
                <w:sz w:val="16"/>
                <w:szCs w:val="16"/>
              </w:rPr>
            </w:pPr>
            <w:r w:rsidRPr="00E23F14">
              <w:rPr>
                <w:rFonts w:ascii="Verdana" w:hAnsi="Verdana" w:cs="Calibri"/>
                <w:color w:val="000000"/>
                <w:sz w:val="16"/>
                <w:szCs w:val="16"/>
              </w:rPr>
              <w:t xml:space="preserve"> Contas a Pagar</w:t>
            </w:r>
          </w:p>
        </w:tc>
        <w:tc>
          <w:tcPr>
            <w:tcW w:w="890" w:type="pct"/>
            <w:shd w:val="clear" w:color="auto" w:fill="auto"/>
            <w:noWrap/>
            <w:vAlign w:val="center"/>
            <w:hideMark/>
          </w:tcPr>
          <w:p w14:paraId="449018DA" w14:textId="77777777" w:rsidR="00A4419F" w:rsidRPr="00E23F14" w:rsidRDefault="00A4419F" w:rsidP="00A4419F">
            <w:pPr>
              <w:suppressAutoHyphens w:val="0"/>
              <w:jc w:val="right"/>
              <w:rPr>
                <w:rFonts w:ascii="Verdana" w:hAnsi="Verdana" w:cs="Calibri"/>
                <w:color w:val="000000"/>
                <w:sz w:val="16"/>
                <w:szCs w:val="16"/>
              </w:rPr>
            </w:pPr>
            <w:r w:rsidRPr="00E23F14">
              <w:rPr>
                <w:rFonts w:ascii="Verdana" w:hAnsi="Verdana" w:cs="Calibri"/>
                <w:color w:val="000000"/>
                <w:sz w:val="16"/>
                <w:szCs w:val="16"/>
              </w:rPr>
              <w:t>4.716</w:t>
            </w:r>
          </w:p>
        </w:tc>
        <w:tc>
          <w:tcPr>
            <w:tcW w:w="890" w:type="pct"/>
            <w:shd w:val="clear" w:color="auto" w:fill="auto"/>
            <w:noWrap/>
            <w:vAlign w:val="center"/>
            <w:hideMark/>
          </w:tcPr>
          <w:p w14:paraId="449018DB" w14:textId="77777777" w:rsidR="00A4419F" w:rsidRPr="00E23F14" w:rsidRDefault="00A4419F" w:rsidP="00A4419F">
            <w:pPr>
              <w:suppressAutoHyphens w:val="0"/>
              <w:jc w:val="right"/>
              <w:rPr>
                <w:rFonts w:ascii="Verdana" w:hAnsi="Verdana" w:cs="Calibri"/>
                <w:color w:val="000000"/>
                <w:sz w:val="16"/>
                <w:szCs w:val="16"/>
              </w:rPr>
            </w:pPr>
            <w:r w:rsidRPr="00E23F14">
              <w:rPr>
                <w:rFonts w:ascii="Verdana" w:hAnsi="Verdana" w:cs="Calibri"/>
                <w:color w:val="000000"/>
                <w:sz w:val="16"/>
                <w:szCs w:val="16"/>
              </w:rPr>
              <w:t>2.707</w:t>
            </w:r>
          </w:p>
        </w:tc>
      </w:tr>
      <w:tr w:rsidR="00A4419F" w:rsidRPr="00E23F14" w14:paraId="449018E0" w14:textId="77777777" w:rsidTr="00E23F14">
        <w:trPr>
          <w:trHeight w:val="170"/>
        </w:trPr>
        <w:tc>
          <w:tcPr>
            <w:tcW w:w="3220" w:type="pct"/>
            <w:shd w:val="clear" w:color="000000" w:fill="FFFFFF"/>
            <w:noWrap/>
            <w:vAlign w:val="center"/>
            <w:hideMark/>
          </w:tcPr>
          <w:p w14:paraId="449018DD" w14:textId="77777777" w:rsidR="00A4419F" w:rsidRPr="00E23F14" w:rsidRDefault="00A4419F" w:rsidP="00A4419F">
            <w:pPr>
              <w:suppressAutoHyphens w:val="0"/>
              <w:rPr>
                <w:rFonts w:ascii="Verdana" w:hAnsi="Verdana" w:cs="Calibri"/>
                <w:b/>
                <w:bCs/>
                <w:color w:val="000000"/>
                <w:sz w:val="16"/>
                <w:szCs w:val="16"/>
              </w:rPr>
            </w:pPr>
            <w:r w:rsidRPr="00E23F14">
              <w:rPr>
                <w:rFonts w:ascii="Verdana" w:hAnsi="Verdana" w:cs="Calibri"/>
                <w:b/>
                <w:bCs/>
                <w:color w:val="000000"/>
                <w:sz w:val="16"/>
                <w:szCs w:val="16"/>
              </w:rPr>
              <w:t>Total do Passivo</w:t>
            </w:r>
          </w:p>
        </w:tc>
        <w:tc>
          <w:tcPr>
            <w:tcW w:w="890" w:type="pct"/>
            <w:shd w:val="clear" w:color="auto" w:fill="auto"/>
            <w:noWrap/>
            <w:vAlign w:val="center"/>
            <w:hideMark/>
          </w:tcPr>
          <w:p w14:paraId="449018DE" w14:textId="77777777" w:rsidR="00A4419F" w:rsidRPr="00E23F14" w:rsidRDefault="00A4419F" w:rsidP="00A4419F">
            <w:pPr>
              <w:suppressAutoHyphens w:val="0"/>
              <w:jc w:val="right"/>
              <w:rPr>
                <w:rFonts w:ascii="Verdana" w:hAnsi="Verdana" w:cs="Calibri"/>
                <w:b/>
                <w:bCs/>
                <w:color w:val="000000"/>
                <w:sz w:val="16"/>
                <w:szCs w:val="16"/>
              </w:rPr>
            </w:pPr>
            <w:r w:rsidRPr="00E23F14">
              <w:rPr>
                <w:rFonts w:ascii="Verdana" w:hAnsi="Verdana" w:cs="Calibri"/>
                <w:b/>
                <w:bCs/>
                <w:color w:val="000000"/>
                <w:sz w:val="16"/>
                <w:szCs w:val="16"/>
              </w:rPr>
              <w:t>4.716</w:t>
            </w:r>
          </w:p>
        </w:tc>
        <w:tc>
          <w:tcPr>
            <w:tcW w:w="890" w:type="pct"/>
            <w:shd w:val="clear" w:color="auto" w:fill="auto"/>
            <w:noWrap/>
            <w:vAlign w:val="center"/>
            <w:hideMark/>
          </w:tcPr>
          <w:p w14:paraId="449018DF" w14:textId="77777777" w:rsidR="00A4419F" w:rsidRPr="00E23F14" w:rsidRDefault="00A4419F" w:rsidP="00A4419F">
            <w:pPr>
              <w:suppressAutoHyphens w:val="0"/>
              <w:jc w:val="right"/>
              <w:rPr>
                <w:rFonts w:ascii="Verdana" w:hAnsi="Verdana" w:cs="Calibri"/>
                <w:b/>
                <w:bCs/>
                <w:color w:val="000000"/>
                <w:sz w:val="16"/>
                <w:szCs w:val="16"/>
              </w:rPr>
            </w:pPr>
            <w:r w:rsidRPr="00E23F14">
              <w:rPr>
                <w:rFonts w:ascii="Verdana" w:hAnsi="Verdana" w:cs="Calibri"/>
                <w:b/>
                <w:bCs/>
                <w:color w:val="000000"/>
                <w:sz w:val="16"/>
                <w:szCs w:val="16"/>
              </w:rPr>
              <w:t>2.707</w:t>
            </w:r>
          </w:p>
        </w:tc>
      </w:tr>
      <w:tr w:rsidR="00A4419F" w:rsidRPr="00E23F14" w14:paraId="449018E4" w14:textId="77777777" w:rsidTr="00E23F14">
        <w:trPr>
          <w:trHeight w:val="170"/>
        </w:trPr>
        <w:tc>
          <w:tcPr>
            <w:tcW w:w="3220" w:type="pct"/>
            <w:shd w:val="clear" w:color="auto" w:fill="auto"/>
            <w:noWrap/>
            <w:vAlign w:val="center"/>
            <w:hideMark/>
          </w:tcPr>
          <w:p w14:paraId="449018E1" w14:textId="77777777" w:rsidR="00A4419F" w:rsidRPr="00E23F14" w:rsidRDefault="00A4419F" w:rsidP="00A4419F">
            <w:pPr>
              <w:suppressAutoHyphens w:val="0"/>
              <w:jc w:val="right"/>
              <w:rPr>
                <w:rFonts w:ascii="Verdana" w:hAnsi="Verdana" w:cs="Calibri"/>
                <w:b/>
                <w:bCs/>
                <w:color w:val="000000"/>
                <w:sz w:val="16"/>
                <w:szCs w:val="16"/>
              </w:rPr>
            </w:pPr>
          </w:p>
        </w:tc>
        <w:tc>
          <w:tcPr>
            <w:tcW w:w="890" w:type="pct"/>
            <w:shd w:val="clear" w:color="auto" w:fill="auto"/>
            <w:noWrap/>
            <w:vAlign w:val="center"/>
            <w:hideMark/>
          </w:tcPr>
          <w:p w14:paraId="449018E2" w14:textId="77777777" w:rsidR="00A4419F" w:rsidRPr="00E23F14" w:rsidRDefault="00A4419F" w:rsidP="00A4419F">
            <w:pPr>
              <w:suppressAutoHyphens w:val="0"/>
              <w:rPr>
                <w:rFonts w:ascii="Verdana" w:hAnsi="Verdana"/>
                <w:sz w:val="16"/>
                <w:szCs w:val="16"/>
              </w:rPr>
            </w:pPr>
          </w:p>
        </w:tc>
        <w:tc>
          <w:tcPr>
            <w:tcW w:w="890" w:type="pct"/>
            <w:shd w:val="clear" w:color="auto" w:fill="auto"/>
            <w:noWrap/>
            <w:vAlign w:val="center"/>
            <w:hideMark/>
          </w:tcPr>
          <w:p w14:paraId="449018E3" w14:textId="77777777" w:rsidR="00A4419F" w:rsidRPr="00E23F14" w:rsidRDefault="00A4419F" w:rsidP="00A4419F">
            <w:pPr>
              <w:suppressAutoHyphens w:val="0"/>
              <w:rPr>
                <w:rFonts w:ascii="Verdana" w:hAnsi="Verdana"/>
                <w:sz w:val="16"/>
                <w:szCs w:val="16"/>
              </w:rPr>
            </w:pPr>
          </w:p>
        </w:tc>
      </w:tr>
      <w:tr w:rsidR="00A4419F" w:rsidRPr="00E23F14" w14:paraId="449018E8" w14:textId="77777777" w:rsidTr="00E23F14">
        <w:trPr>
          <w:trHeight w:val="170"/>
        </w:trPr>
        <w:tc>
          <w:tcPr>
            <w:tcW w:w="3220" w:type="pct"/>
            <w:shd w:val="clear" w:color="000000" w:fill="FFFFFF"/>
            <w:noWrap/>
            <w:vAlign w:val="center"/>
            <w:hideMark/>
          </w:tcPr>
          <w:p w14:paraId="449018E5" w14:textId="77777777" w:rsidR="00A4419F" w:rsidRPr="00E23F14" w:rsidRDefault="00A4419F" w:rsidP="00A4419F">
            <w:pPr>
              <w:suppressAutoHyphens w:val="0"/>
              <w:rPr>
                <w:rFonts w:ascii="Verdana" w:hAnsi="Verdana" w:cs="Calibri"/>
                <w:b/>
                <w:bCs/>
                <w:color w:val="000000"/>
                <w:sz w:val="16"/>
                <w:szCs w:val="16"/>
              </w:rPr>
            </w:pPr>
            <w:r w:rsidRPr="00E23F14">
              <w:rPr>
                <w:rFonts w:ascii="Verdana" w:hAnsi="Verdana" w:cs="Calibri"/>
                <w:b/>
                <w:bCs/>
                <w:color w:val="000000"/>
                <w:sz w:val="16"/>
                <w:szCs w:val="16"/>
              </w:rPr>
              <w:t xml:space="preserve"> GLOBAL PAYMENTS SERVIÇOS DE PAGAMENTOS </w:t>
            </w:r>
          </w:p>
        </w:tc>
        <w:tc>
          <w:tcPr>
            <w:tcW w:w="890" w:type="pct"/>
            <w:shd w:val="clear" w:color="auto" w:fill="auto"/>
            <w:noWrap/>
            <w:vAlign w:val="center"/>
            <w:hideMark/>
          </w:tcPr>
          <w:p w14:paraId="449018E6" w14:textId="77777777" w:rsidR="00A4419F" w:rsidRPr="00E23F14" w:rsidRDefault="00A4419F" w:rsidP="00A4419F">
            <w:pPr>
              <w:suppressAutoHyphens w:val="0"/>
              <w:jc w:val="center"/>
              <w:rPr>
                <w:rFonts w:ascii="Verdana" w:hAnsi="Verdana" w:cs="Calibri"/>
                <w:b/>
                <w:bCs/>
                <w:color w:val="000000"/>
                <w:sz w:val="16"/>
                <w:szCs w:val="16"/>
              </w:rPr>
            </w:pPr>
            <w:r w:rsidRPr="00E23F14">
              <w:rPr>
                <w:rFonts w:ascii="Verdana" w:hAnsi="Verdana" w:cs="Calibri"/>
                <w:b/>
                <w:bCs/>
                <w:color w:val="000000"/>
                <w:sz w:val="16"/>
                <w:szCs w:val="16"/>
              </w:rPr>
              <w:t>31/12/2021</w:t>
            </w:r>
          </w:p>
        </w:tc>
        <w:tc>
          <w:tcPr>
            <w:tcW w:w="890" w:type="pct"/>
            <w:shd w:val="clear" w:color="auto" w:fill="auto"/>
            <w:noWrap/>
            <w:vAlign w:val="center"/>
            <w:hideMark/>
          </w:tcPr>
          <w:p w14:paraId="449018E7" w14:textId="77777777" w:rsidR="00A4419F" w:rsidRPr="00E23F14" w:rsidRDefault="00A4419F" w:rsidP="00A4419F">
            <w:pPr>
              <w:suppressAutoHyphens w:val="0"/>
              <w:jc w:val="center"/>
              <w:rPr>
                <w:rFonts w:ascii="Verdana" w:hAnsi="Verdana" w:cs="Calibri"/>
                <w:b/>
                <w:bCs/>
                <w:color w:val="000000"/>
                <w:sz w:val="16"/>
                <w:szCs w:val="16"/>
              </w:rPr>
            </w:pPr>
            <w:r w:rsidRPr="00E23F14">
              <w:rPr>
                <w:rFonts w:ascii="Verdana" w:hAnsi="Verdana" w:cs="Calibri"/>
                <w:b/>
                <w:bCs/>
                <w:color w:val="000000"/>
                <w:sz w:val="16"/>
                <w:szCs w:val="16"/>
              </w:rPr>
              <w:t>31/12/2020</w:t>
            </w:r>
          </w:p>
        </w:tc>
      </w:tr>
      <w:tr w:rsidR="00A4419F" w:rsidRPr="00E23F14" w14:paraId="449018EC" w14:textId="77777777" w:rsidTr="00E23F14">
        <w:trPr>
          <w:trHeight w:val="170"/>
        </w:trPr>
        <w:tc>
          <w:tcPr>
            <w:tcW w:w="3220" w:type="pct"/>
            <w:shd w:val="clear" w:color="auto" w:fill="auto"/>
            <w:noWrap/>
            <w:vAlign w:val="center"/>
            <w:hideMark/>
          </w:tcPr>
          <w:p w14:paraId="449018E9" w14:textId="77777777" w:rsidR="00A4419F" w:rsidRPr="00E23F14" w:rsidRDefault="00A4419F" w:rsidP="00A4419F">
            <w:pPr>
              <w:suppressAutoHyphens w:val="0"/>
              <w:jc w:val="center"/>
              <w:rPr>
                <w:rFonts w:ascii="Verdana" w:hAnsi="Verdana" w:cs="Calibri"/>
                <w:b/>
                <w:bCs/>
                <w:color w:val="000000"/>
                <w:sz w:val="16"/>
                <w:szCs w:val="16"/>
              </w:rPr>
            </w:pPr>
          </w:p>
        </w:tc>
        <w:tc>
          <w:tcPr>
            <w:tcW w:w="890" w:type="pct"/>
            <w:shd w:val="clear" w:color="auto" w:fill="auto"/>
            <w:noWrap/>
            <w:vAlign w:val="center"/>
            <w:hideMark/>
          </w:tcPr>
          <w:p w14:paraId="449018EA" w14:textId="77777777" w:rsidR="00A4419F" w:rsidRPr="00E23F14" w:rsidRDefault="00A4419F" w:rsidP="00A4419F">
            <w:pPr>
              <w:suppressAutoHyphens w:val="0"/>
              <w:rPr>
                <w:rFonts w:ascii="Verdana" w:hAnsi="Verdana"/>
                <w:sz w:val="16"/>
                <w:szCs w:val="16"/>
              </w:rPr>
            </w:pPr>
          </w:p>
        </w:tc>
        <w:tc>
          <w:tcPr>
            <w:tcW w:w="890" w:type="pct"/>
            <w:shd w:val="clear" w:color="auto" w:fill="auto"/>
            <w:noWrap/>
            <w:vAlign w:val="center"/>
            <w:hideMark/>
          </w:tcPr>
          <w:p w14:paraId="449018EB" w14:textId="77777777" w:rsidR="00A4419F" w:rsidRPr="00E23F14" w:rsidRDefault="00A4419F" w:rsidP="00A4419F">
            <w:pPr>
              <w:suppressAutoHyphens w:val="0"/>
              <w:rPr>
                <w:rFonts w:ascii="Verdana" w:hAnsi="Verdana"/>
                <w:sz w:val="16"/>
                <w:szCs w:val="16"/>
              </w:rPr>
            </w:pPr>
          </w:p>
        </w:tc>
      </w:tr>
      <w:tr w:rsidR="00A4419F" w:rsidRPr="00E23F14" w14:paraId="449018F0" w14:textId="77777777" w:rsidTr="00E23F14">
        <w:trPr>
          <w:trHeight w:val="170"/>
        </w:trPr>
        <w:tc>
          <w:tcPr>
            <w:tcW w:w="3220" w:type="pct"/>
            <w:shd w:val="clear" w:color="000000" w:fill="FFFFFF"/>
            <w:noWrap/>
            <w:vAlign w:val="center"/>
            <w:hideMark/>
          </w:tcPr>
          <w:p w14:paraId="449018ED" w14:textId="77777777" w:rsidR="00A4419F" w:rsidRPr="00E23F14" w:rsidRDefault="00A4419F" w:rsidP="00A4419F">
            <w:pPr>
              <w:suppressAutoHyphens w:val="0"/>
              <w:rPr>
                <w:rFonts w:ascii="Verdana" w:hAnsi="Verdana" w:cs="Calibri"/>
                <w:color w:val="000000"/>
                <w:sz w:val="16"/>
                <w:szCs w:val="16"/>
              </w:rPr>
            </w:pPr>
            <w:r w:rsidRPr="00E23F14">
              <w:rPr>
                <w:rFonts w:ascii="Verdana" w:hAnsi="Verdana" w:cs="Calibri"/>
                <w:color w:val="000000"/>
                <w:sz w:val="16"/>
                <w:szCs w:val="16"/>
              </w:rPr>
              <w:t xml:space="preserve"> Reembolso Taxa de Aquirencia </w:t>
            </w:r>
          </w:p>
        </w:tc>
        <w:tc>
          <w:tcPr>
            <w:tcW w:w="890" w:type="pct"/>
            <w:shd w:val="clear" w:color="auto" w:fill="auto"/>
            <w:vAlign w:val="center"/>
            <w:hideMark/>
          </w:tcPr>
          <w:p w14:paraId="449018EE" w14:textId="77777777" w:rsidR="00A4419F" w:rsidRPr="00E23F14" w:rsidRDefault="00A4419F" w:rsidP="00A4419F">
            <w:pPr>
              <w:suppressAutoHyphens w:val="0"/>
              <w:jc w:val="right"/>
              <w:rPr>
                <w:rFonts w:ascii="Verdana" w:hAnsi="Verdana" w:cs="Calibri"/>
                <w:color w:val="000000"/>
                <w:sz w:val="16"/>
                <w:szCs w:val="16"/>
              </w:rPr>
            </w:pPr>
            <w:r w:rsidRPr="00E23F14">
              <w:rPr>
                <w:rFonts w:ascii="Verdana" w:hAnsi="Verdana" w:cs="Calibri"/>
                <w:color w:val="000000"/>
                <w:sz w:val="16"/>
                <w:szCs w:val="16"/>
              </w:rPr>
              <w:t>23.736</w:t>
            </w:r>
          </w:p>
        </w:tc>
        <w:tc>
          <w:tcPr>
            <w:tcW w:w="890" w:type="pct"/>
            <w:shd w:val="clear" w:color="auto" w:fill="auto"/>
            <w:vAlign w:val="center"/>
            <w:hideMark/>
          </w:tcPr>
          <w:p w14:paraId="449018EF" w14:textId="77777777" w:rsidR="00A4419F" w:rsidRPr="00E23F14" w:rsidRDefault="00A4419F" w:rsidP="00A4419F">
            <w:pPr>
              <w:suppressAutoHyphens w:val="0"/>
              <w:jc w:val="right"/>
              <w:rPr>
                <w:rFonts w:ascii="Verdana" w:hAnsi="Verdana" w:cs="Calibri"/>
                <w:color w:val="000000"/>
                <w:sz w:val="16"/>
                <w:szCs w:val="16"/>
              </w:rPr>
            </w:pPr>
            <w:r w:rsidRPr="00E23F14">
              <w:rPr>
                <w:rFonts w:ascii="Verdana" w:hAnsi="Verdana" w:cs="Calibri"/>
                <w:color w:val="000000"/>
                <w:sz w:val="16"/>
                <w:szCs w:val="16"/>
              </w:rPr>
              <w:t>21.095</w:t>
            </w:r>
          </w:p>
        </w:tc>
      </w:tr>
      <w:tr w:rsidR="00A4419F" w:rsidRPr="00E23F14" w14:paraId="449018F4" w14:textId="77777777" w:rsidTr="00E23F14">
        <w:trPr>
          <w:trHeight w:val="170"/>
        </w:trPr>
        <w:tc>
          <w:tcPr>
            <w:tcW w:w="3220" w:type="pct"/>
            <w:shd w:val="clear" w:color="000000" w:fill="FFFFFF"/>
            <w:noWrap/>
            <w:vAlign w:val="center"/>
            <w:hideMark/>
          </w:tcPr>
          <w:p w14:paraId="449018F1" w14:textId="77777777" w:rsidR="00A4419F" w:rsidRPr="00E23F14" w:rsidRDefault="00A4419F" w:rsidP="00A4419F">
            <w:pPr>
              <w:suppressAutoHyphens w:val="0"/>
              <w:rPr>
                <w:rFonts w:ascii="Verdana" w:hAnsi="Verdana" w:cs="Calibri"/>
                <w:b/>
                <w:bCs/>
                <w:color w:val="000000"/>
                <w:sz w:val="16"/>
                <w:szCs w:val="16"/>
              </w:rPr>
            </w:pPr>
            <w:r w:rsidRPr="00E23F14">
              <w:rPr>
                <w:rFonts w:ascii="Verdana" w:hAnsi="Verdana" w:cs="Calibri"/>
                <w:b/>
                <w:bCs/>
                <w:color w:val="000000"/>
                <w:sz w:val="16"/>
                <w:szCs w:val="16"/>
              </w:rPr>
              <w:t xml:space="preserve"> Total do Resultado </w:t>
            </w:r>
          </w:p>
        </w:tc>
        <w:tc>
          <w:tcPr>
            <w:tcW w:w="890" w:type="pct"/>
            <w:shd w:val="clear" w:color="auto" w:fill="auto"/>
            <w:noWrap/>
            <w:vAlign w:val="center"/>
            <w:hideMark/>
          </w:tcPr>
          <w:p w14:paraId="449018F2" w14:textId="77777777" w:rsidR="00A4419F" w:rsidRPr="00E23F14" w:rsidRDefault="00A4419F" w:rsidP="00A4419F">
            <w:pPr>
              <w:suppressAutoHyphens w:val="0"/>
              <w:jc w:val="right"/>
              <w:rPr>
                <w:rFonts w:ascii="Verdana" w:hAnsi="Verdana" w:cs="Calibri"/>
                <w:b/>
                <w:bCs/>
                <w:color w:val="000000"/>
                <w:sz w:val="16"/>
                <w:szCs w:val="16"/>
              </w:rPr>
            </w:pPr>
            <w:r w:rsidRPr="00E23F14">
              <w:rPr>
                <w:rFonts w:ascii="Verdana" w:hAnsi="Verdana" w:cs="Calibri"/>
                <w:b/>
                <w:bCs/>
                <w:color w:val="000000"/>
                <w:sz w:val="16"/>
                <w:szCs w:val="16"/>
              </w:rPr>
              <w:t>23.736</w:t>
            </w:r>
          </w:p>
        </w:tc>
        <w:tc>
          <w:tcPr>
            <w:tcW w:w="890" w:type="pct"/>
            <w:shd w:val="clear" w:color="auto" w:fill="auto"/>
            <w:noWrap/>
            <w:vAlign w:val="center"/>
            <w:hideMark/>
          </w:tcPr>
          <w:p w14:paraId="449018F3" w14:textId="77777777" w:rsidR="00A4419F" w:rsidRPr="00E23F14" w:rsidRDefault="00A4419F" w:rsidP="00A4419F">
            <w:pPr>
              <w:suppressAutoHyphens w:val="0"/>
              <w:jc w:val="right"/>
              <w:rPr>
                <w:rFonts w:ascii="Verdana" w:hAnsi="Verdana" w:cs="Calibri"/>
                <w:b/>
                <w:bCs/>
                <w:color w:val="000000"/>
                <w:sz w:val="16"/>
                <w:szCs w:val="16"/>
              </w:rPr>
            </w:pPr>
            <w:r w:rsidRPr="00E23F14">
              <w:rPr>
                <w:rFonts w:ascii="Verdana" w:hAnsi="Verdana" w:cs="Calibri"/>
                <w:b/>
                <w:bCs/>
                <w:color w:val="000000"/>
                <w:sz w:val="16"/>
                <w:szCs w:val="16"/>
              </w:rPr>
              <w:t>21.095</w:t>
            </w:r>
          </w:p>
        </w:tc>
      </w:tr>
    </w:tbl>
    <w:p w14:paraId="449018F5" w14:textId="77777777" w:rsidR="002D7E94" w:rsidRDefault="002D7E94" w:rsidP="00DC05C3">
      <w:pPr>
        <w:pStyle w:val="PargrafodaLista"/>
        <w:numPr>
          <w:ilvl w:val="0"/>
          <w:numId w:val="5"/>
        </w:numPr>
        <w:spacing w:before="240" w:after="240"/>
        <w:ind w:left="0" w:firstLine="0"/>
        <w:jc w:val="both"/>
        <w:rPr>
          <w:rFonts w:ascii="Verdana" w:hAnsi="Verdana"/>
        </w:rPr>
      </w:pPr>
      <w:r w:rsidRPr="00663B13">
        <w:rPr>
          <w:rFonts w:ascii="Verdana" w:hAnsi="Verdana"/>
        </w:rPr>
        <w:t xml:space="preserve">As </w:t>
      </w:r>
      <w:r w:rsidR="00690702" w:rsidRPr="00663B13">
        <w:rPr>
          <w:rFonts w:ascii="Verdana" w:hAnsi="Verdana"/>
        </w:rPr>
        <w:t>o</w:t>
      </w:r>
      <w:r w:rsidRPr="00663B13">
        <w:rPr>
          <w:rFonts w:ascii="Verdana" w:hAnsi="Verdana"/>
        </w:rPr>
        <w:t>perações relacionadas com a</w:t>
      </w:r>
      <w:r w:rsidR="00071EE7">
        <w:rPr>
          <w:rFonts w:ascii="Verdana" w:hAnsi="Verdana"/>
        </w:rPr>
        <w:t xml:space="preserve"> controlada</w:t>
      </w:r>
      <w:r w:rsidRPr="00663B13">
        <w:rPr>
          <w:rFonts w:ascii="Verdana" w:hAnsi="Verdana"/>
        </w:rPr>
        <w:t xml:space="preserve"> </w:t>
      </w:r>
      <w:r w:rsidR="00690702" w:rsidRPr="00663B13">
        <w:rPr>
          <w:rFonts w:ascii="Verdana" w:hAnsi="Verdana"/>
        </w:rPr>
        <w:t>BRB Serviços S.A.</w:t>
      </w:r>
      <w:r w:rsidR="002F6A43" w:rsidRPr="00663B13">
        <w:rPr>
          <w:rFonts w:ascii="Verdana" w:hAnsi="Verdana"/>
        </w:rPr>
        <w:t>:</w:t>
      </w:r>
    </w:p>
    <w:tbl>
      <w:tblPr>
        <w:tblW w:w="5000" w:type="pct"/>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6715"/>
        <w:gridCol w:w="1898"/>
        <w:gridCol w:w="1896"/>
      </w:tblGrid>
      <w:tr w:rsidR="00BC2ED6" w:rsidRPr="00E23F14" w14:paraId="449018F9" w14:textId="77777777" w:rsidTr="00E23F14">
        <w:trPr>
          <w:trHeight w:val="170"/>
        </w:trPr>
        <w:tc>
          <w:tcPr>
            <w:tcW w:w="3195" w:type="pct"/>
            <w:shd w:val="clear" w:color="auto" w:fill="auto"/>
            <w:noWrap/>
            <w:vAlign w:val="center"/>
            <w:hideMark/>
          </w:tcPr>
          <w:p w14:paraId="449018F6" w14:textId="77777777" w:rsidR="00BC2ED6" w:rsidRPr="00E23F14" w:rsidRDefault="00BC2ED6" w:rsidP="00BC2ED6">
            <w:pPr>
              <w:suppressAutoHyphens w:val="0"/>
              <w:rPr>
                <w:rFonts w:ascii="Verdana" w:hAnsi="Verdana"/>
                <w:b/>
                <w:bCs/>
                <w:color w:val="000000"/>
                <w:sz w:val="16"/>
                <w:szCs w:val="16"/>
              </w:rPr>
            </w:pPr>
            <w:r w:rsidRPr="00E23F14">
              <w:rPr>
                <w:rFonts w:ascii="Verdana" w:hAnsi="Verdana"/>
                <w:b/>
                <w:bCs/>
                <w:color w:val="000000"/>
                <w:sz w:val="16"/>
                <w:szCs w:val="16"/>
              </w:rPr>
              <w:t xml:space="preserve">BRB SERVIÇOS S.A. </w:t>
            </w:r>
          </w:p>
        </w:tc>
        <w:tc>
          <w:tcPr>
            <w:tcW w:w="903" w:type="pct"/>
            <w:shd w:val="clear" w:color="auto" w:fill="auto"/>
            <w:noWrap/>
            <w:vAlign w:val="center"/>
            <w:hideMark/>
          </w:tcPr>
          <w:p w14:paraId="449018F7" w14:textId="77777777" w:rsidR="00BC2ED6" w:rsidRPr="00E23F14" w:rsidRDefault="00BC2ED6" w:rsidP="00BC2ED6">
            <w:pPr>
              <w:suppressAutoHyphens w:val="0"/>
              <w:jc w:val="center"/>
              <w:rPr>
                <w:rFonts w:ascii="Verdana" w:hAnsi="Verdana"/>
                <w:b/>
                <w:bCs/>
                <w:color w:val="000000"/>
                <w:sz w:val="16"/>
                <w:szCs w:val="16"/>
              </w:rPr>
            </w:pPr>
            <w:r w:rsidRPr="00E23F14">
              <w:rPr>
                <w:rFonts w:ascii="Verdana" w:hAnsi="Verdana"/>
                <w:b/>
                <w:bCs/>
                <w:color w:val="000000"/>
                <w:sz w:val="16"/>
                <w:szCs w:val="16"/>
              </w:rPr>
              <w:t>31/12/202</w:t>
            </w:r>
            <w:r w:rsidR="004D485A" w:rsidRPr="00E23F14">
              <w:rPr>
                <w:rFonts w:ascii="Verdana" w:hAnsi="Verdana"/>
                <w:b/>
                <w:bCs/>
                <w:color w:val="000000"/>
                <w:sz w:val="16"/>
                <w:szCs w:val="16"/>
              </w:rPr>
              <w:t>1</w:t>
            </w:r>
          </w:p>
        </w:tc>
        <w:tc>
          <w:tcPr>
            <w:tcW w:w="902" w:type="pct"/>
            <w:shd w:val="clear" w:color="auto" w:fill="auto"/>
            <w:noWrap/>
            <w:vAlign w:val="center"/>
            <w:hideMark/>
          </w:tcPr>
          <w:p w14:paraId="449018F8" w14:textId="77777777" w:rsidR="00BC2ED6" w:rsidRPr="00E23F14" w:rsidRDefault="00BC2ED6" w:rsidP="00BC2ED6">
            <w:pPr>
              <w:suppressAutoHyphens w:val="0"/>
              <w:jc w:val="center"/>
              <w:rPr>
                <w:rFonts w:ascii="Verdana" w:hAnsi="Verdana"/>
                <w:b/>
                <w:bCs/>
                <w:color w:val="000000"/>
                <w:sz w:val="16"/>
                <w:szCs w:val="16"/>
              </w:rPr>
            </w:pPr>
            <w:r w:rsidRPr="00E23F14">
              <w:rPr>
                <w:rFonts w:ascii="Verdana" w:hAnsi="Verdana"/>
                <w:b/>
                <w:bCs/>
                <w:color w:val="000000"/>
                <w:sz w:val="16"/>
                <w:szCs w:val="16"/>
              </w:rPr>
              <w:t>31/12/20</w:t>
            </w:r>
            <w:r w:rsidR="004D485A" w:rsidRPr="00E23F14">
              <w:rPr>
                <w:rFonts w:ascii="Verdana" w:hAnsi="Verdana"/>
                <w:b/>
                <w:bCs/>
                <w:color w:val="000000"/>
                <w:sz w:val="16"/>
                <w:szCs w:val="16"/>
              </w:rPr>
              <w:t>20</w:t>
            </w:r>
          </w:p>
        </w:tc>
      </w:tr>
      <w:tr w:rsidR="00BC2ED6" w:rsidRPr="00E23F14" w14:paraId="449018FD" w14:textId="77777777" w:rsidTr="00E23F14">
        <w:trPr>
          <w:trHeight w:val="170"/>
        </w:trPr>
        <w:tc>
          <w:tcPr>
            <w:tcW w:w="3195" w:type="pct"/>
            <w:shd w:val="clear" w:color="auto" w:fill="auto"/>
            <w:noWrap/>
            <w:vAlign w:val="center"/>
            <w:hideMark/>
          </w:tcPr>
          <w:p w14:paraId="449018FA" w14:textId="77777777" w:rsidR="00BC2ED6" w:rsidRPr="00E23F14" w:rsidRDefault="00BC2ED6" w:rsidP="00BC2ED6">
            <w:pPr>
              <w:suppressAutoHyphens w:val="0"/>
              <w:jc w:val="center"/>
              <w:rPr>
                <w:rFonts w:ascii="Verdana" w:hAnsi="Verdana"/>
                <w:b/>
                <w:bCs/>
                <w:color w:val="000000"/>
                <w:sz w:val="16"/>
                <w:szCs w:val="16"/>
              </w:rPr>
            </w:pPr>
          </w:p>
        </w:tc>
        <w:tc>
          <w:tcPr>
            <w:tcW w:w="903" w:type="pct"/>
            <w:shd w:val="clear" w:color="auto" w:fill="auto"/>
            <w:noWrap/>
            <w:vAlign w:val="center"/>
            <w:hideMark/>
          </w:tcPr>
          <w:p w14:paraId="449018FB" w14:textId="77777777" w:rsidR="00BC2ED6" w:rsidRPr="00E23F14" w:rsidRDefault="00BC2ED6" w:rsidP="00BC2ED6">
            <w:pPr>
              <w:suppressAutoHyphens w:val="0"/>
              <w:jc w:val="right"/>
              <w:rPr>
                <w:rFonts w:ascii="Verdana" w:hAnsi="Verdana"/>
                <w:sz w:val="16"/>
                <w:szCs w:val="16"/>
              </w:rPr>
            </w:pPr>
          </w:p>
        </w:tc>
        <w:tc>
          <w:tcPr>
            <w:tcW w:w="902" w:type="pct"/>
            <w:shd w:val="clear" w:color="auto" w:fill="auto"/>
            <w:noWrap/>
            <w:vAlign w:val="center"/>
            <w:hideMark/>
          </w:tcPr>
          <w:p w14:paraId="449018FC" w14:textId="77777777" w:rsidR="00BC2ED6" w:rsidRPr="00E23F14" w:rsidRDefault="00BC2ED6" w:rsidP="00BC2ED6">
            <w:pPr>
              <w:suppressAutoHyphens w:val="0"/>
              <w:rPr>
                <w:rFonts w:ascii="Verdana" w:hAnsi="Verdana"/>
                <w:sz w:val="16"/>
                <w:szCs w:val="16"/>
              </w:rPr>
            </w:pPr>
          </w:p>
        </w:tc>
      </w:tr>
      <w:tr w:rsidR="00BC2ED6" w:rsidRPr="00E23F14" w14:paraId="44901901" w14:textId="77777777" w:rsidTr="00E23F14">
        <w:trPr>
          <w:trHeight w:val="170"/>
        </w:trPr>
        <w:tc>
          <w:tcPr>
            <w:tcW w:w="3195" w:type="pct"/>
            <w:shd w:val="clear" w:color="auto" w:fill="auto"/>
            <w:noWrap/>
            <w:vAlign w:val="center"/>
            <w:hideMark/>
          </w:tcPr>
          <w:p w14:paraId="449018FE" w14:textId="77777777" w:rsidR="00BC2ED6" w:rsidRPr="00E23F14" w:rsidRDefault="00BC2ED6" w:rsidP="00BC2ED6">
            <w:pPr>
              <w:suppressAutoHyphens w:val="0"/>
              <w:rPr>
                <w:rFonts w:ascii="Verdana" w:hAnsi="Verdana"/>
                <w:color w:val="000000"/>
                <w:sz w:val="16"/>
                <w:szCs w:val="16"/>
              </w:rPr>
            </w:pPr>
            <w:r w:rsidRPr="00E23F14">
              <w:rPr>
                <w:rFonts w:ascii="Verdana" w:hAnsi="Verdana"/>
                <w:color w:val="000000"/>
                <w:sz w:val="16"/>
                <w:szCs w:val="16"/>
              </w:rPr>
              <w:t xml:space="preserve"> Contas a Receber </w:t>
            </w:r>
          </w:p>
        </w:tc>
        <w:tc>
          <w:tcPr>
            <w:tcW w:w="903" w:type="pct"/>
            <w:shd w:val="clear" w:color="auto" w:fill="auto"/>
            <w:noWrap/>
            <w:vAlign w:val="center"/>
            <w:hideMark/>
          </w:tcPr>
          <w:p w14:paraId="449018FF" w14:textId="77777777" w:rsidR="00BC2ED6" w:rsidRPr="00E23F14" w:rsidRDefault="00BC2ED6" w:rsidP="009F1727">
            <w:pPr>
              <w:suppressAutoHyphens w:val="0"/>
              <w:jc w:val="right"/>
              <w:rPr>
                <w:rFonts w:ascii="Verdana" w:hAnsi="Verdana"/>
                <w:color w:val="000000"/>
                <w:sz w:val="16"/>
                <w:szCs w:val="16"/>
              </w:rPr>
            </w:pPr>
            <w:r w:rsidRPr="00E23F14">
              <w:rPr>
                <w:rFonts w:ascii="Verdana" w:hAnsi="Verdana"/>
                <w:color w:val="000000"/>
                <w:sz w:val="16"/>
                <w:szCs w:val="16"/>
              </w:rPr>
              <w:t>1</w:t>
            </w:r>
          </w:p>
        </w:tc>
        <w:tc>
          <w:tcPr>
            <w:tcW w:w="902" w:type="pct"/>
            <w:shd w:val="clear" w:color="auto" w:fill="auto"/>
            <w:noWrap/>
            <w:vAlign w:val="center"/>
            <w:hideMark/>
          </w:tcPr>
          <w:p w14:paraId="44901900" w14:textId="77777777" w:rsidR="00BC2ED6" w:rsidRPr="00E23F14" w:rsidRDefault="00BC2ED6" w:rsidP="009F1727">
            <w:pPr>
              <w:suppressAutoHyphens w:val="0"/>
              <w:jc w:val="right"/>
              <w:rPr>
                <w:rFonts w:ascii="Verdana" w:hAnsi="Verdana"/>
                <w:color w:val="000000"/>
                <w:sz w:val="16"/>
                <w:szCs w:val="16"/>
              </w:rPr>
            </w:pPr>
            <w:r w:rsidRPr="00E23F14">
              <w:rPr>
                <w:rFonts w:ascii="Verdana" w:hAnsi="Verdana"/>
                <w:color w:val="000000"/>
                <w:sz w:val="16"/>
                <w:szCs w:val="16"/>
              </w:rPr>
              <w:t>1</w:t>
            </w:r>
          </w:p>
        </w:tc>
      </w:tr>
      <w:tr w:rsidR="00BC2ED6" w:rsidRPr="00E23F14" w14:paraId="44901905" w14:textId="77777777" w:rsidTr="00E23F14">
        <w:trPr>
          <w:trHeight w:val="170"/>
        </w:trPr>
        <w:tc>
          <w:tcPr>
            <w:tcW w:w="3195" w:type="pct"/>
            <w:shd w:val="clear" w:color="auto" w:fill="auto"/>
            <w:noWrap/>
            <w:vAlign w:val="center"/>
            <w:hideMark/>
          </w:tcPr>
          <w:p w14:paraId="44901902" w14:textId="77777777" w:rsidR="00BC2ED6" w:rsidRPr="00E23F14" w:rsidRDefault="00BC2ED6" w:rsidP="00BC2ED6">
            <w:pPr>
              <w:suppressAutoHyphens w:val="0"/>
              <w:rPr>
                <w:rFonts w:ascii="Verdana" w:hAnsi="Verdana"/>
                <w:b/>
                <w:bCs/>
                <w:color w:val="000000"/>
                <w:sz w:val="16"/>
                <w:szCs w:val="16"/>
              </w:rPr>
            </w:pPr>
            <w:r w:rsidRPr="00E23F14">
              <w:rPr>
                <w:rFonts w:ascii="Verdana" w:hAnsi="Verdana"/>
                <w:b/>
                <w:bCs/>
                <w:color w:val="000000"/>
                <w:sz w:val="16"/>
                <w:szCs w:val="16"/>
              </w:rPr>
              <w:t xml:space="preserve"> Total do Ativo </w:t>
            </w:r>
          </w:p>
        </w:tc>
        <w:tc>
          <w:tcPr>
            <w:tcW w:w="903" w:type="pct"/>
            <w:shd w:val="clear" w:color="auto" w:fill="auto"/>
            <w:noWrap/>
            <w:vAlign w:val="center"/>
            <w:hideMark/>
          </w:tcPr>
          <w:p w14:paraId="44901903" w14:textId="77777777" w:rsidR="00BC2ED6" w:rsidRPr="00E23F14" w:rsidRDefault="00BC2ED6" w:rsidP="009F1727">
            <w:pPr>
              <w:suppressAutoHyphens w:val="0"/>
              <w:jc w:val="right"/>
              <w:rPr>
                <w:rFonts w:ascii="Verdana" w:hAnsi="Verdana"/>
                <w:b/>
                <w:bCs/>
                <w:color w:val="000000"/>
                <w:sz w:val="16"/>
                <w:szCs w:val="16"/>
              </w:rPr>
            </w:pPr>
            <w:r w:rsidRPr="00E23F14">
              <w:rPr>
                <w:rFonts w:ascii="Verdana" w:hAnsi="Verdana"/>
                <w:b/>
                <w:bCs/>
                <w:color w:val="000000"/>
                <w:sz w:val="16"/>
                <w:szCs w:val="16"/>
              </w:rPr>
              <w:t>1</w:t>
            </w:r>
          </w:p>
        </w:tc>
        <w:tc>
          <w:tcPr>
            <w:tcW w:w="902" w:type="pct"/>
            <w:shd w:val="clear" w:color="auto" w:fill="auto"/>
            <w:noWrap/>
            <w:vAlign w:val="center"/>
            <w:hideMark/>
          </w:tcPr>
          <w:p w14:paraId="44901904" w14:textId="77777777" w:rsidR="00BC2ED6" w:rsidRPr="00E23F14" w:rsidRDefault="00BC2ED6" w:rsidP="009F1727">
            <w:pPr>
              <w:suppressAutoHyphens w:val="0"/>
              <w:jc w:val="right"/>
              <w:rPr>
                <w:rFonts w:ascii="Verdana" w:hAnsi="Verdana"/>
                <w:b/>
                <w:bCs/>
                <w:color w:val="000000"/>
                <w:sz w:val="16"/>
                <w:szCs w:val="16"/>
              </w:rPr>
            </w:pPr>
            <w:r w:rsidRPr="00E23F14">
              <w:rPr>
                <w:rFonts w:ascii="Verdana" w:hAnsi="Verdana"/>
                <w:b/>
                <w:bCs/>
                <w:color w:val="000000"/>
                <w:sz w:val="16"/>
                <w:szCs w:val="16"/>
              </w:rPr>
              <w:t>1</w:t>
            </w:r>
          </w:p>
        </w:tc>
      </w:tr>
      <w:tr w:rsidR="00BC2ED6" w:rsidRPr="00E23F14" w14:paraId="44901909" w14:textId="77777777" w:rsidTr="00E23F14">
        <w:trPr>
          <w:trHeight w:val="170"/>
        </w:trPr>
        <w:tc>
          <w:tcPr>
            <w:tcW w:w="3195" w:type="pct"/>
            <w:shd w:val="clear" w:color="auto" w:fill="auto"/>
            <w:noWrap/>
            <w:vAlign w:val="center"/>
            <w:hideMark/>
          </w:tcPr>
          <w:p w14:paraId="44901906" w14:textId="77777777" w:rsidR="00BC2ED6" w:rsidRPr="00E23F14" w:rsidRDefault="00BC2ED6" w:rsidP="00BC2ED6">
            <w:pPr>
              <w:suppressAutoHyphens w:val="0"/>
              <w:rPr>
                <w:rFonts w:ascii="Verdana" w:hAnsi="Verdana"/>
                <w:b/>
                <w:bCs/>
                <w:color w:val="000000"/>
                <w:sz w:val="16"/>
                <w:szCs w:val="16"/>
              </w:rPr>
            </w:pPr>
          </w:p>
        </w:tc>
        <w:tc>
          <w:tcPr>
            <w:tcW w:w="903" w:type="pct"/>
            <w:shd w:val="clear" w:color="auto" w:fill="auto"/>
            <w:noWrap/>
            <w:vAlign w:val="center"/>
            <w:hideMark/>
          </w:tcPr>
          <w:p w14:paraId="44901907" w14:textId="77777777" w:rsidR="00BC2ED6" w:rsidRPr="00E23F14" w:rsidRDefault="00BC2ED6" w:rsidP="00BC2ED6">
            <w:pPr>
              <w:suppressAutoHyphens w:val="0"/>
              <w:rPr>
                <w:rFonts w:ascii="Verdana" w:hAnsi="Verdana"/>
                <w:sz w:val="16"/>
                <w:szCs w:val="16"/>
              </w:rPr>
            </w:pPr>
          </w:p>
        </w:tc>
        <w:tc>
          <w:tcPr>
            <w:tcW w:w="902" w:type="pct"/>
            <w:shd w:val="clear" w:color="auto" w:fill="auto"/>
            <w:noWrap/>
            <w:vAlign w:val="center"/>
            <w:hideMark/>
          </w:tcPr>
          <w:p w14:paraId="44901908" w14:textId="77777777" w:rsidR="00BC2ED6" w:rsidRPr="00E23F14" w:rsidRDefault="00BC2ED6" w:rsidP="00BC2ED6">
            <w:pPr>
              <w:suppressAutoHyphens w:val="0"/>
              <w:rPr>
                <w:rFonts w:ascii="Verdana" w:hAnsi="Verdana"/>
                <w:sz w:val="16"/>
                <w:szCs w:val="16"/>
              </w:rPr>
            </w:pPr>
          </w:p>
        </w:tc>
      </w:tr>
      <w:tr w:rsidR="00BC2ED6" w:rsidRPr="00E23F14" w14:paraId="4490190D" w14:textId="77777777" w:rsidTr="00E23F14">
        <w:trPr>
          <w:trHeight w:val="170"/>
        </w:trPr>
        <w:tc>
          <w:tcPr>
            <w:tcW w:w="3195" w:type="pct"/>
            <w:shd w:val="clear" w:color="auto" w:fill="auto"/>
            <w:noWrap/>
            <w:vAlign w:val="center"/>
            <w:hideMark/>
          </w:tcPr>
          <w:p w14:paraId="4490190A" w14:textId="77777777" w:rsidR="00BC2ED6" w:rsidRPr="00E23F14" w:rsidRDefault="00BC2ED6" w:rsidP="00BC2ED6">
            <w:pPr>
              <w:suppressAutoHyphens w:val="0"/>
              <w:rPr>
                <w:rFonts w:ascii="Verdana" w:hAnsi="Verdana"/>
                <w:b/>
                <w:bCs/>
                <w:color w:val="000000"/>
                <w:sz w:val="16"/>
                <w:szCs w:val="16"/>
              </w:rPr>
            </w:pPr>
            <w:r w:rsidRPr="00E23F14">
              <w:rPr>
                <w:rFonts w:ascii="Verdana" w:hAnsi="Verdana"/>
                <w:b/>
                <w:bCs/>
                <w:color w:val="000000"/>
                <w:sz w:val="16"/>
                <w:szCs w:val="16"/>
              </w:rPr>
              <w:t xml:space="preserve">BRB SERVIÇOS S.A. </w:t>
            </w:r>
          </w:p>
        </w:tc>
        <w:tc>
          <w:tcPr>
            <w:tcW w:w="903" w:type="pct"/>
            <w:shd w:val="clear" w:color="auto" w:fill="auto"/>
            <w:noWrap/>
            <w:vAlign w:val="center"/>
            <w:hideMark/>
          </w:tcPr>
          <w:p w14:paraId="4490190B" w14:textId="77777777" w:rsidR="00BC2ED6" w:rsidRPr="00E23F14" w:rsidRDefault="00BC2ED6" w:rsidP="00BC2ED6">
            <w:pPr>
              <w:suppressAutoHyphens w:val="0"/>
              <w:jc w:val="center"/>
              <w:rPr>
                <w:rFonts w:ascii="Verdana" w:hAnsi="Verdana"/>
                <w:b/>
                <w:bCs/>
                <w:color w:val="000000"/>
                <w:sz w:val="16"/>
                <w:szCs w:val="16"/>
              </w:rPr>
            </w:pPr>
            <w:r w:rsidRPr="00E23F14">
              <w:rPr>
                <w:rFonts w:ascii="Verdana" w:hAnsi="Verdana"/>
                <w:b/>
                <w:bCs/>
                <w:color w:val="000000"/>
                <w:sz w:val="16"/>
                <w:szCs w:val="16"/>
              </w:rPr>
              <w:t>31/12/202</w:t>
            </w:r>
            <w:r w:rsidR="004D485A" w:rsidRPr="00E23F14">
              <w:rPr>
                <w:rFonts w:ascii="Verdana" w:hAnsi="Verdana"/>
                <w:b/>
                <w:bCs/>
                <w:color w:val="000000"/>
                <w:sz w:val="16"/>
                <w:szCs w:val="16"/>
              </w:rPr>
              <w:t>1</w:t>
            </w:r>
          </w:p>
        </w:tc>
        <w:tc>
          <w:tcPr>
            <w:tcW w:w="902" w:type="pct"/>
            <w:shd w:val="clear" w:color="auto" w:fill="auto"/>
            <w:noWrap/>
            <w:vAlign w:val="center"/>
            <w:hideMark/>
          </w:tcPr>
          <w:p w14:paraId="4490190C" w14:textId="77777777" w:rsidR="00BC2ED6" w:rsidRPr="00E23F14" w:rsidRDefault="00BC2ED6" w:rsidP="00BC2ED6">
            <w:pPr>
              <w:suppressAutoHyphens w:val="0"/>
              <w:jc w:val="center"/>
              <w:rPr>
                <w:rFonts w:ascii="Verdana" w:hAnsi="Verdana"/>
                <w:b/>
                <w:bCs/>
                <w:color w:val="000000"/>
                <w:sz w:val="16"/>
                <w:szCs w:val="16"/>
              </w:rPr>
            </w:pPr>
            <w:r w:rsidRPr="00E23F14">
              <w:rPr>
                <w:rFonts w:ascii="Verdana" w:hAnsi="Verdana"/>
                <w:b/>
                <w:bCs/>
                <w:color w:val="000000"/>
                <w:sz w:val="16"/>
                <w:szCs w:val="16"/>
              </w:rPr>
              <w:t>31/12/20</w:t>
            </w:r>
            <w:r w:rsidR="004D485A" w:rsidRPr="00E23F14">
              <w:rPr>
                <w:rFonts w:ascii="Verdana" w:hAnsi="Verdana"/>
                <w:b/>
                <w:bCs/>
                <w:color w:val="000000"/>
                <w:sz w:val="16"/>
                <w:szCs w:val="16"/>
              </w:rPr>
              <w:t>20</w:t>
            </w:r>
          </w:p>
        </w:tc>
      </w:tr>
      <w:tr w:rsidR="00BC2ED6" w:rsidRPr="00E23F14" w14:paraId="44901911" w14:textId="77777777" w:rsidTr="00E23F14">
        <w:trPr>
          <w:trHeight w:val="170"/>
        </w:trPr>
        <w:tc>
          <w:tcPr>
            <w:tcW w:w="3195" w:type="pct"/>
            <w:shd w:val="clear" w:color="auto" w:fill="auto"/>
            <w:noWrap/>
            <w:vAlign w:val="center"/>
            <w:hideMark/>
          </w:tcPr>
          <w:p w14:paraId="4490190E" w14:textId="77777777" w:rsidR="00BC2ED6" w:rsidRPr="00E23F14" w:rsidRDefault="00BC2ED6" w:rsidP="00BC2ED6">
            <w:pPr>
              <w:suppressAutoHyphens w:val="0"/>
              <w:jc w:val="center"/>
              <w:rPr>
                <w:rFonts w:ascii="Verdana" w:hAnsi="Verdana"/>
                <w:b/>
                <w:bCs/>
                <w:color w:val="000000"/>
                <w:sz w:val="16"/>
                <w:szCs w:val="16"/>
              </w:rPr>
            </w:pPr>
          </w:p>
        </w:tc>
        <w:tc>
          <w:tcPr>
            <w:tcW w:w="903" w:type="pct"/>
            <w:shd w:val="clear" w:color="auto" w:fill="auto"/>
            <w:noWrap/>
            <w:vAlign w:val="center"/>
            <w:hideMark/>
          </w:tcPr>
          <w:p w14:paraId="4490190F" w14:textId="77777777" w:rsidR="00BC2ED6" w:rsidRPr="00E23F14" w:rsidRDefault="00BC2ED6" w:rsidP="00BC2ED6">
            <w:pPr>
              <w:suppressAutoHyphens w:val="0"/>
              <w:rPr>
                <w:rFonts w:ascii="Verdana" w:hAnsi="Verdana"/>
                <w:sz w:val="16"/>
                <w:szCs w:val="16"/>
              </w:rPr>
            </w:pPr>
          </w:p>
        </w:tc>
        <w:tc>
          <w:tcPr>
            <w:tcW w:w="902" w:type="pct"/>
            <w:shd w:val="clear" w:color="auto" w:fill="auto"/>
            <w:noWrap/>
            <w:vAlign w:val="center"/>
            <w:hideMark/>
          </w:tcPr>
          <w:p w14:paraId="44901910" w14:textId="77777777" w:rsidR="00BC2ED6" w:rsidRPr="00E23F14" w:rsidRDefault="00BC2ED6" w:rsidP="00BC2ED6">
            <w:pPr>
              <w:suppressAutoHyphens w:val="0"/>
              <w:rPr>
                <w:rFonts w:ascii="Verdana" w:hAnsi="Verdana"/>
                <w:sz w:val="16"/>
                <w:szCs w:val="16"/>
              </w:rPr>
            </w:pPr>
          </w:p>
        </w:tc>
      </w:tr>
      <w:tr w:rsidR="00BC2ED6" w:rsidRPr="00E23F14" w14:paraId="44901915" w14:textId="77777777" w:rsidTr="00E23F14">
        <w:trPr>
          <w:trHeight w:val="170"/>
        </w:trPr>
        <w:tc>
          <w:tcPr>
            <w:tcW w:w="3195" w:type="pct"/>
            <w:shd w:val="clear" w:color="000000" w:fill="FFFFFF"/>
            <w:noWrap/>
            <w:vAlign w:val="center"/>
            <w:hideMark/>
          </w:tcPr>
          <w:p w14:paraId="44901912" w14:textId="77777777" w:rsidR="00BC2ED6" w:rsidRPr="00E23F14" w:rsidRDefault="00BC2ED6" w:rsidP="00BC2ED6">
            <w:pPr>
              <w:suppressAutoHyphens w:val="0"/>
              <w:rPr>
                <w:rFonts w:ascii="Verdana" w:hAnsi="Verdana"/>
                <w:color w:val="000000"/>
                <w:sz w:val="16"/>
                <w:szCs w:val="16"/>
              </w:rPr>
            </w:pPr>
            <w:r w:rsidRPr="00E23F14">
              <w:rPr>
                <w:rFonts w:ascii="Verdana" w:hAnsi="Verdana"/>
                <w:color w:val="000000"/>
                <w:sz w:val="16"/>
                <w:szCs w:val="16"/>
              </w:rPr>
              <w:t xml:space="preserve"> Serviços a Pagar </w:t>
            </w:r>
          </w:p>
        </w:tc>
        <w:tc>
          <w:tcPr>
            <w:tcW w:w="903" w:type="pct"/>
            <w:shd w:val="clear" w:color="auto" w:fill="auto"/>
            <w:noWrap/>
            <w:vAlign w:val="center"/>
            <w:hideMark/>
          </w:tcPr>
          <w:p w14:paraId="44901913" w14:textId="77777777" w:rsidR="00BC2ED6" w:rsidRPr="00E23F14" w:rsidRDefault="004D485A" w:rsidP="009F1727">
            <w:pPr>
              <w:suppressAutoHyphens w:val="0"/>
              <w:jc w:val="right"/>
              <w:rPr>
                <w:rFonts w:ascii="Verdana" w:hAnsi="Verdana"/>
                <w:color w:val="000000"/>
                <w:sz w:val="16"/>
                <w:szCs w:val="16"/>
              </w:rPr>
            </w:pPr>
            <w:r w:rsidRPr="00E23F14">
              <w:rPr>
                <w:rFonts w:ascii="Verdana" w:hAnsi="Verdana"/>
                <w:color w:val="000000"/>
                <w:sz w:val="16"/>
                <w:szCs w:val="16"/>
              </w:rPr>
              <w:t>519</w:t>
            </w:r>
          </w:p>
        </w:tc>
        <w:tc>
          <w:tcPr>
            <w:tcW w:w="902" w:type="pct"/>
            <w:shd w:val="clear" w:color="auto" w:fill="auto"/>
            <w:noWrap/>
            <w:vAlign w:val="center"/>
            <w:hideMark/>
          </w:tcPr>
          <w:p w14:paraId="44901914" w14:textId="77777777" w:rsidR="00BC2ED6" w:rsidRPr="00E23F14" w:rsidRDefault="004D485A" w:rsidP="009F1727">
            <w:pPr>
              <w:suppressAutoHyphens w:val="0"/>
              <w:jc w:val="right"/>
              <w:rPr>
                <w:rFonts w:ascii="Verdana" w:hAnsi="Verdana"/>
                <w:color w:val="000000"/>
                <w:sz w:val="16"/>
                <w:szCs w:val="16"/>
              </w:rPr>
            </w:pPr>
            <w:r w:rsidRPr="00E23F14">
              <w:rPr>
                <w:rFonts w:ascii="Verdana" w:hAnsi="Verdana"/>
                <w:color w:val="000000"/>
                <w:sz w:val="16"/>
                <w:szCs w:val="16"/>
              </w:rPr>
              <w:t>627</w:t>
            </w:r>
          </w:p>
        </w:tc>
      </w:tr>
      <w:tr w:rsidR="00BC2ED6" w:rsidRPr="00E23F14" w14:paraId="44901919" w14:textId="77777777" w:rsidTr="00E23F14">
        <w:trPr>
          <w:trHeight w:val="170"/>
        </w:trPr>
        <w:tc>
          <w:tcPr>
            <w:tcW w:w="3195" w:type="pct"/>
            <w:shd w:val="clear" w:color="000000" w:fill="FFFFFF"/>
            <w:noWrap/>
            <w:vAlign w:val="center"/>
            <w:hideMark/>
          </w:tcPr>
          <w:p w14:paraId="44901916" w14:textId="77777777" w:rsidR="00BC2ED6" w:rsidRPr="00E23F14" w:rsidRDefault="00BC2ED6" w:rsidP="00BC2ED6">
            <w:pPr>
              <w:suppressAutoHyphens w:val="0"/>
              <w:rPr>
                <w:rFonts w:ascii="Verdana" w:hAnsi="Verdana"/>
                <w:b/>
                <w:bCs/>
                <w:color w:val="000000"/>
                <w:sz w:val="16"/>
                <w:szCs w:val="16"/>
              </w:rPr>
            </w:pPr>
            <w:r w:rsidRPr="00E23F14">
              <w:rPr>
                <w:rFonts w:ascii="Verdana" w:hAnsi="Verdana"/>
                <w:b/>
                <w:bCs/>
                <w:color w:val="000000"/>
                <w:sz w:val="16"/>
                <w:szCs w:val="16"/>
              </w:rPr>
              <w:t xml:space="preserve"> Total do Passivo </w:t>
            </w:r>
          </w:p>
        </w:tc>
        <w:tc>
          <w:tcPr>
            <w:tcW w:w="903" w:type="pct"/>
            <w:shd w:val="clear" w:color="auto" w:fill="auto"/>
            <w:noWrap/>
            <w:vAlign w:val="center"/>
            <w:hideMark/>
          </w:tcPr>
          <w:p w14:paraId="44901917" w14:textId="77777777" w:rsidR="00BC2ED6" w:rsidRPr="00E23F14" w:rsidRDefault="004D485A" w:rsidP="009F1727">
            <w:pPr>
              <w:suppressAutoHyphens w:val="0"/>
              <w:jc w:val="right"/>
              <w:rPr>
                <w:rFonts w:ascii="Verdana" w:hAnsi="Verdana"/>
                <w:b/>
                <w:bCs/>
                <w:color w:val="000000"/>
                <w:sz w:val="16"/>
                <w:szCs w:val="16"/>
              </w:rPr>
            </w:pPr>
            <w:r w:rsidRPr="00E23F14">
              <w:rPr>
                <w:rFonts w:ascii="Verdana" w:hAnsi="Verdana"/>
                <w:b/>
                <w:bCs/>
                <w:color w:val="000000"/>
                <w:sz w:val="16"/>
                <w:szCs w:val="16"/>
              </w:rPr>
              <w:t>519</w:t>
            </w:r>
          </w:p>
        </w:tc>
        <w:tc>
          <w:tcPr>
            <w:tcW w:w="902" w:type="pct"/>
            <w:shd w:val="clear" w:color="auto" w:fill="auto"/>
            <w:noWrap/>
            <w:vAlign w:val="center"/>
            <w:hideMark/>
          </w:tcPr>
          <w:p w14:paraId="44901918" w14:textId="77777777" w:rsidR="00BC2ED6" w:rsidRPr="00E23F14" w:rsidRDefault="004D485A" w:rsidP="009F1727">
            <w:pPr>
              <w:suppressAutoHyphens w:val="0"/>
              <w:jc w:val="right"/>
              <w:rPr>
                <w:rFonts w:ascii="Verdana" w:hAnsi="Verdana"/>
                <w:b/>
                <w:bCs/>
                <w:color w:val="000000"/>
                <w:sz w:val="16"/>
                <w:szCs w:val="16"/>
              </w:rPr>
            </w:pPr>
            <w:r w:rsidRPr="00E23F14">
              <w:rPr>
                <w:rFonts w:ascii="Verdana" w:hAnsi="Verdana"/>
                <w:b/>
                <w:bCs/>
                <w:color w:val="000000"/>
                <w:sz w:val="16"/>
                <w:szCs w:val="16"/>
              </w:rPr>
              <w:t>627</w:t>
            </w:r>
          </w:p>
        </w:tc>
      </w:tr>
      <w:tr w:rsidR="00BC2ED6" w:rsidRPr="00E23F14" w14:paraId="4490191D" w14:textId="77777777" w:rsidTr="00E23F14">
        <w:trPr>
          <w:trHeight w:val="170"/>
        </w:trPr>
        <w:tc>
          <w:tcPr>
            <w:tcW w:w="3195" w:type="pct"/>
            <w:shd w:val="clear" w:color="auto" w:fill="auto"/>
            <w:noWrap/>
            <w:vAlign w:val="center"/>
            <w:hideMark/>
          </w:tcPr>
          <w:p w14:paraId="4490191A" w14:textId="77777777" w:rsidR="00BC2ED6" w:rsidRPr="00E23F14" w:rsidRDefault="00BC2ED6" w:rsidP="00BC2ED6">
            <w:pPr>
              <w:suppressAutoHyphens w:val="0"/>
              <w:rPr>
                <w:rFonts w:ascii="Verdana" w:hAnsi="Verdana"/>
                <w:b/>
                <w:bCs/>
                <w:color w:val="000000"/>
                <w:sz w:val="16"/>
                <w:szCs w:val="16"/>
              </w:rPr>
            </w:pPr>
          </w:p>
        </w:tc>
        <w:tc>
          <w:tcPr>
            <w:tcW w:w="903" w:type="pct"/>
            <w:shd w:val="clear" w:color="auto" w:fill="auto"/>
            <w:noWrap/>
            <w:vAlign w:val="center"/>
            <w:hideMark/>
          </w:tcPr>
          <w:p w14:paraId="4490191B" w14:textId="77777777" w:rsidR="00BC2ED6" w:rsidRPr="00E23F14" w:rsidRDefault="00BC2ED6" w:rsidP="00BC2ED6">
            <w:pPr>
              <w:suppressAutoHyphens w:val="0"/>
              <w:rPr>
                <w:rFonts w:ascii="Verdana" w:hAnsi="Verdana"/>
                <w:sz w:val="16"/>
                <w:szCs w:val="16"/>
              </w:rPr>
            </w:pPr>
          </w:p>
        </w:tc>
        <w:tc>
          <w:tcPr>
            <w:tcW w:w="902" w:type="pct"/>
            <w:shd w:val="clear" w:color="auto" w:fill="auto"/>
            <w:noWrap/>
            <w:vAlign w:val="center"/>
            <w:hideMark/>
          </w:tcPr>
          <w:p w14:paraId="4490191C" w14:textId="77777777" w:rsidR="00BC2ED6" w:rsidRPr="00E23F14" w:rsidRDefault="00BC2ED6" w:rsidP="00BC2ED6">
            <w:pPr>
              <w:suppressAutoHyphens w:val="0"/>
              <w:rPr>
                <w:rFonts w:ascii="Verdana" w:hAnsi="Verdana"/>
                <w:sz w:val="16"/>
                <w:szCs w:val="16"/>
              </w:rPr>
            </w:pPr>
          </w:p>
        </w:tc>
      </w:tr>
      <w:tr w:rsidR="00BC2ED6" w:rsidRPr="00E23F14" w14:paraId="44901921" w14:textId="77777777" w:rsidTr="00E23F14">
        <w:trPr>
          <w:trHeight w:val="170"/>
        </w:trPr>
        <w:tc>
          <w:tcPr>
            <w:tcW w:w="3195" w:type="pct"/>
            <w:shd w:val="clear" w:color="auto" w:fill="auto"/>
            <w:noWrap/>
            <w:vAlign w:val="center"/>
            <w:hideMark/>
          </w:tcPr>
          <w:p w14:paraId="4490191E" w14:textId="77777777" w:rsidR="00BC2ED6" w:rsidRPr="00E23F14" w:rsidRDefault="00BC2ED6" w:rsidP="00BC2ED6">
            <w:pPr>
              <w:suppressAutoHyphens w:val="0"/>
              <w:rPr>
                <w:rFonts w:ascii="Verdana" w:hAnsi="Verdana"/>
                <w:b/>
                <w:bCs/>
                <w:color w:val="000000"/>
                <w:sz w:val="16"/>
                <w:szCs w:val="16"/>
              </w:rPr>
            </w:pPr>
            <w:r w:rsidRPr="00E23F14">
              <w:rPr>
                <w:rFonts w:ascii="Verdana" w:hAnsi="Verdana"/>
                <w:b/>
                <w:bCs/>
                <w:color w:val="000000"/>
                <w:sz w:val="16"/>
                <w:szCs w:val="16"/>
              </w:rPr>
              <w:t xml:space="preserve">BRB SERVIÇOS S.A. </w:t>
            </w:r>
          </w:p>
        </w:tc>
        <w:tc>
          <w:tcPr>
            <w:tcW w:w="903" w:type="pct"/>
            <w:shd w:val="clear" w:color="auto" w:fill="auto"/>
            <w:noWrap/>
            <w:vAlign w:val="center"/>
            <w:hideMark/>
          </w:tcPr>
          <w:p w14:paraId="4490191F" w14:textId="77777777" w:rsidR="00BC2ED6" w:rsidRPr="00E23F14" w:rsidRDefault="00BC2ED6" w:rsidP="00BC2ED6">
            <w:pPr>
              <w:suppressAutoHyphens w:val="0"/>
              <w:jc w:val="center"/>
              <w:rPr>
                <w:rFonts w:ascii="Verdana" w:hAnsi="Verdana"/>
                <w:b/>
                <w:bCs/>
                <w:color w:val="000000"/>
                <w:sz w:val="16"/>
                <w:szCs w:val="16"/>
              </w:rPr>
            </w:pPr>
            <w:r w:rsidRPr="00E23F14">
              <w:rPr>
                <w:rFonts w:ascii="Verdana" w:hAnsi="Verdana"/>
                <w:b/>
                <w:bCs/>
                <w:color w:val="000000"/>
                <w:sz w:val="16"/>
                <w:szCs w:val="16"/>
              </w:rPr>
              <w:t>31/12/202</w:t>
            </w:r>
            <w:r w:rsidR="004D485A" w:rsidRPr="00E23F14">
              <w:rPr>
                <w:rFonts w:ascii="Verdana" w:hAnsi="Verdana"/>
                <w:b/>
                <w:bCs/>
                <w:color w:val="000000"/>
                <w:sz w:val="16"/>
                <w:szCs w:val="16"/>
              </w:rPr>
              <w:t>1</w:t>
            </w:r>
          </w:p>
        </w:tc>
        <w:tc>
          <w:tcPr>
            <w:tcW w:w="902" w:type="pct"/>
            <w:shd w:val="clear" w:color="auto" w:fill="auto"/>
            <w:noWrap/>
            <w:vAlign w:val="center"/>
            <w:hideMark/>
          </w:tcPr>
          <w:p w14:paraId="44901920" w14:textId="77777777" w:rsidR="00BC2ED6" w:rsidRPr="00E23F14" w:rsidRDefault="00BC2ED6" w:rsidP="00BC2ED6">
            <w:pPr>
              <w:suppressAutoHyphens w:val="0"/>
              <w:jc w:val="center"/>
              <w:rPr>
                <w:rFonts w:ascii="Verdana" w:hAnsi="Verdana"/>
                <w:b/>
                <w:bCs/>
                <w:color w:val="000000"/>
                <w:sz w:val="16"/>
                <w:szCs w:val="16"/>
              </w:rPr>
            </w:pPr>
            <w:r w:rsidRPr="00E23F14">
              <w:rPr>
                <w:rFonts w:ascii="Verdana" w:hAnsi="Verdana"/>
                <w:b/>
                <w:bCs/>
                <w:color w:val="000000"/>
                <w:sz w:val="16"/>
                <w:szCs w:val="16"/>
              </w:rPr>
              <w:t>31/12/20</w:t>
            </w:r>
            <w:r w:rsidR="004D485A" w:rsidRPr="00E23F14">
              <w:rPr>
                <w:rFonts w:ascii="Verdana" w:hAnsi="Verdana"/>
                <w:b/>
                <w:bCs/>
                <w:color w:val="000000"/>
                <w:sz w:val="16"/>
                <w:szCs w:val="16"/>
              </w:rPr>
              <w:t>20</w:t>
            </w:r>
          </w:p>
        </w:tc>
      </w:tr>
      <w:tr w:rsidR="00BC2ED6" w:rsidRPr="00E23F14" w14:paraId="44901925" w14:textId="77777777" w:rsidTr="00E23F14">
        <w:trPr>
          <w:trHeight w:val="170"/>
        </w:trPr>
        <w:tc>
          <w:tcPr>
            <w:tcW w:w="3195" w:type="pct"/>
            <w:shd w:val="clear" w:color="auto" w:fill="auto"/>
            <w:noWrap/>
            <w:vAlign w:val="center"/>
            <w:hideMark/>
          </w:tcPr>
          <w:p w14:paraId="44901922" w14:textId="77777777" w:rsidR="00BC2ED6" w:rsidRPr="00E23F14" w:rsidRDefault="00BC2ED6" w:rsidP="00BC2ED6">
            <w:pPr>
              <w:suppressAutoHyphens w:val="0"/>
              <w:jc w:val="center"/>
              <w:rPr>
                <w:rFonts w:ascii="Verdana" w:hAnsi="Verdana"/>
                <w:b/>
                <w:bCs/>
                <w:color w:val="000000"/>
                <w:sz w:val="16"/>
                <w:szCs w:val="16"/>
              </w:rPr>
            </w:pPr>
          </w:p>
        </w:tc>
        <w:tc>
          <w:tcPr>
            <w:tcW w:w="903" w:type="pct"/>
            <w:shd w:val="clear" w:color="auto" w:fill="auto"/>
            <w:noWrap/>
            <w:vAlign w:val="center"/>
            <w:hideMark/>
          </w:tcPr>
          <w:p w14:paraId="44901923" w14:textId="77777777" w:rsidR="00BC2ED6" w:rsidRPr="00E23F14" w:rsidRDefault="00BC2ED6" w:rsidP="00BC2ED6">
            <w:pPr>
              <w:suppressAutoHyphens w:val="0"/>
              <w:rPr>
                <w:rFonts w:ascii="Verdana" w:hAnsi="Verdana"/>
                <w:sz w:val="16"/>
                <w:szCs w:val="16"/>
              </w:rPr>
            </w:pPr>
          </w:p>
        </w:tc>
        <w:tc>
          <w:tcPr>
            <w:tcW w:w="902" w:type="pct"/>
            <w:shd w:val="clear" w:color="auto" w:fill="auto"/>
            <w:noWrap/>
            <w:vAlign w:val="center"/>
            <w:hideMark/>
          </w:tcPr>
          <w:p w14:paraId="44901924" w14:textId="77777777" w:rsidR="00BC2ED6" w:rsidRPr="00E23F14" w:rsidRDefault="00BC2ED6" w:rsidP="00BC2ED6">
            <w:pPr>
              <w:suppressAutoHyphens w:val="0"/>
              <w:rPr>
                <w:rFonts w:ascii="Verdana" w:hAnsi="Verdana"/>
                <w:sz w:val="16"/>
                <w:szCs w:val="16"/>
              </w:rPr>
            </w:pPr>
          </w:p>
        </w:tc>
      </w:tr>
      <w:tr w:rsidR="004D485A" w:rsidRPr="00E23F14" w14:paraId="44901929" w14:textId="77777777" w:rsidTr="00E23F14">
        <w:trPr>
          <w:trHeight w:val="170"/>
        </w:trPr>
        <w:tc>
          <w:tcPr>
            <w:tcW w:w="3195" w:type="pct"/>
            <w:shd w:val="clear" w:color="auto" w:fill="auto"/>
            <w:noWrap/>
            <w:vAlign w:val="center"/>
            <w:hideMark/>
          </w:tcPr>
          <w:p w14:paraId="44901926" w14:textId="77777777" w:rsidR="004D485A" w:rsidRPr="00E23F14" w:rsidRDefault="004D485A" w:rsidP="004D485A">
            <w:pPr>
              <w:suppressAutoHyphens w:val="0"/>
              <w:rPr>
                <w:rFonts w:ascii="Verdana" w:hAnsi="Verdana"/>
                <w:color w:val="000000"/>
                <w:sz w:val="16"/>
                <w:szCs w:val="16"/>
              </w:rPr>
            </w:pPr>
            <w:r w:rsidRPr="00E23F14">
              <w:rPr>
                <w:rFonts w:ascii="Verdana" w:hAnsi="Verdana"/>
                <w:color w:val="000000"/>
                <w:sz w:val="16"/>
                <w:szCs w:val="16"/>
              </w:rPr>
              <w:t xml:space="preserve"> Reembolso de Despesas </w:t>
            </w:r>
          </w:p>
        </w:tc>
        <w:tc>
          <w:tcPr>
            <w:tcW w:w="903" w:type="pct"/>
            <w:shd w:val="clear" w:color="auto" w:fill="auto"/>
            <w:vAlign w:val="center"/>
            <w:hideMark/>
          </w:tcPr>
          <w:p w14:paraId="44901927" w14:textId="77777777" w:rsidR="004D485A" w:rsidRPr="00E23F14" w:rsidRDefault="004D485A" w:rsidP="004D485A">
            <w:pPr>
              <w:suppressAutoHyphens w:val="0"/>
              <w:jc w:val="right"/>
              <w:rPr>
                <w:rFonts w:ascii="Verdana" w:hAnsi="Verdana"/>
                <w:color w:val="000000"/>
                <w:sz w:val="16"/>
                <w:szCs w:val="16"/>
              </w:rPr>
            </w:pPr>
            <w:r w:rsidRPr="00E23F14">
              <w:rPr>
                <w:rFonts w:ascii="Verdana" w:hAnsi="Verdana"/>
                <w:color w:val="000000"/>
                <w:sz w:val="16"/>
                <w:szCs w:val="16"/>
              </w:rPr>
              <w:t>12</w:t>
            </w:r>
          </w:p>
        </w:tc>
        <w:tc>
          <w:tcPr>
            <w:tcW w:w="902" w:type="pct"/>
            <w:shd w:val="clear" w:color="auto" w:fill="auto"/>
            <w:vAlign w:val="center"/>
            <w:hideMark/>
          </w:tcPr>
          <w:p w14:paraId="44901928" w14:textId="77777777" w:rsidR="004D485A" w:rsidRPr="00E23F14" w:rsidRDefault="004D485A" w:rsidP="004D485A">
            <w:pPr>
              <w:suppressAutoHyphens w:val="0"/>
              <w:jc w:val="right"/>
              <w:rPr>
                <w:rFonts w:ascii="Verdana" w:hAnsi="Verdana"/>
                <w:color w:val="000000"/>
                <w:sz w:val="16"/>
                <w:szCs w:val="16"/>
              </w:rPr>
            </w:pPr>
            <w:r w:rsidRPr="00E23F14">
              <w:rPr>
                <w:rFonts w:ascii="Verdana" w:hAnsi="Verdana"/>
                <w:color w:val="000000"/>
                <w:sz w:val="16"/>
                <w:szCs w:val="16"/>
              </w:rPr>
              <w:t>12</w:t>
            </w:r>
          </w:p>
        </w:tc>
      </w:tr>
      <w:tr w:rsidR="004D485A" w:rsidRPr="00E23F14" w14:paraId="4490192D" w14:textId="77777777" w:rsidTr="00E23F14">
        <w:trPr>
          <w:trHeight w:val="170"/>
        </w:trPr>
        <w:tc>
          <w:tcPr>
            <w:tcW w:w="3195" w:type="pct"/>
            <w:shd w:val="clear" w:color="auto" w:fill="auto"/>
            <w:noWrap/>
            <w:vAlign w:val="center"/>
            <w:hideMark/>
          </w:tcPr>
          <w:p w14:paraId="4490192A" w14:textId="77777777" w:rsidR="004D485A" w:rsidRPr="00E23F14" w:rsidRDefault="004D485A" w:rsidP="004D485A">
            <w:pPr>
              <w:suppressAutoHyphens w:val="0"/>
              <w:rPr>
                <w:rFonts w:ascii="Verdana" w:hAnsi="Verdana"/>
                <w:color w:val="000000"/>
                <w:sz w:val="16"/>
                <w:szCs w:val="16"/>
              </w:rPr>
            </w:pPr>
            <w:r w:rsidRPr="00E23F14">
              <w:rPr>
                <w:rFonts w:ascii="Verdana" w:hAnsi="Verdana"/>
                <w:color w:val="000000"/>
                <w:sz w:val="16"/>
                <w:szCs w:val="16"/>
              </w:rPr>
              <w:t xml:space="preserve"> Central de Relacionamento </w:t>
            </w:r>
          </w:p>
        </w:tc>
        <w:tc>
          <w:tcPr>
            <w:tcW w:w="903" w:type="pct"/>
            <w:shd w:val="clear" w:color="auto" w:fill="auto"/>
            <w:vAlign w:val="center"/>
            <w:hideMark/>
          </w:tcPr>
          <w:p w14:paraId="4490192B" w14:textId="77777777" w:rsidR="004D485A" w:rsidRPr="00E23F14" w:rsidRDefault="004D485A" w:rsidP="0012729D">
            <w:pPr>
              <w:suppressAutoHyphens w:val="0"/>
              <w:jc w:val="right"/>
              <w:rPr>
                <w:rFonts w:ascii="Verdana" w:hAnsi="Verdana"/>
                <w:color w:val="000000"/>
                <w:sz w:val="16"/>
                <w:szCs w:val="16"/>
              </w:rPr>
            </w:pPr>
            <w:r w:rsidRPr="00E23F14">
              <w:rPr>
                <w:rFonts w:ascii="Verdana" w:hAnsi="Verdana"/>
                <w:color w:val="000000"/>
                <w:sz w:val="16"/>
                <w:szCs w:val="16"/>
              </w:rPr>
              <w:t>(</w:t>
            </w:r>
            <w:r w:rsidR="0012729D" w:rsidRPr="00E23F14">
              <w:rPr>
                <w:rFonts w:ascii="Verdana" w:hAnsi="Verdana"/>
                <w:color w:val="000000"/>
                <w:sz w:val="16"/>
                <w:szCs w:val="16"/>
              </w:rPr>
              <w:t>2.056</w:t>
            </w:r>
            <w:r w:rsidRPr="00E23F14">
              <w:rPr>
                <w:rFonts w:ascii="Verdana" w:hAnsi="Verdana"/>
                <w:color w:val="000000"/>
                <w:sz w:val="16"/>
                <w:szCs w:val="16"/>
              </w:rPr>
              <w:t>)</w:t>
            </w:r>
          </w:p>
        </w:tc>
        <w:tc>
          <w:tcPr>
            <w:tcW w:w="902" w:type="pct"/>
            <w:shd w:val="clear" w:color="auto" w:fill="auto"/>
            <w:vAlign w:val="center"/>
            <w:hideMark/>
          </w:tcPr>
          <w:p w14:paraId="4490192C" w14:textId="77777777" w:rsidR="004D485A" w:rsidRPr="00E23F14" w:rsidRDefault="004D485A" w:rsidP="004D485A">
            <w:pPr>
              <w:suppressAutoHyphens w:val="0"/>
              <w:jc w:val="right"/>
              <w:rPr>
                <w:rFonts w:ascii="Verdana" w:hAnsi="Verdana"/>
                <w:color w:val="000000"/>
                <w:sz w:val="16"/>
                <w:szCs w:val="16"/>
              </w:rPr>
            </w:pPr>
            <w:r w:rsidRPr="00E23F14">
              <w:rPr>
                <w:rFonts w:ascii="Verdana" w:hAnsi="Verdana"/>
                <w:color w:val="000000"/>
                <w:sz w:val="16"/>
                <w:szCs w:val="16"/>
              </w:rPr>
              <w:t>(1.879)</w:t>
            </w:r>
          </w:p>
        </w:tc>
      </w:tr>
      <w:tr w:rsidR="004D485A" w:rsidRPr="00E23F14" w14:paraId="44901931" w14:textId="77777777" w:rsidTr="00E23F14">
        <w:trPr>
          <w:trHeight w:val="170"/>
        </w:trPr>
        <w:tc>
          <w:tcPr>
            <w:tcW w:w="3195" w:type="pct"/>
            <w:shd w:val="clear" w:color="auto" w:fill="auto"/>
            <w:noWrap/>
            <w:vAlign w:val="center"/>
            <w:hideMark/>
          </w:tcPr>
          <w:p w14:paraId="4490192E" w14:textId="77777777" w:rsidR="004D485A" w:rsidRPr="00E23F14" w:rsidRDefault="004D485A" w:rsidP="004D485A">
            <w:pPr>
              <w:suppressAutoHyphens w:val="0"/>
              <w:rPr>
                <w:rFonts w:ascii="Verdana" w:hAnsi="Verdana"/>
                <w:color w:val="000000"/>
                <w:sz w:val="16"/>
                <w:szCs w:val="16"/>
              </w:rPr>
            </w:pPr>
            <w:r w:rsidRPr="00E23F14">
              <w:rPr>
                <w:rFonts w:ascii="Verdana" w:hAnsi="Verdana"/>
                <w:color w:val="000000"/>
                <w:sz w:val="16"/>
                <w:szCs w:val="16"/>
              </w:rPr>
              <w:t xml:space="preserve"> Central de Relacionamento/ Vendas </w:t>
            </w:r>
          </w:p>
        </w:tc>
        <w:tc>
          <w:tcPr>
            <w:tcW w:w="903" w:type="pct"/>
            <w:shd w:val="clear" w:color="auto" w:fill="auto"/>
            <w:vAlign w:val="center"/>
            <w:hideMark/>
          </w:tcPr>
          <w:p w14:paraId="4490192F" w14:textId="77777777" w:rsidR="004D485A" w:rsidRPr="00E23F14" w:rsidRDefault="004D485A" w:rsidP="004D485A">
            <w:pPr>
              <w:suppressAutoHyphens w:val="0"/>
              <w:jc w:val="right"/>
              <w:rPr>
                <w:rFonts w:ascii="Verdana" w:hAnsi="Verdana"/>
                <w:color w:val="000000"/>
                <w:sz w:val="16"/>
                <w:szCs w:val="16"/>
              </w:rPr>
            </w:pPr>
            <w:r w:rsidRPr="00E23F14">
              <w:rPr>
                <w:rFonts w:ascii="Verdana" w:hAnsi="Verdana"/>
                <w:color w:val="000000"/>
                <w:sz w:val="16"/>
                <w:szCs w:val="16"/>
              </w:rPr>
              <w:t>(245)</w:t>
            </w:r>
          </w:p>
        </w:tc>
        <w:tc>
          <w:tcPr>
            <w:tcW w:w="902" w:type="pct"/>
            <w:shd w:val="clear" w:color="auto" w:fill="auto"/>
            <w:vAlign w:val="center"/>
            <w:hideMark/>
          </w:tcPr>
          <w:p w14:paraId="44901930" w14:textId="77777777" w:rsidR="004D485A" w:rsidRPr="00E23F14" w:rsidRDefault="004D485A" w:rsidP="004D485A">
            <w:pPr>
              <w:suppressAutoHyphens w:val="0"/>
              <w:jc w:val="right"/>
              <w:rPr>
                <w:rFonts w:ascii="Verdana" w:hAnsi="Verdana"/>
                <w:color w:val="000000"/>
                <w:sz w:val="16"/>
                <w:szCs w:val="16"/>
              </w:rPr>
            </w:pPr>
            <w:r w:rsidRPr="00E23F14">
              <w:rPr>
                <w:rFonts w:ascii="Verdana" w:hAnsi="Verdana"/>
                <w:color w:val="000000"/>
                <w:sz w:val="16"/>
                <w:szCs w:val="16"/>
              </w:rPr>
              <w:t>(667)</w:t>
            </w:r>
          </w:p>
        </w:tc>
      </w:tr>
      <w:tr w:rsidR="004D485A" w:rsidRPr="00E23F14" w14:paraId="44901935" w14:textId="77777777" w:rsidTr="00E23F14">
        <w:trPr>
          <w:trHeight w:val="170"/>
        </w:trPr>
        <w:tc>
          <w:tcPr>
            <w:tcW w:w="3195" w:type="pct"/>
            <w:shd w:val="clear" w:color="auto" w:fill="auto"/>
            <w:noWrap/>
            <w:vAlign w:val="center"/>
            <w:hideMark/>
          </w:tcPr>
          <w:p w14:paraId="44901932" w14:textId="77777777" w:rsidR="004D485A" w:rsidRPr="00E23F14" w:rsidRDefault="004D485A" w:rsidP="004D485A">
            <w:pPr>
              <w:suppressAutoHyphens w:val="0"/>
              <w:rPr>
                <w:rFonts w:ascii="Verdana" w:hAnsi="Verdana"/>
                <w:color w:val="000000"/>
                <w:sz w:val="16"/>
                <w:szCs w:val="16"/>
              </w:rPr>
            </w:pPr>
            <w:r w:rsidRPr="00E23F14">
              <w:rPr>
                <w:rFonts w:ascii="Verdana" w:hAnsi="Verdana"/>
                <w:color w:val="000000"/>
                <w:sz w:val="16"/>
                <w:szCs w:val="16"/>
              </w:rPr>
              <w:t xml:space="preserve"> Aluguéis </w:t>
            </w:r>
          </w:p>
        </w:tc>
        <w:tc>
          <w:tcPr>
            <w:tcW w:w="903" w:type="pct"/>
            <w:shd w:val="clear" w:color="auto" w:fill="auto"/>
            <w:vAlign w:val="center"/>
            <w:hideMark/>
          </w:tcPr>
          <w:p w14:paraId="44901933" w14:textId="77777777" w:rsidR="004D485A" w:rsidRPr="00E23F14" w:rsidRDefault="004D485A" w:rsidP="004D485A">
            <w:pPr>
              <w:suppressAutoHyphens w:val="0"/>
              <w:jc w:val="right"/>
              <w:rPr>
                <w:rFonts w:ascii="Verdana" w:hAnsi="Verdana"/>
                <w:color w:val="000000"/>
                <w:sz w:val="16"/>
                <w:szCs w:val="16"/>
              </w:rPr>
            </w:pPr>
            <w:r w:rsidRPr="00E23F14">
              <w:rPr>
                <w:rFonts w:ascii="Verdana" w:hAnsi="Verdana"/>
                <w:color w:val="000000"/>
                <w:sz w:val="16"/>
                <w:szCs w:val="16"/>
              </w:rPr>
              <w:t>(</w:t>
            </w:r>
            <w:r w:rsidR="0012729D" w:rsidRPr="00E23F14">
              <w:rPr>
                <w:rFonts w:ascii="Verdana" w:hAnsi="Verdana"/>
                <w:color w:val="000000"/>
                <w:sz w:val="16"/>
                <w:szCs w:val="16"/>
              </w:rPr>
              <w:t>34</w:t>
            </w:r>
            <w:r w:rsidRPr="00E23F14">
              <w:rPr>
                <w:rFonts w:ascii="Verdana" w:hAnsi="Verdana"/>
                <w:color w:val="000000"/>
                <w:sz w:val="16"/>
                <w:szCs w:val="16"/>
              </w:rPr>
              <w:t>)</w:t>
            </w:r>
          </w:p>
        </w:tc>
        <w:tc>
          <w:tcPr>
            <w:tcW w:w="902" w:type="pct"/>
            <w:shd w:val="clear" w:color="auto" w:fill="auto"/>
            <w:vAlign w:val="center"/>
            <w:hideMark/>
          </w:tcPr>
          <w:p w14:paraId="44901934" w14:textId="77777777" w:rsidR="004D485A" w:rsidRPr="00E23F14" w:rsidRDefault="004D485A" w:rsidP="004D485A">
            <w:pPr>
              <w:suppressAutoHyphens w:val="0"/>
              <w:jc w:val="right"/>
              <w:rPr>
                <w:rFonts w:ascii="Verdana" w:hAnsi="Verdana"/>
                <w:color w:val="000000"/>
                <w:sz w:val="16"/>
                <w:szCs w:val="16"/>
              </w:rPr>
            </w:pPr>
            <w:r w:rsidRPr="00E23F14">
              <w:rPr>
                <w:rFonts w:ascii="Verdana" w:hAnsi="Verdana"/>
                <w:color w:val="000000"/>
                <w:sz w:val="16"/>
                <w:szCs w:val="16"/>
              </w:rPr>
              <w:t>(34)</w:t>
            </w:r>
          </w:p>
        </w:tc>
      </w:tr>
      <w:tr w:rsidR="004D485A" w:rsidRPr="00E23F14" w14:paraId="44901939" w14:textId="77777777" w:rsidTr="00E23F14">
        <w:trPr>
          <w:trHeight w:val="170"/>
        </w:trPr>
        <w:tc>
          <w:tcPr>
            <w:tcW w:w="3195" w:type="pct"/>
            <w:shd w:val="clear" w:color="auto" w:fill="auto"/>
            <w:noWrap/>
            <w:vAlign w:val="center"/>
            <w:hideMark/>
          </w:tcPr>
          <w:p w14:paraId="44901936" w14:textId="77777777" w:rsidR="004D485A" w:rsidRPr="00E23F14" w:rsidRDefault="004D485A" w:rsidP="004D485A">
            <w:pPr>
              <w:suppressAutoHyphens w:val="0"/>
              <w:rPr>
                <w:rFonts w:ascii="Verdana" w:hAnsi="Verdana"/>
                <w:color w:val="000000"/>
                <w:sz w:val="16"/>
                <w:szCs w:val="16"/>
              </w:rPr>
            </w:pPr>
            <w:r w:rsidRPr="00E23F14">
              <w:rPr>
                <w:rFonts w:ascii="Verdana" w:hAnsi="Verdana"/>
                <w:color w:val="000000"/>
                <w:sz w:val="16"/>
                <w:szCs w:val="16"/>
              </w:rPr>
              <w:t xml:space="preserve"> Despesa com Cobrança </w:t>
            </w:r>
          </w:p>
        </w:tc>
        <w:tc>
          <w:tcPr>
            <w:tcW w:w="903" w:type="pct"/>
            <w:shd w:val="clear" w:color="auto" w:fill="auto"/>
            <w:vAlign w:val="center"/>
            <w:hideMark/>
          </w:tcPr>
          <w:p w14:paraId="44901937" w14:textId="77777777" w:rsidR="004D485A" w:rsidRPr="00E23F14" w:rsidRDefault="004D485A" w:rsidP="004D485A">
            <w:pPr>
              <w:suppressAutoHyphens w:val="0"/>
              <w:jc w:val="right"/>
              <w:rPr>
                <w:rFonts w:ascii="Verdana" w:hAnsi="Verdana"/>
                <w:color w:val="000000"/>
                <w:sz w:val="16"/>
                <w:szCs w:val="16"/>
              </w:rPr>
            </w:pPr>
            <w:r w:rsidRPr="00E23F14">
              <w:rPr>
                <w:rFonts w:ascii="Verdana" w:hAnsi="Verdana"/>
                <w:color w:val="000000"/>
                <w:sz w:val="16"/>
                <w:szCs w:val="16"/>
              </w:rPr>
              <w:t>(3.429)</w:t>
            </w:r>
          </w:p>
        </w:tc>
        <w:tc>
          <w:tcPr>
            <w:tcW w:w="902" w:type="pct"/>
            <w:shd w:val="clear" w:color="auto" w:fill="auto"/>
            <w:vAlign w:val="center"/>
            <w:hideMark/>
          </w:tcPr>
          <w:p w14:paraId="44901938" w14:textId="77777777" w:rsidR="004D485A" w:rsidRPr="00E23F14" w:rsidRDefault="004D485A" w:rsidP="004D485A">
            <w:pPr>
              <w:suppressAutoHyphens w:val="0"/>
              <w:jc w:val="right"/>
              <w:rPr>
                <w:rFonts w:ascii="Verdana" w:hAnsi="Verdana"/>
                <w:color w:val="000000"/>
                <w:sz w:val="16"/>
                <w:szCs w:val="16"/>
              </w:rPr>
            </w:pPr>
            <w:r w:rsidRPr="00E23F14">
              <w:rPr>
                <w:rFonts w:ascii="Verdana" w:hAnsi="Verdana"/>
                <w:color w:val="000000"/>
                <w:sz w:val="16"/>
                <w:szCs w:val="16"/>
              </w:rPr>
              <w:t>(3.669)</w:t>
            </w:r>
          </w:p>
        </w:tc>
      </w:tr>
      <w:tr w:rsidR="004D485A" w:rsidRPr="00E23F14" w14:paraId="4490193D" w14:textId="77777777" w:rsidTr="00E23F14">
        <w:trPr>
          <w:trHeight w:val="170"/>
        </w:trPr>
        <w:tc>
          <w:tcPr>
            <w:tcW w:w="3195" w:type="pct"/>
            <w:shd w:val="clear" w:color="auto" w:fill="auto"/>
            <w:noWrap/>
            <w:vAlign w:val="center"/>
            <w:hideMark/>
          </w:tcPr>
          <w:p w14:paraId="4490193A" w14:textId="77777777" w:rsidR="004D485A" w:rsidRPr="00E23F14" w:rsidRDefault="004D485A" w:rsidP="004D485A">
            <w:pPr>
              <w:suppressAutoHyphens w:val="0"/>
              <w:rPr>
                <w:rFonts w:ascii="Verdana" w:hAnsi="Verdana"/>
                <w:b/>
                <w:bCs/>
                <w:color w:val="000000"/>
                <w:sz w:val="16"/>
                <w:szCs w:val="16"/>
              </w:rPr>
            </w:pPr>
            <w:r w:rsidRPr="00E23F14">
              <w:rPr>
                <w:rFonts w:ascii="Verdana" w:hAnsi="Verdana"/>
                <w:b/>
                <w:bCs/>
                <w:color w:val="000000"/>
                <w:sz w:val="16"/>
                <w:szCs w:val="16"/>
              </w:rPr>
              <w:t xml:space="preserve"> Total do Resultado </w:t>
            </w:r>
          </w:p>
        </w:tc>
        <w:tc>
          <w:tcPr>
            <w:tcW w:w="903" w:type="pct"/>
            <w:shd w:val="clear" w:color="auto" w:fill="auto"/>
            <w:noWrap/>
            <w:vAlign w:val="center"/>
            <w:hideMark/>
          </w:tcPr>
          <w:p w14:paraId="4490193B" w14:textId="77777777" w:rsidR="004D485A" w:rsidRPr="00E23F14" w:rsidRDefault="004D485A" w:rsidP="004D485A">
            <w:pPr>
              <w:suppressAutoHyphens w:val="0"/>
              <w:jc w:val="right"/>
              <w:rPr>
                <w:rFonts w:ascii="Verdana" w:hAnsi="Verdana"/>
                <w:b/>
                <w:bCs/>
                <w:color w:val="000000"/>
                <w:sz w:val="16"/>
                <w:szCs w:val="16"/>
              </w:rPr>
            </w:pPr>
            <w:r w:rsidRPr="00E23F14">
              <w:rPr>
                <w:rFonts w:ascii="Verdana" w:hAnsi="Verdana"/>
                <w:b/>
                <w:bCs/>
                <w:color w:val="000000"/>
                <w:sz w:val="16"/>
                <w:szCs w:val="16"/>
              </w:rPr>
              <w:t>(</w:t>
            </w:r>
            <w:r w:rsidR="0012729D" w:rsidRPr="00E23F14">
              <w:rPr>
                <w:rFonts w:ascii="Verdana" w:hAnsi="Verdana"/>
                <w:b/>
                <w:bCs/>
                <w:color w:val="000000"/>
                <w:sz w:val="16"/>
                <w:szCs w:val="16"/>
              </w:rPr>
              <w:t>5.752</w:t>
            </w:r>
            <w:r w:rsidRPr="00E23F14">
              <w:rPr>
                <w:rFonts w:ascii="Verdana" w:hAnsi="Verdana"/>
                <w:b/>
                <w:bCs/>
                <w:color w:val="000000"/>
                <w:sz w:val="16"/>
                <w:szCs w:val="16"/>
              </w:rPr>
              <w:t>)</w:t>
            </w:r>
          </w:p>
        </w:tc>
        <w:tc>
          <w:tcPr>
            <w:tcW w:w="902" w:type="pct"/>
            <w:shd w:val="clear" w:color="auto" w:fill="auto"/>
            <w:noWrap/>
            <w:vAlign w:val="center"/>
            <w:hideMark/>
          </w:tcPr>
          <w:p w14:paraId="4490193C" w14:textId="77777777" w:rsidR="004D485A" w:rsidRPr="00E23F14" w:rsidRDefault="004D485A" w:rsidP="004D485A">
            <w:pPr>
              <w:suppressAutoHyphens w:val="0"/>
              <w:jc w:val="right"/>
              <w:rPr>
                <w:rFonts w:ascii="Verdana" w:hAnsi="Verdana"/>
                <w:b/>
                <w:bCs/>
                <w:color w:val="000000"/>
                <w:sz w:val="16"/>
                <w:szCs w:val="16"/>
              </w:rPr>
            </w:pPr>
            <w:r w:rsidRPr="00E23F14">
              <w:rPr>
                <w:rFonts w:ascii="Verdana" w:hAnsi="Verdana"/>
                <w:b/>
                <w:bCs/>
                <w:color w:val="000000"/>
                <w:sz w:val="16"/>
                <w:szCs w:val="16"/>
              </w:rPr>
              <w:t>(6.237)</w:t>
            </w:r>
          </w:p>
        </w:tc>
      </w:tr>
    </w:tbl>
    <w:p w14:paraId="4490193E" w14:textId="77777777" w:rsidR="00E23F14" w:rsidRPr="00B2072A" w:rsidRDefault="00AE76D3" w:rsidP="00DC05C3">
      <w:pPr>
        <w:pStyle w:val="WW-Corpodetexto3"/>
        <w:numPr>
          <w:ilvl w:val="0"/>
          <w:numId w:val="5"/>
        </w:numPr>
        <w:spacing w:before="240" w:after="240"/>
        <w:ind w:hanging="720"/>
        <w:rPr>
          <w:rFonts w:ascii="Verdana" w:hAnsi="Verdana"/>
        </w:rPr>
      </w:pPr>
      <w:r w:rsidRPr="00B2072A">
        <w:rPr>
          <w:rFonts w:ascii="Verdana" w:hAnsi="Verdana"/>
        </w:rPr>
        <w:t xml:space="preserve">As operações com o Instituto BRB de Desenvolvimento Humano e Responsabilidade </w:t>
      </w:r>
      <w:proofErr w:type="gramStart"/>
      <w:r w:rsidRPr="00B2072A">
        <w:rPr>
          <w:rFonts w:ascii="Verdana" w:hAnsi="Verdana"/>
        </w:rPr>
        <w:t>Sócio Ambiental</w:t>
      </w:r>
      <w:proofErr w:type="gramEnd"/>
      <w:r w:rsidRPr="00B2072A">
        <w:rPr>
          <w:rFonts w:ascii="Verdana" w:hAnsi="Verdana"/>
        </w:rPr>
        <w:t xml:space="preserve"> foram:</w:t>
      </w:r>
    </w:p>
    <w:tbl>
      <w:tblPr>
        <w:tblW w:w="5000" w:type="pct"/>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3877"/>
        <w:gridCol w:w="1659"/>
        <w:gridCol w:w="1659"/>
        <w:gridCol w:w="1658"/>
        <w:gridCol w:w="1656"/>
      </w:tblGrid>
      <w:tr w:rsidR="00770C80" w:rsidRPr="00770C80" w14:paraId="44901942" w14:textId="77777777" w:rsidTr="00D173C4">
        <w:trPr>
          <w:trHeight w:val="170"/>
        </w:trPr>
        <w:tc>
          <w:tcPr>
            <w:tcW w:w="1844" w:type="pct"/>
            <w:shd w:val="clear" w:color="auto" w:fill="auto"/>
            <w:noWrap/>
            <w:vAlign w:val="center"/>
            <w:hideMark/>
          </w:tcPr>
          <w:p w14:paraId="4490193F" w14:textId="77777777" w:rsidR="00E23F14" w:rsidRPr="00770C80" w:rsidRDefault="00E23F14" w:rsidP="00E23F14">
            <w:pPr>
              <w:suppressAutoHyphens w:val="0"/>
              <w:jc w:val="right"/>
              <w:rPr>
                <w:rFonts w:ascii="Verdana" w:hAnsi="Verdana" w:cs="Calibri"/>
                <w:b/>
                <w:bCs/>
              </w:rPr>
            </w:pPr>
          </w:p>
        </w:tc>
        <w:tc>
          <w:tcPr>
            <w:tcW w:w="1578" w:type="pct"/>
            <w:gridSpan w:val="2"/>
            <w:shd w:val="clear" w:color="auto" w:fill="auto"/>
            <w:noWrap/>
            <w:vAlign w:val="center"/>
            <w:hideMark/>
          </w:tcPr>
          <w:p w14:paraId="44901940" w14:textId="77777777" w:rsidR="00E23F14" w:rsidRPr="00770C80" w:rsidRDefault="00E23F14" w:rsidP="00E23F14">
            <w:pPr>
              <w:suppressAutoHyphens w:val="0"/>
              <w:jc w:val="center"/>
            </w:pPr>
            <w:r w:rsidRPr="00770C80">
              <w:rPr>
                <w:rFonts w:ascii="Verdana" w:hAnsi="Verdana"/>
                <w:b/>
                <w:bCs/>
                <w:sz w:val="16"/>
                <w:szCs w:val="16"/>
              </w:rPr>
              <w:t>Cartão BRB S.A.</w:t>
            </w:r>
          </w:p>
        </w:tc>
        <w:tc>
          <w:tcPr>
            <w:tcW w:w="1577" w:type="pct"/>
            <w:gridSpan w:val="2"/>
            <w:shd w:val="clear" w:color="auto" w:fill="auto"/>
            <w:noWrap/>
            <w:vAlign w:val="center"/>
            <w:hideMark/>
          </w:tcPr>
          <w:p w14:paraId="44901941" w14:textId="77777777" w:rsidR="00E23F14" w:rsidRPr="00770C80" w:rsidRDefault="00E23F14" w:rsidP="00E23F14">
            <w:pPr>
              <w:suppressAutoHyphens w:val="0"/>
              <w:jc w:val="center"/>
            </w:pPr>
            <w:r w:rsidRPr="00770C80">
              <w:rPr>
                <w:rFonts w:ascii="Verdana" w:hAnsi="Verdana"/>
                <w:b/>
                <w:bCs/>
                <w:sz w:val="16"/>
                <w:szCs w:val="16"/>
              </w:rPr>
              <w:t>Consolidado</w:t>
            </w:r>
          </w:p>
        </w:tc>
      </w:tr>
      <w:tr w:rsidR="00770C80" w:rsidRPr="00770C80" w14:paraId="44901948" w14:textId="77777777" w:rsidTr="00E23F14">
        <w:trPr>
          <w:trHeight w:val="170"/>
        </w:trPr>
        <w:tc>
          <w:tcPr>
            <w:tcW w:w="1844" w:type="pct"/>
            <w:shd w:val="clear" w:color="000000" w:fill="FFFFFF"/>
            <w:noWrap/>
            <w:vAlign w:val="center"/>
            <w:hideMark/>
          </w:tcPr>
          <w:p w14:paraId="44901943" w14:textId="77777777" w:rsidR="00E23F14" w:rsidRPr="00770C80" w:rsidRDefault="00E23F14" w:rsidP="00E23F14">
            <w:pPr>
              <w:suppressAutoHyphens w:val="0"/>
              <w:rPr>
                <w:rFonts w:ascii="Verdana" w:hAnsi="Verdana" w:cs="Calibri"/>
                <w:b/>
                <w:bCs/>
                <w:sz w:val="16"/>
                <w:szCs w:val="16"/>
              </w:rPr>
            </w:pPr>
            <w:r w:rsidRPr="00770C80">
              <w:rPr>
                <w:rFonts w:ascii="Verdana" w:hAnsi="Verdana" w:cs="Calibri"/>
                <w:b/>
                <w:bCs/>
                <w:sz w:val="16"/>
                <w:szCs w:val="16"/>
              </w:rPr>
              <w:t>INSTITUTO BRB</w:t>
            </w:r>
          </w:p>
        </w:tc>
        <w:tc>
          <w:tcPr>
            <w:tcW w:w="789" w:type="pct"/>
            <w:shd w:val="clear" w:color="auto" w:fill="auto"/>
            <w:noWrap/>
            <w:vAlign w:val="center"/>
            <w:hideMark/>
          </w:tcPr>
          <w:p w14:paraId="44901944" w14:textId="77777777" w:rsidR="00E23F14" w:rsidRPr="00770C80" w:rsidRDefault="00E23F14" w:rsidP="00E23F14">
            <w:pPr>
              <w:suppressAutoHyphens w:val="0"/>
              <w:jc w:val="center"/>
              <w:rPr>
                <w:rFonts w:ascii="Verdana" w:hAnsi="Verdana" w:cs="Calibri"/>
                <w:b/>
                <w:bCs/>
                <w:sz w:val="16"/>
                <w:szCs w:val="16"/>
              </w:rPr>
            </w:pPr>
            <w:r w:rsidRPr="00770C80">
              <w:rPr>
                <w:rFonts w:ascii="Verdana" w:hAnsi="Verdana" w:cs="Calibri"/>
                <w:b/>
                <w:bCs/>
                <w:sz w:val="16"/>
                <w:szCs w:val="16"/>
              </w:rPr>
              <w:t>31/12/2021</w:t>
            </w:r>
          </w:p>
        </w:tc>
        <w:tc>
          <w:tcPr>
            <w:tcW w:w="789" w:type="pct"/>
            <w:shd w:val="clear" w:color="auto" w:fill="auto"/>
            <w:noWrap/>
            <w:vAlign w:val="center"/>
            <w:hideMark/>
          </w:tcPr>
          <w:p w14:paraId="44901945" w14:textId="77777777" w:rsidR="00E23F14" w:rsidRPr="00770C80" w:rsidRDefault="00E23F14" w:rsidP="00E23F14">
            <w:pPr>
              <w:suppressAutoHyphens w:val="0"/>
              <w:jc w:val="center"/>
              <w:rPr>
                <w:rFonts w:ascii="Verdana" w:hAnsi="Verdana" w:cs="Calibri"/>
                <w:b/>
                <w:bCs/>
                <w:sz w:val="16"/>
                <w:szCs w:val="16"/>
              </w:rPr>
            </w:pPr>
            <w:r w:rsidRPr="00770C80">
              <w:rPr>
                <w:rFonts w:ascii="Verdana" w:hAnsi="Verdana" w:cs="Calibri"/>
                <w:b/>
                <w:bCs/>
                <w:sz w:val="16"/>
                <w:szCs w:val="16"/>
              </w:rPr>
              <w:t>31/12/2020</w:t>
            </w:r>
          </w:p>
        </w:tc>
        <w:tc>
          <w:tcPr>
            <w:tcW w:w="789" w:type="pct"/>
            <w:shd w:val="clear" w:color="auto" w:fill="auto"/>
            <w:noWrap/>
            <w:vAlign w:val="center"/>
            <w:hideMark/>
          </w:tcPr>
          <w:p w14:paraId="44901946" w14:textId="77777777" w:rsidR="00E23F14" w:rsidRPr="00770C80" w:rsidRDefault="00E23F14" w:rsidP="00E23F14">
            <w:pPr>
              <w:suppressAutoHyphens w:val="0"/>
              <w:jc w:val="center"/>
              <w:rPr>
                <w:rFonts w:ascii="Verdana" w:hAnsi="Verdana" w:cs="Calibri"/>
                <w:b/>
                <w:bCs/>
                <w:sz w:val="16"/>
                <w:szCs w:val="16"/>
              </w:rPr>
            </w:pPr>
            <w:r w:rsidRPr="00770C80">
              <w:rPr>
                <w:rFonts w:ascii="Verdana" w:hAnsi="Verdana" w:cs="Calibri"/>
                <w:b/>
                <w:bCs/>
                <w:sz w:val="16"/>
                <w:szCs w:val="16"/>
              </w:rPr>
              <w:t>31/12/2021</w:t>
            </w:r>
          </w:p>
        </w:tc>
        <w:tc>
          <w:tcPr>
            <w:tcW w:w="788" w:type="pct"/>
            <w:shd w:val="clear" w:color="auto" w:fill="auto"/>
            <w:noWrap/>
            <w:vAlign w:val="center"/>
            <w:hideMark/>
          </w:tcPr>
          <w:p w14:paraId="44901947" w14:textId="77777777" w:rsidR="00E23F14" w:rsidRPr="00770C80" w:rsidRDefault="00E23F14" w:rsidP="00E23F14">
            <w:pPr>
              <w:suppressAutoHyphens w:val="0"/>
              <w:jc w:val="center"/>
              <w:rPr>
                <w:rFonts w:ascii="Verdana" w:hAnsi="Verdana" w:cs="Calibri"/>
                <w:b/>
                <w:bCs/>
                <w:sz w:val="16"/>
                <w:szCs w:val="16"/>
              </w:rPr>
            </w:pPr>
            <w:r w:rsidRPr="00770C80">
              <w:rPr>
                <w:rFonts w:ascii="Verdana" w:hAnsi="Verdana" w:cs="Calibri"/>
                <w:b/>
                <w:bCs/>
                <w:sz w:val="16"/>
                <w:szCs w:val="16"/>
              </w:rPr>
              <w:t>31/12/2020</w:t>
            </w:r>
          </w:p>
        </w:tc>
      </w:tr>
      <w:tr w:rsidR="00770C80" w:rsidRPr="00770C80" w14:paraId="4490194E" w14:textId="77777777" w:rsidTr="00E23F14">
        <w:trPr>
          <w:trHeight w:val="170"/>
        </w:trPr>
        <w:tc>
          <w:tcPr>
            <w:tcW w:w="1844" w:type="pct"/>
            <w:shd w:val="clear" w:color="auto" w:fill="auto"/>
            <w:noWrap/>
            <w:vAlign w:val="center"/>
            <w:hideMark/>
          </w:tcPr>
          <w:p w14:paraId="44901949" w14:textId="77777777" w:rsidR="00E23F14" w:rsidRPr="00770C80" w:rsidRDefault="00E23F14" w:rsidP="00E23F14">
            <w:pPr>
              <w:suppressAutoHyphens w:val="0"/>
              <w:jc w:val="center"/>
              <w:rPr>
                <w:rFonts w:ascii="Verdana" w:hAnsi="Verdana" w:cs="Calibri"/>
                <w:b/>
                <w:bCs/>
                <w:sz w:val="16"/>
                <w:szCs w:val="16"/>
              </w:rPr>
            </w:pPr>
          </w:p>
        </w:tc>
        <w:tc>
          <w:tcPr>
            <w:tcW w:w="789" w:type="pct"/>
            <w:shd w:val="clear" w:color="auto" w:fill="auto"/>
            <w:noWrap/>
            <w:vAlign w:val="center"/>
            <w:hideMark/>
          </w:tcPr>
          <w:p w14:paraId="4490194A" w14:textId="77777777" w:rsidR="00E23F14" w:rsidRPr="00770C80" w:rsidRDefault="00E23F14" w:rsidP="00E23F14">
            <w:pPr>
              <w:suppressAutoHyphens w:val="0"/>
              <w:rPr>
                <w:sz w:val="16"/>
                <w:szCs w:val="16"/>
              </w:rPr>
            </w:pPr>
          </w:p>
        </w:tc>
        <w:tc>
          <w:tcPr>
            <w:tcW w:w="789" w:type="pct"/>
            <w:shd w:val="clear" w:color="auto" w:fill="auto"/>
            <w:noWrap/>
            <w:vAlign w:val="center"/>
            <w:hideMark/>
          </w:tcPr>
          <w:p w14:paraId="4490194B" w14:textId="77777777" w:rsidR="00E23F14" w:rsidRPr="00770C80" w:rsidRDefault="00E23F14" w:rsidP="00E23F14">
            <w:pPr>
              <w:suppressAutoHyphens w:val="0"/>
              <w:rPr>
                <w:sz w:val="16"/>
                <w:szCs w:val="16"/>
              </w:rPr>
            </w:pPr>
          </w:p>
        </w:tc>
        <w:tc>
          <w:tcPr>
            <w:tcW w:w="789" w:type="pct"/>
            <w:shd w:val="clear" w:color="auto" w:fill="auto"/>
            <w:noWrap/>
            <w:vAlign w:val="bottom"/>
            <w:hideMark/>
          </w:tcPr>
          <w:p w14:paraId="4490194C" w14:textId="77777777" w:rsidR="00E23F14" w:rsidRPr="00770C80" w:rsidRDefault="00E23F14" w:rsidP="00E23F14">
            <w:pPr>
              <w:suppressAutoHyphens w:val="0"/>
              <w:rPr>
                <w:sz w:val="16"/>
                <w:szCs w:val="16"/>
              </w:rPr>
            </w:pPr>
          </w:p>
        </w:tc>
        <w:tc>
          <w:tcPr>
            <w:tcW w:w="788" w:type="pct"/>
            <w:shd w:val="clear" w:color="auto" w:fill="auto"/>
            <w:noWrap/>
            <w:vAlign w:val="bottom"/>
            <w:hideMark/>
          </w:tcPr>
          <w:p w14:paraId="4490194D" w14:textId="77777777" w:rsidR="00E23F14" w:rsidRPr="00770C80" w:rsidRDefault="00E23F14" w:rsidP="00E23F14">
            <w:pPr>
              <w:suppressAutoHyphens w:val="0"/>
              <w:rPr>
                <w:sz w:val="16"/>
                <w:szCs w:val="16"/>
              </w:rPr>
            </w:pPr>
          </w:p>
        </w:tc>
      </w:tr>
      <w:tr w:rsidR="00770C80" w:rsidRPr="00770C80" w14:paraId="44901954" w14:textId="77777777" w:rsidTr="00E23F14">
        <w:trPr>
          <w:trHeight w:val="170"/>
        </w:trPr>
        <w:tc>
          <w:tcPr>
            <w:tcW w:w="1844" w:type="pct"/>
            <w:shd w:val="clear" w:color="000000" w:fill="FFFFFF"/>
            <w:noWrap/>
            <w:vAlign w:val="center"/>
            <w:hideMark/>
          </w:tcPr>
          <w:p w14:paraId="4490194F" w14:textId="77777777" w:rsidR="00E23F14" w:rsidRPr="00770C80" w:rsidRDefault="00E23F14" w:rsidP="00E23F14">
            <w:pPr>
              <w:suppressAutoHyphens w:val="0"/>
              <w:rPr>
                <w:rFonts w:ascii="Verdana" w:hAnsi="Verdana" w:cs="Calibri"/>
                <w:sz w:val="16"/>
                <w:szCs w:val="16"/>
              </w:rPr>
            </w:pPr>
            <w:r w:rsidRPr="00770C80">
              <w:rPr>
                <w:rFonts w:ascii="Verdana" w:hAnsi="Verdana" w:cs="Calibri"/>
                <w:sz w:val="16"/>
                <w:szCs w:val="16"/>
              </w:rPr>
              <w:t>Doações a Instituições Filantrópica</w:t>
            </w:r>
          </w:p>
        </w:tc>
        <w:tc>
          <w:tcPr>
            <w:tcW w:w="789" w:type="pct"/>
            <w:shd w:val="clear" w:color="auto" w:fill="auto"/>
            <w:vAlign w:val="center"/>
            <w:hideMark/>
          </w:tcPr>
          <w:p w14:paraId="44901950" w14:textId="77777777" w:rsidR="00E23F14" w:rsidRPr="00770C80" w:rsidRDefault="00770C80" w:rsidP="00E23F14">
            <w:pPr>
              <w:suppressAutoHyphens w:val="0"/>
              <w:jc w:val="right"/>
              <w:rPr>
                <w:rFonts w:ascii="Verdana" w:hAnsi="Verdana" w:cs="Calibri"/>
                <w:sz w:val="16"/>
                <w:szCs w:val="16"/>
              </w:rPr>
            </w:pPr>
            <w:r w:rsidRPr="00770C80">
              <w:rPr>
                <w:rFonts w:ascii="Verdana" w:hAnsi="Verdana" w:cs="Calibri"/>
                <w:sz w:val="16"/>
                <w:szCs w:val="16"/>
              </w:rPr>
              <w:t>2.192</w:t>
            </w:r>
          </w:p>
        </w:tc>
        <w:tc>
          <w:tcPr>
            <w:tcW w:w="789" w:type="pct"/>
            <w:shd w:val="clear" w:color="auto" w:fill="auto"/>
            <w:vAlign w:val="center"/>
            <w:hideMark/>
          </w:tcPr>
          <w:p w14:paraId="44901951" w14:textId="77777777" w:rsidR="00E23F14" w:rsidRPr="00770C80" w:rsidRDefault="00E23F14" w:rsidP="00E23F14">
            <w:pPr>
              <w:suppressAutoHyphens w:val="0"/>
              <w:jc w:val="right"/>
              <w:rPr>
                <w:rFonts w:ascii="Verdana" w:hAnsi="Verdana" w:cs="Calibri"/>
                <w:sz w:val="16"/>
                <w:szCs w:val="16"/>
              </w:rPr>
            </w:pPr>
            <w:r w:rsidRPr="00770C80">
              <w:rPr>
                <w:rFonts w:ascii="Verdana" w:hAnsi="Verdana" w:cs="Calibri"/>
                <w:sz w:val="16"/>
                <w:szCs w:val="16"/>
              </w:rPr>
              <w:t>746</w:t>
            </w:r>
          </w:p>
        </w:tc>
        <w:tc>
          <w:tcPr>
            <w:tcW w:w="789" w:type="pct"/>
            <w:shd w:val="clear" w:color="auto" w:fill="auto"/>
            <w:noWrap/>
            <w:vAlign w:val="bottom"/>
            <w:hideMark/>
          </w:tcPr>
          <w:p w14:paraId="44901952" w14:textId="77777777" w:rsidR="00E23F14" w:rsidRPr="00770C80" w:rsidRDefault="00770C80" w:rsidP="00E23F14">
            <w:pPr>
              <w:suppressAutoHyphens w:val="0"/>
              <w:jc w:val="right"/>
              <w:rPr>
                <w:rFonts w:ascii="Verdana" w:hAnsi="Verdana" w:cs="Calibri"/>
                <w:sz w:val="16"/>
                <w:szCs w:val="16"/>
              </w:rPr>
            </w:pPr>
            <w:r w:rsidRPr="00770C80">
              <w:rPr>
                <w:rFonts w:ascii="Verdana" w:hAnsi="Verdana" w:cs="Calibri"/>
                <w:sz w:val="16"/>
                <w:szCs w:val="16"/>
              </w:rPr>
              <w:t>3.801</w:t>
            </w:r>
          </w:p>
        </w:tc>
        <w:tc>
          <w:tcPr>
            <w:tcW w:w="788" w:type="pct"/>
            <w:shd w:val="clear" w:color="auto" w:fill="auto"/>
            <w:noWrap/>
            <w:vAlign w:val="bottom"/>
            <w:hideMark/>
          </w:tcPr>
          <w:p w14:paraId="44901953" w14:textId="77777777" w:rsidR="00E23F14" w:rsidRPr="00770C80" w:rsidRDefault="00E23F14" w:rsidP="00E23F14">
            <w:pPr>
              <w:suppressAutoHyphens w:val="0"/>
              <w:jc w:val="right"/>
              <w:rPr>
                <w:rFonts w:ascii="Verdana" w:hAnsi="Verdana" w:cs="Calibri"/>
                <w:sz w:val="16"/>
                <w:szCs w:val="16"/>
              </w:rPr>
            </w:pPr>
            <w:r w:rsidRPr="00770C80">
              <w:rPr>
                <w:rFonts w:ascii="Verdana" w:hAnsi="Verdana" w:cs="Calibri"/>
                <w:sz w:val="16"/>
                <w:szCs w:val="16"/>
              </w:rPr>
              <w:t>1.953</w:t>
            </w:r>
          </w:p>
        </w:tc>
      </w:tr>
      <w:tr w:rsidR="00770C80" w:rsidRPr="00770C80" w14:paraId="4490195A" w14:textId="77777777" w:rsidTr="00E23F14">
        <w:trPr>
          <w:trHeight w:val="170"/>
        </w:trPr>
        <w:tc>
          <w:tcPr>
            <w:tcW w:w="1844" w:type="pct"/>
            <w:shd w:val="clear" w:color="000000" w:fill="FFFFFF"/>
            <w:noWrap/>
            <w:vAlign w:val="center"/>
            <w:hideMark/>
          </w:tcPr>
          <w:p w14:paraId="44901955" w14:textId="77777777" w:rsidR="00E23F14" w:rsidRPr="00770C80" w:rsidRDefault="00E23F14" w:rsidP="00E23F14">
            <w:pPr>
              <w:suppressAutoHyphens w:val="0"/>
              <w:rPr>
                <w:rFonts w:ascii="Verdana" w:hAnsi="Verdana" w:cs="Calibri"/>
                <w:b/>
                <w:bCs/>
                <w:sz w:val="16"/>
                <w:szCs w:val="16"/>
              </w:rPr>
            </w:pPr>
            <w:r w:rsidRPr="00770C80">
              <w:rPr>
                <w:rFonts w:ascii="Verdana" w:hAnsi="Verdana" w:cs="Calibri"/>
                <w:b/>
                <w:bCs/>
                <w:sz w:val="16"/>
                <w:szCs w:val="16"/>
              </w:rPr>
              <w:t xml:space="preserve">Total do Resultado </w:t>
            </w:r>
          </w:p>
        </w:tc>
        <w:tc>
          <w:tcPr>
            <w:tcW w:w="789" w:type="pct"/>
            <w:shd w:val="clear" w:color="auto" w:fill="auto"/>
            <w:noWrap/>
            <w:vAlign w:val="center"/>
            <w:hideMark/>
          </w:tcPr>
          <w:p w14:paraId="44901956" w14:textId="77777777" w:rsidR="00E23F14" w:rsidRPr="00770C80" w:rsidRDefault="00770C80" w:rsidP="00E23F14">
            <w:pPr>
              <w:suppressAutoHyphens w:val="0"/>
              <w:jc w:val="right"/>
              <w:rPr>
                <w:rFonts w:ascii="Verdana" w:hAnsi="Verdana" w:cs="Calibri"/>
                <w:b/>
                <w:bCs/>
                <w:sz w:val="16"/>
                <w:szCs w:val="16"/>
              </w:rPr>
            </w:pPr>
            <w:r w:rsidRPr="00770C80">
              <w:rPr>
                <w:rFonts w:ascii="Verdana" w:hAnsi="Verdana" w:cs="Calibri"/>
                <w:b/>
                <w:bCs/>
                <w:sz w:val="16"/>
                <w:szCs w:val="16"/>
              </w:rPr>
              <w:t>2.192</w:t>
            </w:r>
          </w:p>
        </w:tc>
        <w:tc>
          <w:tcPr>
            <w:tcW w:w="789" w:type="pct"/>
            <w:shd w:val="clear" w:color="auto" w:fill="auto"/>
            <w:noWrap/>
            <w:vAlign w:val="center"/>
            <w:hideMark/>
          </w:tcPr>
          <w:p w14:paraId="44901957" w14:textId="77777777" w:rsidR="00E23F14" w:rsidRPr="00770C80" w:rsidRDefault="00E23F14" w:rsidP="00E23F14">
            <w:pPr>
              <w:suppressAutoHyphens w:val="0"/>
              <w:jc w:val="right"/>
              <w:rPr>
                <w:rFonts w:ascii="Verdana" w:hAnsi="Verdana" w:cs="Calibri"/>
                <w:b/>
                <w:bCs/>
                <w:sz w:val="16"/>
                <w:szCs w:val="16"/>
              </w:rPr>
            </w:pPr>
            <w:r w:rsidRPr="00770C80">
              <w:rPr>
                <w:rFonts w:ascii="Verdana" w:hAnsi="Verdana" w:cs="Calibri"/>
                <w:b/>
                <w:bCs/>
                <w:sz w:val="16"/>
                <w:szCs w:val="16"/>
              </w:rPr>
              <w:t>746</w:t>
            </w:r>
          </w:p>
        </w:tc>
        <w:tc>
          <w:tcPr>
            <w:tcW w:w="789" w:type="pct"/>
            <w:shd w:val="clear" w:color="auto" w:fill="auto"/>
            <w:noWrap/>
            <w:vAlign w:val="bottom"/>
            <w:hideMark/>
          </w:tcPr>
          <w:p w14:paraId="44901958" w14:textId="77777777" w:rsidR="00E23F14" w:rsidRPr="00770C80" w:rsidRDefault="00770C80" w:rsidP="00E23F14">
            <w:pPr>
              <w:suppressAutoHyphens w:val="0"/>
              <w:jc w:val="right"/>
              <w:rPr>
                <w:rFonts w:ascii="Verdana" w:hAnsi="Verdana" w:cs="Calibri"/>
                <w:b/>
                <w:bCs/>
                <w:sz w:val="16"/>
                <w:szCs w:val="16"/>
              </w:rPr>
            </w:pPr>
            <w:r w:rsidRPr="00770C80">
              <w:rPr>
                <w:rFonts w:ascii="Verdana" w:hAnsi="Verdana" w:cs="Calibri"/>
                <w:b/>
                <w:bCs/>
                <w:sz w:val="16"/>
                <w:szCs w:val="16"/>
              </w:rPr>
              <w:t>3.801</w:t>
            </w:r>
          </w:p>
        </w:tc>
        <w:tc>
          <w:tcPr>
            <w:tcW w:w="788" w:type="pct"/>
            <w:shd w:val="clear" w:color="auto" w:fill="auto"/>
            <w:noWrap/>
            <w:vAlign w:val="bottom"/>
            <w:hideMark/>
          </w:tcPr>
          <w:p w14:paraId="44901959" w14:textId="77777777" w:rsidR="00E23F14" w:rsidRPr="00770C80" w:rsidRDefault="00E23F14" w:rsidP="00E23F14">
            <w:pPr>
              <w:suppressAutoHyphens w:val="0"/>
              <w:jc w:val="right"/>
              <w:rPr>
                <w:rFonts w:ascii="Verdana" w:hAnsi="Verdana" w:cs="Calibri"/>
                <w:b/>
                <w:bCs/>
                <w:sz w:val="16"/>
                <w:szCs w:val="16"/>
              </w:rPr>
            </w:pPr>
            <w:r w:rsidRPr="00770C80">
              <w:rPr>
                <w:rFonts w:ascii="Verdana" w:hAnsi="Verdana" w:cs="Calibri"/>
                <w:b/>
                <w:bCs/>
                <w:sz w:val="16"/>
                <w:szCs w:val="16"/>
              </w:rPr>
              <w:t>1.953</w:t>
            </w:r>
          </w:p>
        </w:tc>
      </w:tr>
    </w:tbl>
    <w:p w14:paraId="4490195B" w14:textId="77777777" w:rsidR="00CC25E3" w:rsidRPr="00CC25E3" w:rsidRDefault="00CC25E3" w:rsidP="00DC05C3">
      <w:pPr>
        <w:pStyle w:val="WW-Corpodetexto3"/>
        <w:numPr>
          <w:ilvl w:val="0"/>
          <w:numId w:val="5"/>
        </w:numPr>
        <w:spacing w:before="240" w:after="240"/>
        <w:ind w:hanging="720"/>
        <w:rPr>
          <w:rFonts w:ascii="Verdana" w:hAnsi="Verdana"/>
          <w:b/>
        </w:rPr>
      </w:pPr>
      <w:r>
        <w:rPr>
          <w:rFonts w:ascii="Verdana" w:hAnsi="Verdana"/>
          <w:bCs/>
        </w:rPr>
        <w:t>As operações com a Secretaria de Saúde do Distrito Federal – SES foram:</w:t>
      </w:r>
    </w:p>
    <w:tbl>
      <w:tblPr>
        <w:tblW w:w="0" w:type="auto"/>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4908"/>
        <w:gridCol w:w="1271"/>
        <w:gridCol w:w="1271"/>
        <w:gridCol w:w="1423"/>
        <w:gridCol w:w="1310"/>
      </w:tblGrid>
      <w:tr w:rsidR="00CC25E3" w:rsidRPr="00CC25E3" w14:paraId="4490195F" w14:textId="77777777" w:rsidTr="00E23F14">
        <w:trPr>
          <w:trHeight w:val="170"/>
        </w:trPr>
        <w:tc>
          <w:tcPr>
            <w:tcW w:w="0" w:type="auto"/>
            <w:shd w:val="clear" w:color="auto" w:fill="auto"/>
            <w:noWrap/>
            <w:vAlign w:val="center"/>
            <w:hideMark/>
          </w:tcPr>
          <w:p w14:paraId="4490195C" w14:textId="77777777" w:rsidR="00CC25E3" w:rsidRPr="00E23F14" w:rsidRDefault="00CC25E3" w:rsidP="00CC25E3">
            <w:pPr>
              <w:suppressAutoHyphens w:val="0"/>
              <w:rPr>
                <w:rFonts w:ascii="Verdana" w:hAnsi="Verdana"/>
                <w:sz w:val="16"/>
                <w:szCs w:val="16"/>
              </w:rPr>
            </w:pPr>
          </w:p>
        </w:tc>
        <w:tc>
          <w:tcPr>
            <w:tcW w:w="0" w:type="auto"/>
            <w:gridSpan w:val="2"/>
            <w:shd w:val="clear" w:color="auto" w:fill="auto"/>
            <w:noWrap/>
            <w:vAlign w:val="center"/>
            <w:hideMark/>
          </w:tcPr>
          <w:p w14:paraId="4490195D" w14:textId="77777777" w:rsidR="00CC25E3" w:rsidRPr="00E23F14" w:rsidRDefault="00CC25E3" w:rsidP="00CC25E3">
            <w:pPr>
              <w:suppressAutoHyphens w:val="0"/>
              <w:jc w:val="center"/>
              <w:rPr>
                <w:rFonts w:ascii="Verdana" w:hAnsi="Verdana"/>
                <w:b/>
                <w:bCs/>
                <w:color w:val="000000"/>
                <w:sz w:val="16"/>
                <w:szCs w:val="16"/>
              </w:rPr>
            </w:pPr>
            <w:r w:rsidRPr="00E23F14">
              <w:rPr>
                <w:rFonts w:ascii="Verdana" w:hAnsi="Verdana"/>
                <w:b/>
                <w:bCs/>
                <w:color w:val="000000"/>
                <w:sz w:val="16"/>
                <w:szCs w:val="16"/>
              </w:rPr>
              <w:t>Cartão BRB S.A.</w:t>
            </w:r>
          </w:p>
        </w:tc>
        <w:tc>
          <w:tcPr>
            <w:tcW w:w="0" w:type="auto"/>
            <w:gridSpan w:val="2"/>
            <w:shd w:val="clear" w:color="auto" w:fill="auto"/>
            <w:noWrap/>
            <w:vAlign w:val="center"/>
            <w:hideMark/>
          </w:tcPr>
          <w:p w14:paraId="4490195E" w14:textId="77777777" w:rsidR="00CC25E3" w:rsidRPr="00E23F14" w:rsidRDefault="00CC25E3" w:rsidP="00CC25E3">
            <w:pPr>
              <w:suppressAutoHyphens w:val="0"/>
              <w:jc w:val="center"/>
              <w:rPr>
                <w:rFonts w:ascii="Verdana" w:hAnsi="Verdana"/>
                <w:b/>
                <w:bCs/>
                <w:color w:val="000000"/>
                <w:sz w:val="16"/>
                <w:szCs w:val="16"/>
              </w:rPr>
            </w:pPr>
            <w:r w:rsidRPr="00E23F14">
              <w:rPr>
                <w:rFonts w:ascii="Verdana" w:hAnsi="Verdana"/>
                <w:b/>
                <w:bCs/>
                <w:color w:val="000000"/>
                <w:sz w:val="16"/>
                <w:szCs w:val="16"/>
              </w:rPr>
              <w:t>Consolidado</w:t>
            </w:r>
          </w:p>
        </w:tc>
      </w:tr>
      <w:tr w:rsidR="0012729D" w:rsidRPr="00CC25E3" w14:paraId="44901965" w14:textId="77777777" w:rsidTr="00E23F14">
        <w:trPr>
          <w:trHeight w:val="170"/>
        </w:trPr>
        <w:tc>
          <w:tcPr>
            <w:tcW w:w="0" w:type="auto"/>
            <w:shd w:val="clear" w:color="000000" w:fill="FFFFFF"/>
            <w:noWrap/>
            <w:vAlign w:val="center"/>
            <w:hideMark/>
          </w:tcPr>
          <w:p w14:paraId="44901960" w14:textId="77777777" w:rsidR="0012729D" w:rsidRPr="00E23F14" w:rsidRDefault="0012729D" w:rsidP="0012729D">
            <w:pPr>
              <w:suppressAutoHyphens w:val="0"/>
              <w:rPr>
                <w:rFonts w:ascii="Verdana" w:hAnsi="Verdana"/>
                <w:b/>
                <w:bCs/>
                <w:color w:val="000000"/>
                <w:sz w:val="16"/>
                <w:szCs w:val="16"/>
              </w:rPr>
            </w:pPr>
            <w:r w:rsidRPr="00E23F14">
              <w:rPr>
                <w:rFonts w:ascii="Verdana" w:hAnsi="Verdana"/>
                <w:b/>
                <w:bCs/>
                <w:color w:val="000000"/>
                <w:sz w:val="16"/>
                <w:szCs w:val="16"/>
              </w:rPr>
              <w:t>SECRETARIA DE SAÚDE DO DISTRITO FEDERAL - SES</w:t>
            </w:r>
          </w:p>
        </w:tc>
        <w:tc>
          <w:tcPr>
            <w:tcW w:w="0" w:type="auto"/>
            <w:shd w:val="clear" w:color="auto" w:fill="auto"/>
            <w:noWrap/>
            <w:vAlign w:val="center"/>
            <w:hideMark/>
          </w:tcPr>
          <w:p w14:paraId="44901961" w14:textId="77777777" w:rsidR="0012729D" w:rsidRPr="00E23F14" w:rsidRDefault="0012729D" w:rsidP="0012729D">
            <w:pPr>
              <w:suppressAutoHyphens w:val="0"/>
              <w:jc w:val="center"/>
              <w:rPr>
                <w:rFonts w:ascii="Verdana" w:hAnsi="Verdana"/>
                <w:b/>
                <w:bCs/>
                <w:color w:val="000000"/>
                <w:sz w:val="16"/>
                <w:szCs w:val="16"/>
              </w:rPr>
            </w:pPr>
            <w:r w:rsidRPr="00E23F14">
              <w:rPr>
                <w:rFonts w:ascii="Verdana" w:hAnsi="Verdana"/>
                <w:b/>
                <w:bCs/>
                <w:color w:val="000000"/>
                <w:sz w:val="16"/>
                <w:szCs w:val="16"/>
              </w:rPr>
              <w:t>31/12/2021</w:t>
            </w:r>
          </w:p>
        </w:tc>
        <w:tc>
          <w:tcPr>
            <w:tcW w:w="0" w:type="auto"/>
            <w:shd w:val="clear" w:color="auto" w:fill="auto"/>
            <w:noWrap/>
            <w:vAlign w:val="center"/>
            <w:hideMark/>
          </w:tcPr>
          <w:p w14:paraId="44901962" w14:textId="77777777" w:rsidR="0012729D" w:rsidRPr="00E23F14" w:rsidRDefault="0012729D" w:rsidP="0012729D">
            <w:pPr>
              <w:suppressAutoHyphens w:val="0"/>
              <w:jc w:val="center"/>
              <w:rPr>
                <w:rFonts w:ascii="Verdana" w:hAnsi="Verdana"/>
                <w:b/>
                <w:bCs/>
                <w:color w:val="000000"/>
                <w:sz w:val="16"/>
                <w:szCs w:val="16"/>
              </w:rPr>
            </w:pPr>
            <w:r w:rsidRPr="00E23F14">
              <w:rPr>
                <w:rFonts w:ascii="Verdana" w:hAnsi="Verdana"/>
                <w:b/>
                <w:bCs/>
                <w:color w:val="000000"/>
                <w:sz w:val="16"/>
                <w:szCs w:val="16"/>
              </w:rPr>
              <w:t>31/12/2020</w:t>
            </w:r>
          </w:p>
        </w:tc>
        <w:tc>
          <w:tcPr>
            <w:tcW w:w="0" w:type="auto"/>
            <w:shd w:val="clear" w:color="auto" w:fill="auto"/>
            <w:noWrap/>
            <w:vAlign w:val="center"/>
            <w:hideMark/>
          </w:tcPr>
          <w:p w14:paraId="44901963" w14:textId="77777777" w:rsidR="0012729D" w:rsidRPr="00E23F14" w:rsidRDefault="0012729D" w:rsidP="0012729D">
            <w:pPr>
              <w:suppressAutoHyphens w:val="0"/>
              <w:jc w:val="center"/>
              <w:rPr>
                <w:rFonts w:ascii="Verdana" w:hAnsi="Verdana"/>
                <w:b/>
                <w:bCs/>
                <w:color w:val="000000"/>
                <w:sz w:val="16"/>
                <w:szCs w:val="16"/>
              </w:rPr>
            </w:pPr>
            <w:r w:rsidRPr="00E23F14">
              <w:rPr>
                <w:rFonts w:ascii="Verdana" w:hAnsi="Verdana"/>
                <w:b/>
                <w:bCs/>
                <w:color w:val="000000"/>
                <w:sz w:val="16"/>
                <w:szCs w:val="16"/>
              </w:rPr>
              <w:t>31/12/2021</w:t>
            </w:r>
          </w:p>
        </w:tc>
        <w:tc>
          <w:tcPr>
            <w:tcW w:w="0" w:type="auto"/>
            <w:shd w:val="clear" w:color="auto" w:fill="auto"/>
            <w:noWrap/>
            <w:vAlign w:val="center"/>
            <w:hideMark/>
          </w:tcPr>
          <w:p w14:paraId="44901964" w14:textId="77777777" w:rsidR="0012729D" w:rsidRPr="00E23F14" w:rsidRDefault="0012729D" w:rsidP="0012729D">
            <w:pPr>
              <w:suppressAutoHyphens w:val="0"/>
              <w:jc w:val="center"/>
              <w:rPr>
                <w:rFonts w:ascii="Verdana" w:hAnsi="Verdana"/>
                <w:b/>
                <w:bCs/>
                <w:color w:val="000000"/>
                <w:sz w:val="16"/>
                <w:szCs w:val="16"/>
              </w:rPr>
            </w:pPr>
            <w:r w:rsidRPr="00E23F14">
              <w:rPr>
                <w:rFonts w:ascii="Verdana" w:hAnsi="Verdana"/>
                <w:b/>
                <w:bCs/>
                <w:color w:val="000000"/>
                <w:sz w:val="16"/>
                <w:szCs w:val="16"/>
              </w:rPr>
              <w:t>31/12/2020</w:t>
            </w:r>
          </w:p>
        </w:tc>
      </w:tr>
      <w:tr w:rsidR="00CC25E3" w:rsidRPr="00CC25E3" w14:paraId="4490196B" w14:textId="77777777" w:rsidTr="00E23F14">
        <w:trPr>
          <w:trHeight w:val="170"/>
        </w:trPr>
        <w:tc>
          <w:tcPr>
            <w:tcW w:w="0" w:type="auto"/>
            <w:shd w:val="clear" w:color="auto" w:fill="auto"/>
            <w:noWrap/>
            <w:vAlign w:val="center"/>
            <w:hideMark/>
          </w:tcPr>
          <w:p w14:paraId="44901966" w14:textId="77777777" w:rsidR="00CC25E3" w:rsidRPr="00E23F14" w:rsidRDefault="00CC25E3" w:rsidP="00CC25E3">
            <w:pPr>
              <w:suppressAutoHyphens w:val="0"/>
              <w:jc w:val="center"/>
              <w:rPr>
                <w:rFonts w:ascii="Verdana" w:hAnsi="Verdana"/>
                <w:b/>
                <w:bCs/>
                <w:color w:val="000000"/>
                <w:sz w:val="16"/>
                <w:szCs w:val="16"/>
              </w:rPr>
            </w:pPr>
          </w:p>
        </w:tc>
        <w:tc>
          <w:tcPr>
            <w:tcW w:w="0" w:type="auto"/>
            <w:shd w:val="clear" w:color="auto" w:fill="auto"/>
            <w:noWrap/>
            <w:vAlign w:val="center"/>
            <w:hideMark/>
          </w:tcPr>
          <w:p w14:paraId="44901967" w14:textId="77777777" w:rsidR="00CC25E3" w:rsidRPr="00E23F14" w:rsidRDefault="00CC25E3" w:rsidP="00CC25E3">
            <w:pPr>
              <w:suppressAutoHyphens w:val="0"/>
              <w:rPr>
                <w:rFonts w:ascii="Verdana" w:hAnsi="Verdana"/>
                <w:sz w:val="16"/>
                <w:szCs w:val="16"/>
              </w:rPr>
            </w:pPr>
          </w:p>
        </w:tc>
        <w:tc>
          <w:tcPr>
            <w:tcW w:w="0" w:type="auto"/>
            <w:shd w:val="clear" w:color="auto" w:fill="auto"/>
            <w:noWrap/>
            <w:vAlign w:val="center"/>
            <w:hideMark/>
          </w:tcPr>
          <w:p w14:paraId="44901968" w14:textId="77777777" w:rsidR="00CC25E3" w:rsidRPr="00E23F14" w:rsidRDefault="00CC25E3" w:rsidP="00CC25E3">
            <w:pPr>
              <w:suppressAutoHyphens w:val="0"/>
              <w:rPr>
                <w:rFonts w:ascii="Verdana" w:hAnsi="Verdana"/>
                <w:sz w:val="16"/>
                <w:szCs w:val="16"/>
              </w:rPr>
            </w:pPr>
          </w:p>
        </w:tc>
        <w:tc>
          <w:tcPr>
            <w:tcW w:w="0" w:type="auto"/>
            <w:shd w:val="clear" w:color="auto" w:fill="auto"/>
            <w:noWrap/>
            <w:vAlign w:val="center"/>
            <w:hideMark/>
          </w:tcPr>
          <w:p w14:paraId="44901969" w14:textId="77777777" w:rsidR="00CC25E3" w:rsidRPr="00E23F14" w:rsidRDefault="00CC25E3" w:rsidP="00CC25E3">
            <w:pPr>
              <w:suppressAutoHyphens w:val="0"/>
              <w:rPr>
                <w:rFonts w:ascii="Verdana" w:hAnsi="Verdana"/>
                <w:sz w:val="16"/>
                <w:szCs w:val="16"/>
              </w:rPr>
            </w:pPr>
          </w:p>
        </w:tc>
        <w:tc>
          <w:tcPr>
            <w:tcW w:w="0" w:type="auto"/>
            <w:shd w:val="clear" w:color="auto" w:fill="auto"/>
            <w:noWrap/>
            <w:vAlign w:val="center"/>
            <w:hideMark/>
          </w:tcPr>
          <w:p w14:paraId="4490196A" w14:textId="77777777" w:rsidR="00CC25E3" w:rsidRPr="00E23F14" w:rsidRDefault="00CC25E3" w:rsidP="00CC25E3">
            <w:pPr>
              <w:suppressAutoHyphens w:val="0"/>
              <w:rPr>
                <w:rFonts w:ascii="Verdana" w:hAnsi="Verdana"/>
                <w:sz w:val="16"/>
                <w:szCs w:val="16"/>
              </w:rPr>
            </w:pPr>
          </w:p>
        </w:tc>
      </w:tr>
      <w:tr w:rsidR="0012729D" w:rsidRPr="00CC25E3" w14:paraId="44901971" w14:textId="77777777" w:rsidTr="00E23F14">
        <w:trPr>
          <w:trHeight w:val="170"/>
        </w:trPr>
        <w:tc>
          <w:tcPr>
            <w:tcW w:w="0" w:type="auto"/>
            <w:shd w:val="clear" w:color="000000" w:fill="FFFFFF"/>
            <w:noWrap/>
            <w:vAlign w:val="center"/>
            <w:hideMark/>
          </w:tcPr>
          <w:p w14:paraId="4490196C" w14:textId="77777777" w:rsidR="0012729D" w:rsidRPr="00E23F14" w:rsidRDefault="0012729D" w:rsidP="0012729D">
            <w:pPr>
              <w:suppressAutoHyphens w:val="0"/>
              <w:rPr>
                <w:rFonts w:ascii="Verdana" w:hAnsi="Verdana"/>
                <w:color w:val="000000"/>
                <w:sz w:val="16"/>
                <w:szCs w:val="16"/>
              </w:rPr>
            </w:pPr>
            <w:r w:rsidRPr="00E23F14">
              <w:rPr>
                <w:rFonts w:ascii="Verdana" w:hAnsi="Verdana"/>
                <w:color w:val="000000"/>
                <w:sz w:val="16"/>
                <w:szCs w:val="16"/>
              </w:rPr>
              <w:t xml:space="preserve"> Créditos a Receber</w:t>
            </w:r>
          </w:p>
        </w:tc>
        <w:tc>
          <w:tcPr>
            <w:tcW w:w="0" w:type="auto"/>
            <w:shd w:val="clear" w:color="auto" w:fill="auto"/>
            <w:noWrap/>
            <w:vAlign w:val="center"/>
            <w:hideMark/>
          </w:tcPr>
          <w:p w14:paraId="4490196D" w14:textId="77777777" w:rsidR="0012729D" w:rsidRPr="00E23F14" w:rsidRDefault="0012729D" w:rsidP="0012729D">
            <w:pPr>
              <w:suppressAutoHyphens w:val="0"/>
              <w:jc w:val="right"/>
              <w:rPr>
                <w:rFonts w:ascii="Verdana" w:hAnsi="Verdana"/>
                <w:color w:val="000000"/>
                <w:sz w:val="16"/>
                <w:szCs w:val="16"/>
              </w:rPr>
            </w:pPr>
            <w:r w:rsidRPr="00E23F14">
              <w:rPr>
                <w:rFonts w:ascii="Verdana" w:hAnsi="Verdana"/>
                <w:color w:val="000000"/>
                <w:sz w:val="16"/>
                <w:szCs w:val="16"/>
              </w:rPr>
              <w:t xml:space="preserve">              -   </w:t>
            </w:r>
          </w:p>
        </w:tc>
        <w:tc>
          <w:tcPr>
            <w:tcW w:w="0" w:type="auto"/>
            <w:shd w:val="clear" w:color="auto" w:fill="auto"/>
            <w:noWrap/>
            <w:vAlign w:val="center"/>
            <w:hideMark/>
          </w:tcPr>
          <w:p w14:paraId="4490196E" w14:textId="77777777" w:rsidR="0012729D" w:rsidRPr="00E23F14" w:rsidRDefault="0012729D" w:rsidP="0012729D">
            <w:pPr>
              <w:suppressAutoHyphens w:val="0"/>
              <w:jc w:val="right"/>
              <w:rPr>
                <w:rFonts w:ascii="Verdana" w:hAnsi="Verdana"/>
                <w:color w:val="000000"/>
                <w:sz w:val="16"/>
                <w:szCs w:val="16"/>
              </w:rPr>
            </w:pPr>
            <w:r w:rsidRPr="00E23F14">
              <w:rPr>
                <w:rFonts w:ascii="Verdana" w:hAnsi="Verdana"/>
                <w:color w:val="000000"/>
                <w:sz w:val="16"/>
                <w:szCs w:val="16"/>
              </w:rPr>
              <w:t xml:space="preserve">              -   </w:t>
            </w:r>
          </w:p>
        </w:tc>
        <w:tc>
          <w:tcPr>
            <w:tcW w:w="0" w:type="auto"/>
            <w:shd w:val="clear" w:color="auto" w:fill="auto"/>
            <w:noWrap/>
            <w:vAlign w:val="center"/>
            <w:hideMark/>
          </w:tcPr>
          <w:p w14:paraId="4490196F" w14:textId="77777777" w:rsidR="0012729D" w:rsidRPr="00E23F14" w:rsidRDefault="00CC7C5D" w:rsidP="0012729D">
            <w:pPr>
              <w:suppressAutoHyphens w:val="0"/>
              <w:jc w:val="right"/>
              <w:rPr>
                <w:rFonts w:ascii="Verdana" w:hAnsi="Verdana"/>
                <w:color w:val="000000"/>
                <w:sz w:val="16"/>
                <w:szCs w:val="16"/>
              </w:rPr>
            </w:pPr>
            <w:r w:rsidRPr="00E23F14">
              <w:rPr>
                <w:rFonts w:ascii="Verdana" w:hAnsi="Verdana"/>
                <w:color w:val="000000"/>
                <w:sz w:val="16"/>
                <w:szCs w:val="16"/>
              </w:rPr>
              <w:t>15.757</w:t>
            </w:r>
          </w:p>
        </w:tc>
        <w:tc>
          <w:tcPr>
            <w:tcW w:w="0" w:type="auto"/>
            <w:shd w:val="clear" w:color="auto" w:fill="auto"/>
            <w:noWrap/>
            <w:vAlign w:val="center"/>
            <w:hideMark/>
          </w:tcPr>
          <w:p w14:paraId="44901970" w14:textId="77777777" w:rsidR="0012729D" w:rsidRPr="00E23F14" w:rsidRDefault="0012729D" w:rsidP="0012729D">
            <w:pPr>
              <w:suppressAutoHyphens w:val="0"/>
              <w:jc w:val="right"/>
              <w:rPr>
                <w:rFonts w:ascii="Verdana" w:hAnsi="Verdana"/>
                <w:color w:val="000000"/>
                <w:sz w:val="16"/>
                <w:szCs w:val="16"/>
              </w:rPr>
            </w:pPr>
            <w:r w:rsidRPr="00E23F14">
              <w:rPr>
                <w:rFonts w:ascii="Verdana" w:hAnsi="Verdana"/>
                <w:color w:val="000000"/>
                <w:sz w:val="16"/>
                <w:szCs w:val="16"/>
              </w:rPr>
              <w:t xml:space="preserve">          4.748 </w:t>
            </w:r>
          </w:p>
        </w:tc>
      </w:tr>
      <w:tr w:rsidR="0012729D" w:rsidRPr="00CC25E3" w14:paraId="44901977" w14:textId="77777777" w:rsidTr="00E23F14">
        <w:trPr>
          <w:trHeight w:val="170"/>
        </w:trPr>
        <w:tc>
          <w:tcPr>
            <w:tcW w:w="0" w:type="auto"/>
            <w:shd w:val="clear" w:color="000000" w:fill="FFFFFF"/>
            <w:noWrap/>
            <w:vAlign w:val="center"/>
            <w:hideMark/>
          </w:tcPr>
          <w:p w14:paraId="44901972" w14:textId="77777777" w:rsidR="0012729D" w:rsidRPr="00E23F14" w:rsidRDefault="0012729D" w:rsidP="0012729D">
            <w:pPr>
              <w:suppressAutoHyphens w:val="0"/>
              <w:rPr>
                <w:rFonts w:ascii="Verdana" w:hAnsi="Verdana"/>
                <w:b/>
                <w:bCs/>
                <w:color w:val="000000"/>
                <w:sz w:val="16"/>
                <w:szCs w:val="16"/>
              </w:rPr>
            </w:pPr>
            <w:r w:rsidRPr="00E23F14">
              <w:rPr>
                <w:rFonts w:ascii="Verdana" w:hAnsi="Verdana"/>
                <w:b/>
                <w:bCs/>
                <w:color w:val="000000"/>
                <w:sz w:val="16"/>
                <w:szCs w:val="16"/>
              </w:rPr>
              <w:t xml:space="preserve"> Total do Ativo </w:t>
            </w:r>
          </w:p>
        </w:tc>
        <w:tc>
          <w:tcPr>
            <w:tcW w:w="0" w:type="auto"/>
            <w:shd w:val="clear" w:color="auto" w:fill="auto"/>
            <w:noWrap/>
            <w:vAlign w:val="center"/>
            <w:hideMark/>
          </w:tcPr>
          <w:p w14:paraId="44901973" w14:textId="77777777" w:rsidR="0012729D" w:rsidRPr="00E23F14" w:rsidRDefault="0012729D" w:rsidP="0012729D">
            <w:pPr>
              <w:suppressAutoHyphens w:val="0"/>
              <w:jc w:val="right"/>
              <w:rPr>
                <w:rFonts w:ascii="Verdana" w:hAnsi="Verdana"/>
                <w:b/>
                <w:bCs/>
                <w:color w:val="000000"/>
                <w:sz w:val="16"/>
                <w:szCs w:val="16"/>
              </w:rPr>
            </w:pPr>
            <w:r w:rsidRPr="00E23F14">
              <w:rPr>
                <w:rFonts w:ascii="Verdana" w:hAnsi="Verdana"/>
                <w:b/>
                <w:bCs/>
                <w:color w:val="000000"/>
                <w:sz w:val="16"/>
                <w:szCs w:val="16"/>
              </w:rPr>
              <w:t xml:space="preserve">                  -   </w:t>
            </w:r>
          </w:p>
        </w:tc>
        <w:tc>
          <w:tcPr>
            <w:tcW w:w="0" w:type="auto"/>
            <w:shd w:val="clear" w:color="auto" w:fill="auto"/>
            <w:noWrap/>
            <w:vAlign w:val="center"/>
            <w:hideMark/>
          </w:tcPr>
          <w:p w14:paraId="44901974" w14:textId="77777777" w:rsidR="0012729D" w:rsidRPr="00E23F14" w:rsidRDefault="0012729D" w:rsidP="0012729D">
            <w:pPr>
              <w:suppressAutoHyphens w:val="0"/>
              <w:jc w:val="right"/>
              <w:rPr>
                <w:rFonts w:ascii="Verdana" w:hAnsi="Verdana"/>
                <w:b/>
                <w:bCs/>
                <w:color w:val="000000"/>
                <w:sz w:val="16"/>
                <w:szCs w:val="16"/>
              </w:rPr>
            </w:pPr>
            <w:r w:rsidRPr="00E23F14">
              <w:rPr>
                <w:rFonts w:ascii="Verdana" w:hAnsi="Verdana"/>
                <w:b/>
                <w:bCs/>
                <w:color w:val="000000"/>
                <w:sz w:val="16"/>
                <w:szCs w:val="16"/>
              </w:rPr>
              <w:t xml:space="preserve">                  -   </w:t>
            </w:r>
          </w:p>
        </w:tc>
        <w:tc>
          <w:tcPr>
            <w:tcW w:w="0" w:type="auto"/>
            <w:shd w:val="clear" w:color="auto" w:fill="auto"/>
            <w:noWrap/>
            <w:vAlign w:val="center"/>
            <w:hideMark/>
          </w:tcPr>
          <w:p w14:paraId="44901975" w14:textId="77777777" w:rsidR="0012729D" w:rsidRPr="00E23F14" w:rsidRDefault="0012729D" w:rsidP="0012729D">
            <w:pPr>
              <w:suppressAutoHyphens w:val="0"/>
              <w:jc w:val="right"/>
              <w:rPr>
                <w:rFonts w:ascii="Verdana" w:hAnsi="Verdana"/>
                <w:b/>
                <w:bCs/>
                <w:color w:val="000000"/>
                <w:sz w:val="16"/>
                <w:szCs w:val="16"/>
              </w:rPr>
            </w:pPr>
            <w:r w:rsidRPr="00E23F14">
              <w:rPr>
                <w:rFonts w:ascii="Verdana" w:hAnsi="Verdana"/>
                <w:b/>
                <w:bCs/>
                <w:color w:val="000000"/>
                <w:sz w:val="16"/>
                <w:szCs w:val="16"/>
              </w:rPr>
              <w:t xml:space="preserve">            </w:t>
            </w:r>
            <w:r w:rsidR="00CC7C5D" w:rsidRPr="00E23F14">
              <w:rPr>
                <w:rFonts w:ascii="Verdana" w:hAnsi="Verdana"/>
                <w:b/>
                <w:bCs/>
                <w:color w:val="000000"/>
                <w:sz w:val="16"/>
                <w:szCs w:val="16"/>
              </w:rPr>
              <w:t>15.757</w:t>
            </w:r>
            <w:r w:rsidRPr="00E23F14">
              <w:rPr>
                <w:rFonts w:ascii="Verdana" w:hAnsi="Verdana"/>
                <w:b/>
                <w:bCs/>
                <w:color w:val="000000"/>
                <w:sz w:val="16"/>
                <w:szCs w:val="16"/>
              </w:rPr>
              <w:t xml:space="preserve"> </w:t>
            </w:r>
          </w:p>
        </w:tc>
        <w:tc>
          <w:tcPr>
            <w:tcW w:w="0" w:type="auto"/>
            <w:shd w:val="clear" w:color="auto" w:fill="auto"/>
            <w:noWrap/>
            <w:vAlign w:val="center"/>
            <w:hideMark/>
          </w:tcPr>
          <w:p w14:paraId="44901976" w14:textId="77777777" w:rsidR="0012729D" w:rsidRPr="00E23F14" w:rsidRDefault="0012729D" w:rsidP="0012729D">
            <w:pPr>
              <w:suppressAutoHyphens w:val="0"/>
              <w:jc w:val="right"/>
              <w:rPr>
                <w:rFonts w:ascii="Verdana" w:hAnsi="Verdana"/>
                <w:b/>
                <w:bCs/>
                <w:color w:val="000000"/>
                <w:sz w:val="16"/>
                <w:szCs w:val="16"/>
              </w:rPr>
            </w:pPr>
            <w:r w:rsidRPr="00E23F14">
              <w:rPr>
                <w:rFonts w:ascii="Verdana" w:hAnsi="Verdana"/>
                <w:b/>
                <w:bCs/>
                <w:color w:val="000000"/>
                <w:sz w:val="16"/>
                <w:szCs w:val="16"/>
              </w:rPr>
              <w:t xml:space="preserve">            4.748 </w:t>
            </w:r>
          </w:p>
        </w:tc>
      </w:tr>
      <w:tr w:rsidR="00CC25E3" w:rsidRPr="00CC25E3" w14:paraId="4490197D" w14:textId="77777777" w:rsidTr="00E23F14">
        <w:trPr>
          <w:trHeight w:val="170"/>
        </w:trPr>
        <w:tc>
          <w:tcPr>
            <w:tcW w:w="0" w:type="auto"/>
            <w:shd w:val="clear" w:color="auto" w:fill="auto"/>
            <w:noWrap/>
            <w:vAlign w:val="center"/>
            <w:hideMark/>
          </w:tcPr>
          <w:p w14:paraId="44901978" w14:textId="77777777" w:rsidR="00CC25E3" w:rsidRPr="00E23F14" w:rsidRDefault="00CC25E3" w:rsidP="00CC25E3">
            <w:pPr>
              <w:suppressAutoHyphens w:val="0"/>
              <w:jc w:val="right"/>
              <w:rPr>
                <w:rFonts w:ascii="Verdana" w:hAnsi="Verdana"/>
                <w:b/>
                <w:bCs/>
                <w:color w:val="000000"/>
                <w:sz w:val="16"/>
                <w:szCs w:val="16"/>
              </w:rPr>
            </w:pPr>
          </w:p>
        </w:tc>
        <w:tc>
          <w:tcPr>
            <w:tcW w:w="0" w:type="auto"/>
            <w:shd w:val="clear" w:color="auto" w:fill="auto"/>
            <w:noWrap/>
            <w:vAlign w:val="center"/>
            <w:hideMark/>
          </w:tcPr>
          <w:p w14:paraId="44901979" w14:textId="77777777" w:rsidR="00CC25E3" w:rsidRPr="00E23F14" w:rsidRDefault="00CC25E3" w:rsidP="00CC25E3">
            <w:pPr>
              <w:suppressAutoHyphens w:val="0"/>
              <w:rPr>
                <w:rFonts w:ascii="Verdana" w:hAnsi="Verdana"/>
                <w:sz w:val="16"/>
                <w:szCs w:val="16"/>
              </w:rPr>
            </w:pPr>
          </w:p>
        </w:tc>
        <w:tc>
          <w:tcPr>
            <w:tcW w:w="0" w:type="auto"/>
            <w:shd w:val="clear" w:color="auto" w:fill="auto"/>
            <w:noWrap/>
            <w:vAlign w:val="center"/>
            <w:hideMark/>
          </w:tcPr>
          <w:p w14:paraId="4490197A" w14:textId="77777777" w:rsidR="00CC25E3" w:rsidRPr="00E23F14" w:rsidRDefault="00CC25E3" w:rsidP="00CC25E3">
            <w:pPr>
              <w:suppressAutoHyphens w:val="0"/>
              <w:rPr>
                <w:rFonts w:ascii="Verdana" w:hAnsi="Verdana"/>
                <w:sz w:val="16"/>
                <w:szCs w:val="16"/>
              </w:rPr>
            </w:pPr>
          </w:p>
        </w:tc>
        <w:tc>
          <w:tcPr>
            <w:tcW w:w="0" w:type="auto"/>
            <w:shd w:val="clear" w:color="auto" w:fill="auto"/>
            <w:noWrap/>
            <w:vAlign w:val="center"/>
            <w:hideMark/>
          </w:tcPr>
          <w:p w14:paraId="4490197B" w14:textId="77777777" w:rsidR="00CC25E3" w:rsidRPr="00E23F14" w:rsidRDefault="00CC25E3" w:rsidP="00CC25E3">
            <w:pPr>
              <w:suppressAutoHyphens w:val="0"/>
              <w:rPr>
                <w:rFonts w:ascii="Verdana" w:hAnsi="Verdana"/>
                <w:sz w:val="16"/>
                <w:szCs w:val="16"/>
              </w:rPr>
            </w:pPr>
          </w:p>
        </w:tc>
        <w:tc>
          <w:tcPr>
            <w:tcW w:w="0" w:type="auto"/>
            <w:shd w:val="clear" w:color="auto" w:fill="auto"/>
            <w:noWrap/>
            <w:vAlign w:val="center"/>
            <w:hideMark/>
          </w:tcPr>
          <w:p w14:paraId="4490197C" w14:textId="77777777" w:rsidR="00CC25E3" w:rsidRPr="00E23F14" w:rsidRDefault="00CC25E3" w:rsidP="00CC25E3">
            <w:pPr>
              <w:suppressAutoHyphens w:val="0"/>
              <w:rPr>
                <w:rFonts w:ascii="Verdana" w:hAnsi="Verdana"/>
                <w:sz w:val="16"/>
                <w:szCs w:val="16"/>
              </w:rPr>
            </w:pPr>
          </w:p>
        </w:tc>
      </w:tr>
      <w:tr w:rsidR="00CC25E3" w:rsidRPr="00CC25E3" w14:paraId="44901981" w14:textId="77777777" w:rsidTr="00E23F14">
        <w:trPr>
          <w:trHeight w:val="170"/>
        </w:trPr>
        <w:tc>
          <w:tcPr>
            <w:tcW w:w="0" w:type="auto"/>
            <w:shd w:val="clear" w:color="auto" w:fill="auto"/>
            <w:noWrap/>
            <w:vAlign w:val="center"/>
            <w:hideMark/>
          </w:tcPr>
          <w:p w14:paraId="4490197E" w14:textId="77777777" w:rsidR="00CC25E3" w:rsidRPr="00E23F14" w:rsidRDefault="00CC25E3" w:rsidP="00CC25E3">
            <w:pPr>
              <w:suppressAutoHyphens w:val="0"/>
              <w:rPr>
                <w:rFonts w:ascii="Verdana" w:hAnsi="Verdana"/>
                <w:sz w:val="16"/>
                <w:szCs w:val="16"/>
              </w:rPr>
            </w:pPr>
          </w:p>
        </w:tc>
        <w:tc>
          <w:tcPr>
            <w:tcW w:w="0" w:type="auto"/>
            <w:gridSpan w:val="2"/>
            <w:shd w:val="clear" w:color="auto" w:fill="auto"/>
            <w:noWrap/>
            <w:vAlign w:val="center"/>
            <w:hideMark/>
          </w:tcPr>
          <w:p w14:paraId="4490197F" w14:textId="77777777" w:rsidR="00CC25E3" w:rsidRPr="00E23F14" w:rsidRDefault="00CC25E3" w:rsidP="00CC25E3">
            <w:pPr>
              <w:suppressAutoHyphens w:val="0"/>
              <w:jc w:val="center"/>
              <w:rPr>
                <w:rFonts w:ascii="Verdana" w:hAnsi="Verdana"/>
                <w:b/>
                <w:bCs/>
                <w:color w:val="000000"/>
                <w:sz w:val="16"/>
                <w:szCs w:val="16"/>
              </w:rPr>
            </w:pPr>
            <w:r w:rsidRPr="00E23F14">
              <w:rPr>
                <w:rFonts w:ascii="Verdana" w:hAnsi="Verdana"/>
                <w:b/>
                <w:bCs/>
                <w:color w:val="000000"/>
                <w:sz w:val="16"/>
                <w:szCs w:val="16"/>
              </w:rPr>
              <w:t>Cartão BRB S.A.</w:t>
            </w:r>
          </w:p>
        </w:tc>
        <w:tc>
          <w:tcPr>
            <w:tcW w:w="0" w:type="auto"/>
            <w:gridSpan w:val="2"/>
            <w:shd w:val="clear" w:color="auto" w:fill="auto"/>
            <w:noWrap/>
            <w:vAlign w:val="center"/>
            <w:hideMark/>
          </w:tcPr>
          <w:p w14:paraId="44901980" w14:textId="77777777" w:rsidR="00CC25E3" w:rsidRPr="00E23F14" w:rsidRDefault="00CC25E3" w:rsidP="00CC25E3">
            <w:pPr>
              <w:suppressAutoHyphens w:val="0"/>
              <w:jc w:val="center"/>
              <w:rPr>
                <w:rFonts w:ascii="Verdana" w:hAnsi="Verdana"/>
                <w:b/>
                <w:bCs/>
                <w:color w:val="000000"/>
                <w:sz w:val="16"/>
                <w:szCs w:val="16"/>
              </w:rPr>
            </w:pPr>
            <w:r w:rsidRPr="00E23F14">
              <w:rPr>
                <w:rFonts w:ascii="Verdana" w:hAnsi="Verdana"/>
                <w:b/>
                <w:bCs/>
                <w:color w:val="000000"/>
                <w:sz w:val="16"/>
                <w:szCs w:val="16"/>
              </w:rPr>
              <w:t>Consolidado</w:t>
            </w:r>
          </w:p>
        </w:tc>
      </w:tr>
      <w:tr w:rsidR="0012729D" w:rsidRPr="00CC25E3" w14:paraId="44901987" w14:textId="77777777" w:rsidTr="00E23F14">
        <w:trPr>
          <w:trHeight w:val="170"/>
        </w:trPr>
        <w:tc>
          <w:tcPr>
            <w:tcW w:w="0" w:type="auto"/>
            <w:shd w:val="clear" w:color="000000" w:fill="FFFFFF"/>
            <w:noWrap/>
            <w:vAlign w:val="center"/>
            <w:hideMark/>
          </w:tcPr>
          <w:p w14:paraId="44901982" w14:textId="77777777" w:rsidR="0012729D" w:rsidRPr="00E23F14" w:rsidRDefault="0012729D" w:rsidP="0012729D">
            <w:pPr>
              <w:suppressAutoHyphens w:val="0"/>
              <w:rPr>
                <w:rFonts w:ascii="Verdana" w:hAnsi="Verdana"/>
                <w:b/>
                <w:bCs/>
                <w:color w:val="000000"/>
                <w:sz w:val="16"/>
                <w:szCs w:val="16"/>
              </w:rPr>
            </w:pPr>
            <w:r w:rsidRPr="00E23F14">
              <w:rPr>
                <w:rFonts w:ascii="Verdana" w:hAnsi="Verdana"/>
                <w:b/>
                <w:bCs/>
                <w:color w:val="000000"/>
                <w:sz w:val="16"/>
                <w:szCs w:val="16"/>
              </w:rPr>
              <w:t>SECRETARIA DE SAÚDE DO DISTRITO FEDERAL - SES</w:t>
            </w:r>
          </w:p>
        </w:tc>
        <w:tc>
          <w:tcPr>
            <w:tcW w:w="0" w:type="auto"/>
            <w:shd w:val="clear" w:color="auto" w:fill="auto"/>
            <w:noWrap/>
            <w:vAlign w:val="center"/>
            <w:hideMark/>
          </w:tcPr>
          <w:p w14:paraId="44901983" w14:textId="77777777" w:rsidR="0012729D" w:rsidRPr="00E23F14" w:rsidRDefault="0012729D" w:rsidP="0012729D">
            <w:pPr>
              <w:suppressAutoHyphens w:val="0"/>
              <w:jc w:val="center"/>
              <w:rPr>
                <w:rFonts w:ascii="Verdana" w:hAnsi="Verdana"/>
                <w:b/>
                <w:bCs/>
                <w:color w:val="000000"/>
                <w:sz w:val="16"/>
                <w:szCs w:val="16"/>
              </w:rPr>
            </w:pPr>
            <w:r w:rsidRPr="00E23F14">
              <w:rPr>
                <w:rFonts w:ascii="Verdana" w:hAnsi="Verdana"/>
                <w:b/>
                <w:bCs/>
                <w:color w:val="000000"/>
                <w:sz w:val="16"/>
                <w:szCs w:val="16"/>
              </w:rPr>
              <w:t>31/12/2021</w:t>
            </w:r>
          </w:p>
        </w:tc>
        <w:tc>
          <w:tcPr>
            <w:tcW w:w="0" w:type="auto"/>
            <w:shd w:val="clear" w:color="auto" w:fill="auto"/>
            <w:noWrap/>
            <w:vAlign w:val="center"/>
            <w:hideMark/>
          </w:tcPr>
          <w:p w14:paraId="44901984" w14:textId="77777777" w:rsidR="0012729D" w:rsidRPr="00E23F14" w:rsidRDefault="0012729D" w:rsidP="0012729D">
            <w:pPr>
              <w:suppressAutoHyphens w:val="0"/>
              <w:jc w:val="center"/>
              <w:rPr>
                <w:rFonts w:ascii="Verdana" w:hAnsi="Verdana"/>
                <w:b/>
                <w:bCs/>
                <w:color w:val="000000"/>
                <w:sz w:val="16"/>
                <w:szCs w:val="16"/>
              </w:rPr>
            </w:pPr>
            <w:r w:rsidRPr="00E23F14">
              <w:rPr>
                <w:rFonts w:ascii="Verdana" w:hAnsi="Verdana"/>
                <w:b/>
                <w:bCs/>
                <w:color w:val="000000"/>
                <w:sz w:val="16"/>
                <w:szCs w:val="16"/>
              </w:rPr>
              <w:t>31/12/2020</w:t>
            </w:r>
          </w:p>
        </w:tc>
        <w:tc>
          <w:tcPr>
            <w:tcW w:w="0" w:type="auto"/>
            <w:shd w:val="clear" w:color="auto" w:fill="auto"/>
            <w:noWrap/>
            <w:vAlign w:val="center"/>
            <w:hideMark/>
          </w:tcPr>
          <w:p w14:paraId="44901985" w14:textId="77777777" w:rsidR="0012729D" w:rsidRPr="00E23F14" w:rsidRDefault="0012729D" w:rsidP="0012729D">
            <w:pPr>
              <w:suppressAutoHyphens w:val="0"/>
              <w:jc w:val="center"/>
              <w:rPr>
                <w:rFonts w:ascii="Verdana" w:hAnsi="Verdana"/>
                <w:b/>
                <w:bCs/>
                <w:color w:val="000000"/>
                <w:sz w:val="16"/>
                <w:szCs w:val="16"/>
              </w:rPr>
            </w:pPr>
            <w:r w:rsidRPr="00E23F14">
              <w:rPr>
                <w:rFonts w:ascii="Verdana" w:hAnsi="Verdana"/>
                <w:b/>
                <w:bCs/>
                <w:color w:val="000000"/>
                <w:sz w:val="16"/>
                <w:szCs w:val="16"/>
              </w:rPr>
              <w:t>31/12/2021</w:t>
            </w:r>
          </w:p>
        </w:tc>
        <w:tc>
          <w:tcPr>
            <w:tcW w:w="0" w:type="auto"/>
            <w:shd w:val="clear" w:color="auto" w:fill="auto"/>
            <w:noWrap/>
            <w:vAlign w:val="center"/>
            <w:hideMark/>
          </w:tcPr>
          <w:p w14:paraId="44901986" w14:textId="77777777" w:rsidR="0012729D" w:rsidRPr="00E23F14" w:rsidRDefault="0012729D" w:rsidP="0012729D">
            <w:pPr>
              <w:suppressAutoHyphens w:val="0"/>
              <w:jc w:val="center"/>
              <w:rPr>
                <w:rFonts w:ascii="Verdana" w:hAnsi="Verdana"/>
                <w:b/>
                <w:bCs/>
                <w:color w:val="000000"/>
                <w:sz w:val="16"/>
                <w:szCs w:val="16"/>
              </w:rPr>
            </w:pPr>
            <w:r w:rsidRPr="00E23F14">
              <w:rPr>
                <w:rFonts w:ascii="Verdana" w:hAnsi="Verdana"/>
                <w:b/>
                <w:bCs/>
                <w:color w:val="000000"/>
                <w:sz w:val="16"/>
                <w:szCs w:val="16"/>
              </w:rPr>
              <w:t>31/12/2020</w:t>
            </w:r>
          </w:p>
        </w:tc>
      </w:tr>
      <w:tr w:rsidR="00CC25E3" w:rsidRPr="00CC25E3" w14:paraId="4490198D" w14:textId="77777777" w:rsidTr="00E23F14">
        <w:trPr>
          <w:trHeight w:val="170"/>
        </w:trPr>
        <w:tc>
          <w:tcPr>
            <w:tcW w:w="0" w:type="auto"/>
            <w:shd w:val="clear" w:color="auto" w:fill="auto"/>
            <w:noWrap/>
            <w:vAlign w:val="center"/>
            <w:hideMark/>
          </w:tcPr>
          <w:p w14:paraId="44901988" w14:textId="77777777" w:rsidR="00CC25E3" w:rsidRPr="00E23F14" w:rsidRDefault="00CC25E3" w:rsidP="00CC25E3">
            <w:pPr>
              <w:suppressAutoHyphens w:val="0"/>
              <w:jc w:val="center"/>
              <w:rPr>
                <w:rFonts w:ascii="Verdana" w:hAnsi="Verdana"/>
                <w:b/>
                <w:bCs/>
                <w:color w:val="000000"/>
                <w:sz w:val="16"/>
                <w:szCs w:val="16"/>
              </w:rPr>
            </w:pPr>
          </w:p>
        </w:tc>
        <w:tc>
          <w:tcPr>
            <w:tcW w:w="0" w:type="auto"/>
            <w:shd w:val="clear" w:color="auto" w:fill="auto"/>
            <w:noWrap/>
            <w:vAlign w:val="center"/>
            <w:hideMark/>
          </w:tcPr>
          <w:p w14:paraId="44901989" w14:textId="77777777" w:rsidR="00CC25E3" w:rsidRPr="00E23F14" w:rsidRDefault="00CC25E3" w:rsidP="00CC25E3">
            <w:pPr>
              <w:suppressAutoHyphens w:val="0"/>
              <w:rPr>
                <w:rFonts w:ascii="Verdana" w:hAnsi="Verdana"/>
                <w:sz w:val="16"/>
                <w:szCs w:val="16"/>
              </w:rPr>
            </w:pPr>
          </w:p>
        </w:tc>
        <w:tc>
          <w:tcPr>
            <w:tcW w:w="0" w:type="auto"/>
            <w:shd w:val="clear" w:color="auto" w:fill="auto"/>
            <w:noWrap/>
            <w:vAlign w:val="center"/>
            <w:hideMark/>
          </w:tcPr>
          <w:p w14:paraId="4490198A" w14:textId="77777777" w:rsidR="00CC25E3" w:rsidRPr="00E23F14" w:rsidRDefault="00CC25E3" w:rsidP="00CC25E3">
            <w:pPr>
              <w:suppressAutoHyphens w:val="0"/>
              <w:rPr>
                <w:rFonts w:ascii="Verdana" w:hAnsi="Verdana"/>
                <w:sz w:val="16"/>
                <w:szCs w:val="16"/>
              </w:rPr>
            </w:pPr>
          </w:p>
        </w:tc>
        <w:tc>
          <w:tcPr>
            <w:tcW w:w="0" w:type="auto"/>
            <w:shd w:val="clear" w:color="auto" w:fill="auto"/>
            <w:noWrap/>
            <w:vAlign w:val="center"/>
            <w:hideMark/>
          </w:tcPr>
          <w:p w14:paraId="4490198B" w14:textId="77777777" w:rsidR="00CC25E3" w:rsidRPr="00E23F14" w:rsidRDefault="00CC25E3" w:rsidP="00CC25E3">
            <w:pPr>
              <w:suppressAutoHyphens w:val="0"/>
              <w:rPr>
                <w:rFonts w:ascii="Verdana" w:hAnsi="Verdana"/>
                <w:sz w:val="16"/>
                <w:szCs w:val="16"/>
              </w:rPr>
            </w:pPr>
          </w:p>
        </w:tc>
        <w:tc>
          <w:tcPr>
            <w:tcW w:w="0" w:type="auto"/>
            <w:shd w:val="clear" w:color="auto" w:fill="auto"/>
            <w:noWrap/>
            <w:vAlign w:val="center"/>
            <w:hideMark/>
          </w:tcPr>
          <w:p w14:paraId="4490198C" w14:textId="77777777" w:rsidR="00CC25E3" w:rsidRPr="00E23F14" w:rsidRDefault="00CC25E3" w:rsidP="00CC25E3">
            <w:pPr>
              <w:suppressAutoHyphens w:val="0"/>
              <w:rPr>
                <w:rFonts w:ascii="Verdana" w:hAnsi="Verdana"/>
                <w:sz w:val="16"/>
                <w:szCs w:val="16"/>
              </w:rPr>
            </w:pPr>
          </w:p>
        </w:tc>
      </w:tr>
      <w:tr w:rsidR="0012729D" w:rsidRPr="00CC25E3" w14:paraId="44901993" w14:textId="77777777" w:rsidTr="00E23F14">
        <w:trPr>
          <w:trHeight w:val="170"/>
        </w:trPr>
        <w:tc>
          <w:tcPr>
            <w:tcW w:w="0" w:type="auto"/>
            <w:shd w:val="clear" w:color="000000" w:fill="FFFFFF"/>
            <w:noWrap/>
            <w:vAlign w:val="center"/>
            <w:hideMark/>
          </w:tcPr>
          <w:p w14:paraId="4490198E" w14:textId="77777777" w:rsidR="0012729D" w:rsidRPr="00E23F14" w:rsidRDefault="0012729D" w:rsidP="0012729D">
            <w:pPr>
              <w:suppressAutoHyphens w:val="0"/>
              <w:rPr>
                <w:rFonts w:ascii="Verdana" w:hAnsi="Verdana"/>
                <w:color w:val="000000"/>
                <w:sz w:val="16"/>
                <w:szCs w:val="16"/>
              </w:rPr>
            </w:pPr>
            <w:r w:rsidRPr="00E23F14">
              <w:rPr>
                <w:rFonts w:ascii="Verdana" w:hAnsi="Verdana"/>
                <w:color w:val="000000"/>
                <w:sz w:val="16"/>
                <w:szCs w:val="16"/>
              </w:rPr>
              <w:t xml:space="preserve"> Receita de Prestação de Serviços</w:t>
            </w:r>
          </w:p>
        </w:tc>
        <w:tc>
          <w:tcPr>
            <w:tcW w:w="0" w:type="auto"/>
            <w:shd w:val="clear" w:color="auto" w:fill="auto"/>
            <w:vAlign w:val="center"/>
            <w:hideMark/>
          </w:tcPr>
          <w:p w14:paraId="4490198F" w14:textId="77777777" w:rsidR="0012729D" w:rsidRPr="00E23F14" w:rsidRDefault="0012729D" w:rsidP="0012729D">
            <w:pPr>
              <w:suppressAutoHyphens w:val="0"/>
              <w:jc w:val="right"/>
              <w:rPr>
                <w:rFonts w:ascii="Verdana" w:hAnsi="Verdana"/>
                <w:color w:val="000000"/>
                <w:sz w:val="16"/>
                <w:szCs w:val="16"/>
              </w:rPr>
            </w:pPr>
            <w:r w:rsidRPr="00E23F14">
              <w:rPr>
                <w:rFonts w:ascii="Verdana" w:hAnsi="Verdana"/>
                <w:color w:val="000000"/>
                <w:sz w:val="16"/>
                <w:szCs w:val="16"/>
              </w:rPr>
              <w:t xml:space="preserve">              -   </w:t>
            </w:r>
          </w:p>
        </w:tc>
        <w:tc>
          <w:tcPr>
            <w:tcW w:w="0" w:type="auto"/>
            <w:shd w:val="clear" w:color="auto" w:fill="auto"/>
            <w:vAlign w:val="center"/>
            <w:hideMark/>
          </w:tcPr>
          <w:p w14:paraId="44901990" w14:textId="77777777" w:rsidR="0012729D" w:rsidRPr="00E23F14" w:rsidRDefault="0012729D" w:rsidP="0012729D">
            <w:pPr>
              <w:suppressAutoHyphens w:val="0"/>
              <w:jc w:val="right"/>
              <w:rPr>
                <w:rFonts w:ascii="Verdana" w:hAnsi="Verdana"/>
                <w:color w:val="000000"/>
                <w:sz w:val="16"/>
                <w:szCs w:val="16"/>
              </w:rPr>
            </w:pPr>
            <w:r w:rsidRPr="00E23F14">
              <w:rPr>
                <w:rFonts w:ascii="Verdana" w:hAnsi="Verdana"/>
                <w:color w:val="000000"/>
                <w:sz w:val="16"/>
                <w:szCs w:val="16"/>
              </w:rPr>
              <w:t xml:space="preserve">              -   </w:t>
            </w:r>
          </w:p>
        </w:tc>
        <w:tc>
          <w:tcPr>
            <w:tcW w:w="0" w:type="auto"/>
            <w:shd w:val="clear" w:color="auto" w:fill="auto"/>
            <w:vAlign w:val="center"/>
            <w:hideMark/>
          </w:tcPr>
          <w:p w14:paraId="44901991" w14:textId="77777777" w:rsidR="0012729D" w:rsidRPr="00E23F14" w:rsidRDefault="00CC7C5D" w:rsidP="0012729D">
            <w:pPr>
              <w:suppressAutoHyphens w:val="0"/>
              <w:jc w:val="right"/>
              <w:rPr>
                <w:rFonts w:ascii="Verdana" w:hAnsi="Verdana"/>
                <w:color w:val="000000"/>
                <w:sz w:val="16"/>
                <w:szCs w:val="16"/>
              </w:rPr>
            </w:pPr>
            <w:r w:rsidRPr="00E23F14">
              <w:rPr>
                <w:rFonts w:ascii="Verdana" w:hAnsi="Verdana"/>
                <w:color w:val="000000"/>
                <w:sz w:val="16"/>
                <w:szCs w:val="16"/>
              </w:rPr>
              <w:t>17.946</w:t>
            </w:r>
          </w:p>
        </w:tc>
        <w:tc>
          <w:tcPr>
            <w:tcW w:w="0" w:type="auto"/>
            <w:shd w:val="clear" w:color="auto" w:fill="auto"/>
            <w:vAlign w:val="center"/>
            <w:hideMark/>
          </w:tcPr>
          <w:p w14:paraId="44901992" w14:textId="77777777" w:rsidR="0012729D" w:rsidRPr="00E23F14" w:rsidRDefault="0012729D" w:rsidP="0012729D">
            <w:pPr>
              <w:suppressAutoHyphens w:val="0"/>
              <w:jc w:val="right"/>
              <w:rPr>
                <w:rFonts w:ascii="Verdana" w:hAnsi="Verdana"/>
                <w:color w:val="000000"/>
                <w:sz w:val="16"/>
                <w:szCs w:val="16"/>
              </w:rPr>
            </w:pPr>
            <w:r w:rsidRPr="00E23F14">
              <w:rPr>
                <w:rFonts w:ascii="Verdana" w:hAnsi="Verdana"/>
                <w:color w:val="000000"/>
                <w:sz w:val="16"/>
                <w:szCs w:val="16"/>
              </w:rPr>
              <w:t xml:space="preserve">         11.629 </w:t>
            </w:r>
          </w:p>
        </w:tc>
      </w:tr>
      <w:tr w:rsidR="0012729D" w:rsidRPr="00CC25E3" w14:paraId="44901999" w14:textId="77777777" w:rsidTr="00E23F14">
        <w:trPr>
          <w:trHeight w:val="170"/>
        </w:trPr>
        <w:tc>
          <w:tcPr>
            <w:tcW w:w="0" w:type="auto"/>
            <w:shd w:val="clear" w:color="000000" w:fill="FFFFFF"/>
            <w:noWrap/>
            <w:vAlign w:val="center"/>
            <w:hideMark/>
          </w:tcPr>
          <w:p w14:paraId="44901994" w14:textId="77777777" w:rsidR="0012729D" w:rsidRPr="00E23F14" w:rsidRDefault="0012729D" w:rsidP="0012729D">
            <w:pPr>
              <w:suppressAutoHyphens w:val="0"/>
              <w:rPr>
                <w:rFonts w:ascii="Verdana" w:hAnsi="Verdana"/>
                <w:b/>
                <w:bCs/>
                <w:color w:val="000000"/>
                <w:sz w:val="16"/>
                <w:szCs w:val="16"/>
              </w:rPr>
            </w:pPr>
            <w:r w:rsidRPr="00E23F14">
              <w:rPr>
                <w:rFonts w:ascii="Verdana" w:hAnsi="Verdana"/>
                <w:b/>
                <w:bCs/>
                <w:color w:val="000000"/>
                <w:sz w:val="16"/>
                <w:szCs w:val="16"/>
              </w:rPr>
              <w:t xml:space="preserve"> Total do Resultado </w:t>
            </w:r>
          </w:p>
        </w:tc>
        <w:tc>
          <w:tcPr>
            <w:tcW w:w="0" w:type="auto"/>
            <w:shd w:val="clear" w:color="auto" w:fill="auto"/>
            <w:noWrap/>
            <w:vAlign w:val="center"/>
            <w:hideMark/>
          </w:tcPr>
          <w:p w14:paraId="44901995" w14:textId="77777777" w:rsidR="0012729D" w:rsidRPr="00E23F14" w:rsidRDefault="0012729D" w:rsidP="0012729D">
            <w:pPr>
              <w:suppressAutoHyphens w:val="0"/>
              <w:jc w:val="right"/>
              <w:rPr>
                <w:rFonts w:ascii="Verdana" w:hAnsi="Verdana"/>
                <w:b/>
                <w:bCs/>
                <w:color w:val="000000"/>
                <w:sz w:val="16"/>
                <w:szCs w:val="16"/>
              </w:rPr>
            </w:pPr>
            <w:r w:rsidRPr="00E23F14">
              <w:rPr>
                <w:rFonts w:ascii="Verdana" w:hAnsi="Verdana"/>
                <w:b/>
                <w:bCs/>
                <w:color w:val="000000"/>
                <w:sz w:val="16"/>
                <w:szCs w:val="16"/>
              </w:rPr>
              <w:t xml:space="preserve">                  -   </w:t>
            </w:r>
          </w:p>
        </w:tc>
        <w:tc>
          <w:tcPr>
            <w:tcW w:w="0" w:type="auto"/>
            <w:shd w:val="clear" w:color="auto" w:fill="auto"/>
            <w:noWrap/>
            <w:vAlign w:val="center"/>
            <w:hideMark/>
          </w:tcPr>
          <w:p w14:paraId="44901996" w14:textId="77777777" w:rsidR="0012729D" w:rsidRPr="00E23F14" w:rsidRDefault="0012729D" w:rsidP="0012729D">
            <w:pPr>
              <w:suppressAutoHyphens w:val="0"/>
              <w:jc w:val="right"/>
              <w:rPr>
                <w:rFonts w:ascii="Verdana" w:hAnsi="Verdana"/>
                <w:b/>
                <w:bCs/>
                <w:color w:val="000000"/>
                <w:sz w:val="16"/>
                <w:szCs w:val="16"/>
              </w:rPr>
            </w:pPr>
            <w:r w:rsidRPr="00E23F14">
              <w:rPr>
                <w:rFonts w:ascii="Verdana" w:hAnsi="Verdana"/>
                <w:b/>
                <w:bCs/>
                <w:color w:val="000000"/>
                <w:sz w:val="16"/>
                <w:szCs w:val="16"/>
              </w:rPr>
              <w:t xml:space="preserve">                  -   </w:t>
            </w:r>
          </w:p>
        </w:tc>
        <w:tc>
          <w:tcPr>
            <w:tcW w:w="0" w:type="auto"/>
            <w:shd w:val="clear" w:color="auto" w:fill="auto"/>
            <w:noWrap/>
            <w:vAlign w:val="center"/>
            <w:hideMark/>
          </w:tcPr>
          <w:p w14:paraId="44901997" w14:textId="77777777" w:rsidR="0012729D" w:rsidRPr="00E23F14" w:rsidRDefault="0012729D" w:rsidP="0012729D">
            <w:pPr>
              <w:suppressAutoHyphens w:val="0"/>
              <w:jc w:val="right"/>
              <w:rPr>
                <w:rFonts w:ascii="Verdana" w:hAnsi="Verdana"/>
                <w:b/>
                <w:bCs/>
                <w:color w:val="000000"/>
                <w:sz w:val="16"/>
                <w:szCs w:val="16"/>
              </w:rPr>
            </w:pPr>
            <w:r w:rsidRPr="00E23F14">
              <w:rPr>
                <w:rFonts w:ascii="Verdana" w:hAnsi="Verdana"/>
                <w:b/>
                <w:bCs/>
                <w:color w:val="000000"/>
                <w:sz w:val="16"/>
                <w:szCs w:val="16"/>
              </w:rPr>
              <w:t xml:space="preserve">         </w:t>
            </w:r>
            <w:r w:rsidR="00CC7C5D" w:rsidRPr="00E23F14">
              <w:rPr>
                <w:rFonts w:ascii="Verdana" w:hAnsi="Verdana"/>
                <w:b/>
                <w:bCs/>
                <w:color w:val="000000"/>
                <w:sz w:val="16"/>
                <w:szCs w:val="16"/>
              </w:rPr>
              <w:t>17.946</w:t>
            </w:r>
            <w:r w:rsidRPr="00E23F14">
              <w:rPr>
                <w:rFonts w:ascii="Verdana" w:hAnsi="Verdana"/>
                <w:b/>
                <w:bCs/>
                <w:color w:val="000000"/>
                <w:sz w:val="16"/>
                <w:szCs w:val="16"/>
              </w:rPr>
              <w:t xml:space="preserve"> </w:t>
            </w:r>
          </w:p>
        </w:tc>
        <w:tc>
          <w:tcPr>
            <w:tcW w:w="0" w:type="auto"/>
            <w:shd w:val="clear" w:color="auto" w:fill="auto"/>
            <w:noWrap/>
            <w:vAlign w:val="center"/>
            <w:hideMark/>
          </w:tcPr>
          <w:p w14:paraId="44901998" w14:textId="77777777" w:rsidR="0012729D" w:rsidRPr="00E23F14" w:rsidRDefault="0012729D" w:rsidP="0012729D">
            <w:pPr>
              <w:suppressAutoHyphens w:val="0"/>
              <w:jc w:val="right"/>
              <w:rPr>
                <w:rFonts w:ascii="Verdana" w:hAnsi="Verdana"/>
                <w:b/>
                <w:bCs/>
                <w:color w:val="000000"/>
                <w:sz w:val="16"/>
                <w:szCs w:val="16"/>
              </w:rPr>
            </w:pPr>
            <w:r w:rsidRPr="00E23F14">
              <w:rPr>
                <w:rFonts w:ascii="Verdana" w:hAnsi="Verdana"/>
                <w:b/>
                <w:bCs/>
                <w:color w:val="000000"/>
                <w:sz w:val="16"/>
                <w:szCs w:val="16"/>
              </w:rPr>
              <w:t xml:space="preserve">         11.629 </w:t>
            </w:r>
          </w:p>
        </w:tc>
      </w:tr>
    </w:tbl>
    <w:p w14:paraId="4490199A" w14:textId="77777777" w:rsidR="00EE62C8" w:rsidRPr="00663B13" w:rsidRDefault="00765B05" w:rsidP="00DC05C3">
      <w:pPr>
        <w:pStyle w:val="WW-Corpodetexto3"/>
        <w:numPr>
          <w:ilvl w:val="0"/>
          <w:numId w:val="5"/>
        </w:numPr>
        <w:spacing w:before="240" w:after="240"/>
        <w:ind w:hanging="720"/>
        <w:rPr>
          <w:rFonts w:ascii="Verdana" w:hAnsi="Verdana"/>
          <w:b/>
        </w:rPr>
      </w:pPr>
      <w:r w:rsidRPr="00663B13">
        <w:rPr>
          <w:rFonts w:ascii="Verdana" w:hAnsi="Verdana"/>
        </w:rPr>
        <w:lastRenderedPageBreak/>
        <w:t>Remuneração do pessoal-chave da Administração:</w:t>
      </w:r>
    </w:p>
    <w:p w14:paraId="4490199B" w14:textId="77777777" w:rsidR="00765B05" w:rsidRPr="00663B13" w:rsidRDefault="00D94BE6" w:rsidP="005F7072">
      <w:pPr>
        <w:pStyle w:val="WW-Corpodetexto3"/>
        <w:spacing w:before="240" w:after="240"/>
        <w:rPr>
          <w:rFonts w:ascii="Verdana" w:hAnsi="Verdana"/>
        </w:rPr>
      </w:pPr>
      <w:r w:rsidRPr="00663B13">
        <w:rPr>
          <w:rFonts w:ascii="Verdana" w:hAnsi="Verdana"/>
        </w:rPr>
        <w:t xml:space="preserve">O pessoal-chave da </w:t>
      </w:r>
      <w:r w:rsidR="002E5273" w:rsidRPr="00663B13">
        <w:rPr>
          <w:rFonts w:ascii="Verdana" w:hAnsi="Verdana"/>
        </w:rPr>
        <w:t>A</w:t>
      </w:r>
      <w:r w:rsidRPr="00663B13">
        <w:rPr>
          <w:rFonts w:ascii="Verdana" w:hAnsi="Verdana"/>
        </w:rPr>
        <w:t>dministração inclui diretores e conselheiros,</w:t>
      </w:r>
      <w:r w:rsidR="004C7905" w:rsidRPr="00663B13">
        <w:rPr>
          <w:rFonts w:ascii="Verdana" w:hAnsi="Verdana"/>
        </w:rPr>
        <w:t xml:space="preserve"> sendo que</w:t>
      </w:r>
      <w:r w:rsidRPr="00663B13">
        <w:rPr>
          <w:rFonts w:ascii="Verdana" w:hAnsi="Verdana"/>
        </w:rPr>
        <w:t xml:space="preserve"> a </w:t>
      </w:r>
      <w:r w:rsidR="00727B74" w:rsidRPr="00663B13">
        <w:rPr>
          <w:rFonts w:ascii="Verdana" w:hAnsi="Verdana"/>
        </w:rPr>
        <w:t>Companhia</w:t>
      </w:r>
      <w:r w:rsidRPr="00663B13">
        <w:rPr>
          <w:rFonts w:ascii="Verdana" w:hAnsi="Verdana"/>
        </w:rPr>
        <w:t xml:space="preserve"> contrata anualmente seguro de responsabilidade civil a </w:t>
      </w:r>
      <w:r w:rsidR="00737A7F" w:rsidRPr="00663B13">
        <w:rPr>
          <w:rFonts w:ascii="Verdana" w:hAnsi="Verdana"/>
        </w:rPr>
        <w:t>estes membros.</w:t>
      </w:r>
    </w:p>
    <w:p w14:paraId="4490199C" w14:textId="77777777" w:rsidR="00737A7F" w:rsidRPr="00663B13" w:rsidRDefault="00190742" w:rsidP="005F7072">
      <w:pPr>
        <w:pStyle w:val="WW-Corpodetexto3"/>
        <w:spacing w:before="240" w:after="240"/>
        <w:rPr>
          <w:rFonts w:ascii="Verdana" w:hAnsi="Verdana"/>
        </w:rPr>
      </w:pPr>
      <w:r w:rsidRPr="00663B13">
        <w:rPr>
          <w:rFonts w:ascii="Verdana" w:hAnsi="Verdana"/>
        </w:rPr>
        <w:t xml:space="preserve">É vedado à </w:t>
      </w:r>
      <w:r w:rsidR="00727B74" w:rsidRPr="00663B13">
        <w:rPr>
          <w:rFonts w:ascii="Verdana" w:hAnsi="Verdana"/>
        </w:rPr>
        <w:t>Companhia</w:t>
      </w:r>
      <w:r w:rsidRPr="00663B13">
        <w:rPr>
          <w:rFonts w:ascii="Verdana" w:hAnsi="Verdana"/>
        </w:rPr>
        <w:t xml:space="preserve">, além de outras restrições legais, realizar operações comerciais e financeiras com membros do Conselho de Administração, do Conselho Fiscal e da Diretoria, respectivos cônjuges ou companheiros e parentes até o 2º grau. Não se incluem na vedação as contratações de bens e serviços que digam respeito à atividade fim da </w:t>
      </w:r>
      <w:r w:rsidR="00727B74" w:rsidRPr="00663B13">
        <w:rPr>
          <w:rFonts w:ascii="Verdana" w:hAnsi="Verdana"/>
        </w:rPr>
        <w:t>Companhia</w:t>
      </w:r>
      <w:r w:rsidRPr="00663B13">
        <w:rPr>
          <w:rFonts w:ascii="Verdana" w:hAnsi="Verdana"/>
        </w:rPr>
        <w:t>.</w:t>
      </w:r>
    </w:p>
    <w:p w14:paraId="4490199D" w14:textId="77777777" w:rsidR="00190742" w:rsidRDefault="00190742" w:rsidP="005F7072">
      <w:pPr>
        <w:pStyle w:val="WW-Corpodetexto3"/>
        <w:spacing w:before="240" w:after="240"/>
        <w:rPr>
          <w:rFonts w:ascii="Verdana" w:hAnsi="Verdana"/>
        </w:rPr>
      </w:pPr>
      <w:r w:rsidRPr="00663B13">
        <w:rPr>
          <w:rFonts w:ascii="Verdana" w:hAnsi="Verdana"/>
        </w:rPr>
        <w:t>O montante global ou individual da remuneração dos administr</w:t>
      </w:r>
      <w:r w:rsidR="002E5273" w:rsidRPr="00663B13">
        <w:rPr>
          <w:rFonts w:ascii="Verdana" w:hAnsi="Verdana"/>
        </w:rPr>
        <w:t>adores será fixado pela Assemble</w:t>
      </w:r>
      <w:r w:rsidRPr="00663B13">
        <w:rPr>
          <w:rFonts w:ascii="Verdana" w:hAnsi="Verdana"/>
        </w:rPr>
        <w:t>ia Geral, observadas as prescri</w:t>
      </w:r>
      <w:r w:rsidR="004C7905" w:rsidRPr="00663B13">
        <w:rPr>
          <w:rFonts w:ascii="Verdana" w:hAnsi="Verdana"/>
        </w:rPr>
        <w:t>ç</w:t>
      </w:r>
      <w:r w:rsidRPr="00663B13">
        <w:rPr>
          <w:rFonts w:ascii="Verdana" w:hAnsi="Verdana"/>
        </w:rPr>
        <w:t>ões legais. São assegurados aos membros da Diretoria, sem prejuízo da remuneração estabelecida</w:t>
      </w:r>
      <w:r w:rsidR="004C7905" w:rsidRPr="00663B13">
        <w:rPr>
          <w:rFonts w:ascii="Verdana" w:hAnsi="Verdana"/>
        </w:rPr>
        <w:t>,</w:t>
      </w:r>
      <w:r w:rsidRPr="00663B13">
        <w:rPr>
          <w:rFonts w:ascii="Verdana" w:hAnsi="Verdana"/>
        </w:rPr>
        <w:t xml:space="preserve"> o recolhimento</w:t>
      </w:r>
      <w:r w:rsidR="004C7905" w:rsidRPr="00663B13">
        <w:rPr>
          <w:rFonts w:ascii="Verdana" w:hAnsi="Verdana"/>
        </w:rPr>
        <w:t xml:space="preserve"> dos</w:t>
      </w:r>
      <w:r w:rsidRPr="00663B13">
        <w:rPr>
          <w:rFonts w:ascii="Verdana" w:hAnsi="Verdana"/>
        </w:rPr>
        <w:t xml:space="preserve"> </w:t>
      </w:r>
      <w:r w:rsidR="004D292C" w:rsidRPr="00663B13">
        <w:rPr>
          <w:rFonts w:ascii="Verdana" w:hAnsi="Verdana"/>
        </w:rPr>
        <w:t>encargos</w:t>
      </w:r>
      <w:r w:rsidRPr="00663B13">
        <w:rPr>
          <w:rFonts w:ascii="Verdana" w:hAnsi="Verdana"/>
        </w:rPr>
        <w:t xml:space="preserve"> sociais e previdenciários previstos em lei.</w:t>
      </w:r>
    </w:p>
    <w:tbl>
      <w:tblPr>
        <w:tblW w:w="5000" w:type="pct"/>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5167"/>
        <w:gridCol w:w="2671"/>
        <w:gridCol w:w="2671"/>
      </w:tblGrid>
      <w:tr w:rsidR="00CB39E5" w:rsidRPr="00CB39E5" w14:paraId="449019A1" w14:textId="77777777" w:rsidTr="00511B05">
        <w:trPr>
          <w:trHeight w:val="170"/>
        </w:trPr>
        <w:tc>
          <w:tcPr>
            <w:tcW w:w="2458" w:type="pct"/>
            <w:shd w:val="clear" w:color="auto" w:fill="auto"/>
            <w:noWrap/>
            <w:vAlign w:val="center"/>
            <w:hideMark/>
          </w:tcPr>
          <w:p w14:paraId="4490199E" w14:textId="77777777" w:rsidR="00CB39E5" w:rsidRPr="00511B05" w:rsidRDefault="00CB39E5" w:rsidP="00CB39E5">
            <w:pPr>
              <w:suppressAutoHyphens w:val="0"/>
              <w:rPr>
                <w:rFonts w:ascii="Verdana" w:hAnsi="Verdana"/>
                <w:sz w:val="16"/>
                <w:szCs w:val="16"/>
              </w:rPr>
            </w:pPr>
          </w:p>
        </w:tc>
        <w:tc>
          <w:tcPr>
            <w:tcW w:w="1271" w:type="pct"/>
            <w:shd w:val="clear" w:color="auto" w:fill="auto"/>
            <w:noWrap/>
            <w:vAlign w:val="center"/>
            <w:hideMark/>
          </w:tcPr>
          <w:p w14:paraId="4490199F" w14:textId="77777777" w:rsidR="00CB39E5" w:rsidRPr="00511B05" w:rsidRDefault="00CB39E5" w:rsidP="00CB39E5">
            <w:pPr>
              <w:suppressAutoHyphens w:val="0"/>
              <w:jc w:val="center"/>
              <w:rPr>
                <w:rFonts w:ascii="Verdana" w:hAnsi="Verdana" w:cs="Calibri"/>
                <w:b/>
                <w:bCs/>
                <w:color w:val="000000"/>
                <w:sz w:val="16"/>
                <w:szCs w:val="16"/>
              </w:rPr>
            </w:pPr>
            <w:r w:rsidRPr="00511B05">
              <w:rPr>
                <w:rFonts w:ascii="Verdana" w:hAnsi="Verdana" w:cs="Calibri"/>
                <w:b/>
                <w:bCs/>
                <w:color w:val="000000"/>
                <w:sz w:val="16"/>
                <w:szCs w:val="16"/>
              </w:rPr>
              <w:t>31/12/2021</w:t>
            </w:r>
          </w:p>
        </w:tc>
        <w:tc>
          <w:tcPr>
            <w:tcW w:w="1271" w:type="pct"/>
            <w:shd w:val="clear" w:color="auto" w:fill="auto"/>
            <w:noWrap/>
            <w:vAlign w:val="center"/>
            <w:hideMark/>
          </w:tcPr>
          <w:p w14:paraId="449019A0" w14:textId="77777777" w:rsidR="00CB39E5" w:rsidRPr="00511B05" w:rsidRDefault="00CB39E5" w:rsidP="00CB39E5">
            <w:pPr>
              <w:suppressAutoHyphens w:val="0"/>
              <w:jc w:val="center"/>
              <w:rPr>
                <w:rFonts w:ascii="Verdana" w:hAnsi="Verdana" w:cs="Calibri"/>
                <w:b/>
                <w:bCs/>
                <w:color w:val="000000"/>
                <w:sz w:val="16"/>
                <w:szCs w:val="16"/>
              </w:rPr>
            </w:pPr>
            <w:r w:rsidRPr="00511B05">
              <w:rPr>
                <w:rFonts w:ascii="Verdana" w:hAnsi="Verdana" w:cs="Calibri"/>
                <w:b/>
                <w:bCs/>
                <w:color w:val="000000"/>
                <w:sz w:val="16"/>
                <w:szCs w:val="16"/>
              </w:rPr>
              <w:t>31/12/2020</w:t>
            </w:r>
          </w:p>
        </w:tc>
      </w:tr>
      <w:tr w:rsidR="00CB39E5" w:rsidRPr="00CB39E5" w14:paraId="449019A5" w14:textId="77777777" w:rsidTr="00511B05">
        <w:trPr>
          <w:trHeight w:val="170"/>
        </w:trPr>
        <w:tc>
          <w:tcPr>
            <w:tcW w:w="2458" w:type="pct"/>
            <w:shd w:val="clear" w:color="auto" w:fill="auto"/>
            <w:noWrap/>
            <w:vAlign w:val="center"/>
            <w:hideMark/>
          </w:tcPr>
          <w:p w14:paraId="449019A2" w14:textId="77777777" w:rsidR="00CB39E5" w:rsidRPr="00511B05" w:rsidRDefault="00CB39E5" w:rsidP="00CB39E5">
            <w:pPr>
              <w:suppressAutoHyphens w:val="0"/>
              <w:rPr>
                <w:rFonts w:ascii="Verdana" w:hAnsi="Verdana" w:cs="Calibri"/>
                <w:color w:val="000000"/>
                <w:sz w:val="16"/>
                <w:szCs w:val="16"/>
              </w:rPr>
            </w:pPr>
            <w:r w:rsidRPr="00511B05">
              <w:rPr>
                <w:rFonts w:ascii="Verdana" w:hAnsi="Verdana" w:cs="Calibri"/>
                <w:color w:val="000000"/>
                <w:sz w:val="16"/>
                <w:szCs w:val="16"/>
              </w:rPr>
              <w:t xml:space="preserve"> Proventos </w:t>
            </w:r>
          </w:p>
        </w:tc>
        <w:tc>
          <w:tcPr>
            <w:tcW w:w="1271" w:type="pct"/>
            <w:shd w:val="clear" w:color="auto" w:fill="auto"/>
            <w:vAlign w:val="center"/>
            <w:hideMark/>
          </w:tcPr>
          <w:p w14:paraId="449019A3" w14:textId="77777777" w:rsidR="00CB39E5" w:rsidRPr="00511B05" w:rsidRDefault="00CB39E5" w:rsidP="00CB39E5">
            <w:pPr>
              <w:suppressAutoHyphens w:val="0"/>
              <w:jc w:val="right"/>
              <w:rPr>
                <w:rFonts w:ascii="Verdana" w:hAnsi="Verdana" w:cs="Calibri"/>
                <w:color w:val="000000"/>
                <w:sz w:val="16"/>
                <w:szCs w:val="16"/>
              </w:rPr>
            </w:pPr>
            <w:r w:rsidRPr="00511B05">
              <w:rPr>
                <w:rFonts w:ascii="Verdana" w:hAnsi="Verdana" w:cs="Calibri"/>
                <w:color w:val="000000"/>
                <w:sz w:val="16"/>
                <w:szCs w:val="16"/>
              </w:rPr>
              <w:t>(2.109)</w:t>
            </w:r>
          </w:p>
        </w:tc>
        <w:tc>
          <w:tcPr>
            <w:tcW w:w="1271" w:type="pct"/>
            <w:shd w:val="clear" w:color="auto" w:fill="auto"/>
            <w:vAlign w:val="center"/>
            <w:hideMark/>
          </w:tcPr>
          <w:p w14:paraId="449019A4" w14:textId="77777777" w:rsidR="00CB39E5" w:rsidRPr="00511B05" w:rsidRDefault="00CB39E5" w:rsidP="00CB39E5">
            <w:pPr>
              <w:suppressAutoHyphens w:val="0"/>
              <w:jc w:val="right"/>
              <w:rPr>
                <w:rFonts w:ascii="Verdana" w:hAnsi="Verdana" w:cs="Calibri"/>
                <w:color w:val="000000"/>
                <w:sz w:val="16"/>
                <w:szCs w:val="16"/>
              </w:rPr>
            </w:pPr>
            <w:r w:rsidRPr="00511B05">
              <w:rPr>
                <w:rFonts w:ascii="Verdana" w:hAnsi="Verdana" w:cs="Calibri"/>
                <w:color w:val="000000"/>
                <w:sz w:val="16"/>
                <w:szCs w:val="16"/>
              </w:rPr>
              <w:t>(1.338)</w:t>
            </w:r>
          </w:p>
        </w:tc>
      </w:tr>
      <w:tr w:rsidR="00CB39E5" w:rsidRPr="00CB39E5" w14:paraId="449019A9" w14:textId="77777777" w:rsidTr="00511B05">
        <w:trPr>
          <w:trHeight w:val="170"/>
        </w:trPr>
        <w:tc>
          <w:tcPr>
            <w:tcW w:w="2458" w:type="pct"/>
            <w:shd w:val="clear" w:color="auto" w:fill="auto"/>
            <w:noWrap/>
            <w:vAlign w:val="center"/>
            <w:hideMark/>
          </w:tcPr>
          <w:p w14:paraId="449019A6" w14:textId="77777777" w:rsidR="00CB39E5" w:rsidRPr="00511B05" w:rsidRDefault="00CB39E5" w:rsidP="00CB39E5">
            <w:pPr>
              <w:suppressAutoHyphens w:val="0"/>
              <w:rPr>
                <w:rFonts w:ascii="Verdana" w:hAnsi="Verdana" w:cs="Calibri"/>
                <w:color w:val="000000"/>
                <w:sz w:val="16"/>
                <w:szCs w:val="16"/>
              </w:rPr>
            </w:pPr>
            <w:r w:rsidRPr="00511B05">
              <w:rPr>
                <w:rFonts w:ascii="Verdana" w:hAnsi="Verdana" w:cs="Calibri"/>
                <w:color w:val="000000"/>
                <w:sz w:val="16"/>
                <w:szCs w:val="16"/>
              </w:rPr>
              <w:t xml:space="preserve"> Participação nos Resultados </w:t>
            </w:r>
          </w:p>
        </w:tc>
        <w:tc>
          <w:tcPr>
            <w:tcW w:w="1271" w:type="pct"/>
            <w:shd w:val="clear" w:color="auto" w:fill="auto"/>
            <w:vAlign w:val="center"/>
            <w:hideMark/>
          </w:tcPr>
          <w:p w14:paraId="449019A7" w14:textId="77777777" w:rsidR="00CB39E5" w:rsidRPr="00511B05" w:rsidRDefault="00CB39E5" w:rsidP="00CB39E5">
            <w:pPr>
              <w:suppressAutoHyphens w:val="0"/>
              <w:jc w:val="right"/>
              <w:rPr>
                <w:rFonts w:ascii="Verdana" w:hAnsi="Verdana" w:cs="Calibri"/>
                <w:color w:val="000000"/>
                <w:sz w:val="16"/>
                <w:szCs w:val="16"/>
              </w:rPr>
            </w:pPr>
            <w:r w:rsidRPr="00511B05">
              <w:rPr>
                <w:rFonts w:ascii="Verdana" w:hAnsi="Verdana" w:cs="Calibri"/>
                <w:color w:val="000000"/>
                <w:sz w:val="16"/>
                <w:szCs w:val="16"/>
              </w:rPr>
              <w:t>(907)</w:t>
            </w:r>
          </w:p>
        </w:tc>
        <w:tc>
          <w:tcPr>
            <w:tcW w:w="1271" w:type="pct"/>
            <w:shd w:val="clear" w:color="auto" w:fill="auto"/>
            <w:vAlign w:val="center"/>
            <w:hideMark/>
          </w:tcPr>
          <w:p w14:paraId="449019A8" w14:textId="77777777" w:rsidR="00CB39E5" w:rsidRPr="00511B05" w:rsidRDefault="00CB39E5" w:rsidP="00CB39E5">
            <w:pPr>
              <w:suppressAutoHyphens w:val="0"/>
              <w:jc w:val="right"/>
              <w:rPr>
                <w:rFonts w:ascii="Verdana" w:hAnsi="Verdana" w:cs="Calibri"/>
                <w:color w:val="000000"/>
                <w:sz w:val="16"/>
                <w:szCs w:val="16"/>
              </w:rPr>
            </w:pPr>
            <w:r w:rsidRPr="00511B05">
              <w:rPr>
                <w:rFonts w:ascii="Verdana" w:hAnsi="Verdana" w:cs="Calibri"/>
                <w:color w:val="000000"/>
                <w:sz w:val="16"/>
                <w:szCs w:val="16"/>
              </w:rPr>
              <w:t>(751)</w:t>
            </w:r>
          </w:p>
        </w:tc>
      </w:tr>
      <w:tr w:rsidR="00CB39E5" w:rsidRPr="00CB39E5" w14:paraId="449019AD" w14:textId="77777777" w:rsidTr="00511B05">
        <w:trPr>
          <w:trHeight w:val="170"/>
        </w:trPr>
        <w:tc>
          <w:tcPr>
            <w:tcW w:w="2458" w:type="pct"/>
            <w:shd w:val="clear" w:color="auto" w:fill="auto"/>
            <w:noWrap/>
            <w:vAlign w:val="center"/>
            <w:hideMark/>
          </w:tcPr>
          <w:p w14:paraId="449019AA" w14:textId="77777777" w:rsidR="00CB39E5" w:rsidRPr="00511B05" w:rsidRDefault="00CB39E5" w:rsidP="00CB39E5">
            <w:pPr>
              <w:suppressAutoHyphens w:val="0"/>
              <w:rPr>
                <w:rFonts w:ascii="Verdana" w:hAnsi="Verdana" w:cs="Calibri"/>
                <w:color w:val="000000"/>
                <w:sz w:val="16"/>
                <w:szCs w:val="16"/>
              </w:rPr>
            </w:pPr>
            <w:r w:rsidRPr="00511B05">
              <w:rPr>
                <w:rFonts w:ascii="Verdana" w:hAnsi="Verdana" w:cs="Calibri"/>
                <w:color w:val="000000"/>
                <w:sz w:val="16"/>
                <w:szCs w:val="16"/>
              </w:rPr>
              <w:t xml:space="preserve"> Encargos </w:t>
            </w:r>
          </w:p>
        </w:tc>
        <w:tc>
          <w:tcPr>
            <w:tcW w:w="1271" w:type="pct"/>
            <w:shd w:val="clear" w:color="auto" w:fill="auto"/>
            <w:vAlign w:val="center"/>
            <w:hideMark/>
          </w:tcPr>
          <w:p w14:paraId="449019AB" w14:textId="77777777" w:rsidR="00CB39E5" w:rsidRPr="00511B05" w:rsidRDefault="00CB39E5" w:rsidP="00CB39E5">
            <w:pPr>
              <w:suppressAutoHyphens w:val="0"/>
              <w:jc w:val="right"/>
              <w:rPr>
                <w:rFonts w:ascii="Verdana" w:hAnsi="Verdana" w:cs="Calibri"/>
                <w:color w:val="000000"/>
                <w:sz w:val="16"/>
                <w:szCs w:val="16"/>
              </w:rPr>
            </w:pPr>
            <w:r w:rsidRPr="00511B05">
              <w:rPr>
                <w:rFonts w:ascii="Verdana" w:hAnsi="Verdana" w:cs="Calibri"/>
                <w:color w:val="000000"/>
                <w:sz w:val="16"/>
                <w:szCs w:val="16"/>
              </w:rPr>
              <w:t>(843)</w:t>
            </w:r>
          </w:p>
        </w:tc>
        <w:tc>
          <w:tcPr>
            <w:tcW w:w="1271" w:type="pct"/>
            <w:shd w:val="clear" w:color="auto" w:fill="auto"/>
            <w:vAlign w:val="center"/>
            <w:hideMark/>
          </w:tcPr>
          <w:p w14:paraId="449019AC" w14:textId="77777777" w:rsidR="00CB39E5" w:rsidRPr="00511B05" w:rsidRDefault="00CB39E5" w:rsidP="00CB39E5">
            <w:pPr>
              <w:suppressAutoHyphens w:val="0"/>
              <w:jc w:val="right"/>
              <w:rPr>
                <w:rFonts w:ascii="Verdana" w:hAnsi="Verdana" w:cs="Calibri"/>
                <w:color w:val="000000"/>
                <w:sz w:val="16"/>
                <w:szCs w:val="16"/>
              </w:rPr>
            </w:pPr>
            <w:r w:rsidRPr="00511B05">
              <w:rPr>
                <w:rFonts w:ascii="Verdana" w:hAnsi="Verdana" w:cs="Calibri"/>
                <w:color w:val="000000"/>
                <w:sz w:val="16"/>
                <w:szCs w:val="16"/>
              </w:rPr>
              <w:t>(537)</w:t>
            </w:r>
          </w:p>
        </w:tc>
      </w:tr>
      <w:tr w:rsidR="00CB39E5" w:rsidRPr="00CB39E5" w14:paraId="449019B1" w14:textId="77777777" w:rsidTr="00511B05">
        <w:trPr>
          <w:trHeight w:val="170"/>
        </w:trPr>
        <w:tc>
          <w:tcPr>
            <w:tcW w:w="2458" w:type="pct"/>
            <w:shd w:val="clear" w:color="auto" w:fill="auto"/>
            <w:noWrap/>
            <w:vAlign w:val="center"/>
            <w:hideMark/>
          </w:tcPr>
          <w:p w14:paraId="449019AE" w14:textId="77777777" w:rsidR="00CB39E5" w:rsidRPr="00511B05" w:rsidRDefault="00CB39E5" w:rsidP="00CB39E5">
            <w:pPr>
              <w:suppressAutoHyphens w:val="0"/>
              <w:rPr>
                <w:rFonts w:ascii="Verdana" w:hAnsi="Verdana" w:cs="Calibri"/>
                <w:b/>
                <w:bCs/>
                <w:color w:val="000000"/>
                <w:sz w:val="16"/>
                <w:szCs w:val="16"/>
              </w:rPr>
            </w:pPr>
            <w:r w:rsidRPr="00511B05">
              <w:rPr>
                <w:rFonts w:ascii="Verdana" w:hAnsi="Verdana" w:cs="Calibri"/>
                <w:b/>
                <w:bCs/>
                <w:color w:val="000000"/>
                <w:sz w:val="16"/>
                <w:szCs w:val="16"/>
              </w:rPr>
              <w:t xml:space="preserve"> Total </w:t>
            </w:r>
          </w:p>
        </w:tc>
        <w:tc>
          <w:tcPr>
            <w:tcW w:w="1271" w:type="pct"/>
            <w:shd w:val="clear" w:color="auto" w:fill="auto"/>
            <w:noWrap/>
            <w:vAlign w:val="center"/>
            <w:hideMark/>
          </w:tcPr>
          <w:p w14:paraId="449019AF" w14:textId="77777777" w:rsidR="00CB39E5" w:rsidRPr="00511B05" w:rsidRDefault="00CB39E5" w:rsidP="00CB39E5">
            <w:pPr>
              <w:suppressAutoHyphens w:val="0"/>
              <w:jc w:val="right"/>
              <w:rPr>
                <w:rFonts w:ascii="Verdana" w:hAnsi="Verdana" w:cs="Calibri"/>
                <w:b/>
                <w:bCs/>
                <w:color w:val="000000"/>
                <w:sz w:val="16"/>
                <w:szCs w:val="16"/>
              </w:rPr>
            </w:pPr>
            <w:r w:rsidRPr="00511B05">
              <w:rPr>
                <w:rFonts w:ascii="Verdana" w:hAnsi="Verdana" w:cs="Calibri"/>
                <w:b/>
                <w:bCs/>
                <w:color w:val="000000"/>
                <w:sz w:val="16"/>
                <w:szCs w:val="16"/>
              </w:rPr>
              <w:t>(3.859)</w:t>
            </w:r>
          </w:p>
        </w:tc>
        <w:tc>
          <w:tcPr>
            <w:tcW w:w="1271" w:type="pct"/>
            <w:shd w:val="clear" w:color="auto" w:fill="auto"/>
            <w:noWrap/>
            <w:vAlign w:val="center"/>
            <w:hideMark/>
          </w:tcPr>
          <w:p w14:paraId="449019B0" w14:textId="77777777" w:rsidR="00CB39E5" w:rsidRPr="00511B05" w:rsidRDefault="00CB39E5" w:rsidP="00CB39E5">
            <w:pPr>
              <w:suppressAutoHyphens w:val="0"/>
              <w:jc w:val="right"/>
              <w:rPr>
                <w:rFonts w:ascii="Verdana" w:hAnsi="Verdana" w:cs="Calibri"/>
                <w:b/>
                <w:bCs/>
                <w:color w:val="000000"/>
                <w:sz w:val="16"/>
                <w:szCs w:val="16"/>
              </w:rPr>
            </w:pPr>
            <w:r w:rsidRPr="00511B05">
              <w:rPr>
                <w:rFonts w:ascii="Verdana" w:hAnsi="Verdana" w:cs="Calibri"/>
                <w:b/>
                <w:bCs/>
                <w:color w:val="000000"/>
                <w:sz w:val="16"/>
                <w:szCs w:val="16"/>
              </w:rPr>
              <w:t>(2.626)</w:t>
            </w:r>
          </w:p>
        </w:tc>
      </w:tr>
    </w:tbl>
    <w:p w14:paraId="449019B2" w14:textId="77777777" w:rsidR="00190742" w:rsidRPr="00511B05" w:rsidRDefault="00EF787B" w:rsidP="005F7072">
      <w:pPr>
        <w:spacing w:before="240" w:after="240"/>
        <w:rPr>
          <w:rFonts w:ascii="Verdana" w:hAnsi="Verdana"/>
          <w:b/>
          <w:color w:val="0070C0"/>
        </w:rPr>
      </w:pPr>
      <w:r w:rsidRPr="00511B05">
        <w:rPr>
          <w:rFonts w:ascii="Verdana" w:hAnsi="Verdana"/>
          <w:b/>
          <w:color w:val="0070C0"/>
          <w:highlight w:val="lightGray"/>
        </w:rPr>
        <w:t xml:space="preserve">Nota </w:t>
      </w:r>
      <w:r w:rsidR="00F114D0" w:rsidRPr="00511B05">
        <w:rPr>
          <w:rFonts w:ascii="Verdana" w:hAnsi="Verdana"/>
          <w:b/>
          <w:color w:val="0070C0"/>
          <w:highlight w:val="lightGray"/>
        </w:rPr>
        <w:t>3</w:t>
      </w:r>
      <w:r w:rsidR="00942E90" w:rsidRPr="00511B05">
        <w:rPr>
          <w:rFonts w:ascii="Verdana" w:hAnsi="Verdana"/>
          <w:b/>
          <w:color w:val="0070C0"/>
          <w:highlight w:val="lightGray"/>
        </w:rPr>
        <w:t>1</w:t>
      </w:r>
      <w:r w:rsidRPr="00511B05">
        <w:rPr>
          <w:rFonts w:ascii="Verdana" w:hAnsi="Verdana"/>
          <w:b/>
          <w:color w:val="0070C0"/>
        </w:rPr>
        <w:t xml:space="preserve"> </w:t>
      </w:r>
      <w:r w:rsidR="0088060E" w:rsidRPr="00511B05">
        <w:rPr>
          <w:rFonts w:ascii="Verdana" w:hAnsi="Verdana"/>
          <w:b/>
          <w:color w:val="0070C0"/>
        </w:rPr>
        <w:t>Benefícios pós-emprego</w:t>
      </w:r>
    </w:p>
    <w:p w14:paraId="449019B3" w14:textId="77777777" w:rsidR="00F620A2" w:rsidRPr="0027507E" w:rsidRDefault="00F620A2" w:rsidP="00DC05C3">
      <w:pPr>
        <w:pStyle w:val="PargrafodaLista"/>
        <w:numPr>
          <w:ilvl w:val="0"/>
          <w:numId w:val="12"/>
        </w:numPr>
        <w:ind w:left="284" w:hanging="284"/>
        <w:rPr>
          <w:rFonts w:ascii="Verdana" w:hAnsi="Verdana"/>
          <w:snapToGrid w:val="0"/>
        </w:rPr>
      </w:pPr>
      <w:r w:rsidRPr="0027507E">
        <w:rPr>
          <w:rFonts w:ascii="Verdana" w:hAnsi="Verdana"/>
          <w:snapToGrid w:val="0"/>
        </w:rPr>
        <w:t>Plano de Previdência Complementar</w:t>
      </w:r>
    </w:p>
    <w:p w14:paraId="449019B4" w14:textId="77777777" w:rsidR="00F620A2" w:rsidRPr="0027507E" w:rsidRDefault="00F620A2" w:rsidP="00F620A2">
      <w:pPr>
        <w:autoSpaceDE w:val="0"/>
        <w:autoSpaceDN w:val="0"/>
        <w:spacing w:before="120" w:after="120"/>
        <w:jc w:val="both"/>
        <w:rPr>
          <w:rFonts w:ascii="Verdana" w:hAnsi="Verdana"/>
          <w:snapToGrid w:val="0"/>
        </w:rPr>
      </w:pPr>
      <w:r w:rsidRPr="0027507E">
        <w:rPr>
          <w:rFonts w:ascii="Verdana" w:hAnsi="Verdana"/>
          <w:snapToGrid w:val="0"/>
        </w:rPr>
        <w:t>A BRBCARD é uma das patrocinadoras da REGIUS - Sociedade Civil de Previdência Privada, pessoa jurídica sem fins lucrativos, que tem por finalidade complementar benefícios previdenciários aos seus participantes, nas seguintes modalidades:</w:t>
      </w:r>
    </w:p>
    <w:p w14:paraId="449019B5" w14:textId="77777777" w:rsidR="00F620A2" w:rsidRPr="0027507E" w:rsidRDefault="00F620A2" w:rsidP="00F620A2">
      <w:pPr>
        <w:autoSpaceDE w:val="0"/>
        <w:autoSpaceDN w:val="0"/>
        <w:spacing w:before="120" w:after="120"/>
        <w:jc w:val="both"/>
        <w:rPr>
          <w:rFonts w:ascii="Verdana" w:hAnsi="Verdana"/>
          <w:snapToGrid w:val="0"/>
        </w:rPr>
      </w:pPr>
    </w:p>
    <w:p w14:paraId="449019B6" w14:textId="77777777" w:rsidR="00F620A2" w:rsidRPr="0027507E" w:rsidRDefault="00F620A2" w:rsidP="00F620A2">
      <w:pPr>
        <w:autoSpaceDE w:val="0"/>
        <w:autoSpaceDN w:val="0"/>
        <w:spacing w:before="120" w:after="120"/>
        <w:ind w:left="1560" w:hanging="1560"/>
        <w:jc w:val="both"/>
        <w:rPr>
          <w:rFonts w:ascii="Verdana" w:hAnsi="Verdana"/>
          <w:snapToGrid w:val="0"/>
        </w:rPr>
      </w:pPr>
      <w:r w:rsidRPr="0027507E">
        <w:rPr>
          <w:rFonts w:ascii="Verdana" w:hAnsi="Verdana"/>
          <w:snapToGrid w:val="0"/>
        </w:rPr>
        <w:t xml:space="preserve">Plano BD-01    Plano de benefícios estruturado na modalidade de benefício definido, instituído em junho de 1985 e fechado ao ingresso de novos participantes desde fevereiro de 2000. Custeado por contribuições dos participantes ativos e participantes assistidos e pelas contribuições das patrocinadoras (BRB - Banco de Brasília S.A. e </w:t>
      </w:r>
      <w:proofErr w:type="spellStart"/>
      <w:r w:rsidRPr="0027507E">
        <w:rPr>
          <w:rFonts w:ascii="Verdana" w:hAnsi="Verdana"/>
          <w:snapToGrid w:val="0"/>
        </w:rPr>
        <w:t>Regius</w:t>
      </w:r>
      <w:proofErr w:type="spellEnd"/>
      <w:r w:rsidRPr="0027507E">
        <w:rPr>
          <w:rFonts w:ascii="Verdana" w:hAnsi="Verdana"/>
          <w:snapToGrid w:val="0"/>
        </w:rPr>
        <w:t xml:space="preserve"> - Sociedade Civil de Previdência Complementar), que são paritárias as dos participantes. Plano de Custeio: contribuição de 3%, 5% e 12% de acordo com as faixas de renda do salário de contribuição para os participantes ativos; e, contribuição de 15% do benefício para os participantes assistidos.</w:t>
      </w:r>
    </w:p>
    <w:p w14:paraId="449019B7" w14:textId="77777777" w:rsidR="00F620A2" w:rsidRPr="0027507E" w:rsidRDefault="00F620A2" w:rsidP="00F620A2">
      <w:pPr>
        <w:autoSpaceDE w:val="0"/>
        <w:autoSpaceDN w:val="0"/>
        <w:spacing w:before="120" w:after="120"/>
        <w:ind w:left="1560" w:hanging="1560"/>
        <w:jc w:val="both"/>
        <w:rPr>
          <w:rFonts w:ascii="Verdana" w:hAnsi="Verdana"/>
          <w:snapToGrid w:val="0"/>
        </w:rPr>
      </w:pPr>
      <w:r w:rsidRPr="0027507E">
        <w:rPr>
          <w:rFonts w:ascii="Verdana" w:hAnsi="Verdana"/>
          <w:snapToGrid w:val="0"/>
        </w:rPr>
        <w:t>Plano CD-02    Plano de benefícios exclusivo para os participantes ativos do Plano BD-01 na data de sua aprovação, 30.09.2012, estruturado na modalidade de contribuição definida - benefícios temporários, com prazo máximo de recebimento em 96 meses, calculados a partir do saldo de cotas acumulado em nome do participante, formado pelas contribuições pessoais, patronais e rentabilidade alcançada pelos investimentos. Plano de Custeio: contribuições mínimas de 2% do salário de contribuição para os participantes ativos, e contribuição da Patrocinadora, paritária com a dos participantes ativos, de 2% a 6% do salário de contribuição.</w:t>
      </w:r>
    </w:p>
    <w:p w14:paraId="449019B8" w14:textId="77777777" w:rsidR="00F620A2" w:rsidRPr="0027507E" w:rsidRDefault="00F620A2" w:rsidP="00140989">
      <w:pPr>
        <w:autoSpaceDE w:val="0"/>
        <w:autoSpaceDN w:val="0"/>
        <w:spacing w:before="120" w:after="120"/>
        <w:ind w:left="1560" w:hanging="1560"/>
        <w:jc w:val="both"/>
        <w:rPr>
          <w:rFonts w:ascii="Verdana" w:hAnsi="Verdana"/>
          <w:snapToGrid w:val="0"/>
        </w:rPr>
      </w:pPr>
      <w:r w:rsidRPr="0027507E">
        <w:rPr>
          <w:rFonts w:ascii="Verdana" w:hAnsi="Verdana"/>
          <w:snapToGrid w:val="0"/>
        </w:rPr>
        <w:t>Plano CV-03</w:t>
      </w:r>
      <w:r w:rsidR="00140989" w:rsidRPr="0027507E">
        <w:rPr>
          <w:rFonts w:ascii="Verdana" w:hAnsi="Verdana"/>
          <w:snapToGrid w:val="0"/>
        </w:rPr>
        <w:t xml:space="preserve">    </w:t>
      </w:r>
      <w:r w:rsidRPr="0027507E">
        <w:rPr>
          <w:rFonts w:ascii="Verdana" w:hAnsi="Verdana"/>
          <w:snapToGrid w:val="0"/>
        </w:rPr>
        <w:t xml:space="preserve">Plano de benefícios estruturado na modalidade de contribuição variável, instituído em março de 2000, com benefícios programados calculados a partir do saldo de cotas acumulado em nome do participante, formado pelas contribuições pessoais, patronais e rentabilidade alcançada pelos investimentos; benefícios de riscos (invalidez e morte) calculado conforme fórmula previsto em regulamento próprio. Plano de Custeio: contribuições mínimas de 6% do salário de contribuição para os participantes ativos, e </w:t>
      </w:r>
      <w:r w:rsidRPr="0027507E">
        <w:rPr>
          <w:rFonts w:ascii="Verdana" w:hAnsi="Verdana"/>
          <w:snapToGrid w:val="0"/>
        </w:rPr>
        <w:lastRenderedPageBreak/>
        <w:t>contribuição da Patrocinadora, paritária com a dos participantes ativos, de 6% a 8% do salário de contribuição.</w:t>
      </w:r>
    </w:p>
    <w:p w14:paraId="449019B9" w14:textId="77777777" w:rsidR="00F620A2" w:rsidRPr="0027507E" w:rsidRDefault="00F620A2" w:rsidP="00F620A2">
      <w:pPr>
        <w:autoSpaceDE w:val="0"/>
        <w:autoSpaceDN w:val="0"/>
        <w:spacing w:before="120" w:after="120"/>
        <w:ind w:left="1560" w:hanging="1560"/>
        <w:jc w:val="both"/>
        <w:rPr>
          <w:rFonts w:ascii="Verdana" w:hAnsi="Verdana"/>
          <w:snapToGrid w:val="0"/>
        </w:rPr>
      </w:pPr>
      <w:r w:rsidRPr="0027507E">
        <w:rPr>
          <w:rFonts w:ascii="Verdana" w:hAnsi="Verdana"/>
          <w:snapToGrid w:val="0"/>
        </w:rPr>
        <w:t>Plano CD-</w:t>
      </w:r>
      <w:proofErr w:type="gramStart"/>
      <w:r w:rsidRPr="0027507E">
        <w:rPr>
          <w:rFonts w:ascii="Verdana" w:hAnsi="Verdana"/>
          <w:snapToGrid w:val="0"/>
        </w:rPr>
        <w:t>05  Plano</w:t>
      </w:r>
      <w:proofErr w:type="gramEnd"/>
      <w:r w:rsidRPr="0027507E">
        <w:rPr>
          <w:rFonts w:ascii="Verdana" w:hAnsi="Verdana"/>
          <w:snapToGrid w:val="0"/>
        </w:rPr>
        <w:t xml:space="preserve"> de benefícios teve início em 13/02/2017 e foi elaborado na modalidade de </w:t>
      </w:r>
      <w:r w:rsidRPr="0027507E">
        <w:rPr>
          <w:rFonts w:ascii="Verdana" w:hAnsi="Verdana"/>
          <w:bCs/>
          <w:snapToGrid w:val="0"/>
        </w:rPr>
        <w:t>Contribuição Definida</w:t>
      </w:r>
      <w:r w:rsidRPr="0027507E">
        <w:rPr>
          <w:rFonts w:ascii="Verdana" w:hAnsi="Verdana"/>
          <w:snapToGrid w:val="0"/>
        </w:rPr>
        <w:t>. Tem como base de cálculo o montante constituído pelas contribuições vertidas para o seu custeio e o correspondente retorno líquido dos investimentos, apurado nos termos do Regulamento do Plano.</w:t>
      </w:r>
    </w:p>
    <w:p w14:paraId="449019BA" w14:textId="77777777" w:rsidR="00F620A2" w:rsidRPr="0027507E" w:rsidRDefault="00F620A2" w:rsidP="00F620A2">
      <w:pPr>
        <w:autoSpaceDE w:val="0"/>
        <w:autoSpaceDN w:val="0"/>
        <w:spacing w:before="120" w:after="120"/>
        <w:ind w:left="1560" w:hanging="1560"/>
        <w:jc w:val="both"/>
        <w:rPr>
          <w:rFonts w:ascii="Verdana" w:hAnsi="Verdana"/>
          <w:snapToGrid w:val="0"/>
        </w:rPr>
      </w:pPr>
    </w:p>
    <w:p w14:paraId="449019BB" w14:textId="77777777" w:rsidR="00F620A2" w:rsidRPr="0027507E" w:rsidRDefault="00F620A2" w:rsidP="00F620A2">
      <w:pPr>
        <w:autoSpaceDE w:val="0"/>
        <w:autoSpaceDN w:val="0"/>
        <w:spacing w:before="120" w:after="120"/>
        <w:jc w:val="both"/>
        <w:rPr>
          <w:rFonts w:ascii="Verdana" w:hAnsi="Verdana"/>
          <w:snapToGrid w:val="0"/>
        </w:rPr>
      </w:pPr>
      <w:r w:rsidRPr="0027507E">
        <w:rPr>
          <w:rFonts w:ascii="Verdana" w:hAnsi="Verdana"/>
          <w:snapToGrid w:val="0"/>
        </w:rPr>
        <w:t>Do Participante – Contribuição mensal, de caráter obrigatório, cujo valor é indicado no Plano de Custeio e não há limite máximo estabelecido. O participante define seu percentual de contribuição, podendo alterar este percentual a qualquer tempo. Da Patrocinadora - Contribuição mensal, de caráter obrigatório, no mesmo percentual do Participante, limitada ao percentual definido no Plano de Custeio.</w:t>
      </w:r>
    </w:p>
    <w:p w14:paraId="449019BC" w14:textId="77777777" w:rsidR="00F620A2" w:rsidRPr="0027507E" w:rsidRDefault="00F620A2" w:rsidP="00F620A2">
      <w:pPr>
        <w:autoSpaceDE w:val="0"/>
        <w:autoSpaceDN w:val="0"/>
        <w:spacing w:before="120" w:after="120"/>
        <w:jc w:val="both"/>
        <w:rPr>
          <w:rFonts w:ascii="Verdana" w:hAnsi="Verdana"/>
          <w:snapToGrid w:val="0"/>
        </w:rPr>
      </w:pPr>
      <w:r w:rsidRPr="0027507E">
        <w:rPr>
          <w:rFonts w:ascii="Verdana" w:hAnsi="Verdana"/>
          <w:snapToGrid w:val="0"/>
        </w:rPr>
        <w:t>Para custeio da REGIUS, a BRBCARD contribuiu no ano de 202</w:t>
      </w:r>
      <w:r w:rsidR="0067630A" w:rsidRPr="0027507E">
        <w:rPr>
          <w:rFonts w:ascii="Verdana" w:hAnsi="Verdana"/>
          <w:snapToGrid w:val="0"/>
        </w:rPr>
        <w:t>1</w:t>
      </w:r>
      <w:r w:rsidRPr="0027507E">
        <w:rPr>
          <w:rFonts w:ascii="Verdana" w:hAnsi="Verdana"/>
          <w:snapToGrid w:val="0"/>
        </w:rPr>
        <w:t xml:space="preserve"> R$ </w:t>
      </w:r>
      <w:r w:rsidR="0022076A" w:rsidRPr="0027507E">
        <w:rPr>
          <w:rFonts w:ascii="Verdana" w:hAnsi="Verdana"/>
          <w:snapToGrid w:val="0"/>
        </w:rPr>
        <w:t>7</w:t>
      </w:r>
      <w:r w:rsidR="0067630A" w:rsidRPr="0027507E">
        <w:rPr>
          <w:rFonts w:ascii="Verdana" w:hAnsi="Verdana"/>
          <w:snapToGrid w:val="0"/>
        </w:rPr>
        <w:t>50</w:t>
      </w:r>
      <w:r w:rsidRPr="0027507E">
        <w:rPr>
          <w:rFonts w:ascii="Verdana" w:hAnsi="Verdana"/>
          <w:snapToGrid w:val="0"/>
        </w:rPr>
        <w:t xml:space="preserve"> (R$ </w:t>
      </w:r>
      <w:r w:rsidR="009A435D" w:rsidRPr="0027507E">
        <w:rPr>
          <w:rFonts w:ascii="Verdana" w:hAnsi="Verdana"/>
          <w:snapToGrid w:val="0"/>
        </w:rPr>
        <w:t>711</w:t>
      </w:r>
      <w:r w:rsidRPr="0027507E">
        <w:rPr>
          <w:rFonts w:ascii="Verdana" w:hAnsi="Verdana"/>
          <w:snapToGrid w:val="0"/>
        </w:rPr>
        <w:t xml:space="preserve"> – </w:t>
      </w:r>
      <w:r w:rsidR="009A435D" w:rsidRPr="0027507E">
        <w:rPr>
          <w:rFonts w:ascii="Verdana" w:hAnsi="Verdana"/>
          <w:snapToGrid w:val="0"/>
        </w:rPr>
        <w:t>2020</w:t>
      </w:r>
      <w:r w:rsidRPr="0027507E">
        <w:rPr>
          <w:rFonts w:ascii="Verdana" w:hAnsi="Verdana"/>
          <w:snapToGrid w:val="0"/>
        </w:rPr>
        <w:t>) correspondente a contribuições mensais.</w:t>
      </w:r>
    </w:p>
    <w:p w14:paraId="449019BD" w14:textId="77777777" w:rsidR="00F620A2" w:rsidRPr="0027507E" w:rsidRDefault="00F620A2" w:rsidP="00F620A2">
      <w:pPr>
        <w:autoSpaceDE w:val="0"/>
        <w:autoSpaceDN w:val="0"/>
        <w:spacing w:before="120" w:after="120"/>
        <w:jc w:val="both"/>
        <w:rPr>
          <w:rFonts w:ascii="Verdana" w:hAnsi="Verdana"/>
          <w:snapToGrid w:val="0"/>
        </w:rPr>
      </w:pPr>
      <w:r w:rsidRPr="0027507E">
        <w:rPr>
          <w:rFonts w:ascii="Verdana" w:hAnsi="Verdana"/>
          <w:snapToGrid w:val="0"/>
        </w:rPr>
        <w:t xml:space="preserve">Em </w:t>
      </w:r>
      <w:r w:rsidR="00944E7A" w:rsidRPr="0027507E">
        <w:rPr>
          <w:rFonts w:ascii="Verdana" w:hAnsi="Verdana"/>
          <w:snapToGrid w:val="0"/>
        </w:rPr>
        <w:t>dezembro</w:t>
      </w:r>
      <w:r w:rsidRPr="0027507E">
        <w:rPr>
          <w:rFonts w:ascii="Verdana" w:hAnsi="Verdana"/>
          <w:snapToGrid w:val="0"/>
        </w:rPr>
        <w:t xml:space="preserve"> 202</w:t>
      </w:r>
      <w:r w:rsidR="0027507E" w:rsidRPr="0027507E">
        <w:rPr>
          <w:rFonts w:ascii="Verdana" w:hAnsi="Verdana"/>
          <w:snapToGrid w:val="0"/>
        </w:rPr>
        <w:t>1</w:t>
      </w:r>
      <w:r w:rsidRPr="0027507E">
        <w:rPr>
          <w:rFonts w:ascii="Verdana" w:hAnsi="Verdana"/>
          <w:snapToGrid w:val="0"/>
        </w:rPr>
        <w:t xml:space="preserve">, existiam </w:t>
      </w:r>
      <w:r w:rsidR="0027507E" w:rsidRPr="0027507E">
        <w:rPr>
          <w:rFonts w:ascii="Verdana" w:hAnsi="Verdana"/>
          <w:snapToGrid w:val="0"/>
        </w:rPr>
        <w:t>06</w:t>
      </w:r>
      <w:r w:rsidRPr="0027507E">
        <w:rPr>
          <w:rFonts w:ascii="Verdana" w:hAnsi="Verdana"/>
          <w:snapToGrid w:val="0"/>
        </w:rPr>
        <w:t xml:space="preserve"> (</w:t>
      </w:r>
      <w:r w:rsidR="0027507E" w:rsidRPr="0027507E">
        <w:rPr>
          <w:rFonts w:ascii="Verdana" w:hAnsi="Verdana"/>
          <w:snapToGrid w:val="0"/>
        </w:rPr>
        <w:t>seis</w:t>
      </w:r>
      <w:r w:rsidRPr="0027507E">
        <w:rPr>
          <w:rFonts w:ascii="Verdana" w:hAnsi="Verdana"/>
          <w:snapToGrid w:val="0"/>
        </w:rPr>
        <w:t>) funcionários e 0</w:t>
      </w:r>
      <w:r w:rsidR="0027507E" w:rsidRPr="0027507E">
        <w:rPr>
          <w:rFonts w:ascii="Verdana" w:hAnsi="Verdana"/>
          <w:snapToGrid w:val="0"/>
        </w:rPr>
        <w:t>3</w:t>
      </w:r>
      <w:r w:rsidRPr="0027507E">
        <w:rPr>
          <w:rFonts w:ascii="Verdana" w:hAnsi="Verdana"/>
          <w:snapToGrid w:val="0"/>
        </w:rPr>
        <w:t xml:space="preserve"> (</w:t>
      </w:r>
      <w:r w:rsidR="0027507E" w:rsidRPr="0027507E">
        <w:rPr>
          <w:rFonts w:ascii="Verdana" w:hAnsi="Verdana"/>
          <w:snapToGrid w:val="0"/>
        </w:rPr>
        <w:t>três</w:t>
      </w:r>
      <w:r w:rsidRPr="0027507E">
        <w:rPr>
          <w:rFonts w:ascii="Verdana" w:hAnsi="Verdana"/>
          <w:snapToGrid w:val="0"/>
        </w:rPr>
        <w:t>) Dirigentes da Cartão BRB, cedido em licença especial pelo BRB – Banco de Brasília S.A. que contribuíram mensalmente para os planos citados. Desta forma, por ainda comporem o quadro de funcionários do Banco, estes funcionários estão contemplados no estudo do passivo atuarial do Banco.</w:t>
      </w:r>
    </w:p>
    <w:p w14:paraId="449019BE" w14:textId="77777777" w:rsidR="00F620A2" w:rsidRPr="0027507E" w:rsidRDefault="00F620A2" w:rsidP="00F620A2">
      <w:pPr>
        <w:autoSpaceDE w:val="0"/>
        <w:autoSpaceDN w:val="0"/>
        <w:spacing w:before="120" w:after="120"/>
        <w:jc w:val="both"/>
        <w:rPr>
          <w:rFonts w:ascii="Verdana" w:hAnsi="Verdana"/>
          <w:snapToGrid w:val="0"/>
        </w:rPr>
      </w:pPr>
      <w:r w:rsidRPr="0027507E">
        <w:rPr>
          <w:rFonts w:ascii="Verdana" w:hAnsi="Verdana"/>
          <w:snapToGrid w:val="0"/>
        </w:rPr>
        <w:t>A Cartão BRB não possui responsabilidade em relação ao benefício pós-emprego do plano de previdência privada.</w:t>
      </w:r>
    </w:p>
    <w:p w14:paraId="449019BF" w14:textId="77777777" w:rsidR="00F620A2" w:rsidRDefault="00F620A2" w:rsidP="00DC05C3">
      <w:pPr>
        <w:pStyle w:val="PargrafodaLista"/>
        <w:numPr>
          <w:ilvl w:val="0"/>
          <w:numId w:val="12"/>
        </w:numPr>
        <w:spacing w:before="240" w:after="240"/>
        <w:ind w:left="0" w:firstLine="0"/>
        <w:rPr>
          <w:rFonts w:ascii="Verdana" w:hAnsi="Verdana"/>
          <w:snapToGrid w:val="0"/>
        </w:rPr>
      </w:pPr>
      <w:r>
        <w:rPr>
          <w:rFonts w:ascii="Verdana" w:hAnsi="Verdana"/>
          <w:snapToGrid w:val="0"/>
        </w:rPr>
        <w:t>Plano de Saúde</w:t>
      </w:r>
    </w:p>
    <w:p w14:paraId="449019C0" w14:textId="77777777" w:rsidR="00F620A2" w:rsidRDefault="00F620A2" w:rsidP="00921EF5">
      <w:pPr>
        <w:jc w:val="both"/>
        <w:rPr>
          <w:rFonts w:ascii="Verdana" w:hAnsi="Verdana"/>
          <w:snapToGrid w:val="0"/>
        </w:rPr>
      </w:pPr>
      <w:r>
        <w:rPr>
          <w:rFonts w:ascii="Verdana" w:hAnsi="Verdana"/>
          <w:snapToGrid w:val="0"/>
        </w:rPr>
        <w:t>A Cartão BRB</w:t>
      </w:r>
      <w:r w:rsidR="00270634">
        <w:rPr>
          <w:rFonts w:ascii="Verdana" w:hAnsi="Verdana"/>
          <w:snapToGrid w:val="0"/>
        </w:rPr>
        <w:t xml:space="preserve"> </w:t>
      </w:r>
      <w:r>
        <w:rPr>
          <w:rFonts w:ascii="Verdana" w:hAnsi="Verdana"/>
          <w:snapToGrid w:val="0"/>
        </w:rPr>
        <w:t>é uma das patrocinadoras do Plano de Saúde utilizado pelos seus empregados (participantes ativos e seus dependentes), administrado pela SAÚDE BRB - Caixa de Assistência, cujo objetivo é a instituição e manutenção de planos de saúde e programas de assistência à saúde e campanhas de prevenção de doenças, a promoção do bem-estar de seus beneficiários, diretamente ou por meio de convênios.</w:t>
      </w:r>
    </w:p>
    <w:p w14:paraId="449019C1" w14:textId="77777777" w:rsidR="00F620A2" w:rsidRDefault="00F620A2" w:rsidP="00921EF5">
      <w:pPr>
        <w:pStyle w:val="PargrafodaLista"/>
        <w:jc w:val="both"/>
        <w:rPr>
          <w:rFonts w:ascii="Verdana" w:hAnsi="Verdana"/>
          <w:snapToGrid w:val="0"/>
        </w:rPr>
      </w:pPr>
    </w:p>
    <w:p w14:paraId="449019C2" w14:textId="77777777" w:rsidR="00F620A2" w:rsidRDefault="00F620A2" w:rsidP="00921EF5">
      <w:pPr>
        <w:jc w:val="both"/>
      </w:pPr>
      <w:r>
        <w:rPr>
          <w:rFonts w:ascii="Verdana" w:hAnsi="Verdana"/>
          <w:snapToGrid w:val="0"/>
        </w:rPr>
        <w:t>A Cartão BRB</w:t>
      </w:r>
      <w:r w:rsidR="00270634">
        <w:rPr>
          <w:rFonts w:ascii="Verdana" w:hAnsi="Verdana"/>
          <w:snapToGrid w:val="0"/>
        </w:rPr>
        <w:t xml:space="preserve"> </w:t>
      </w:r>
      <w:r>
        <w:rPr>
          <w:rFonts w:ascii="Verdana" w:hAnsi="Verdana"/>
          <w:snapToGrid w:val="0"/>
        </w:rPr>
        <w:t>não possui responsabilidade em relação ao benefício pós-emprego do plano de</w:t>
      </w:r>
      <w:r w:rsidR="00921EF5">
        <w:rPr>
          <w:rFonts w:ascii="Verdana" w:hAnsi="Verdana"/>
          <w:snapToGrid w:val="0"/>
        </w:rPr>
        <w:t xml:space="preserve"> </w:t>
      </w:r>
      <w:r>
        <w:rPr>
          <w:rFonts w:ascii="Verdana" w:hAnsi="Verdana"/>
          <w:snapToGrid w:val="0"/>
        </w:rPr>
        <w:t>saúde.</w:t>
      </w:r>
    </w:p>
    <w:p w14:paraId="449019C3" w14:textId="77777777" w:rsidR="00316746" w:rsidRPr="00511B05" w:rsidRDefault="00AF00F5" w:rsidP="005F7072">
      <w:pPr>
        <w:spacing w:before="240" w:after="240"/>
        <w:rPr>
          <w:rFonts w:ascii="Verdana" w:hAnsi="Verdana"/>
          <w:b/>
          <w:color w:val="0070C0"/>
        </w:rPr>
      </w:pPr>
      <w:r w:rsidRPr="00511B05">
        <w:rPr>
          <w:rFonts w:ascii="Verdana" w:hAnsi="Verdana"/>
          <w:b/>
          <w:color w:val="0070C0"/>
          <w:highlight w:val="lightGray"/>
        </w:rPr>
        <w:t xml:space="preserve">Nota </w:t>
      </w:r>
      <w:r w:rsidR="00667090" w:rsidRPr="00511B05">
        <w:rPr>
          <w:rFonts w:ascii="Verdana" w:hAnsi="Verdana"/>
          <w:b/>
          <w:color w:val="0070C0"/>
          <w:highlight w:val="lightGray"/>
        </w:rPr>
        <w:t>3</w:t>
      </w:r>
      <w:r w:rsidR="00942E90" w:rsidRPr="00511B05">
        <w:rPr>
          <w:rFonts w:ascii="Verdana" w:hAnsi="Verdana"/>
          <w:b/>
          <w:color w:val="0070C0"/>
          <w:highlight w:val="lightGray"/>
        </w:rPr>
        <w:t>2</w:t>
      </w:r>
      <w:r w:rsidRPr="00511B05">
        <w:rPr>
          <w:rFonts w:ascii="Verdana" w:hAnsi="Verdana"/>
          <w:b/>
          <w:color w:val="0070C0"/>
        </w:rPr>
        <w:t xml:space="preserve"> </w:t>
      </w:r>
      <w:r w:rsidR="00316746" w:rsidRPr="00511B05">
        <w:rPr>
          <w:rFonts w:ascii="Verdana" w:hAnsi="Verdana"/>
          <w:b/>
          <w:color w:val="0070C0"/>
        </w:rPr>
        <w:t xml:space="preserve">Cobertura de </w:t>
      </w:r>
      <w:r w:rsidR="00431923" w:rsidRPr="00511B05">
        <w:rPr>
          <w:rFonts w:ascii="Verdana" w:hAnsi="Verdana"/>
          <w:b/>
          <w:color w:val="0070C0"/>
        </w:rPr>
        <w:t>s</w:t>
      </w:r>
      <w:r w:rsidR="00316746" w:rsidRPr="00511B05">
        <w:rPr>
          <w:rFonts w:ascii="Verdana" w:hAnsi="Verdana"/>
          <w:b/>
          <w:color w:val="0070C0"/>
        </w:rPr>
        <w:t>eguros</w:t>
      </w:r>
      <w:r w:rsidR="00557572" w:rsidRPr="00511B05">
        <w:rPr>
          <w:rFonts w:ascii="Verdana" w:hAnsi="Verdana"/>
          <w:b/>
          <w:color w:val="0070C0"/>
        </w:rPr>
        <w:t xml:space="preserve"> (não auditado)</w:t>
      </w:r>
    </w:p>
    <w:p w14:paraId="449019C4" w14:textId="77777777" w:rsidR="00316746" w:rsidRPr="009E549D" w:rsidRDefault="00316746" w:rsidP="005F7072">
      <w:pPr>
        <w:spacing w:before="240" w:after="240"/>
        <w:jc w:val="both"/>
        <w:rPr>
          <w:rFonts w:ascii="Verdana" w:hAnsi="Verdana"/>
        </w:rPr>
      </w:pPr>
      <w:r w:rsidRPr="009E549D">
        <w:rPr>
          <w:rFonts w:ascii="Verdana" w:hAnsi="Verdana"/>
        </w:rPr>
        <w:t xml:space="preserve">A </w:t>
      </w:r>
      <w:r w:rsidR="00727B74" w:rsidRPr="009E549D">
        <w:rPr>
          <w:rFonts w:ascii="Verdana" w:hAnsi="Verdana"/>
        </w:rPr>
        <w:t>Companhia</w:t>
      </w:r>
      <w:r w:rsidRPr="009E549D">
        <w:rPr>
          <w:rFonts w:ascii="Verdana" w:hAnsi="Verdana"/>
        </w:rPr>
        <w:t xml:space="preserve"> tem como política manter cobertura de seguros em montante julgado suficiente pelos departamentos técnicos e operacionais para cobrir eventuais riscos sobre seus ativos ou responsabilidades.</w:t>
      </w:r>
    </w:p>
    <w:tbl>
      <w:tblPr>
        <w:tblW w:w="5000" w:type="pct"/>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CellMar>
          <w:left w:w="70" w:type="dxa"/>
          <w:right w:w="70" w:type="dxa"/>
        </w:tblCellMar>
        <w:tblLook w:val="04A0" w:firstRow="1" w:lastRow="0" w:firstColumn="1" w:lastColumn="0" w:noHBand="0" w:noVBand="1"/>
      </w:tblPr>
      <w:tblGrid>
        <w:gridCol w:w="6152"/>
        <w:gridCol w:w="2949"/>
        <w:gridCol w:w="1408"/>
      </w:tblGrid>
      <w:tr w:rsidR="00B91049" w:rsidRPr="00557572" w14:paraId="449019C8" w14:textId="77777777" w:rsidTr="00875FAB">
        <w:trPr>
          <w:trHeight w:val="170"/>
        </w:trPr>
        <w:tc>
          <w:tcPr>
            <w:tcW w:w="2927" w:type="pct"/>
            <w:shd w:val="clear" w:color="auto" w:fill="auto"/>
            <w:noWrap/>
            <w:vAlign w:val="center"/>
            <w:hideMark/>
          </w:tcPr>
          <w:p w14:paraId="449019C5" w14:textId="77777777" w:rsidR="00C81128" w:rsidRPr="00F83FF4" w:rsidRDefault="00C81128" w:rsidP="00C81128">
            <w:pPr>
              <w:suppressAutoHyphens w:val="0"/>
              <w:rPr>
                <w:rFonts w:ascii="Verdana" w:hAnsi="Verdana" w:cstheme="minorHAnsi"/>
                <w:b/>
                <w:bCs/>
                <w:sz w:val="16"/>
                <w:szCs w:val="16"/>
              </w:rPr>
            </w:pPr>
            <w:r w:rsidRPr="00F83FF4">
              <w:rPr>
                <w:rFonts w:ascii="Verdana" w:hAnsi="Verdana" w:cstheme="minorHAnsi"/>
                <w:b/>
                <w:bCs/>
                <w:sz w:val="16"/>
                <w:szCs w:val="16"/>
              </w:rPr>
              <w:t>Descrição</w:t>
            </w:r>
          </w:p>
        </w:tc>
        <w:tc>
          <w:tcPr>
            <w:tcW w:w="1403" w:type="pct"/>
            <w:shd w:val="clear" w:color="auto" w:fill="auto"/>
            <w:noWrap/>
            <w:vAlign w:val="center"/>
            <w:hideMark/>
          </w:tcPr>
          <w:p w14:paraId="449019C6" w14:textId="77777777" w:rsidR="00C81128" w:rsidRPr="00F83FF4" w:rsidRDefault="00C81128" w:rsidP="00C81128">
            <w:pPr>
              <w:suppressAutoHyphens w:val="0"/>
              <w:jc w:val="center"/>
              <w:rPr>
                <w:rFonts w:ascii="Verdana" w:hAnsi="Verdana" w:cstheme="minorHAnsi"/>
                <w:b/>
                <w:bCs/>
                <w:sz w:val="16"/>
                <w:szCs w:val="16"/>
              </w:rPr>
            </w:pPr>
            <w:r w:rsidRPr="00F83FF4">
              <w:rPr>
                <w:rFonts w:ascii="Verdana" w:hAnsi="Verdana" w:cstheme="minorHAnsi"/>
                <w:b/>
                <w:bCs/>
                <w:sz w:val="16"/>
                <w:szCs w:val="16"/>
              </w:rPr>
              <w:t>Seguradora</w:t>
            </w:r>
          </w:p>
        </w:tc>
        <w:tc>
          <w:tcPr>
            <w:tcW w:w="670" w:type="pct"/>
            <w:shd w:val="clear" w:color="auto" w:fill="auto"/>
            <w:noWrap/>
            <w:vAlign w:val="center"/>
            <w:hideMark/>
          </w:tcPr>
          <w:p w14:paraId="449019C7" w14:textId="77777777" w:rsidR="00C81128" w:rsidRPr="00F83FF4" w:rsidRDefault="00C81128" w:rsidP="00C81128">
            <w:pPr>
              <w:suppressAutoHyphens w:val="0"/>
              <w:jc w:val="center"/>
              <w:rPr>
                <w:rFonts w:ascii="Verdana" w:hAnsi="Verdana" w:cstheme="minorHAnsi"/>
                <w:b/>
                <w:bCs/>
                <w:sz w:val="16"/>
                <w:szCs w:val="16"/>
              </w:rPr>
            </w:pPr>
            <w:r w:rsidRPr="00F83FF4">
              <w:rPr>
                <w:rFonts w:ascii="Verdana" w:hAnsi="Verdana" w:cstheme="minorHAnsi"/>
                <w:b/>
                <w:bCs/>
                <w:sz w:val="16"/>
                <w:szCs w:val="16"/>
              </w:rPr>
              <w:t>Cobertura</w:t>
            </w:r>
          </w:p>
        </w:tc>
      </w:tr>
      <w:tr w:rsidR="00B91049" w:rsidRPr="00557572" w14:paraId="449019CC" w14:textId="77777777" w:rsidTr="00875FAB">
        <w:trPr>
          <w:trHeight w:val="170"/>
        </w:trPr>
        <w:tc>
          <w:tcPr>
            <w:tcW w:w="2927" w:type="pct"/>
            <w:shd w:val="clear" w:color="auto" w:fill="auto"/>
            <w:noWrap/>
            <w:vAlign w:val="center"/>
            <w:hideMark/>
          </w:tcPr>
          <w:p w14:paraId="449019C9" w14:textId="77777777" w:rsidR="00C81128" w:rsidRPr="00A60BFE" w:rsidRDefault="00C81128" w:rsidP="00C81128">
            <w:pPr>
              <w:suppressAutoHyphens w:val="0"/>
              <w:rPr>
                <w:rFonts w:ascii="Verdana" w:hAnsi="Verdana" w:cstheme="minorHAnsi"/>
                <w:sz w:val="16"/>
                <w:szCs w:val="16"/>
              </w:rPr>
            </w:pPr>
            <w:bookmarkStart w:id="16" w:name="_Hlk94260814"/>
            <w:r w:rsidRPr="00A60BFE">
              <w:rPr>
                <w:rFonts w:ascii="Verdana" w:hAnsi="Verdana" w:cstheme="minorHAnsi"/>
                <w:sz w:val="16"/>
                <w:szCs w:val="16"/>
              </w:rPr>
              <w:t xml:space="preserve">Seguro de </w:t>
            </w:r>
            <w:r w:rsidR="00521D87" w:rsidRPr="00A60BFE">
              <w:rPr>
                <w:rFonts w:ascii="Verdana" w:hAnsi="Verdana" w:cstheme="minorHAnsi"/>
                <w:sz w:val="16"/>
                <w:szCs w:val="16"/>
              </w:rPr>
              <w:t>v</w:t>
            </w:r>
            <w:r w:rsidRPr="00A60BFE">
              <w:rPr>
                <w:rFonts w:ascii="Verdana" w:hAnsi="Verdana" w:cstheme="minorHAnsi"/>
                <w:sz w:val="16"/>
                <w:szCs w:val="16"/>
              </w:rPr>
              <w:t xml:space="preserve">ida em </w:t>
            </w:r>
            <w:r w:rsidR="00521D87" w:rsidRPr="00A60BFE">
              <w:rPr>
                <w:rFonts w:ascii="Verdana" w:hAnsi="Verdana" w:cstheme="minorHAnsi"/>
                <w:sz w:val="16"/>
                <w:szCs w:val="16"/>
              </w:rPr>
              <w:t>g</w:t>
            </w:r>
            <w:r w:rsidRPr="00A60BFE">
              <w:rPr>
                <w:rFonts w:ascii="Verdana" w:hAnsi="Verdana" w:cstheme="minorHAnsi"/>
                <w:sz w:val="16"/>
                <w:szCs w:val="16"/>
              </w:rPr>
              <w:t xml:space="preserve">rupo para </w:t>
            </w:r>
            <w:r w:rsidR="00521D87" w:rsidRPr="00A60BFE">
              <w:rPr>
                <w:rFonts w:ascii="Verdana" w:hAnsi="Verdana" w:cstheme="minorHAnsi"/>
                <w:sz w:val="16"/>
                <w:szCs w:val="16"/>
              </w:rPr>
              <w:t>f</w:t>
            </w:r>
            <w:r w:rsidRPr="00A60BFE">
              <w:rPr>
                <w:rFonts w:ascii="Verdana" w:hAnsi="Verdana" w:cstheme="minorHAnsi"/>
                <w:sz w:val="16"/>
                <w:szCs w:val="16"/>
              </w:rPr>
              <w:t>uncionários</w:t>
            </w:r>
            <w:r w:rsidR="00ED38A2" w:rsidRPr="00A60BFE">
              <w:rPr>
                <w:rFonts w:ascii="Verdana" w:hAnsi="Verdana" w:cstheme="minorHAnsi"/>
                <w:sz w:val="16"/>
                <w:szCs w:val="16"/>
              </w:rPr>
              <w:t xml:space="preserve"> Individual</w:t>
            </w:r>
          </w:p>
        </w:tc>
        <w:tc>
          <w:tcPr>
            <w:tcW w:w="1403" w:type="pct"/>
            <w:shd w:val="clear" w:color="auto" w:fill="auto"/>
            <w:noWrap/>
            <w:vAlign w:val="center"/>
            <w:hideMark/>
          </w:tcPr>
          <w:p w14:paraId="449019CA" w14:textId="77777777" w:rsidR="00C81128" w:rsidRPr="00A60BFE" w:rsidRDefault="000007D6" w:rsidP="003C05FF">
            <w:pPr>
              <w:suppressAutoHyphens w:val="0"/>
              <w:jc w:val="right"/>
              <w:rPr>
                <w:rFonts w:ascii="Verdana" w:hAnsi="Verdana" w:cstheme="minorHAnsi"/>
                <w:sz w:val="16"/>
                <w:szCs w:val="16"/>
              </w:rPr>
            </w:pPr>
            <w:proofErr w:type="spellStart"/>
            <w:r w:rsidRPr="00A60BFE">
              <w:rPr>
                <w:rFonts w:ascii="Verdana" w:hAnsi="Verdana" w:cstheme="minorHAnsi"/>
                <w:sz w:val="16"/>
                <w:szCs w:val="16"/>
              </w:rPr>
              <w:t>Liberty</w:t>
            </w:r>
            <w:proofErr w:type="spellEnd"/>
            <w:r w:rsidRPr="00A60BFE">
              <w:rPr>
                <w:rFonts w:ascii="Verdana" w:hAnsi="Verdana" w:cstheme="minorHAnsi"/>
                <w:sz w:val="16"/>
                <w:szCs w:val="16"/>
              </w:rPr>
              <w:t xml:space="preserve"> Seguros</w:t>
            </w:r>
          </w:p>
        </w:tc>
        <w:tc>
          <w:tcPr>
            <w:tcW w:w="670" w:type="pct"/>
            <w:shd w:val="clear" w:color="auto" w:fill="auto"/>
            <w:noWrap/>
            <w:vAlign w:val="center"/>
            <w:hideMark/>
          </w:tcPr>
          <w:p w14:paraId="449019CB" w14:textId="77777777" w:rsidR="00C81128" w:rsidRPr="00A60BFE" w:rsidRDefault="000517EB" w:rsidP="00C81128">
            <w:pPr>
              <w:suppressAutoHyphens w:val="0"/>
              <w:jc w:val="right"/>
              <w:rPr>
                <w:rFonts w:ascii="Verdana" w:hAnsi="Verdana" w:cstheme="minorHAnsi"/>
                <w:sz w:val="16"/>
                <w:szCs w:val="16"/>
              </w:rPr>
            </w:pPr>
            <w:r w:rsidRPr="00A60BFE">
              <w:rPr>
                <w:rFonts w:ascii="Verdana" w:hAnsi="Verdana" w:cstheme="minorHAnsi"/>
                <w:sz w:val="16"/>
                <w:szCs w:val="16"/>
              </w:rPr>
              <w:t>800</w:t>
            </w:r>
          </w:p>
        </w:tc>
      </w:tr>
      <w:bookmarkEnd w:id="16"/>
      <w:tr w:rsidR="0033161F" w:rsidRPr="00557572" w14:paraId="449019D0" w14:textId="77777777" w:rsidTr="00875FAB">
        <w:trPr>
          <w:trHeight w:val="170"/>
        </w:trPr>
        <w:tc>
          <w:tcPr>
            <w:tcW w:w="2927" w:type="pct"/>
            <w:shd w:val="clear" w:color="auto" w:fill="auto"/>
            <w:noWrap/>
            <w:vAlign w:val="center"/>
            <w:hideMark/>
          </w:tcPr>
          <w:p w14:paraId="449019CD" w14:textId="77777777" w:rsidR="0033161F" w:rsidRPr="00F83FF4" w:rsidRDefault="0033161F" w:rsidP="0033161F">
            <w:pPr>
              <w:suppressAutoHyphens w:val="0"/>
              <w:rPr>
                <w:rFonts w:ascii="Verdana" w:hAnsi="Verdana" w:cstheme="minorHAnsi"/>
                <w:sz w:val="16"/>
                <w:szCs w:val="16"/>
              </w:rPr>
            </w:pPr>
            <w:r w:rsidRPr="00F83FF4">
              <w:rPr>
                <w:rFonts w:ascii="Verdana" w:hAnsi="Verdana" w:cstheme="minorHAnsi"/>
                <w:sz w:val="16"/>
                <w:szCs w:val="16"/>
              </w:rPr>
              <w:t>Veículos</w:t>
            </w:r>
          </w:p>
        </w:tc>
        <w:tc>
          <w:tcPr>
            <w:tcW w:w="1403" w:type="pct"/>
            <w:shd w:val="clear" w:color="auto" w:fill="auto"/>
            <w:noWrap/>
            <w:vAlign w:val="center"/>
            <w:hideMark/>
          </w:tcPr>
          <w:p w14:paraId="449019CE" w14:textId="77777777" w:rsidR="0033161F" w:rsidRPr="00F83FF4" w:rsidRDefault="00364315" w:rsidP="0033161F">
            <w:pPr>
              <w:jc w:val="right"/>
              <w:rPr>
                <w:rFonts w:ascii="Verdana" w:hAnsi="Verdana" w:cstheme="minorHAnsi"/>
                <w:sz w:val="16"/>
                <w:szCs w:val="16"/>
              </w:rPr>
            </w:pPr>
            <w:r>
              <w:rPr>
                <w:rFonts w:ascii="Verdana" w:hAnsi="Verdana" w:cstheme="minorHAnsi"/>
                <w:sz w:val="16"/>
                <w:szCs w:val="16"/>
              </w:rPr>
              <w:t>MAPFRE Seguros</w:t>
            </w:r>
          </w:p>
        </w:tc>
        <w:tc>
          <w:tcPr>
            <w:tcW w:w="670" w:type="pct"/>
            <w:shd w:val="clear" w:color="auto" w:fill="auto"/>
            <w:noWrap/>
            <w:vAlign w:val="center"/>
            <w:hideMark/>
          </w:tcPr>
          <w:p w14:paraId="449019CF" w14:textId="77777777" w:rsidR="0033161F" w:rsidRPr="00F83FF4" w:rsidRDefault="0033161F" w:rsidP="0033161F">
            <w:pPr>
              <w:suppressAutoHyphens w:val="0"/>
              <w:jc w:val="right"/>
              <w:rPr>
                <w:rFonts w:ascii="Verdana" w:hAnsi="Verdana" w:cstheme="minorHAnsi"/>
                <w:sz w:val="16"/>
                <w:szCs w:val="16"/>
              </w:rPr>
            </w:pPr>
            <w:r w:rsidRPr="00F83FF4">
              <w:rPr>
                <w:rFonts w:ascii="Verdana" w:hAnsi="Verdana" w:cstheme="minorHAnsi"/>
                <w:sz w:val="16"/>
                <w:szCs w:val="16"/>
              </w:rPr>
              <w:t>100% FIPE</w:t>
            </w:r>
          </w:p>
        </w:tc>
      </w:tr>
      <w:tr w:rsidR="005F6DD4" w:rsidRPr="00557572" w14:paraId="449019D4" w14:textId="77777777" w:rsidTr="00875FAB">
        <w:trPr>
          <w:trHeight w:val="170"/>
        </w:trPr>
        <w:tc>
          <w:tcPr>
            <w:tcW w:w="2927" w:type="pct"/>
            <w:shd w:val="clear" w:color="auto" w:fill="auto"/>
            <w:noWrap/>
            <w:vAlign w:val="center"/>
            <w:hideMark/>
          </w:tcPr>
          <w:p w14:paraId="449019D1" w14:textId="77777777" w:rsidR="00C81128" w:rsidRPr="000007D6" w:rsidRDefault="00C81128" w:rsidP="00C81128">
            <w:pPr>
              <w:suppressAutoHyphens w:val="0"/>
              <w:rPr>
                <w:rFonts w:ascii="Verdana" w:hAnsi="Verdana" w:cstheme="minorHAnsi"/>
                <w:sz w:val="16"/>
                <w:szCs w:val="16"/>
              </w:rPr>
            </w:pPr>
            <w:bookmarkStart w:id="17" w:name="_Hlk31106091"/>
            <w:r w:rsidRPr="000007D6">
              <w:rPr>
                <w:rFonts w:ascii="Verdana" w:hAnsi="Verdana" w:cstheme="minorHAnsi"/>
                <w:sz w:val="16"/>
                <w:szCs w:val="16"/>
              </w:rPr>
              <w:t xml:space="preserve">Seguro de </w:t>
            </w:r>
            <w:r w:rsidR="00521D87" w:rsidRPr="000007D6">
              <w:rPr>
                <w:rFonts w:ascii="Verdana" w:hAnsi="Verdana" w:cstheme="minorHAnsi"/>
                <w:sz w:val="16"/>
                <w:szCs w:val="16"/>
              </w:rPr>
              <w:t>r</w:t>
            </w:r>
            <w:r w:rsidRPr="000007D6">
              <w:rPr>
                <w:rFonts w:ascii="Verdana" w:hAnsi="Verdana" w:cstheme="minorHAnsi"/>
                <w:sz w:val="16"/>
                <w:szCs w:val="16"/>
              </w:rPr>
              <w:t xml:space="preserve">esponsabilidade </w:t>
            </w:r>
            <w:r w:rsidR="00521D87" w:rsidRPr="000007D6">
              <w:rPr>
                <w:rFonts w:ascii="Verdana" w:hAnsi="Verdana" w:cstheme="minorHAnsi"/>
                <w:sz w:val="16"/>
                <w:szCs w:val="16"/>
              </w:rPr>
              <w:t>c</w:t>
            </w:r>
            <w:r w:rsidRPr="000007D6">
              <w:rPr>
                <w:rFonts w:ascii="Verdana" w:hAnsi="Verdana" w:cstheme="minorHAnsi"/>
                <w:sz w:val="16"/>
                <w:szCs w:val="16"/>
              </w:rPr>
              <w:t xml:space="preserve">ivil dos </w:t>
            </w:r>
            <w:r w:rsidR="00521D87" w:rsidRPr="000007D6">
              <w:rPr>
                <w:rFonts w:ascii="Verdana" w:hAnsi="Verdana" w:cstheme="minorHAnsi"/>
                <w:sz w:val="16"/>
                <w:szCs w:val="16"/>
              </w:rPr>
              <w:t>a</w:t>
            </w:r>
            <w:r w:rsidRPr="000007D6">
              <w:rPr>
                <w:rFonts w:ascii="Verdana" w:hAnsi="Verdana" w:cstheme="minorHAnsi"/>
                <w:sz w:val="16"/>
                <w:szCs w:val="16"/>
              </w:rPr>
              <w:t>dministradores</w:t>
            </w:r>
          </w:p>
        </w:tc>
        <w:tc>
          <w:tcPr>
            <w:tcW w:w="1403" w:type="pct"/>
            <w:shd w:val="clear" w:color="auto" w:fill="auto"/>
            <w:noWrap/>
            <w:vAlign w:val="center"/>
            <w:hideMark/>
          </w:tcPr>
          <w:p w14:paraId="449019D2" w14:textId="77777777" w:rsidR="00C81128" w:rsidRPr="000007D6" w:rsidRDefault="00461FAF" w:rsidP="003C05FF">
            <w:pPr>
              <w:suppressAutoHyphens w:val="0"/>
              <w:jc w:val="right"/>
              <w:rPr>
                <w:rFonts w:ascii="Verdana" w:hAnsi="Verdana" w:cstheme="minorHAnsi"/>
                <w:sz w:val="16"/>
                <w:szCs w:val="16"/>
              </w:rPr>
            </w:pPr>
            <w:proofErr w:type="spellStart"/>
            <w:r w:rsidRPr="000007D6">
              <w:rPr>
                <w:rFonts w:ascii="Verdana" w:hAnsi="Verdana" w:cstheme="minorHAnsi"/>
                <w:sz w:val="16"/>
                <w:szCs w:val="16"/>
              </w:rPr>
              <w:t>Liberty</w:t>
            </w:r>
            <w:proofErr w:type="spellEnd"/>
            <w:r w:rsidRPr="000007D6">
              <w:rPr>
                <w:rFonts w:ascii="Verdana" w:hAnsi="Verdana" w:cstheme="minorHAnsi"/>
                <w:sz w:val="16"/>
                <w:szCs w:val="16"/>
              </w:rPr>
              <w:t xml:space="preserve"> Seguros</w:t>
            </w:r>
          </w:p>
        </w:tc>
        <w:tc>
          <w:tcPr>
            <w:tcW w:w="670" w:type="pct"/>
            <w:shd w:val="clear" w:color="auto" w:fill="auto"/>
            <w:noWrap/>
            <w:vAlign w:val="center"/>
            <w:hideMark/>
          </w:tcPr>
          <w:p w14:paraId="449019D3" w14:textId="77777777" w:rsidR="00C81128" w:rsidRPr="000007D6" w:rsidRDefault="00C81128" w:rsidP="00C81128">
            <w:pPr>
              <w:suppressAutoHyphens w:val="0"/>
              <w:jc w:val="right"/>
              <w:rPr>
                <w:rFonts w:ascii="Verdana" w:hAnsi="Verdana" w:cstheme="minorHAnsi"/>
                <w:sz w:val="16"/>
                <w:szCs w:val="16"/>
              </w:rPr>
            </w:pPr>
            <w:r w:rsidRPr="000007D6">
              <w:rPr>
                <w:rFonts w:ascii="Verdana" w:hAnsi="Verdana" w:cstheme="minorHAnsi"/>
                <w:sz w:val="16"/>
                <w:szCs w:val="16"/>
              </w:rPr>
              <w:t>20.000</w:t>
            </w:r>
          </w:p>
        </w:tc>
      </w:tr>
    </w:tbl>
    <w:bookmarkEnd w:id="17"/>
    <w:p w14:paraId="449019D5" w14:textId="77777777" w:rsidR="00F87AAA" w:rsidRPr="00511B05" w:rsidRDefault="00A435B5" w:rsidP="003C4AB7">
      <w:pPr>
        <w:pStyle w:val="Corpodetexto2"/>
        <w:spacing w:before="240" w:after="240"/>
        <w:rPr>
          <w:rFonts w:ascii="Verdana" w:hAnsi="Verdana"/>
          <w:b/>
          <w:color w:val="0070C0"/>
          <w:sz w:val="20"/>
          <w:szCs w:val="20"/>
        </w:rPr>
      </w:pPr>
      <w:r w:rsidRPr="00511B05">
        <w:rPr>
          <w:rFonts w:ascii="Verdana" w:hAnsi="Verdana"/>
          <w:b/>
          <w:color w:val="0070C0"/>
          <w:sz w:val="20"/>
          <w:szCs w:val="20"/>
          <w:highlight w:val="lightGray"/>
        </w:rPr>
        <w:t xml:space="preserve">Nota </w:t>
      </w:r>
      <w:r w:rsidR="00667090" w:rsidRPr="00511B05">
        <w:rPr>
          <w:rFonts w:ascii="Verdana" w:hAnsi="Verdana"/>
          <w:b/>
          <w:color w:val="0070C0"/>
          <w:sz w:val="20"/>
          <w:szCs w:val="20"/>
          <w:highlight w:val="lightGray"/>
        </w:rPr>
        <w:t>3</w:t>
      </w:r>
      <w:r w:rsidR="00942E90" w:rsidRPr="00511B05">
        <w:rPr>
          <w:rFonts w:ascii="Verdana" w:hAnsi="Verdana"/>
          <w:b/>
          <w:color w:val="0070C0"/>
          <w:sz w:val="20"/>
          <w:szCs w:val="20"/>
          <w:highlight w:val="lightGray"/>
        </w:rPr>
        <w:t>3</w:t>
      </w:r>
      <w:r w:rsidRPr="00511B05">
        <w:rPr>
          <w:rFonts w:ascii="Verdana" w:hAnsi="Verdana"/>
          <w:b/>
          <w:color w:val="0070C0"/>
          <w:sz w:val="20"/>
          <w:szCs w:val="20"/>
        </w:rPr>
        <w:t xml:space="preserve"> Outros assuntos</w:t>
      </w:r>
    </w:p>
    <w:p w14:paraId="449019D6" w14:textId="77777777" w:rsidR="005B56F8" w:rsidRPr="007361C4" w:rsidRDefault="007361C4" w:rsidP="003C4AB7">
      <w:pPr>
        <w:pStyle w:val="Corpodetexto2"/>
        <w:spacing w:before="240" w:after="240"/>
        <w:rPr>
          <w:rFonts w:ascii="Verdana" w:hAnsi="Verdana"/>
          <w:b/>
          <w:sz w:val="20"/>
          <w:szCs w:val="20"/>
        </w:rPr>
      </w:pPr>
      <w:proofErr w:type="spellStart"/>
      <w:r w:rsidRPr="007361C4">
        <w:rPr>
          <w:rFonts w:ascii="Verdana" w:hAnsi="Verdana"/>
          <w:b/>
          <w:sz w:val="20"/>
          <w:szCs w:val="20"/>
        </w:rPr>
        <w:t>Circus</w:t>
      </w:r>
      <w:proofErr w:type="spellEnd"/>
      <w:r w:rsidRPr="007361C4">
        <w:rPr>
          <w:rFonts w:ascii="Verdana" w:hAnsi="Verdana"/>
          <w:b/>
          <w:sz w:val="20"/>
          <w:szCs w:val="20"/>
        </w:rPr>
        <w:t xml:space="preserve"> Maximus</w:t>
      </w:r>
    </w:p>
    <w:p w14:paraId="185F57FF" w14:textId="77777777" w:rsidR="007231AB" w:rsidRDefault="003C4AB7" w:rsidP="003C4AB7">
      <w:pPr>
        <w:pStyle w:val="Corpodetexto2"/>
        <w:spacing w:before="240" w:after="240"/>
        <w:rPr>
          <w:rFonts w:ascii="Verdana" w:hAnsi="Verdana"/>
          <w:sz w:val="20"/>
          <w:szCs w:val="20"/>
        </w:rPr>
      </w:pPr>
      <w:r>
        <w:rPr>
          <w:rFonts w:ascii="Verdana" w:hAnsi="Verdana"/>
          <w:sz w:val="20"/>
          <w:szCs w:val="20"/>
        </w:rPr>
        <w:t xml:space="preserve">Conforme divulgado em Fato Relevante, no dia 29.01.2019 foi deflagrada a operação </w:t>
      </w:r>
      <w:proofErr w:type="spellStart"/>
      <w:r w:rsidRPr="00B53266">
        <w:rPr>
          <w:rFonts w:ascii="Verdana" w:hAnsi="Verdana"/>
          <w:sz w:val="20"/>
          <w:szCs w:val="20"/>
        </w:rPr>
        <w:t>Circus</w:t>
      </w:r>
      <w:proofErr w:type="spellEnd"/>
      <w:r w:rsidRPr="00B53266">
        <w:rPr>
          <w:rFonts w:ascii="Verdana" w:hAnsi="Verdana"/>
          <w:sz w:val="20"/>
          <w:szCs w:val="20"/>
        </w:rPr>
        <w:t xml:space="preserve"> Maximus</w:t>
      </w:r>
      <w:r>
        <w:rPr>
          <w:rFonts w:ascii="Verdana" w:hAnsi="Verdana"/>
          <w:sz w:val="20"/>
          <w:szCs w:val="20"/>
        </w:rPr>
        <w:t xml:space="preserve">, na qual o Ministério Público Federal apura suposto esquema de pagamento de propinas a ex-diretores do BRB. Tal operação teve como objetivo a apuração de irregularidades em fundos de investimentos ocorridas em empresas que compõem o conglomerado BRB. </w:t>
      </w:r>
    </w:p>
    <w:p w14:paraId="449019D7" w14:textId="290DFAE8" w:rsidR="003C4AB7" w:rsidRDefault="003C4AB7" w:rsidP="003C4AB7">
      <w:pPr>
        <w:pStyle w:val="Corpodetexto2"/>
        <w:spacing w:before="240" w:after="240"/>
        <w:rPr>
          <w:rFonts w:ascii="Verdana" w:hAnsi="Verdana"/>
        </w:rPr>
      </w:pPr>
      <w:r>
        <w:rPr>
          <w:rFonts w:ascii="Verdana" w:hAnsi="Verdana"/>
          <w:sz w:val="20"/>
          <w:szCs w:val="20"/>
        </w:rPr>
        <w:lastRenderedPageBreak/>
        <w:t>Dentre os denunciados, foram incluídos antigos gestores do BRB – Banco de Brasília e de suas empresas, o que justificou a necessidade de instauração de investigação forense sobre operações realizadas entre janeiro de 2013 e janeiro de 2019, envolvendo as seguintes empresas do conglomerado: BRB – Banco de Brasília, BRB-DTVM, Financeira BRB, Corretora Seguros BRB, BRBCard e BRB Serviços. </w:t>
      </w:r>
    </w:p>
    <w:p w14:paraId="449019D8" w14:textId="77777777" w:rsidR="003C4AB7" w:rsidRDefault="003C4AB7" w:rsidP="003C4AB7">
      <w:pPr>
        <w:pStyle w:val="Corpodetexto2"/>
        <w:spacing w:before="240" w:after="240"/>
        <w:rPr>
          <w:rFonts w:ascii="Verdana" w:hAnsi="Verdana"/>
        </w:rPr>
      </w:pPr>
      <w:r>
        <w:rPr>
          <w:rFonts w:ascii="Verdana" w:hAnsi="Verdana"/>
          <w:sz w:val="20"/>
          <w:szCs w:val="20"/>
        </w:rPr>
        <w:t xml:space="preserve">De acordo com a </w:t>
      </w:r>
      <w:r w:rsidR="00534ADF">
        <w:rPr>
          <w:rFonts w:ascii="Verdana" w:hAnsi="Verdana"/>
          <w:sz w:val="20"/>
          <w:szCs w:val="20"/>
        </w:rPr>
        <w:t>d</w:t>
      </w:r>
      <w:r>
        <w:rPr>
          <w:rFonts w:ascii="Verdana" w:hAnsi="Verdana"/>
          <w:sz w:val="20"/>
          <w:szCs w:val="20"/>
        </w:rPr>
        <w:t xml:space="preserve">enúncia, há indícios de pagamento de propinas que justificaram os investimentos em, pelo menos, dois empreendimentos: o FIP LSH (relacionado ao antigo </w:t>
      </w:r>
      <w:r w:rsidRPr="00B53266">
        <w:rPr>
          <w:rFonts w:ascii="Verdana" w:hAnsi="Verdana"/>
          <w:sz w:val="20"/>
          <w:szCs w:val="20"/>
        </w:rPr>
        <w:t>Trump</w:t>
      </w:r>
      <w:r>
        <w:rPr>
          <w:rFonts w:ascii="Verdana" w:hAnsi="Verdana"/>
          <w:sz w:val="20"/>
          <w:szCs w:val="20"/>
        </w:rPr>
        <w:t xml:space="preserve"> Hotel, na Barra da Tijuca) e o FII SIA Corporate (relacionado ao empreendimento Praça Capital, desenvolvido pela Odebrecht Realizações e pela </w:t>
      </w:r>
      <w:proofErr w:type="spellStart"/>
      <w:r>
        <w:rPr>
          <w:rFonts w:ascii="Verdana" w:hAnsi="Verdana"/>
          <w:sz w:val="20"/>
          <w:szCs w:val="20"/>
        </w:rPr>
        <w:t>Brasal</w:t>
      </w:r>
      <w:proofErr w:type="spellEnd"/>
      <w:r>
        <w:rPr>
          <w:rFonts w:ascii="Verdana" w:hAnsi="Verdana"/>
          <w:sz w:val="20"/>
          <w:szCs w:val="20"/>
        </w:rPr>
        <w:t xml:space="preserve"> Incorporações). </w:t>
      </w:r>
    </w:p>
    <w:p w14:paraId="449019D9" w14:textId="77777777" w:rsidR="003C4AB7" w:rsidRDefault="003C4AB7" w:rsidP="003C4AB7">
      <w:pPr>
        <w:pStyle w:val="Corpodetexto2"/>
        <w:spacing w:before="240" w:after="240"/>
        <w:rPr>
          <w:rFonts w:ascii="Verdana" w:hAnsi="Verdana"/>
          <w:sz w:val="20"/>
          <w:szCs w:val="20"/>
        </w:rPr>
      </w:pPr>
      <w:r>
        <w:rPr>
          <w:rFonts w:ascii="Verdana" w:hAnsi="Verdana"/>
          <w:sz w:val="20"/>
          <w:szCs w:val="20"/>
        </w:rPr>
        <w:t xml:space="preserve">A nova Administração, ao tomar conhecimento dos fatos, imediatamente adotou providências, no sentido de auxiliar as autoridades e minimizar os impactos sobre o </w:t>
      </w:r>
      <w:r w:rsidR="00534ADF">
        <w:rPr>
          <w:rFonts w:ascii="Verdana" w:hAnsi="Verdana"/>
          <w:sz w:val="20"/>
          <w:szCs w:val="20"/>
        </w:rPr>
        <w:t xml:space="preserve">Conglomerado </w:t>
      </w:r>
      <w:r>
        <w:rPr>
          <w:rFonts w:ascii="Verdana" w:hAnsi="Verdana"/>
          <w:sz w:val="20"/>
          <w:szCs w:val="20"/>
        </w:rPr>
        <w:t>BRB, quais sejam: destituição de todos os diretores presos;</w:t>
      </w:r>
      <w:r w:rsidR="00534ADF">
        <w:rPr>
          <w:rFonts w:ascii="Verdana" w:hAnsi="Verdana"/>
          <w:sz w:val="20"/>
          <w:szCs w:val="20"/>
        </w:rPr>
        <w:t xml:space="preserve"> </w:t>
      </w:r>
      <w:r>
        <w:rPr>
          <w:rFonts w:ascii="Verdana" w:hAnsi="Verdana"/>
          <w:sz w:val="20"/>
          <w:szCs w:val="20"/>
        </w:rPr>
        <w:t>suspensão de contratos de trabalho de ex-diretores funcionários; fornecimento de informações</w:t>
      </w:r>
      <w:r w:rsidR="00534ADF">
        <w:rPr>
          <w:rFonts w:ascii="Verdana" w:hAnsi="Verdana"/>
          <w:sz w:val="20"/>
          <w:szCs w:val="20"/>
        </w:rPr>
        <w:t xml:space="preserve"> e </w:t>
      </w:r>
      <w:r>
        <w:rPr>
          <w:rFonts w:ascii="Verdana" w:hAnsi="Verdana"/>
          <w:sz w:val="20"/>
          <w:szCs w:val="20"/>
        </w:rPr>
        <w:t xml:space="preserve">documentos a órgãos externos; criação de Corregedoria; habilitação como Assistente de Acusação do Ministério Público Federal na ação penal e acompanhamento dos processos relacionados à operação; além de </w:t>
      </w:r>
      <w:r w:rsidR="00534ADF">
        <w:rPr>
          <w:rFonts w:ascii="Verdana" w:hAnsi="Verdana"/>
          <w:sz w:val="20"/>
          <w:szCs w:val="20"/>
        </w:rPr>
        <w:t>implementação</w:t>
      </w:r>
      <w:r>
        <w:rPr>
          <w:rFonts w:ascii="Verdana" w:hAnsi="Verdana"/>
          <w:sz w:val="20"/>
          <w:szCs w:val="20"/>
        </w:rPr>
        <w:t xml:space="preserve"> de programa de integridade que consiste na adoção de medidas de fortalecimento da governança e de </w:t>
      </w:r>
      <w:proofErr w:type="spellStart"/>
      <w:r w:rsidRPr="00B53266">
        <w:rPr>
          <w:rFonts w:ascii="Verdana" w:hAnsi="Verdana"/>
          <w:sz w:val="20"/>
          <w:szCs w:val="20"/>
        </w:rPr>
        <w:t>compliance</w:t>
      </w:r>
      <w:proofErr w:type="spellEnd"/>
      <w:r>
        <w:rPr>
          <w:rFonts w:ascii="Verdana" w:hAnsi="Verdana"/>
          <w:sz w:val="20"/>
          <w:szCs w:val="20"/>
        </w:rPr>
        <w:t>, tais como gestão, controle, auditoria e transparência das informações.</w:t>
      </w:r>
    </w:p>
    <w:p w14:paraId="7C1A476B" w14:textId="77777777" w:rsidR="007231AB" w:rsidRDefault="003C4AB7" w:rsidP="003C4AB7">
      <w:pPr>
        <w:pStyle w:val="Corpodetexto2"/>
        <w:spacing w:before="240" w:after="240"/>
        <w:rPr>
          <w:rFonts w:ascii="Verdana" w:hAnsi="Verdana"/>
          <w:sz w:val="20"/>
          <w:szCs w:val="20"/>
        </w:rPr>
      </w:pPr>
      <w:r>
        <w:rPr>
          <w:rFonts w:ascii="Verdana" w:hAnsi="Verdana"/>
          <w:sz w:val="20"/>
          <w:szCs w:val="20"/>
        </w:rPr>
        <w:t>Considerando os acontecimentos, o Presidente do BRB instituiu a Comissão de Investigação Forense - CIF, constituída por um membro independente do Conselho de Administração, um representante da Procuradoria-Geral do DF e um representante da Presidência</w:t>
      </w:r>
      <w:r w:rsidR="00EE35D5">
        <w:rPr>
          <w:rFonts w:ascii="Verdana" w:hAnsi="Verdana"/>
          <w:sz w:val="20"/>
          <w:szCs w:val="20"/>
        </w:rPr>
        <w:t xml:space="preserve"> do Banco</w:t>
      </w:r>
      <w:r>
        <w:rPr>
          <w:rFonts w:ascii="Verdana" w:hAnsi="Verdana"/>
          <w:sz w:val="20"/>
          <w:szCs w:val="20"/>
        </w:rPr>
        <w:t xml:space="preserve">. A finalidade da Comissão foi supervisionar e acompanhar os trabalhos da </w:t>
      </w:r>
      <w:proofErr w:type="spellStart"/>
      <w:r w:rsidRPr="00F65881">
        <w:rPr>
          <w:rFonts w:ascii="Verdana" w:hAnsi="Verdana"/>
          <w:sz w:val="20"/>
          <w:szCs w:val="20"/>
        </w:rPr>
        <w:t>PricewaterhouseCoopers</w:t>
      </w:r>
      <w:proofErr w:type="spellEnd"/>
      <w:r>
        <w:rPr>
          <w:rFonts w:ascii="Verdana" w:hAnsi="Verdana"/>
          <w:sz w:val="20"/>
          <w:szCs w:val="20"/>
        </w:rPr>
        <w:t xml:space="preserve"> (</w:t>
      </w:r>
      <w:proofErr w:type="spellStart"/>
      <w:r>
        <w:rPr>
          <w:rFonts w:ascii="Verdana" w:hAnsi="Verdana"/>
          <w:sz w:val="20"/>
          <w:szCs w:val="20"/>
        </w:rPr>
        <w:t>PwC</w:t>
      </w:r>
      <w:proofErr w:type="spellEnd"/>
      <w:r>
        <w:rPr>
          <w:rFonts w:ascii="Verdana" w:hAnsi="Verdana"/>
          <w:sz w:val="20"/>
          <w:szCs w:val="20"/>
        </w:rPr>
        <w:t xml:space="preserve">), contratada para realização de auditoria forense no âmbito das empresas </w:t>
      </w:r>
      <w:r w:rsidR="00EE35D5">
        <w:rPr>
          <w:rFonts w:ascii="Verdana" w:hAnsi="Verdana"/>
          <w:sz w:val="20"/>
          <w:szCs w:val="20"/>
        </w:rPr>
        <w:t>do Conglomerado</w:t>
      </w:r>
      <w:r>
        <w:rPr>
          <w:rFonts w:ascii="Verdana" w:hAnsi="Verdana"/>
          <w:sz w:val="20"/>
          <w:szCs w:val="20"/>
        </w:rPr>
        <w:t xml:space="preserve">. </w:t>
      </w:r>
    </w:p>
    <w:p w14:paraId="449019DA" w14:textId="1CBF9094" w:rsidR="003C4AB7" w:rsidRDefault="003C4AB7" w:rsidP="003C4AB7">
      <w:pPr>
        <w:pStyle w:val="Corpodetexto2"/>
        <w:spacing w:before="240" w:after="240"/>
        <w:rPr>
          <w:rFonts w:ascii="Verdana" w:hAnsi="Verdana"/>
          <w:sz w:val="20"/>
          <w:szCs w:val="20"/>
        </w:rPr>
      </w:pPr>
      <w:r>
        <w:rPr>
          <w:rFonts w:ascii="Verdana" w:hAnsi="Verdana"/>
          <w:sz w:val="20"/>
          <w:szCs w:val="20"/>
        </w:rPr>
        <w:t>A investigação foi concluída em 20 de dezembro de 2019 e não houve ajustes a serem realizados nos saldos contábeis.</w:t>
      </w:r>
    </w:p>
    <w:p w14:paraId="449019DB" w14:textId="77777777" w:rsidR="007361C4" w:rsidRPr="005B56F8" w:rsidRDefault="007361C4" w:rsidP="007361C4">
      <w:pPr>
        <w:pStyle w:val="Corpodetexto2"/>
        <w:spacing w:before="240" w:after="240"/>
        <w:rPr>
          <w:rFonts w:ascii="Verdana" w:hAnsi="Verdana"/>
          <w:b/>
          <w:sz w:val="20"/>
          <w:szCs w:val="20"/>
        </w:rPr>
      </w:pPr>
      <w:r w:rsidRPr="005B56F8">
        <w:rPr>
          <w:rFonts w:ascii="Verdana" w:hAnsi="Verdana"/>
          <w:b/>
          <w:sz w:val="20"/>
          <w:szCs w:val="20"/>
        </w:rPr>
        <w:t>COVID-19</w:t>
      </w:r>
    </w:p>
    <w:p w14:paraId="449019DC" w14:textId="77777777" w:rsidR="00071EE7" w:rsidRPr="009A435D" w:rsidRDefault="00B07A98" w:rsidP="00B07A98">
      <w:pPr>
        <w:spacing w:before="240" w:after="240"/>
        <w:jc w:val="both"/>
        <w:rPr>
          <w:rFonts w:ascii="Verdana" w:hAnsi="Verdana"/>
          <w:bCs/>
          <w:color w:val="FF0000"/>
        </w:rPr>
      </w:pPr>
      <w:r w:rsidRPr="00804B6A">
        <w:rPr>
          <w:rFonts w:ascii="Verdana" w:hAnsi="Verdana"/>
          <w:bCs/>
        </w:rPr>
        <w:t>A</w:t>
      </w:r>
      <w:r w:rsidR="00944F23">
        <w:rPr>
          <w:rFonts w:ascii="Verdana" w:hAnsi="Verdana"/>
          <w:bCs/>
        </w:rPr>
        <w:t xml:space="preserve"> Cartão BRB atuou</w:t>
      </w:r>
      <w:r w:rsidRPr="00804B6A">
        <w:rPr>
          <w:rFonts w:ascii="Verdana" w:hAnsi="Verdana"/>
          <w:bCs/>
        </w:rPr>
        <w:t xml:space="preserve"> em parcerias estratégicas junto ao Controlador viabilizando as ações do governo para combater o impacto da pandemia </w:t>
      </w:r>
      <w:r w:rsidRPr="00EE35D5">
        <w:rPr>
          <w:rFonts w:ascii="Verdana" w:hAnsi="Verdana"/>
          <w:bCs/>
        </w:rPr>
        <w:t xml:space="preserve">sobre a situação econômica das famílias de baixa renda do Distrito Federal nos programas sociais a partir da plataforma de cartões pré-pagos, tais como: </w:t>
      </w:r>
      <w:r w:rsidR="009A435D" w:rsidRPr="00B20726">
        <w:rPr>
          <w:rFonts w:ascii="Verdana" w:hAnsi="Verdana" w:cs="Segoe UI"/>
          <w:color w:val="242424"/>
          <w:shd w:val="clear" w:color="auto" w:fill="FFFFFF"/>
        </w:rPr>
        <w:t>Gás, Creche, Renova DF, Mobilidade Cidadã, Prato Cheio, Bolsa Alimentação e C</w:t>
      </w:r>
      <w:r w:rsidR="00E5576F">
        <w:rPr>
          <w:rFonts w:ascii="Verdana" w:hAnsi="Verdana" w:cs="Segoe UI"/>
          <w:color w:val="242424"/>
          <w:shd w:val="clear" w:color="auto" w:fill="FFFFFF"/>
        </w:rPr>
        <w:t xml:space="preserve">artão </w:t>
      </w:r>
      <w:r w:rsidR="009A435D" w:rsidRPr="00B20726">
        <w:rPr>
          <w:rFonts w:ascii="Verdana" w:hAnsi="Verdana" w:cs="Segoe UI"/>
          <w:color w:val="242424"/>
          <w:shd w:val="clear" w:color="auto" w:fill="FFFFFF"/>
        </w:rPr>
        <w:t>M</w:t>
      </w:r>
      <w:r w:rsidR="00E5576F">
        <w:rPr>
          <w:rFonts w:ascii="Verdana" w:hAnsi="Verdana" w:cs="Segoe UI"/>
          <w:color w:val="242424"/>
          <w:shd w:val="clear" w:color="auto" w:fill="FFFFFF"/>
        </w:rPr>
        <w:t xml:space="preserve">aterial </w:t>
      </w:r>
      <w:r w:rsidR="009A435D" w:rsidRPr="00B20726">
        <w:rPr>
          <w:rFonts w:ascii="Verdana" w:hAnsi="Verdana" w:cs="Segoe UI"/>
          <w:color w:val="242424"/>
          <w:shd w:val="clear" w:color="auto" w:fill="FFFFFF"/>
        </w:rPr>
        <w:t>E</w:t>
      </w:r>
      <w:r w:rsidR="00E5576F">
        <w:rPr>
          <w:rFonts w:ascii="Verdana" w:hAnsi="Verdana" w:cs="Segoe UI"/>
          <w:color w:val="242424"/>
          <w:shd w:val="clear" w:color="auto" w:fill="FFFFFF"/>
        </w:rPr>
        <w:t>scolar - CME</w:t>
      </w:r>
      <w:r w:rsidR="009A435D" w:rsidRPr="00B20726">
        <w:rPr>
          <w:rFonts w:ascii="Verdana" w:hAnsi="Verdana" w:cs="Segoe UI"/>
          <w:color w:val="242424"/>
          <w:shd w:val="clear" w:color="auto" w:fill="FFFFFF"/>
        </w:rPr>
        <w:t>.</w:t>
      </w:r>
    </w:p>
    <w:p w14:paraId="449019DD" w14:textId="77777777" w:rsidR="00E5576F" w:rsidRPr="006E7879" w:rsidRDefault="006E7879" w:rsidP="006E7879">
      <w:pPr>
        <w:jc w:val="both"/>
        <w:rPr>
          <w:rFonts w:ascii="Verdana" w:hAnsi="Verdana"/>
          <w:bCs/>
        </w:rPr>
      </w:pPr>
      <w:r w:rsidRPr="006E7879">
        <w:rPr>
          <w:rFonts w:ascii="Verdana" w:hAnsi="Verdana"/>
          <w:bCs/>
        </w:rPr>
        <w:t xml:space="preserve">No que se refere </w:t>
      </w:r>
      <w:r w:rsidR="00E5576F">
        <w:rPr>
          <w:rFonts w:ascii="Verdana" w:hAnsi="Verdana"/>
          <w:bCs/>
        </w:rPr>
        <w:t>à</w:t>
      </w:r>
      <w:r w:rsidR="004B624B">
        <w:rPr>
          <w:rFonts w:ascii="Verdana" w:hAnsi="Verdana"/>
          <w:bCs/>
        </w:rPr>
        <w:t xml:space="preserve"> </w:t>
      </w:r>
      <w:r w:rsidRPr="006E7879">
        <w:rPr>
          <w:rFonts w:ascii="Verdana" w:hAnsi="Verdana"/>
          <w:bCs/>
        </w:rPr>
        <w:t xml:space="preserve">gestão de pessoas, </w:t>
      </w:r>
      <w:proofErr w:type="gramStart"/>
      <w:r w:rsidRPr="006E7879">
        <w:rPr>
          <w:rFonts w:ascii="Verdana" w:hAnsi="Verdana"/>
          <w:bCs/>
        </w:rPr>
        <w:t>a  BRBCARD</w:t>
      </w:r>
      <w:proofErr w:type="gramEnd"/>
      <w:r w:rsidRPr="006E7879">
        <w:rPr>
          <w:rFonts w:ascii="Verdana" w:hAnsi="Verdana"/>
          <w:bCs/>
        </w:rPr>
        <w:t xml:space="preserve">  preocupada com a manutenção da saúde de seus colaboradores, realiz</w:t>
      </w:r>
      <w:r w:rsidR="00E5576F">
        <w:rPr>
          <w:rFonts w:ascii="Verdana" w:hAnsi="Verdana"/>
          <w:bCs/>
        </w:rPr>
        <w:t>ou</w:t>
      </w:r>
      <w:r w:rsidRPr="006E7879">
        <w:rPr>
          <w:rFonts w:ascii="Verdana" w:hAnsi="Verdana"/>
          <w:bCs/>
        </w:rPr>
        <w:t xml:space="preserve"> a campanha de vacinação contra a gripe, sem custos para os </w:t>
      </w:r>
      <w:r w:rsidR="00E5576F">
        <w:rPr>
          <w:rFonts w:ascii="Verdana" w:hAnsi="Verdana"/>
          <w:bCs/>
        </w:rPr>
        <w:t>empregados</w:t>
      </w:r>
      <w:r w:rsidRPr="006E7879">
        <w:rPr>
          <w:rFonts w:ascii="Verdana" w:hAnsi="Verdana"/>
          <w:bCs/>
        </w:rPr>
        <w:t xml:space="preserve"> e extensível a seus beneficiários</w:t>
      </w:r>
      <w:r w:rsidR="00E5576F">
        <w:rPr>
          <w:rFonts w:ascii="Verdana" w:hAnsi="Verdana"/>
          <w:bCs/>
        </w:rPr>
        <w:t>,</w:t>
      </w:r>
      <w:r w:rsidRPr="006E7879">
        <w:rPr>
          <w:rFonts w:ascii="Verdana" w:hAnsi="Verdana"/>
          <w:bCs/>
        </w:rPr>
        <w:t xml:space="preserve"> com desconto. </w:t>
      </w:r>
      <w:r w:rsidR="00E5576F">
        <w:rPr>
          <w:rFonts w:ascii="Verdana" w:hAnsi="Verdana"/>
          <w:bCs/>
        </w:rPr>
        <w:t>N</w:t>
      </w:r>
      <w:r w:rsidRPr="006E7879">
        <w:rPr>
          <w:rFonts w:ascii="Verdana" w:hAnsi="Verdana"/>
          <w:bCs/>
        </w:rPr>
        <w:t xml:space="preserve">a </w:t>
      </w:r>
      <w:r w:rsidR="00E5576F">
        <w:rPr>
          <w:rFonts w:ascii="Verdana" w:hAnsi="Verdana"/>
          <w:bCs/>
        </w:rPr>
        <w:t xml:space="preserve">medida em que a </w:t>
      </w:r>
      <w:r w:rsidRPr="006E7879">
        <w:rPr>
          <w:rFonts w:ascii="Verdana" w:hAnsi="Verdana"/>
          <w:bCs/>
        </w:rPr>
        <w:t xml:space="preserve">maioria </w:t>
      </w:r>
      <w:r w:rsidR="00E5576F">
        <w:rPr>
          <w:rFonts w:ascii="Verdana" w:hAnsi="Verdana"/>
          <w:bCs/>
        </w:rPr>
        <w:t>dos</w:t>
      </w:r>
      <w:r w:rsidRPr="006E7879">
        <w:rPr>
          <w:rFonts w:ascii="Verdana" w:hAnsi="Verdana"/>
          <w:bCs/>
        </w:rPr>
        <w:t xml:space="preserve"> colaboradores</w:t>
      </w:r>
      <w:r w:rsidR="00E5576F">
        <w:rPr>
          <w:rFonts w:ascii="Verdana" w:hAnsi="Verdana"/>
          <w:bCs/>
        </w:rPr>
        <w:t xml:space="preserve"> foram</w:t>
      </w:r>
      <w:r w:rsidRPr="006E7879">
        <w:rPr>
          <w:rFonts w:ascii="Verdana" w:hAnsi="Verdana"/>
          <w:bCs/>
        </w:rPr>
        <w:t xml:space="preserve"> vacinados contra a Covid-19, </w:t>
      </w:r>
      <w:r w:rsidR="00E5576F">
        <w:rPr>
          <w:rFonts w:ascii="Verdana" w:hAnsi="Verdana"/>
          <w:bCs/>
        </w:rPr>
        <w:t>em outubro de 2021, foi dada a o</w:t>
      </w:r>
      <w:r w:rsidRPr="006E7879">
        <w:rPr>
          <w:rFonts w:ascii="Verdana" w:hAnsi="Verdana"/>
          <w:bCs/>
        </w:rPr>
        <w:t>r</w:t>
      </w:r>
      <w:r w:rsidR="00E5576F">
        <w:rPr>
          <w:rFonts w:ascii="Verdana" w:hAnsi="Verdana"/>
          <w:bCs/>
        </w:rPr>
        <w:t>ientação para retorno presencial</w:t>
      </w:r>
      <w:r w:rsidRPr="006E7879">
        <w:rPr>
          <w:rFonts w:ascii="Verdana" w:hAnsi="Verdana"/>
          <w:bCs/>
        </w:rPr>
        <w:t xml:space="preserve"> ao trabalho aplicando-se todas as medidas preventivas </w:t>
      </w:r>
      <w:r w:rsidR="00E5576F">
        <w:rPr>
          <w:rFonts w:ascii="Verdana" w:hAnsi="Verdana"/>
          <w:bCs/>
        </w:rPr>
        <w:t>de acordo com as orientações dos órgãos de saúde pública.</w:t>
      </w:r>
    </w:p>
    <w:p w14:paraId="449019DE" w14:textId="77777777" w:rsidR="00982D84" w:rsidRDefault="00982D84" w:rsidP="00CE5112">
      <w:pPr>
        <w:pStyle w:val="level3"/>
        <w:spacing w:after="0" w:line="240" w:lineRule="auto"/>
        <w:ind w:hanging="1440"/>
        <w:rPr>
          <w:rFonts w:ascii="Verdana" w:hAnsi="Verdana"/>
          <w:strike/>
          <w:lang w:val="pt-BR"/>
        </w:rPr>
      </w:pPr>
    </w:p>
    <w:p w14:paraId="449019DF" w14:textId="77777777" w:rsidR="00982D84" w:rsidRDefault="00982D84" w:rsidP="00CE5112">
      <w:pPr>
        <w:pStyle w:val="level3"/>
        <w:spacing w:after="0" w:line="240" w:lineRule="auto"/>
        <w:ind w:hanging="1440"/>
        <w:rPr>
          <w:rFonts w:ascii="Verdana" w:hAnsi="Verdana"/>
          <w:color w:val="FF0000"/>
          <w:lang w:val="pt-BR"/>
        </w:rPr>
      </w:pPr>
    </w:p>
    <w:p w14:paraId="449019E0" w14:textId="77777777" w:rsidR="00552441" w:rsidRPr="008B277B" w:rsidRDefault="00552441" w:rsidP="00CE5112">
      <w:pPr>
        <w:pStyle w:val="level3"/>
        <w:spacing w:after="0" w:line="240" w:lineRule="auto"/>
        <w:ind w:hanging="1440"/>
        <w:rPr>
          <w:rFonts w:ascii="Verdana" w:hAnsi="Verdana"/>
          <w:lang w:val="pt-BR"/>
        </w:rPr>
      </w:pPr>
      <w:r w:rsidRPr="008B277B">
        <w:rPr>
          <w:rFonts w:ascii="Verdana" w:hAnsi="Verdana"/>
          <w:lang w:val="pt-BR"/>
        </w:rPr>
        <w:t>Márcio Vieira Recalde</w:t>
      </w:r>
    </w:p>
    <w:p w14:paraId="449019E1" w14:textId="77777777" w:rsidR="00552441" w:rsidRDefault="00552441" w:rsidP="00CE5112">
      <w:pPr>
        <w:pStyle w:val="level3"/>
        <w:spacing w:after="0" w:line="240" w:lineRule="auto"/>
        <w:ind w:hanging="1440"/>
        <w:rPr>
          <w:rFonts w:ascii="Verdana" w:hAnsi="Verdana"/>
          <w:lang w:val="pt-BR"/>
        </w:rPr>
      </w:pPr>
      <w:r w:rsidRPr="008B277B">
        <w:rPr>
          <w:rFonts w:ascii="Verdana" w:hAnsi="Verdana"/>
          <w:lang w:val="pt-BR"/>
        </w:rPr>
        <w:t>Diretor Presidente</w:t>
      </w:r>
    </w:p>
    <w:p w14:paraId="449019E3" w14:textId="77777777" w:rsidR="008B277B" w:rsidRPr="008B277B" w:rsidRDefault="008B277B" w:rsidP="00CE5112">
      <w:pPr>
        <w:pStyle w:val="level3"/>
        <w:spacing w:after="0" w:line="240" w:lineRule="auto"/>
        <w:ind w:hanging="1440"/>
        <w:rPr>
          <w:rFonts w:ascii="Verdana" w:hAnsi="Verdana"/>
          <w:lang w:val="pt-BR"/>
        </w:rPr>
      </w:pPr>
    </w:p>
    <w:p w14:paraId="449019E4" w14:textId="77777777" w:rsidR="00552441" w:rsidRPr="008B277B" w:rsidRDefault="00552441" w:rsidP="00552441">
      <w:pPr>
        <w:pStyle w:val="level3"/>
        <w:spacing w:after="0"/>
        <w:ind w:hanging="1440"/>
        <w:rPr>
          <w:rFonts w:ascii="Verdana" w:hAnsi="Verdana"/>
          <w:lang w:val="pt-BR"/>
        </w:rPr>
      </w:pPr>
    </w:p>
    <w:p w14:paraId="449019E5" w14:textId="77777777" w:rsidR="008B277B" w:rsidRPr="008B277B" w:rsidRDefault="008B277B" w:rsidP="00552441">
      <w:pPr>
        <w:pStyle w:val="level3"/>
        <w:spacing w:after="0"/>
        <w:ind w:hanging="1440"/>
        <w:rPr>
          <w:rFonts w:ascii="Verdana" w:hAnsi="Verdana"/>
          <w:lang w:val="pt-BR"/>
        </w:rPr>
      </w:pPr>
      <w:r w:rsidRPr="008B277B">
        <w:rPr>
          <w:rFonts w:ascii="Verdana" w:hAnsi="Verdana"/>
          <w:lang w:val="pt-BR"/>
        </w:rPr>
        <w:t>Carlos Alberto Carneiro Moreira</w:t>
      </w:r>
    </w:p>
    <w:p w14:paraId="449019E6" w14:textId="77777777" w:rsidR="00552441" w:rsidRPr="008B277B" w:rsidRDefault="00552441" w:rsidP="00552441">
      <w:pPr>
        <w:pStyle w:val="level3"/>
        <w:ind w:hanging="1440"/>
        <w:rPr>
          <w:rFonts w:ascii="Verdana" w:hAnsi="Verdana"/>
          <w:lang w:val="pt-BR"/>
        </w:rPr>
      </w:pPr>
      <w:r w:rsidRPr="008B277B">
        <w:rPr>
          <w:rFonts w:ascii="Verdana" w:hAnsi="Verdana"/>
          <w:lang w:val="pt-BR"/>
        </w:rPr>
        <w:t>Diretor de Negócios, Operações, Produtos e Cobrança</w:t>
      </w:r>
    </w:p>
    <w:p w14:paraId="449019E8" w14:textId="77777777" w:rsidR="008B277B" w:rsidRPr="008B277B" w:rsidRDefault="008B277B" w:rsidP="00552441">
      <w:pPr>
        <w:pStyle w:val="level3"/>
        <w:ind w:hanging="1440"/>
        <w:rPr>
          <w:rFonts w:ascii="Verdana" w:hAnsi="Verdana"/>
          <w:lang w:val="pt-BR"/>
        </w:rPr>
      </w:pPr>
    </w:p>
    <w:p w14:paraId="449019E9" w14:textId="77777777" w:rsidR="00552441" w:rsidRPr="008B277B" w:rsidRDefault="00552441" w:rsidP="00552441">
      <w:pPr>
        <w:pStyle w:val="level3"/>
        <w:spacing w:after="0"/>
        <w:ind w:hanging="1440"/>
        <w:rPr>
          <w:rFonts w:ascii="Verdana" w:hAnsi="Verdana"/>
          <w:lang w:val="pt-BR"/>
        </w:rPr>
      </w:pPr>
      <w:r w:rsidRPr="008B277B">
        <w:rPr>
          <w:rFonts w:ascii="Verdana" w:hAnsi="Verdana"/>
          <w:lang w:val="pt-BR"/>
        </w:rPr>
        <w:lastRenderedPageBreak/>
        <w:t xml:space="preserve">Marcos Paulo </w:t>
      </w:r>
      <w:proofErr w:type="spellStart"/>
      <w:r w:rsidRPr="008B277B">
        <w:rPr>
          <w:rFonts w:ascii="Verdana" w:hAnsi="Verdana"/>
          <w:lang w:val="pt-BR"/>
        </w:rPr>
        <w:t>Ilidio</w:t>
      </w:r>
      <w:proofErr w:type="spellEnd"/>
      <w:r w:rsidRPr="008B277B">
        <w:rPr>
          <w:rFonts w:ascii="Verdana" w:hAnsi="Verdana"/>
          <w:lang w:val="pt-BR"/>
        </w:rPr>
        <w:t xml:space="preserve"> dos Santos</w:t>
      </w:r>
    </w:p>
    <w:p w14:paraId="449019EA" w14:textId="77777777" w:rsidR="00552441" w:rsidRPr="008B277B" w:rsidRDefault="00552441" w:rsidP="00B20726">
      <w:pPr>
        <w:pStyle w:val="level3"/>
        <w:spacing w:after="0"/>
        <w:ind w:hanging="1440"/>
        <w:rPr>
          <w:rFonts w:ascii="Verdana" w:hAnsi="Verdana"/>
          <w:lang w:val="pt-BR"/>
        </w:rPr>
      </w:pPr>
      <w:r w:rsidRPr="008B277B">
        <w:rPr>
          <w:rFonts w:ascii="Verdana" w:hAnsi="Verdana"/>
          <w:lang w:val="pt-BR"/>
        </w:rPr>
        <w:t>Diretora de Pessoas, Administração, Tecnologia e Finanças</w:t>
      </w:r>
    </w:p>
    <w:p w14:paraId="449019EB" w14:textId="77777777" w:rsidR="00552441" w:rsidRDefault="00552441" w:rsidP="00CE5112">
      <w:pPr>
        <w:pStyle w:val="level3"/>
        <w:spacing w:after="0" w:line="240" w:lineRule="auto"/>
        <w:ind w:hanging="1440"/>
        <w:rPr>
          <w:rFonts w:ascii="Verdana" w:hAnsi="Verdana"/>
          <w:lang w:val="pt-BR"/>
        </w:rPr>
      </w:pPr>
    </w:p>
    <w:p w14:paraId="449019ED" w14:textId="77777777" w:rsidR="00552441" w:rsidRPr="008B277B" w:rsidRDefault="00552441" w:rsidP="00CE5112">
      <w:pPr>
        <w:pStyle w:val="level3"/>
        <w:spacing w:after="0" w:line="240" w:lineRule="auto"/>
        <w:ind w:hanging="1440"/>
        <w:rPr>
          <w:rFonts w:ascii="Verdana" w:hAnsi="Verdana"/>
          <w:lang w:val="pt-BR"/>
        </w:rPr>
      </w:pPr>
    </w:p>
    <w:p w14:paraId="449019EE" w14:textId="77777777" w:rsidR="00552441" w:rsidRPr="008B277B" w:rsidRDefault="008B277B" w:rsidP="00CE5112">
      <w:pPr>
        <w:pStyle w:val="level3"/>
        <w:spacing w:after="0" w:line="240" w:lineRule="auto"/>
        <w:ind w:hanging="1440"/>
        <w:rPr>
          <w:rFonts w:ascii="Verdana" w:hAnsi="Verdana"/>
          <w:lang w:val="pt-BR"/>
        </w:rPr>
      </w:pPr>
      <w:r w:rsidRPr="008B277B">
        <w:rPr>
          <w:rFonts w:ascii="Verdana" w:hAnsi="Verdana"/>
          <w:lang w:val="pt-BR"/>
        </w:rPr>
        <w:t>Daniel Carone</w:t>
      </w:r>
    </w:p>
    <w:p w14:paraId="449019EF" w14:textId="77777777" w:rsidR="00552441" w:rsidRDefault="00552441" w:rsidP="00CE5112">
      <w:pPr>
        <w:pStyle w:val="level3"/>
        <w:spacing w:after="0" w:line="240" w:lineRule="auto"/>
        <w:ind w:hanging="1440"/>
        <w:rPr>
          <w:rFonts w:ascii="Verdana" w:hAnsi="Verdana"/>
          <w:lang w:val="pt-BR"/>
        </w:rPr>
      </w:pPr>
      <w:r w:rsidRPr="008B277B">
        <w:rPr>
          <w:rFonts w:ascii="Verdana" w:hAnsi="Verdana"/>
          <w:lang w:val="pt-BR"/>
        </w:rPr>
        <w:t>Diretor de Controladoria, Controles e Segurança</w:t>
      </w:r>
    </w:p>
    <w:p w14:paraId="449019F1" w14:textId="77777777" w:rsidR="00552441" w:rsidRDefault="00552441" w:rsidP="00CE5112">
      <w:pPr>
        <w:pStyle w:val="level3"/>
        <w:spacing w:after="0" w:line="240" w:lineRule="auto"/>
        <w:ind w:hanging="1440"/>
        <w:rPr>
          <w:rFonts w:ascii="Verdana" w:hAnsi="Verdana"/>
          <w:lang w:val="pt-BR"/>
        </w:rPr>
      </w:pPr>
    </w:p>
    <w:p w14:paraId="449019F2" w14:textId="77777777" w:rsidR="008B277B" w:rsidRPr="008B277B" w:rsidRDefault="008B277B" w:rsidP="00CE5112">
      <w:pPr>
        <w:pStyle w:val="level3"/>
        <w:spacing w:after="0" w:line="240" w:lineRule="auto"/>
        <w:ind w:hanging="1440"/>
        <w:rPr>
          <w:rFonts w:ascii="Verdana" w:hAnsi="Verdana"/>
          <w:lang w:val="pt-BR"/>
        </w:rPr>
      </w:pPr>
    </w:p>
    <w:p w14:paraId="449019F3" w14:textId="77777777" w:rsidR="00E5576F" w:rsidRPr="008B277B" w:rsidRDefault="00E5576F" w:rsidP="00CE5112">
      <w:pPr>
        <w:pStyle w:val="level3"/>
        <w:spacing w:after="0" w:line="240" w:lineRule="auto"/>
        <w:ind w:hanging="1440"/>
        <w:rPr>
          <w:rFonts w:ascii="Verdana" w:hAnsi="Verdana"/>
          <w:lang w:val="pt-BR"/>
        </w:rPr>
      </w:pPr>
      <w:r w:rsidRPr="008B277B">
        <w:rPr>
          <w:rFonts w:ascii="Verdana" w:hAnsi="Verdana"/>
          <w:lang w:val="pt-BR"/>
        </w:rPr>
        <w:t>Pedro Henrique Oliveira Diniz</w:t>
      </w:r>
    </w:p>
    <w:p w14:paraId="449019F4" w14:textId="77777777" w:rsidR="00E5576F" w:rsidRPr="008B277B" w:rsidRDefault="00E5576F" w:rsidP="00CE5112">
      <w:pPr>
        <w:pStyle w:val="level3"/>
        <w:spacing w:after="0" w:line="240" w:lineRule="auto"/>
        <w:ind w:hanging="1440"/>
        <w:rPr>
          <w:rFonts w:ascii="Verdana" w:hAnsi="Verdana"/>
          <w:lang w:val="pt-BR"/>
        </w:rPr>
      </w:pPr>
      <w:r w:rsidRPr="008B277B">
        <w:rPr>
          <w:rFonts w:ascii="Verdana" w:hAnsi="Verdana"/>
          <w:lang w:val="pt-BR"/>
        </w:rPr>
        <w:t>Contador DF – 026777/O-8</w:t>
      </w:r>
    </w:p>
    <w:bookmarkEnd w:id="0"/>
    <w:p w14:paraId="449019F5" w14:textId="77777777" w:rsidR="00783C33" w:rsidRPr="008B277B" w:rsidRDefault="00783C33" w:rsidP="00CE5112">
      <w:pPr>
        <w:pStyle w:val="level3"/>
        <w:spacing w:after="0" w:line="240" w:lineRule="auto"/>
        <w:ind w:hanging="1440"/>
        <w:rPr>
          <w:rFonts w:ascii="Verdana" w:hAnsi="Verdana"/>
          <w:lang w:val="pt-BR"/>
        </w:rPr>
      </w:pPr>
    </w:p>
    <w:sectPr w:rsidR="00783C33" w:rsidRPr="008B277B" w:rsidSect="0033174E">
      <w:headerReference w:type="default" r:id="rId11"/>
      <w:footnotePr>
        <w:pos w:val="beneathText"/>
      </w:footnotePr>
      <w:pgSz w:w="12240" w:h="15840"/>
      <w:pgMar w:top="992" w:right="737" w:bottom="1247"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019FD" w14:textId="77777777" w:rsidR="00D173C4" w:rsidRDefault="00D173C4">
      <w:r>
        <w:separator/>
      </w:r>
    </w:p>
  </w:endnote>
  <w:endnote w:type="continuationSeparator" w:id="0">
    <w:p w14:paraId="449019FE" w14:textId="77777777" w:rsidR="00D173C4" w:rsidRDefault="00D173C4">
      <w:r>
        <w:continuationSeparator/>
      </w:r>
    </w:p>
  </w:endnote>
  <w:endnote w:type="continuationNotice" w:id="1">
    <w:p w14:paraId="449019FF" w14:textId="77777777" w:rsidR="00D173C4" w:rsidRDefault="00D173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Times New Roman"/>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ArialMT">
    <w:altName w:val="Arial"/>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019FA" w14:textId="77777777" w:rsidR="00D173C4" w:rsidRDefault="00D173C4">
      <w:r>
        <w:separator/>
      </w:r>
    </w:p>
  </w:footnote>
  <w:footnote w:type="continuationSeparator" w:id="0">
    <w:p w14:paraId="449019FB" w14:textId="77777777" w:rsidR="00D173C4" w:rsidRDefault="00D173C4">
      <w:r>
        <w:continuationSeparator/>
      </w:r>
    </w:p>
  </w:footnote>
  <w:footnote w:type="continuationNotice" w:id="1">
    <w:p w14:paraId="449019FC" w14:textId="77777777" w:rsidR="00D173C4" w:rsidRDefault="00D173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01A00" w14:textId="77777777" w:rsidR="00D173C4" w:rsidRPr="00F93191" w:rsidRDefault="00D173C4">
    <w:pPr>
      <w:pStyle w:val="Cabealho"/>
      <w:rPr>
        <w:rFonts w:ascii="Verdana" w:hAnsi="Verdana" w:cstheme="minorHAnsi"/>
        <w:b/>
        <w:bCs/>
        <w:color w:val="0070C0"/>
      </w:rPr>
    </w:pPr>
    <w:r w:rsidRPr="00F93191">
      <w:rPr>
        <w:rFonts w:ascii="Verdana" w:hAnsi="Verdana" w:cstheme="minorHAnsi"/>
        <w:b/>
        <w:bCs/>
        <w:color w:val="0070C0"/>
      </w:rPr>
      <w:t>Cartão BRB S.A.</w:t>
    </w:r>
  </w:p>
  <w:p w14:paraId="44901A01" w14:textId="77777777" w:rsidR="00D173C4" w:rsidRDefault="00D173C4">
    <w:pPr>
      <w:pStyle w:val="Cabealho"/>
      <w:rPr>
        <w:rFonts w:ascii="Verdana" w:hAnsi="Verdana" w:cstheme="minorHAnsi"/>
        <w:b/>
        <w:bCs/>
        <w:color w:val="0070C0"/>
      </w:rPr>
    </w:pPr>
    <w:r w:rsidRPr="00F93191">
      <w:rPr>
        <w:rFonts w:ascii="Verdana" w:hAnsi="Verdana" w:cstheme="minorHAnsi"/>
        <w:b/>
        <w:bCs/>
        <w:color w:val="0070C0"/>
      </w:rPr>
      <w:t>Notas Explicativas às Demonstrações Contábeis</w:t>
    </w:r>
  </w:p>
  <w:p w14:paraId="44901A02" w14:textId="77777777" w:rsidR="00D173C4" w:rsidRPr="00F93191" w:rsidRDefault="00D173C4">
    <w:pPr>
      <w:pStyle w:val="Cabealho"/>
      <w:rPr>
        <w:rFonts w:ascii="Verdana" w:hAnsi="Verdana" w:cstheme="minorHAnsi"/>
        <w:b/>
        <w:bCs/>
        <w:color w:val="00B0F0"/>
        <w:sz w:val="18"/>
        <w:szCs w:val="18"/>
      </w:rPr>
    </w:pPr>
    <w:r w:rsidRPr="00F93191">
      <w:rPr>
        <w:rFonts w:ascii="Verdana" w:hAnsi="Verdana" w:cstheme="minorHAnsi"/>
        <w:b/>
        <w:bCs/>
        <w:color w:val="00B0F0"/>
        <w:sz w:val="18"/>
        <w:szCs w:val="18"/>
      </w:rPr>
      <w:t xml:space="preserve">Exercício finalizado em 31.12.2021 </w:t>
    </w:r>
  </w:p>
  <w:p w14:paraId="44901A03" w14:textId="77777777" w:rsidR="00D173C4" w:rsidRPr="00F93191" w:rsidRDefault="00D173C4">
    <w:pPr>
      <w:pStyle w:val="Cabealho"/>
      <w:rPr>
        <w:rFonts w:ascii="Verdana" w:hAnsi="Verdana" w:cstheme="minorHAnsi"/>
        <w:b/>
        <w:bCs/>
        <w:color w:val="0070C0"/>
        <w:sz w:val="16"/>
        <w:szCs w:val="16"/>
      </w:rPr>
    </w:pPr>
    <w:r w:rsidRPr="00F93191">
      <w:rPr>
        <w:rFonts w:ascii="Verdana" w:hAnsi="Verdana" w:cstheme="minorHAnsi"/>
        <w:b/>
        <w:bCs/>
        <w:color w:val="0070C0"/>
        <w:sz w:val="16"/>
        <w:szCs w:val="16"/>
      </w:rPr>
      <w:t>(Em milhares de Reais, exceto quan</w:t>
    </w:r>
    <w:r>
      <w:rPr>
        <w:rFonts w:ascii="Verdana" w:hAnsi="Verdana" w:cstheme="minorHAnsi"/>
        <w:b/>
        <w:bCs/>
        <w:color w:val="0070C0"/>
        <w:sz w:val="16"/>
        <w:szCs w:val="16"/>
      </w:rPr>
      <w:t>d</w:t>
    </w:r>
    <w:r w:rsidRPr="00F93191">
      <w:rPr>
        <w:rFonts w:ascii="Verdana" w:hAnsi="Verdana" w:cstheme="minorHAnsi"/>
        <w:b/>
        <w:bCs/>
        <w:color w:val="0070C0"/>
        <w:sz w:val="16"/>
        <w:szCs w:val="16"/>
      </w:rPr>
      <w:t>o indicado)</w:t>
    </w:r>
  </w:p>
  <w:p w14:paraId="44901A04" w14:textId="77777777" w:rsidR="00D173C4" w:rsidRDefault="00D173C4">
    <w:pPr>
      <w:pStyle w:val="Cabealho"/>
      <w:rPr>
        <w:rFonts w:ascii="Verdana" w:hAnsi="Verdana" w:cstheme="minorHAnsi"/>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lowerLetter"/>
      <w:lvlText w:val="%1)"/>
      <w:lvlJc w:val="left"/>
      <w:pPr>
        <w:tabs>
          <w:tab w:val="num" w:pos="360"/>
        </w:tabs>
        <w:ind w:left="360" w:hanging="360"/>
      </w:pPr>
    </w:lvl>
  </w:abstractNum>
  <w:abstractNum w:abstractNumId="1" w15:restartNumberingAfterBreak="0">
    <w:nsid w:val="00000003"/>
    <w:multiLevelType w:val="singleLevel"/>
    <w:tmpl w:val="00000003"/>
    <w:name w:val="WW8Num3"/>
    <w:lvl w:ilvl="0">
      <w:numFmt w:val="bullet"/>
      <w:lvlText w:val="-"/>
      <w:lvlJc w:val="left"/>
      <w:pPr>
        <w:tabs>
          <w:tab w:val="num" w:pos="720"/>
        </w:tabs>
        <w:ind w:left="720" w:hanging="360"/>
      </w:pPr>
      <w:rPr>
        <w:rFonts w:ascii="StarSymbol" w:hAnsi="StarSymbol"/>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360"/>
        </w:tabs>
        <w:ind w:left="360" w:hanging="360"/>
      </w:pPr>
      <w:rPr>
        <w:b w:val="0"/>
      </w:rPr>
    </w:lvl>
  </w:abstractNum>
  <w:abstractNum w:abstractNumId="3" w15:restartNumberingAfterBreak="0">
    <w:nsid w:val="00000005"/>
    <w:multiLevelType w:val="singleLevel"/>
    <w:tmpl w:val="00000005"/>
    <w:name w:val="WW8Num5"/>
    <w:lvl w:ilvl="0">
      <w:start w:val="1"/>
      <w:numFmt w:val="lowerLetter"/>
      <w:lvlText w:val="%1)"/>
      <w:lvlJc w:val="left"/>
      <w:pPr>
        <w:tabs>
          <w:tab w:val="num" w:pos="360"/>
        </w:tabs>
        <w:ind w:left="360" w:hanging="360"/>
      </w:pPr>
    </w:lvl>
  </w:abstractNum>
  <w:abstractNum w:abstractNumId="4" w15:restartNumberingAfterBreak="0">
    <w:nsid w:val="00000006"/>
    <w:multiLevelType w:val="singleLevel"/>
    <w:tmpl w:val="47167D78"/>
    <w:name w:val="WW8Num6"/>
    <w:lvl w:ilvl="0">
      <w:start w:val="1"/>
      <w:numFmt w:val="lowerLetter"/>
      <w:lvlText w:val="%1)"/>
      <w:lvlJc w:val="left"/>
      <w:pPr>
        <w:tabs>
          <w:tab w:val="num" w:pos="283"/>
        </w:tabs>
        <w:ind w:left="283" w:hanging="283"/>
      </w:pPr>
    </w:lvl>
  </w:abstractNum>
  <w:abstractNum w:abstractNumId="5" w15:restartNumberingAfterBreak="0">
    <w:nsid w:val="00000007"/>
    <w:multiLevelType w:val="singleLevel"/>
    <w:tmpl w:val="00000007"/>
    <w:name w:val="WW8Num7"/>
    <w:lvl w:ilvl="0">
      <w:start w:val="1"/>
      <w:numFmt w:val="lowerLetter"/>
      <w:lvlText w:val="%1)"/>
      <w:lvlJc w:val="left"/>
      <w:pPr>
        <w:tabs>
          <w:tab w:val="num" w:pos="360"/>
        </w:tabs>
        <w:ind w:left="360" w:hanging="360"/>
      </w:pPr>
    </w:lvl>
  </w:abstractNum>
  <w:abstractNum w:abstractNumId="6" w15:restartNumberingAfterBreak="0">
    <w:nsid w:val="00000008"/>
    <w:multiLevelType w:val="singleLevel"/>
    <w:tmpl w:val="00000008"/>
    <w:name w:val="WW8Num8"/>
    <w:lvl w:ilvl="0">
      <w:start w:val="1"/>
      <w:numFmt w:val="lowerLetter"/>
      <w:lvlText w:val="%1)"/>
      <w:lvlJc w:val="left"/>
      <w:pPr>
        <w:tabs>
          <w:tab w:val="num" w:pos="555"/>
        </w:tabs>
        <w:ind w:left="555" w:hanging="555"/>
      </w:pPr>
    </w:lvl>
  </w:abstractNum>
  <w:abstractNum w:abstractNumId="7" w15:restartNumberingAfterBreak="0">
    <w:nsid w:val="00000009"/>
    <w:multiLevelType w:val="singleLevel"/>
    <w:tmpl w:val="00000009"/>
    <w:name w:val="WW8Num9"/>
    <w:lvl w:ilvl="0">
      <w:start w:val="1"/>
      <w:numFmt w:val="lowerLetter"/>
      <w:lvlText w:val="%1)"/>
      <w:lvlJc w:val="left"/>
      <w:pPr>
        <w:tabs>
          <w:tab w:val="num" w:pos="360"/>
        </w:tabs>
        <w:ind w:left="360" w:hanging="360"/>
      </w:pPr>
    </w:lvl>
  </w:abstractNum>
  <w:abstractNum w:abstractNumId="8"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9" w15:restartNumberingAfterBreak="0">
    <w:nsid w:val="0000000B"/>
    <w:multiLevelType w:val="singleLevel"/>
    <w:tmpl w:val="0000000B"/>
    <w:name w:val="WW8Num11"/>
    <w:lvl w:ilvl="0">
      <w:start w:val="3"/>
      <w:numFmt w:val="lowerLetter"/>
      <w:lvlText w:val="%1)"/>
      <w:lvlJc w:val="left"/>
      <w:pPr>
        <w:tabs>
          <w:tab w:val="num" w:pos="360"/>
        </w:tabs>
        <w:ind w:left="360" w:hanging="360"/>
      </w:pPr>
    </w:lvl>
  </w:abstractNum>
  <w:abstractNum w:abstractNumId="10" w15:restartNumberingAfterBreak="0">
    <w:nsid w:val="0000000C"/>
    <w:multiLevelType w:val="singleLevel"/>
    <w:tmpl w:val="0000000C"/>
    <w:name w:val="WW8Num12"/>
    <w:lvl w:ilvl="0">
      <w:start w:val="5"/>
      <w:numFmt w:val="lowerLetter"/>
      <w:lvlText w:val="%1)"/>
      <w:lvlJc w:val="left"/>
      <w:pPr>
        <w:tabs>
          <w:tab w:val="num" w:pos="360"/>
        </w:tabs>
        <w:ind w:left="360" w:hanging="360"/>
      </w:pPr>
    </w:lvl>
  </w:abstractNum>
  <w:abstractNum w:abstractNumId="11" w15:restartNumberingAfterBreak="0">
    <w:nsid w:val="0000000D"/>
    <w:multiLevelType w:val="singleLevel"/>
    <w:tmpl w:val="0000000D"/>
    <w:name w:val="WW8Num13"/>
    <w:lvl w:ilvl="0">
      <w:start w:val="1"/>
      <w:numFmt w:val="lowerLetter"/>
      <w:lvlText w:val="%1)"/>
      <w:lvlJc w:val="left"/>
      <w:pPr>
        <w:tabs>
          <w:tab w:val="num" w:pos="360"/>
        </w:tabs>
        <w:ind w:left="360" w:hanging="360"/>
      </w:pPr>
    </w:lvl>
  </w:abstractNum>
  <w:abstractNum w:abstractNumId="12" w15:restartNumberingAfterBreak="0">
    <w:nsid w:val="0000000E"/>
    <w:multiLevelType w:val="singleLevel"/>
    <w:tmpl w:val="0000000E"/>
    <w:name w:val="WW8Num14"/>
    <w:lvl w:ilvl="0">
      <w:start w:val="7"/>
      <w:numFmt w:val="lowerLetter"/>
      <w:lvlText w:val="%1)"/>
      <w:lvlJc w:val="left"/>
      <w:pPr>
        <w:tabs>
          <w:tab w:val="num" w:pos="360"/>
        </w:tabs>
        <w:ind w:left="360" w:hanging="360"/>
      </w:pPr>
    </w:lvl>
  </w:abstractNum>
  <w:abstractNum w:abstractNumId="13" w15:restartNumberingAfterBreak="0">
    <w:nsid w:val="0000000F"/>
    <w:multiLevelType w:val="singleLevel"/>
    <w:tmpl w:val="0000000F"/>
    <w:name w:val="WW8Num15"/>
    <w:lvl w:ilvl="0">
      <w:start w:val="2"/>
      <w:numFmt w:val="lowerLetter"/>
      <w:lvlText w:val="%1)"/>
      <w:lvlJc w:val="left"/>
      <w:pPr>
        <w:tabs>
          <w:tab w:val="num" w:pos="360"/>
        </w:tabs>
        <w:ind w:left="360" w:hanging="360"/>
      </w:pPr>
    </w:lvl>
  </w:abstractNum>
  <w:abstractNum w:abstractNumId="14" w15:restartNumberingAfterBreak="0">
    <w:nsid w:val="00000010"/>
    <w:multiLevelType w:val="singleLevel"/>
    <w:tmpl w:val="00000010"/>
    <w:name w:val="WW8Num16"/>
    <w:lvl w:ilvl="0">
      <w:start w:val="1"/>
      <w:numFmt w:val="lowerLetter"/>
      <w:lvlText w:val="%1)"/>
      <w:lvlJc w:val="left"/>
      <w:pPr>
        <w:tabs>
          <w:tab w:val="num" w:pos="360"/>
        </w:tabs>
        <w:ind w:left="360" w:hanging="360"/>
      </w:pPr>
    </w:lvl>
  </w:abstractNum>
  <w:abstractNum w:abstractNumId="15" w15:restartNumberingAfterBreak="0">
    <w:nsid w:val="00000012"/>
    <w:multiLevelType w:val="singleLevel"/>
    <w:tmpl w:val="00000012"/>
    <w:name w:val="WW8Num18"/>
    <w:lvl w:ilvl="0">
      <w:start w:val="7"/>
      <w:numFmt w:val="lowerLetter"/>
      <w:lvlText w:val="%1)"/>
      <w:lvlJc w:val="left"/>
      <w:pPr>
        <w:tabs>
          <w:tab w:val="num" w:pos="360"/>
        </w:tabs>
        <w:ind w:left="360" w:hanging="360"/>
      </w:pPr>
    </w:lvl>
  </w:abstractNum>
  <w:abstractNum w:abstractNumId="16" w15:restartNumberingAfterBreak="0">
    <w:nsid w:val="00000013"/>
    <w:multiLevelType w:val="singleLevel"/>
    <w:tmpl w:val="00000013"/>
    <w:name w:val="WW8Num19"/>
    <w:lvl w:ilvl="0">
      <w:start w:val="9"/>
      <w:numFmt w:val="lowerLetter"/>
      <w:lvlText w:val="%1)"/>
      <w:lvlJc w:val="left"/>
      <w:pPr>
        <w:tabs>
          <w:tab w:val="num" w:pos="360"/>
        </w:tabs>
        <w:ind w:left="360" w:hanging="360"/>
      </w:pPr>
    </w:lvl>
  </w:abstractNum>
  <w:abstractNum w:abstractNumId="17" w15:restartNumberingAfterBreak="0">
    <w:nsid w:val="00000014"/>
    <w:multiLevelType w:val="singleLevel"/>
    <w:tmpl w:val="00000014"/>
    <w:name w:val="WW8Num20"/>
    <w:lvl w:ilvl="0">
      <w:start w:val="1"/>
      <w:numFmt w:val="lowerLetter"/>
      <w:lvlText w:val="%1)"/>
      <w:lvlJc w:val="left"/>
      <w:pPr>
        <w:tabs>
          <w:tab w:val="num" w:pos="360"/>
        </w:tabs>
        <w:ind w:left="360" w:hanging="360"/>
      </w:pPr>
    </w:lvl>
  </w:abstractNum>
  <w:abstractNum w:abstractNumId="18" w15:restartNumberingAfterBreak="0">
    <w:nsid w:val="00000016"/>
    <w:multiLevelType w:val="multilevel"/>
    <w:tmpl w:val="00000016"/>
    <w:name w:val="WW8Num22"/>
    <w:lvl w:ilvl="0">
      <w:start w:val="1"/>
      <w:numFmt w:val="bullet"/>
      <w:lvlText w:val=""/>
      <w:lvlJc w:val="left"/>
      <w:pPr>
        <w:tabs>
          <w:tab w:val="num" w:pos="360"/>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7"/>
    <w:multiLevelType w:val="singleLevel"/>
    <w:tmpl w:val="00000017"/>
    <w:name w:val="WW8Num23"/>
    <w:lvl w:ilvl="0">
      <w:numFmt w:val="bullet"/>
      <w:lvlText w:val="-"/>
      <w:lvlJc w:val="left"/>
      <w:pPr>
        <w:tabs>
          <w:tab w:val="num" w:pos="720"/>
        </w:tabs>
        <w:ind w:left="720" w:hanging="360"/>
      </w:pPr>
      <w:rPr>
        <w:rFonts w:ascii="StarSymbol" w:hAnsi="StarSymbol"/>
      </w:rPr>
    </w:lvl>
  </w:abstractNum>
  <w:abstractNum w:abstractNumId="20" w15:restartNumberingAfterBreak="0">
    <w:nsid w:val="00000018"/>
    <w:multiLevelType w:val="singleLevel"/>
    <w:tmpl w:val="00000018"/>
    <w:name w:val="WW8Num24"/>
    <w:lvl w:ilvl="0">
      <w:numFmt w:val="bullet"/>
      <w:lvlText w:val="-"/>
      <w:lvlJc w:val="left"/>
      <w:pPr>
        <w:tabs>
          <w:tab w:val="num" w:pos="720"/>
        </w:tabs>
        <w:ind w:left="720" w:hanging="360"/>
      </w:pPr>
      <w:rPr>
        <w:rFonts w:ascii="StarSymbol" w:hAnsi="StarSymbol"/>
        <w:sz w:val="22"/>
      </w:rPr>
    </w:lvl>
  </w:abstractNum>
  <w:abstractNum w:abstractNumId="21" w15:restartNumberingAfterBreak="0">
    <w:nsid w:val="00000019"/>
    <w:multiLevelType w:val="singleLevel"/>
    <w:tmpl w:val="00000019"/>
    <w:name w:val="WW8Num25"/>
    <w:lvl w:ilvl="0">
      <w:start w:val="2"/>
      <w:numFmt w:val="lowerLetter"/>
      <w:lvlText w:val="%1)"/>
      <w:lvlJc w:val="left"/>
      <w:pPr>
        <w:tabs>
          <w:tab w:val="num" w:pos="360"/>
        </w:tabs>
        <w:ind w:left="360" w:hanging="360"/>
      </w:pPr>
    </w:lvl>
  </w:abstractNum>
  <w:abstractNum w:abstractNumId="22" w15:restartNumberingAfterBreak="0">
    <w:nsid w:val="0000001A"/>
    <w:multiLevelType w:val="singleLevel"/>
    <w:tmpl w:val="0000001A"/>
    <w:name w:val="WW8Num26"/>
    <w:lvl w:ilvl="0">
      <w:start w:val="1"/>
      <w:numFmt w:val="lowerLetter"/>
      <w:lvlText w:val="%1)"/>
      <w:lvlJc w:val="left"/>
      <w:pPr>
        <w:tabs>
          <w:tab w:val="num" w:pos="360"/>
        </w:tabs>
        <w:ind w:left="360" w:hanging="360"/>
      </w:pPr>
    </w:lvl>
  </w:abstractNum>
  <w:abstractNum w:abstractNumId="23" w15:restartNumberingAfterBreak="0">
    <w:nsid w:val="0000001B"/>
    <w:multiLevelType w:val="singleLevel"/>
    <w:tmpl w:val="0000001B"/>
    <w:name w:val="WW8Num27"/>
    <w:lvl w:ilvl="0">
      <w:start w:val="2"/>
      <w:numFmt w:val="lowerLetter"/>
      <w:lvlText w:val="%1)"/>
      <w:lvlJc w:val="left"/>
      <w:pPr>
        <w:tabs>
          <w:tab w:val="num" w:pos="360"/>
        </w:tabs>
        <w:ind w:left="360" w:hanging="360"/>
      </w:pPr>
    </w:lvl>
  </w:abstractNum>
  <w:abstractNum w:abstractNumId="24" w15:restartNumberingAfterBreak="0">
    <w:nsid w:val="0000001C"/>
    <w:multiLevelType w:val="singleLevel"/>
    <w:tmpl w:val="0000001C"/>
    <w:name w:val="WW8Num30"/>
    <w:lvl w:ilvl="0">
      <w:start w:val="2"/>
      <w:numFmt w:val="bullet"/>
      <w:lvlText w:val="–"/>
      <w:lvlJc w:val="left"/>
      <w:pPr>
        <w:tabs>
          <w:tab w:val="num" w:pos="360"/>
        </w:tabs>
        <w:ind w:left="360" w:hanging="360"/>
      </w:pPr>
      <w:rPr>
        <w:rFonts w:ascii="Times New Roman" w:hAnsi="Times New Roman"/>
        <w:b w:val="0"/>
      </w:rPr>
    </w:lvl>
  </w:abstractNum>
  <w:abstractNum w:abstractNumId="25" w15:restartNumberingAfterBreak="0">
    <w:nsid w:val="0000001D"/>
    <w:multiLevelType w:val="singleLevel"/>
    <w:tmpl w:val="0000001D"/>
    <w:name w:val="WW8Num29"/>
    <w:lvl w:ilvl="0">
      <w:start w:val="1"/>
      <w:numFmt w:val="lowerLetter"/>
      <w:lvlText w:val="%1)"/>
      <w:lvlJc w:val="left"/>
      <w:pPr>
        <w:tabs>
          <w:tab w:val="num" w:pos="360"/>
        </w:tabs>
        <w:ind w:left="360" w:hanging="360"/>
      </w:pPr>
    </w:lvl>
  </w:abstractNum>
  <w:abstractNum w:abstractNumId="26" w15:restartNumberingAfterBreak="0">
    <w:nsid w:val="0000001F"/>
    <w:multiLevelType w:val="singleLevel"/>
    <w:tmpl w:val="0000001F"/>
    <w:name w:val="WW8Num31"/>
    <w:lvl w:ilvl="0">
      <w:start w:val="1"/>
      <w:numFmt w:val="lowerLetter"/>
      <w:lvlText w:val="%1)"/>
      <w:lvlJc w:val="left"/>
      <w:pPr>
        <w:tabs>
          <w:tab w:val="num" w:pos="360"/>
        </w:tabs>
        <w:ind w:left="360" w:hanging="360"/>
      </w:pPr>
    </w:lvl>
  </w:abstractNum>
  <w:abstractNum w:abstractNumId="27" w15:restartNumberingAfterBreak="0">
    <w:nsid w:val="00000020"/>
    <w:multiLevelType w:val="singleLevel"/>
    <w:tmpl w:val="00000020"/>
    <w:name w:val="WW8Num32"/>
    <w:lvl w:ilvl="0">
      <w:start w:val="1"/>
      <w:numFmt w:val="lowerLetter"/>
      <w:lvlText w:val="%1)"/>
      <w:lvlJc w:val="left"/>
      <w:pPr>
        <w:tabs>
          <w:tab w:val="num" w:pos="360"/>
        </w:tabs>
        <w:ind w:left="360" w:hanging="360"/>
      </w:pPr>
    </w:lvl>
  </w:abstractNum>
  <w:abstractNum w:abstractNumId="28" w15:restartNumberingAfterBreak="0">
    <w:nsid w:val="00000021"/>
    <w:multiLevelType w:val="singleLevel"/>
    <w:tmpl w:val="00000021"/>
    <w:name w:val="WW8Num33"/>
    <w:lvl w:ilvl="0">
      <w:start w:val="1"/>
      <w:numFmt w:val="lowerLetter"/>
      <w:lvlText w:val="%1)"/>
      <w:lvlJc w:val="left"/>
      <w:pPr>
        <w:tabs>
          <w:tab w:val="num" w:pos="360"/>
        </w:tabs>
        <w:ind w:left="360" w:hanging="360"/>
      </w:pPr>
    </w:lvl>
  </w:abstractNum>
  <w:abstractNum w:abstractNumId="29" w15:restartNumberingAfterBreak="0">
    <w:nsid w:val="00000022"/>
    <w:multiLevelType w:val="multilevel"/>
    <w:tmpl w:val="00000022"/>
    <w:name w:val="WW8Num35"/>
    <w:lvl w:ilvl="0">
      <w:start w:val="1"/>
      <w:numFmt w:val="bullet"/>
      <w:lvlText w:val=""/>
      <w:lvlJc w:val="left"/>
      <w:pPr>
        <w:tabs>
          <w:tab w:val="num" w:pos="720"/>
        </w:tabs>
        <w:ind w:left="720" w:hanging="360"/>
      </w:pPr>
      <w:rPr>
        <w:rFonts w:ascii="Symbol" w:hAnsi="Symbol" w:cs="Garamond"/>
      </w:rPr>
    </w:lvl>
    <w:lvl w:ilvl="1">
      <w:start w:val="1"/>
      <w:numFmt w:val="bullet"/>
      <w:lvlText w:val=""/>
      <w:lvlJc w:val="left"/>
      <w:pPr>
        <w:tabs>
          <w:tab w:val="num" w:pos="1080"/>
        </w:tabs>
        <w:ind w:left="1080" w:hanging="360"/>
      </w:pPr>
      <w:rPr>
        <w:rFonts w:ascii="Symbol" w:hAnsi="Symbol" w:cs="Garamond"/>
      </w:rPr>
    </w:lvl>
    <w:lvl w:ilvl="2">
      <w:start w:val="1"/>
      <w:numFmt w:val="bullet"/>
      <w:lvlText w:val=""/>
      <w:lvlJc w:val="left"/>
      <w:pPr>
        <w:tabs>
          <w:tab w:val="num" w:pos="1440"/>
        </w:tabs>
        <w:ind w:left="1440" w:hanging="360"/>
      </w:pPr>
      <w:rPr>
        <w:rFonts w:ascii="Symbol" w:hAnsi="Symbol" w:cs="Garamond"/>
      </w:rPr>
    </w:lvl>
    <w:lvl w:ilvl="3">
      <w:start w:val="1"/>
      <w:numFmt w:val="bullet"/>
      <w:lvlText w:val=""/>
      <w:lvlJc w:val="left"/>
      <w:pPr>
        <w:tabs>
          <w:tab w:val="num" w:pos="1800"/>
        </w:tabs>
        <w:ind w:left="1800" w:hanging="360"/>
      </w:pPr>
      <w:rPr>
        <w:rFonts w:ascii="Symbol" w:hAnsi="Symbol" w:cs="Garamond"/>
      </w:rPr>
    </w:lvl>
    <w:lvl w:ilvl="4">
      <w:start w:val="1"/>
      <w:numFmt w:val="bullet"/>
      <w:lvlText w:val=""/>
      <w:lvlJc w:val="left"/>
      <w:pPr>
        <w:tabs>
          <w:tab w:val="num" w:pos="2160"/>
        </w:tabs>
        <w:ind w:left="2160" w:hanging="360"/>
      </w:pPr>
      <w:rPr>
        <w:rFonts w:ascii="Symbol" w:hAnsi="Symbol" w:cs="Garamond"/>
      </w:rPr>
    </w:lvl>
    <w:lvl w:ilvl="5">
      <w:start w:val="1"/>
      <w:numFmt w:val="bullet"/>
      <w:lvlText w:val=""/>
      <w:lvlJc w:val="left"/>
      <w:pPr>
        <w:tabs>
          <w:tab w:val="num" w:pos="2520"/>
        </w:tabs>
        <w:ind w:left="2520" w:hanging="360"/>
      </w:pPr>
      <w:rPr>
        <w:rFonts w:ascii="Symbol" w:hAnsi="Symbol" w:cs="Garamond"/>
      </w:rPr>
    </w:lvl>
    <w:lvl w:ilvl="6">
      <w:start w:val="1"/>
      <w:numFmt w:val="bullet"/>
      <w:lvlText w:val=""/>
      <w:lvlJc w:val="left"/>
      <w:pPr>
        <w:tabs>
          <w:tab w:val="num" w:pos="2880"/>
        </w:tabs>
        <w:ind w:left="2880" w:hanging="360"/>
      </w:pPr>
      <w:rPr>
        <w:rFonts w:ascii="Symbol" w:hAnsi="Symbol" w:cs="Garamond"/>
      </w:rPr>
    </w:lvl>
    <w:lvl w:ilvl="7">
      <w:start w:val="1"/>
      <w:numFmt w:val="bullet"/>
      <w:lvlText w:val=""/>
      <w:lvlJc w:val="left"/>
      <w:pPr>
        <w:tabs>
          <w:tab w:val="num" w:pos="3240"/>
        </w:tabs>
        <w:ind w:left="3240" w:hanging="360"/>
      </w:pPr>
      <w:rPr>
        <w:rFonts w:ascii="Symbol" w:hAnsi="Symbol" w:cs="Garamond"/>
      </w:rPr>
    </w:lvl>
    <w:lvl w:ilvl="8">
      <w:start w:val="1"/>
      <w:numFmt w:val="bullet"/>
      <w:lvlText w:val=""/>
      <w:lvlJc w:val="left"/>
      <w:pPr>
        <w:tabs>
          <w:tab w:val="num" w:pos="3600"/>
        </w:tabs>
        <w:ind w:left="3600" w:hanging="360"/>
      </w:pPr>
      <w:rPr>
        <w:rFonts w:ascii="Symbol" w:hAnsi="Symbol" w:cs="Garamond"/>
      </w:rPr>
    </w:lvl>
  </w:abstractNum>
  <w:abstractNum w:abstractNumId="30" w15:restartNumberingAfterBreak="0">
    <w:nsid w:val="001D7B3E"/>
    <w:multiLevelType w:val="hybridMultilevel"/>
    <w:tmpl w:val="D8A25A86"/>
    <w:lvl w:ilvl="0" w:tplc="CC20690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1212785C"/>
    <w:multiLevelType w:val="hybridMultilevel"/>
    <w:tmpl w:val="161CA728"/>
    <w:lvl w:ilvl="0" w:tplc="CFC2D11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12527B11"/>
    <w:multiLevelType w:val="hybridMultilevel"/>
    <w:tmpl w:val="4BBE2C7A"/>
    <w:lvl w:ilvl="0" w:tplc="CF46707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12F5075D"/>
    <w:multiLevelType w:val="hybridMultilevel"/>
    <w:tmpl w:val="387A2E62"/>
    <w:lvl w:ilvl="0" w:tplc="04160017">
      <w:start w:val="1"/>
      <w:numFmt w:val="lowerLetter"/>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4" w15:restartNumberingAfterBreak="0">
    <w:nsid w:val="1FFD7659"/>
    <w:multiLevelType w:val="hybridMultilevel"/>
    <w:tmpl w:val="220A42D6"/>
    <w:lvl w:ilvl="0" w:tplc="7C8807CC">
      <w:start w:val="1"/>
      <w:numFmt w:val="lowerRoman"/>
      <w:lvlText w:val="(%1)"/>
      <w:lvlJc w:val="left"/>
      <w:pPr>
        <w:ind w:left="4406" w:hanging="720"/>
      </w:pPr>
      <w:rPr>
        <w:rFonts w:hint="default"/>
        <w:b w:val="0"/>
      </w:rPr>
    </w:lvl>
    <w:lvl w:ilvl="1" w:tplc="04160019" w:tentative="1">
      <w:start w:val="1"/>
      <w:numFmt w:val="lowerLetter"/>
      <w:lvlText w:val="%2."/>
      <w:lvlJc w:val="left"/>
      <w:pPr>
        <w:ind w:left="4766" w:hanging="360"/>
      </w:pPr>
    </w:lvl>
    <w:lvl w:ilvl="2" w:tplc="0416001B" w:tentative="1">
      <w:start w:val="1"/>
      <w:numFmt w:val="lowerRoman"/>
      <w:lvlText w:val="%3."/>
      <w:lvlJc w:val="right"/>
      <w:pPr>
        <w:ind w:left="5486" w:hanging="180"/>
      </w:pPr>
    </w:lvl>
    <w:lvl w:ilvl="3" w:tplc="0416000F" w:tentative="1">
      <w:start w:val="1"/>
      <w:numFmt w:val="decimal"/>
      <w:lvlText w:val="%4."/>
      <w:lvlJc w:val="left"/>
      <w:pPr>
        <w:ind w:left="6206" w:hanging="360"/>
      </w:pPr>
    </w:lvl>
    <w:lvl w:ilvl="4" w:tplc="04160019" w:tentative="1">
      <w:start w:val="1"/>
      <w:numFmt w:val="lowerLetter"/>
      <w:lvlText w:val="%5."/>
      <w:lvlJc w:val="left"/>
      <w:pPr>
        <w:ind w:left="6926" w:hanging="360"/>
      </w:pPr>
    </w:lvl>
    <w:lvl w:ilvl="5" w:tplc="0416001B" w:tentative="1">
      <w:start w:val="1"/>
      <w:numFmt w:val="lowerRoman"/>
      <w:lvlText w:val="%6."/>
      <w:lvlJc w:val="right"/>
      <w:pPr>
        <w:ind w:left="7646" w:hanging="180"/>
      </w:pPr>
    </w:lvl>
    <w:lvl w:ilvl="6" w:tplc="0416000F" w:tentative="1">
      <w:start w:val="1"/>
      <w:numFmt w:val="decimal"/>
      <w:lvlText w:val="%7."/>
      <w:lvlJc w:val="left"/>
      <w:pPr>
        <w:ind w:left="8366" w:hanging="360"/>
      </w:pPr>
    </w:lvl>
    <w:lvl w:ilvl="7" w:tplc="04160019" w:tentative="1">
      <w:start w:val="1"/>
      <w:numFmt w:val="lowerLetter"/>
      <w:lvlText w:val="%8."/>
      <w:lvlJc w:val="left"/>
      <w:pPr>
        <w:ind w:left="9086" w:hanging="360"/>
      </w:pPr>
    </w:lvl>
    <w:lvl w:ilvl="8" w:tplc="0416001B" w:tentative="1">
      <w:start w:val="1"/>
      <w:numFmt w:val="lowerRoman"/>
      <w:lvlText w:val="%9."/>
      <w:lvlJc w:val="right"/>
      <w:pPr>
        <w:ind w:left="9806" w:hanging="180"/>
      </w:pPr>
    </w:lvl>
  </w:abstractNum>
  <w:abstractNum w:abstractNumId="35" w15:restartNumberingAfterBreak="0">
    <w:nsid w:val="20B6148D"/>
    <w:multiLevelType w:val="hybridMultilevel"/>
    <w:tmpl w:val="8B6C36F8"/>
    <w:lvl w:ilvl="0" w:tplc="A34AB93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0BA484E"/>
    <w:multiLevelType w:val="hybridMultilevel"/>
    <w:tmpl w:val="189C7DEA"/>
    <w:lvl w:ilvl="0" w:tplc="E172536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230540EA"/>
    <w:multiLevelType w:val="hybridMultilevel"/>
    <w:tmpl w:val="A066F6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DAD0925"/>
    <w:multiLevelType w:val="hybridMultilevel"/>
    <w:tmpl w:val="EE8AC11E"/>
    <w:lvl w:ilvl="0" w:tplc="274E295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36E24C78"/>
    <w:multiLevelType w:val="hybridMultilevel"/>
    <w:tmpl w:val="C142827A"/>
    <w:lvl w:ilvl="0" w:tplc="F878D974">
      <w:start w:val="1"/>
      <w:numFmt w:val="lowerRoman"/>
      <w:lvlText w:val="(%1)"/>
      <w:lvlJc w:val="left"/>
      <w:pPr>
        <w:ind w:left="1080" w:hanging="720"/>
      </w:pPr>
      <w:rPr>
        <w:rFonts w:hint="default"/>
      </w:rPr>
    </w:lvl>
    <w:lvl w:ilvl="1" w:tplc="EBC44AC4">
      <w:start w:val="1"/>
      <w:numFmt w:val="lowerLetter"/>
      <w:lvlText w:val="%2)"/>
      <w:lvlJc w:val="left"/>
      <w:pPr>
        <w:ind w:left="720" w:hanging="360"/>
      </w:pPr>
      <w:rPr>
        <w:color w:val="auto"/>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7614DCE"/>
    <w:multiLevelType w:val="hybridMultilevel"/>
    <w:tmpl w:val="FA54032A"/>
    <w:lvl w:ilvl="0" w:tplc="04160001">
      <w:start w:val="2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15:restartNumberingAfterBreak="0">
    <w:nsid w:val="3A841773"/>
    <w:multiLevelType w:val="hybridMultilevel"/>
    <w:tmpl w:val="3EAA48C0"/>
    <w:lvl w:ilvl="0" w:tplc="FAE27CF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ECC4F0C"/>
    <w:multiLevelType w:val="hybridMultilevel"/>
    <w:tmpl w:val="FD3206B0"/>
    <w:lvl w:ilvl="0" w:tplc="ECAAE80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F973EBC"/>
    <w:multiLevelType w:val="singleLevel"/>
    <w:tmpl w:val="DA8608B6"/>
    <w:name w:val="WW8Num52"/>
    <w:lvl w:ilvl="0">
      <w:start w:val="5"/>
      <w:numFmt w:val="lowerLetter"/>
      <w:lvlText w:val="%1)"/>
      <w:lvlJc w:val="left"/>
      <w:pPr>
        <w:tabs>
          <w:tab w:val="num" w:pos="360"/>
        </w:tabs>
        <w:ind w:left="360" w:hanging="360"/>
      </w:pPr>
    </w:lvl>
  </w:abstractNum>
  <w:abstractNum w:abstractNumId="44" w15:restartNumberingAfterBreak="0">
    <w:nsid w:val="41587CEF"/>
    <w:multiLevelType w:val="hybridMultilevel"/>
    <w:tmpl w:val="7C986B66"/>
    <w:lvl w:ilvl="0" w:tplc="AB8814A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3380A61"/>
    <w:multiLevelType w:val="singleLevel"/>
    <w:tmpl w:val="F96AF2DC"/>
    <w:name w:val="WW8Num142"/>
    <w:lvl w:ilvl="0">
      <w:start w:val="2"/>
      <w:numFmt w:val="lowerLetter"/>
      <w:lvlText w:val="%1)"/>
      <w:lvlJc w:val="left"/>
      <w:pPr>
        <w:tabs>
          <w:tab w:val="num" w:pos="360"/>
        </w:tabs>
        <w:ind w:left="360" w:hanging="360"/>
      </w:pPr>
    </w:lvl>
  </w:abstractNum>
  <w:abstractNum w:abstractNumId="46" w15:restartNumberingAfterBreak="0">
    <w:nsid w:val="44E015AB"/>
    <w:multiLevelType w:val="singleLevel"/>
    <w:tmpl w:val="13C606FE"/>
    <w:name w:val="WW8Num42"/>
    <w:lvl w:ilvl="0">
      <w:start w:val="4"/>
      <w:numFmt w:val="lowerLetter"/>
      <w:lvlText w:val="%1)"/>
      <w:lvlJc w:val="left"/>
      <w:pPr>
        <w:tabs>
          <w:tab w:val="num" w:pos="360"/>
        </w:tabs>
        <w:ind w:left="360" w:hanging="360"/>
      </w:pPr>
      <w:rPr>
        <w:b w:val="0"/>
      </w:rPr>
    </w:lvl>
  </w:abstractNum>
  <w:abstractNum w:abstractNumId="47" w15:restartNumberingAfterBreak="0">
    <w:nsid w:val="4C2D0EFB"/>
    <w:multiLevelType w:val="hybridMultilevel"/>
    <w:tmpl w:val="BD0E69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F73399D"/>
    <w:multiLevelType w:val="hybridMultilevel"/>
    <w:tmpl w:val="3948FA98"/>
    <w:lvl w:ilvl="0" w:tplc="04160001">
      <w:start w:val="65"/>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9" w15:restartNumberingAfterBreak="0">
    <w:nsid w:val="505B6C4D"/>
    <w:multiLevelType w:val="hybridMultilevel"/>
    <w:tmpl w:val="E9CE1612"/>
    <w:lvl w:ilvl="0" w:tplc="DB46864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95D0164"/>
    <w:multiLevelType w:val="hybridMultilevel"/>
    <w:tmpl w:val="A066F65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A605005"/>
    <w:multiLevelType w:val="hybridMultilevel"/>
    <w:tmpl w:val="4BF09C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066741B"/>
    <w:multiLevelType w:val="hybridMultilevel"/>
    <w:tmpl w:val="679431F6"/>
    <w:lvl w:ilvl="0" w:tplc="B45A6AD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62120E9C"/>
    <w:multiLevelType w:val="hybridMultilevel"/>
    <w:tmpl w:val="77E4096A"/>
    <w:lvl w:ilvl="0" w:tplc="0416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4" w15:restartNumberingAfterBreak="0">
    <w:nsid w:val="644D27B3"/>
    <w:multiLevelType w:val="singleLevel"/>
    <w:tmpl w:val="0416000F"/>
    <w:name w:val="WW8Num1422"/>
    <w:lvl w:ilvl="0">
      <w:start w:val="1"/>
      <w:numFmt w:val="decimal"/>
      <w:lvlText w:val="%1."/>
      <w:lvlJc w:val="left"/>
      <w:pPr>
        <w:tabs>
          <w:tab w:val="num" w:pos="360"/>
        </w:tabs>
        <w:ind w:left="360" w:hanging="360"/>
      </w:pPr>
    </w:lvl>
  </w:abstractNum>
  <w:abstractNum w:abstractNumId="55" w15:restartNumberingAfterBreak="0">
    <w:nsid w:val="66F769B1"/>
    <w:multiLevelType w:val="hybridMultilevel"/>
    <w:tmpl w:val="3F587532"/>
    <w:lvl w:ilvl="0" w:tplc="04160019">
      <w:start w:val="1"/>
      <w:numFmt w:val="lowerLetter"/>
      <w:lvlText w:val="%1."/>
      <w:lvlJc w:val="left"/>
      <w:pPr>
        <w:ind w:left="759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75451EC"/>
    <w:multiLevelType w:val="hybridMultilevel"/>
    <w:tmpl w:val="7B26E696"/>
    <w:lvl w:ilvl="0" w:tplc="BF64F3B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8E1465E"/>
    <w:multiLevelType w:val="singleLevel"/>
    <w:tmpl w:val="0416000B"/>
    <w:name w:val="WW8Num62"/>
    <w:lvl w:ilvl="0">
      <w:start w:val="1"/>
      <w:numFmt w:val="bullet"/>
      <w:lvlText w:val=""/>
      <w:lvlJc w:val="left"/>
      <w:pPr>
        <w:tabs>
          <w:tab w:val="num" w:pos="360"/>
        </w:tabs>
        <w:ind w:left="360" w:hanging="360"/>
      </w:pPr>
      <w:rPr>
        <w:rFonts w:ascii="Wingdings" w:hAnsi="Wingdings" w:hint="default"/>
      </w:rPr>
    </w:lvl>
  </w:abstractNum>
  <w:abstractNum w:abstractNumId="58" w15:restartNumberingAfterBreak="0">
    <w:nsid w:val="692E5FB4"/>
    <w:multiLevelType w:val="hybridMultilevel"/>
    <w:tmpl w:val="EC5AD648"/>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C8D24CA"/>
    <w:multiLevelType w:val="hybridMultilevel"/>
    <w:tmpl w:val="0A92FF2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0" w15:restartNumberingAfterBreak="0">
    <w:nsid w:val="6E767139"/>
    <w:multiLevelType w:val="hybridMultilevel"/>
    <w:tmpl w:val="1A522976"/>
    <w:lvl w:ilvl="0" w:tplc="35149AE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00305F5"/>
    <w:multiLevelType w:val="singleLevel"/>
    <w:tmpl w:val="8F6A6ABC"/>
    <w:lvl w:ilvl="0">
      <w:start w:val="1"/>
      <w:numFmt w:val="lowerLetter"/>
      <w:lvlText w:val="%1)"/>
      <w:lvlJc w:val="left"/>
      <w:pPr>
        <w:tabs>
          <w:tab w:val="num" w:pos="360"/>
        </w:tabs>
        <w:ind w:left="360" w:hanging="360"/>
      </w:pPr>
      <w:rPr>
        <w:rFonts w:hint="default"/>
        <w:strike w:val="0"/>
      </w:rPr>
    </w:lvl>
  </w:abstractNum>
  <w:abstractNum w:abstractNumId="62" w15:restartNumberingAfterBreak="0">
    <w:nsid w:val="723E0612"/>
    <w:multiLevelType w:val="hybridMultilevel"/>
    <w:tmpl w:val="55B69EF4"/>
    <w:lvl w:ilvl="0" w:tplc="6F209A3C">
      <w:start w:val="1"/>
      <w:numFmt w:val="lowerRoman"/>
      <w:lvlText w:val="(%1)"/>
      <w:lvlJc w:val="left"/>
      <w:pPr>
        <w:ind w:left="720" w:hanging="72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3" w15:restartNumberingAfterBreak="0">
    <w:nsid w:val="74E5595C"/>
    <w:multiLevelType w:val="hybridMultilevel"/>
    <w:tmpl w:val="E43A14B2"/>
    <w:lvl w:ilvl="0" w:tplc="FC40BCA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EA42D22"/>
    <w:multiLevelType w:val="hybridMultilevel"/>
    <w:tmpl w:val="CD7CBF10"/>
    <w:lvl w:ilvl="0" w:tplc="A7CA6B0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14462012">
    <w:abstractNumId w:val="61"/>
  </w:num>
  <w:num w:numId="2" w16cid:durableId="1106732926">
    <w:abstractNumId w:val="40"/>
  </w:num>
  <w:num w:numId="3" w16cid:durableId="1797332982">
    <w:abstractNumId w:val="38"/>
  </w:num>
  <w:num w:numId="4" w16cid:durableId="233399709">
    <w:abstractNumId w:val="55"/>
  </w:num>
  <w:num w:numId="5" w16cid:durableId="1075661953">
    <w:abstractNumId w:val="44"/>
  </w:num>
  <w:num w:numId="6" w16cid:durableId="534393350">
    <w:abstractNumId w:val="34"/>
  </w:num>
  <w:num w:numId="7" w16cid:durableId="1838568693">
    <w:abstractNumId w:val="39"/>
  </w:num>
  <w:num w:numId="8" w16cid:durableId="566500199">
    <w:abstractNumId w:val="62"/>
  </w:num>
  <w:num w:numId="9" w16cid:durableId="1617177108">
    <w:abstractNumId w:val="37"/>
  </w:num>
  <w:num w:numId="10" w16cid:durableId="623772873">
    <w:abstractNumId w:val="41"/>
  </w:num>
  <w:num w:numId="11" w16cid:durableId="1379086848">
    <w:abstractNumId w:val="47"/>
  </w:num>
  <w:num w:numId="12" w16cid:durableId="11168720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4829600">
    <w:abstractNumId w:val="42"/>
  </w:num>
  <w:num w:numId="14" w16cid:durableId="584847480">
    <w:abstractNumId w:val="48"/>
  </w:num>
  <w:num w:numId="15" w16cid:durableId="2107916675">
    <w:abstractNumId w:val="64"/>
  </w:num>
  <w:num w:numId="16" w16cid:durableId="1464038359">
    <w:abstractNumId w:val="52"/>
  </w:num>
  <w:num w:numId="17" w16cid:durableId="1003973488">
    <w:abstractNumId w:val="50"/>
  </w:num>
  <w:num w:numId="18" w16cid:durableId="1469516308">
    <w:abstractNumId w:val="63"/>
  </w:num>
  <w:num w:numId="19" w16cid:durableId="1992562894">
    <w:abstractNumId w:val="51"/>
  </w:num>
  <w:num w:numId="20" w16cid:durableId="761221459">
    <w:abstractNumId w:val="35"/>
  </w:num>
  <w:num w:numId="21" w16cid:durableId="1090931143">
    <w:abstractNumId w:val="58"/>
  </w:num>
  <w:num w:numId="22" w16cid:durableId="1297952914">
    <w:abstractNumId w:val="59"/>
  </w:num>
  <w:num w:numId="23" w16cid:durableId="1758407148">
    <w:abstractNumId w:val="49"/>
  </w:num>
  <w:num w:numId="24" w16cid:durableId="1042705853">
    <w:abstractNumId w:val="60"/>
  </w:num>
  <w:num w:numId="25" w16cid:durableId="1416708812">
    <w:abstractNumId w:val="30"/>
  </w:num>
  <w:num w:numId="26" w16cid:durableId="1940092686">
    <w:abstractNumId w:val="53"/>
  </w:num>
  <w:num w:numId="27" w16cid:durableId="1243030382">
    <w:abstractNumId w:val="31"/>
  </w:num>
  <w:num w:numId="28" w16cid:durableId="1161458896">
    <w:abstractNumId w:val="32"/>
  </w:num>
  <w:num w:numId="29" w16cid:durableId="1256398612">
    <w:abstractNumId w:val="56"/>
  </w:num>
  <w:num w:numId="30" w16cid:durableId="541287989">
    <w:abstractNumId w:val="3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activeWritingStyle w:appName="MSWord" w:lang="en-US" w:vendorID="8" w:dllVersion="513" w:checkStyle="1"/>
  <w:activeWritingStyle w:appName="MSWord" w:lang="pt-BR" w:vendorID="1" w:dllVersion="513" w:checkStyle="1"/>
  <w:proofState w:spelling="clean" w:grammar="clean"/>
  <w:defaultTabStop w:val="709"/>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16385" fill="f" fillcolor="white" stroke="f">
      <v:fill color="white" on="f"/>
      <v:stroke on="f"/>
    </o:shapedefaults>
  </w:hdrShapeDefaults>
  <w:footnotePr>
    <w:pos w:val="beneathText"/>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AD0437"/>
    <w:rsid w:val="000007D6"/>
    <w:rsid w:val="00001029"/>
    <w:rsid w:val="000012D6"/>
    <w:rsid w:val="0000189C"/>
    <w:rsid w:val="00001A5B"/>
    <w:rsid w:val="000025A4"/>
    <w:rsid w:val="00002DA0"/>
    <w:rsid w:val="000039B0"/>
    <w:rsid w:val="00003C9A"/>
    <w:rsid w:val="00003DE9"/>
    <w:rsid w:val="00003F1A"/>
    <w:rsid w:val="00003F25"/>
    <w:rsid w:val="00004576"/>
    <w:rsid w:val="00004D89"/>
    <w:rsid w:val="000062E4"/>
    <w:rsid w:val="00006999"/>
    <w:rsid w:val="00006D96"/>
    <w:rsid w:val="00006EDE"/>
    <w:rsid w:val="000100A7"/>
    <w:rsid w:val="00010580"/>
    <w:rsid w:val="00010B25"/>
    <w:rsid w:val="00010F43"/>
    <w:rsid w:val="000124D6"/>
    <w:rsid w:val="00012627"/>
    <w:rsid w:val="00012930"/>
    <w:rsid w:val="00012AB6"/>
    <w:rsid w:val="00012EF4"/>
    <w:rsid w:val="00013596"/>
    <w:rsid w:val="00014094"/>
    <w:rsid w:val="000141A7"/>
    <w:rsid w:val="00014220"/>
    <w:rsid w:val="000147EC"/>
    <w:rsid w:val="00014D4C"/>
    <w:rsid w:val="0001534D"/>
    <w:rsid w:val="000158CD"/>
    <w:rsid w:val="00015A32"/>
    <w:rsid w:val="00016CB7"/>
    <w:rsid w:val="00017119"/>
    <w:rsid w:val="0001770F"/>
    <w:rsid w:val="0001787D"/>
    <w:rsid w:val="0001789B"/>
    <w:rsid w:val="00020739"/>
    <w:rsid w:val="00020870"/>
    <w:rsid w:val="00020D93"/>
    <w:rsid w:val="00022C2D"/>
    <w:rsid w:val="00022E4B"/>
    <w:rsid w:val="0002309E"/>
    <w:rsid w:val="000244AC"/>
    <w:rsid w:val="000245E8"/>
    <w:rsid w:val="000246D6"/>
    <w:rsid w:val="00024A5B"/>
    <w:rsid w:val="0002513F"/>
    <w:rsid w:val="0002514F"/>
    <w:rsid w:val="0002556F"/>
    <w:rsid w:val="000260D5"/>
    <w:rsid w:val="00026124"/>
    <w:rsid w:val="000262CF"/>
    <w:rsid w:val="00027C0B"/>
    <w:rsid w:val="00030497"/>
    <w:rsid w:val="00030602"/>
    <w:rsid w:val="000307B5"/>
    <w:rsid w:val="00030B90"/>
    <w:rsid w:val="00031205"/>
    <w:rsid w:val="00031425"/>
    <w:rsid w:val="000318AF"/>
    <w:rsid w:val="00031CC0"/>
    <w:rsid w:val="00031DF8"/>
    <w:rsid w:val="000323FB"/>
    <w:rsid w:val="00032F0A"/>
    <w:rsid w:val="00033481"/>
    <w:rsid w:val="00033898"/>
    <w:rsid w:val="000338E6"/>
    <w:rsid w:val="00033DCA"/>
    <w:rsid w:val="00034403"/>
    <w:rsid w:val="000348F4"/>
    <w:rsid w:val="00035709"/>
    <w:rsid w:val="00035D25"/>
    <w:rsid w:val="000361FA"/>
    <w:rsid w:val="000367ED"/>
    <w:rsid w:val="00036E5F"/>
    <w:rsid w:val="0003742C"/>
    <w:rsid w:val="000377C9"/>
    <w:rsid w:val="00040238"/>
    <w:rsid w:val="000408A6"/>
    <w:rsid w:val="00041159"/>
    <w:rsid w:val="00042703"/>
    <w:rsid w:val="000429BC"/>
    <w:rsid w:val="000432C2"/>
    <w:rsid w:val="00043E0D"/>
    <w:rsid w:val="000446BE"/>
    <w:rsid w:val="00044D2A"/>
    <w:rsid w:val="00046373"/>
    <w:rsid w:val="00047B95"/>
    <w:rsid w:val="00047FE1"/>
    <w:rsid w:val="000504D8"/>
    <w:rsid w:val="00050981"/>
    <w:rsid w:val="00050A4A"/>
    <w:rsid w:val="00050F58"/>
    <w:rsid w:val="00051370"/>
    <w:rsid w:val="0005144C"/>
    <w:rsid w:val="000517EB"/>
    <w:rsid w:val="00051FC8"/>
    <w:rsid w:val="000521AA"/>
    <w:rsid w:val="00052733"/>
    <w:rsid w:val="000528F8"/>
    <w:rsid w:val="000545AB"/>
    <w:rsid w:val="00054783"/>
    <w:rsid w:val="00054D32"/>
    <w:rsid w:val="00055648"/>
    <w:rsid w:val="00055ECE"/>
    <w:rsid w:val="00056133"/>
    <w:rsid w:val="00056145"/>
    <w:rsid w:val="00056283"/>
    <w:rsid w:val="00056D36"/>
    <w:rsid w:val="00057C69"/>
    <w:rsid w:val="000605EE"/>
    <w:rsid w:val="00060CCC"/>
    <w:rsid w:val="00060EC3"/>
    <w:rsid w:val="00061453"/>
    <w:rsid w:val="0006161C"/>
    <w:rsid w:val="000617FE"/>
    <w:rsid w:val="000624F9"/>
    <w:rsid w:val="000625F9"/>
    <w:rsid w:val="00063C67"/>
    <w:rsid w:val="0006448C"/>
    <w:rsid w:val="000644A2"/>
    <w:rsid w:val="00064837"/>
    <w:rsid w:val="00065BAE"/>
    <w:rsid w:val="00066CF9"/>
    <w:rsid w:val="0006750A"/>
    <w:rsid w:val="000676B8"/>
    <w:rsid w:val="00067C71"/>
    <w:rsid w:val="00067E3C"/>
    <w:rsid w:val="00070398"/>
    <w:rsid w:val="00070738"/>
    <w:rsid w:val="00071EE7"/>
    <w:rsid w:val="0007373C"/>
    <w:rsid w:val="000738F4"/>
    <w:rsid w:val="00073965"/>
    <w:rsid w:val="00073F5B"/>
    <w:rsid w:val="00073FD2"/>
    <w:rsid w:val="00074D82"/>
    <w:rsid w:val="00075F8E"/>
    <w:rsid w:val="00076330"/>
    <w:rsid w:val="000765F4"/>
    <w:rsid w:val="00076ACA"/>
    <w:rsid w:val="00076DAC"/>
    <w:rsid w:val="000773C9"/>
    <w:rsid w:val="000777FB"/>
    <w:rsid w:val="00077FEA"/>
    <w:rsid w:val="000807CA"/>
    <w:rsid w:val="00080AD5"/>
    <w:rsid w:val="000814D4"/>
    <w:rsid w:val="00081720"/>
    <w:rsid w:val="00081CED"/>
    <w:rsid w:val="0008207F"/>
    <w:rsid w:val="000832D1"/>
    <w:rsid w:val="000837E0"/>
    <w:rsid w:val="00083A87"/>
    <w:rsid w:val="00083A8B"/>
    <w:rsid w:val="00083C0C"/>
    <w:rsid w:val="000842F8"/>
    <w:rsid w:val="0008482C"/>
    <w:rsid w:val="00084EDD"/>
    <w:rsid w:val="00084FA8"/>
    <w:rsid w:val="0008542B"/>
    <w:rsid w:val="0008550B"/>
    <w:rsid w:val="0008560F"/>
    <w:rsid w:val="00085E78"/>
    <w:rsid w:val="000860EE"/>
    <w:rsid w:val="000874A2"/>
    <w:rsid w:val="00087B19"/>
    <w:rsid w:val="00087E14"/>
    <w:rsid w:val="00090412"/>
    <w:rsid w:val="000910FE"/>
    <w:rsid w:val="00091839"/>
    <w:rsid w:val="00091A08"/>
    <w:rsid w:val="0009215C"/>
    <w:rsid w:val="00092190"/>
    <w:rsid w:val="0009361B"/>
    <w:rsid w:val="0009403F"/>
    <w:rsid w:val="00094276"/>
    <w:rsid w:val="000942EF"/>
    <w:rsid w:val="0009457E"/>
    <w:rsid w:val="00094ADB"/>
    <w:rsid w:val="00094E9C"/>
    <w:rsid w:val="000955AC"/>
    <w:rsid w:val="00095D70"/>
    <w:rsid w:val="00096323"/>
    <w:rsid w:val="00096CEF"/>
    <w:rsid w:val="0009740E"/>
    <w:rsid w:val="00097EF9"/>
    <w:rsid w:val="000A0267"/>
    <w:rsid w:val="000A0696"/>
    <w:rsid w:val="000A073B"/>
    <w:rsid w:val="000A107A"/>
    <w:rsid w:val="000A1322"/>
    <w:rsid w:val="000A1582"/>
    <w:rsid w:val="000A16BD"/>
    <w:rsid w:val="000A2111"/>
    <w:rsid w:val="000A234A"/>
    <w:rsid w:val="000A2629"/>
    <w:rsid w:val="000A2E87"/>
    <w:rsid w:val="000A2F2C"/>
    <w:rsid w:val="000A34C4"/>
    <w:rsid w:val="000A3E72"/>
    <w:rsid w:val="000A4729"/>
    <w:rsid w:val="000A5BE1"/>
    <w:rsid w:val="000A6570"/>
    <w:rsid w:val="000A67D9"/>
    <w:rsid w:val="000A68BB"/>
    <w:rsid w:val="000A68EC"/>
    <w:rsid w:val="000A71AF"/>
    <w:rsid w:val="000A78EF"/>
    <w:rsid w:val="000A7D4B"/>
    <w:rsid w:val="000B0729"/>
    <w:rsid w:val="000B0738"/>
    <w:rsid w:val="000B0C34"/>
    <w:rsid w:val="000B0EC8"/>
    <w:rsid w:val="000B0EE2"/>
    <w:rsid w:val="000B1380"/>
    <w:rsid w:val="000B139D"/>
    <w:rsid w:val="000B19EA"/>
    <w:rsid w:val="000B1AE9"/>
    <w:rsid w:val="000B28E0"/>
    <w:rsid w:val="000B2EAF"/>
    <w:rsid w:val="000B33D9"/>
    <w:rsid w:val="000B34D5"/>
    <w:rsid w:val="000B4C53"/>
    <w:rsid w:val="000B52BB"/>
    <w:rsid w:val="000B5E7E"/>
    <w:rsid w:val="000B62A7"/>
    <w:rsid w:val="000B6CA7"/>
    <w:rsid w:val="000B6DCD"/>
    <w:rsid w:val="000B7480"/>
    <w:rsid w:val="000B77E6"/>
    <w:rsid w:val="000C0247"/>
    <w:rsid w:val="000C052C"/>
    <w:rsid w:val="000C0D21"/>
    <w:rsid w:val="000C10A0"/>
    <w:rsid w:val="000C20C1"/>
    <w:rsid w:val="000C2749"/>
    <w:rsid w:val="000C27B5"/>
    <w:rsid w:val="000C27D0"/>
    <w:rsid w:val="000C2858"/>
    <w:rsid w:val="000C28AB"/>
    <w:rsid w:val="000C2B13"/>
    <w:rsid w:val="000C2D00"/>
    <w:rsid w:val="000C3CA5"/>
    <w:rsid w:val="000C4528"/>
    <w:rsid w:val="000C480F"/>
    <w:rsid w:val="000C499F"/>
    <w:rsid w:val="000C4CF4"/>
    <w:rsid w:val="000C4D1F"/>
    <w:rsid w:val="000C5358"/>
    <w:rsid w:val="000C53EE"/>
    <w:rsid w:val="000C5497"/>
    <w:rsid w:val="000C559D"/>
    <w:rsid w:val="000C55B9"/>
    <w:rsid w:val="000C58A4"/>
    <w:rsid w:val="000C7225"/>
    <w:rsid w:val="000C759A"/>
    <w:rsid w:val="000C7721"/>
    <w:rsid w:val="000C7CB3"/>
    <w:rsid w:val="000D01F4"/>
    <w:rsid w:val="000D0640"/>
    <w:rsid w:val="000D0887"/>
    <w:rsid w:val="000D177E"/>
    <w:rsid w:val="000D1F4A"/>
    <w:rsid w:val="000D22BB"/>
    <w:rsid w:val="000D23AB"/>
    <w:rsid w:val="000D2ACD"/>
    <w:rsid w:val="000D367D"/>
    <w:rsid w:val="000D4366"/>
    <w:rsid w:val="000D45EA"/>
    <w:rsid w:val="000D470A"/>
    <w:rsid w:val="000D4A5D"/>
    <w:rsid w:val="000D4BAC"/>
    <w:rsid w:val="000D5DC5"/>
    <w:rsid w:val="000D5DD4"/>
    <w:rsid w:val="000D5E30"/>
    <w:rsid w:val="000D6B00"/>
    <w:rsid w:val="000D709B"/>
    <w:rsid w:val="000D72BD"/>
    <w:rsid w:val="000D7D08"/>
    <w:rsid w:val="000E02E1"/>
    <w:rsid w:val="000E03D2"/>
    <w:rsid w:val="000E0A07"/>
    <w:rsid w:val="000E14DD"/>
    <w:rsid w:val="000E1941"/>
    <w:rsid w:val="000E1D90"/>
    <w:rsid w:val="000E228B"/>
    <w:rsid w:val="000E2791"/>
    <w:rsid w:val="000E2910"/>
    <w:rsid w:val="000E29BE"/>
    <w:rsid w:val="000E2A21"/>
    <w:rsid w:val="000E2F36"/>
    <w:rsid w:val="000E3090"/>
    <w:rsid w:val="000E3457"/>
    <w:rsid w:val="000E35D2"/>
    <w:rsid w:val="000E3BC4"/>
    <w:rsid w:val="000E4ED6"/>
    <w:rsid w:val="000E54C1"/>
    <w:rsid w:val="000E5567"/>
    <w:rsid w:val="000E56C7"/>
    <w:rsid w:val="000E598A"/>
    <w:rsid w:val="000E59D2"/>
    <w:rsid w:val="000E7294"/>
    <w:rsid w:val="000E79B0"/>
    <w:rsid w:val="000E7B63"/>
    <w:rsid w:val="000E7C93"/>
    <w:rsid w:val="000F00C5"/>
    <w:rsid w:val="000F0179"/>
    <w:rsid w:val="000F0BBA"/>
    <w:rsid w:val="000F112E"/>
    <w:rsid w:val="000F1538"/>
    <w:rsid w:val="000F16DF"/>
    <w:rsid w:val="000F18B9"/>
    <w:rsid w:val="000F2239"/>
    <w:rsid w:val="000F22E8"/>
    <w:rsid w:val="000F26C3"/>
    <w:rsid w:val="000F27E5"/>
    <w:rsid w:val="000F3484"/>
    <w:rsid w:val="000F3990"/>
    <w:rsid w:val="000F3A83"/>
    <w:rsid w:val="000F47D6"/>
    <w:rsid w:val="000F53B3"/>
    <w:rsid w:val="000F5468"/>
    <w:rsid w:val="000F5B40"/>
    <w:rsid w:val="000F5C56"/>
    <w:rsid w:val="000F6203"/>
    <w:rsid w:val="000F66D1"/>
    <w:rsid w:val="000F6D67"/>
    <w:rsid w:val="000F7386"/>
    <w:rsid w:val="000F73B8"/>
    <w:rsid w:val="000F7B5A"/>
    <w:rsid w:val="000F7BAA"/>
    <w:rsid w:val="000F7DFB"/>
    <w:rsid w:val="00100012"/>
    <w:rsid w:val="0010007C"/>
    <w:rsid w:val="001008EA"/>
    <w:rsid w:val="00101136"/>
    <w:rsid w:val="00101157"/>
    <w:rsid w:val="00101262"/>
    <w:rsid w:val="001012D3"/>
    <w:rsid w:val="0010143F"/>
    <w:rsid w:val="001015C9"/>
    <w:rsid w:val="00101937"/>
    <w:rsid w:val="00101B4C"/>
    <w:rsid w:val="00101FE7"/>
    <w:rsid w:val="0010215F"/>
    <w:rsid w:val="00102636"/>
    <w:rsid w:val="00102AD8"/>
    <w:rsid w:val="00102ED5"/>
    <w:rsid w:val="001030CA"/>
    <w:rsid w:val="00103EB8"/>
    <w:rsid w:val="001044C5"/>
    <w:rsid w:val="001047A0"/>
    <w:rsid w:val="001048E4"/>
    <w:rsid w:val="00104AAD"/>
    <w:rsid w:val="00105A5A"/>
    <w:rsid w:val="00105CCD"/>
    <w:rsid w:val="00105CD2"/>
    <w:rsid w:val="0010691D"/>
    <w:rsid w:val="00106E7F"/>
    <w:rsid w:val="00107132"/>
    <w:rsid w:val="0010722D"/>
    <w:rsid w:val="001079B5"/>
    <w:rsid w:val="00107FBE"/>
    <w:rsid w:val="00110475"/>
    <w:rsid w:val="001105A0"/>
    <w:rsid w:val="001110E3"/>
    <w:rsid w:val="0011123C"/>
    <w:rsid w:val="00111529"/>
    <w:rsid w:val="001120BA"/>
    <w:rsid w:val="001127E1"/>
    <w:rsid w:val="00112894"/>
    <w:rsid w:val="00112D23"/>
    <w:rsid w:val="001134BE"/>
    <w:rsid w:val="001135F1"/>
    <w:rsid w:val="001139DA"/>
    <w:rsid w:val="001149B8"/>
    <w:rsid w:val="00115109"/>
    <w:rsid w:val="00115D7D"/>
    <w:rsid w:val="0011662B"/>
    <w:rsid w:val="001167F9"/>
    <w:rsid w:val="001168A6"/>
    <w:rsid w:val="00117CF0"/>
    <w:rsid w:val="00117E2D"/>
    <w:rsid w:val="00117F81"/>
    <w:rsid w:val="00120115"/>
    <w:rsid w:val="0012025E"/>
    <w:rsid w:val="00120960"/>
    <w:rsid w:val="00120B8C"/>
    <w:rsid w:val="001215AD"/>
    <w:rsid w:val="0012270A"/>
    <w:rsid w:val="00122904"/>
    <w:rsid w:val="00122C07"/>
    <w:rsid w:val="001230B9"/>
    <w:rsid w:val="0012350C"/>
    <w:rsid w:val="0012381A"/>
    <w:rsid w:val="00123899"/>
    <w:rsid w:val="00124181"/>
    <w:rsid w:val="00124F6E"/>
    <w:rsid w:val="00125612"/>
    <w:rsid w:val="00126631"/>
    <w:rsid w:val="0012729D"/>
    <w:rsid w:val="0012732A"/>
    <w:rsid w:val="0012738E"/>
    <w:rsid w:val="00127448"/>
    <w:rsid w:val="0012768F"/>
    <w:rsid w:val="0012783A"/>
    <w:rsid w:val="00127866"/>
    <w:rsid w:val="001304BF"/>
    <w:rsid w:val="00130D1E"/>
    <w:rsid w:val="00130EB4"/>
    <w:rsid w:val="00130F24"/>
    <w:rsid w:val="00130FFF"/>
    <w:rsid w:val="00131417"/>
    <w:rsid w:val="00131704"/>
    <w:rsid w:val="001319C8"/>
    <w:rsid w:val="00131D15"/>
    <w:rsid w:val="001321A7"/>
    <w:rsid w:val="00132EB6"/>
    <w:rsid w:val="00133372"/>
    <w:rsid w:val="00133A46"/>
    <w:rsid w:val="00133F58"/>
    <w:rsid w:val="00134E8C"/>
    <w:rsid w:val="00135393"/>
    <w:rsid w:val="0013574B"/>
    <w:rsid w:val="00135A06"/>
    <w:rsid w:val="00135C3C"/>
    <w:rsid w:val="00135FC2"/>
    <w:rsid w:val="001360D1"/>
    <w:rsid w:val="00136385"/>
    <w:rsid w:val="001373E0"/>
    <w:rsid w:val="001407FC"/>
    <w:rsid w:val="00140989"/>
    <w:rsid w:val="00140B65"/>
    <w:rsid w:val="00140BA7"/>
    <w:rsid w:val="001413BF"/>
    <w:rsid w:val="001415BE"/>
    <w:rsid w:val="00141EC2"/>
    <w:rsid w:val="00141F16"/>
    <w:rsid w:val="001422F5"/>
    <w:rsid w:val="00142E05"/>
    <w:rsid w:val="00143DCE"/>
    <w:rsid w:val="001440FF"/>
    <w:rsid w:val="001441F2"/>
    <w:rsid w:val="00144527"/>
    <w:rsid w:val="00144A8A"/>
    <w:rsid w:val="00145012"/>
    <w:rsid w:val="001450B9"/>
    <w:rsid w:val="001455F9"/>
    <w:rsid w:val="00145800"/>
    <w:rsid w:val="00145A51"/>
    <w:rsid w:val="00145ACD"/>
    <w:rsid w:val="00145CCA"/>
    <w:rsid w:val="00146B27"/>
    <w:rsid w:val="00146E93"/>
    <w:rsid w:val="0014744A"/>
    <w:rsid w:val="001478A5"/>
    <w:rsid w:val="0014790A"/>
    <w:rsid w:val="00150048"/>
    <w:rsid w:val="0015017A"/>
    <w:rsid w:val="00150807"/>
    <w:rsid w:val="00150B43"/>
    <w:rsid w:val="00150E35"/>
    <w:rsid w:val="001515DE"/>
    <w:rsid w:val="00153016"/>
    <w:rsid w:val="001532CB"/>
    <w:rsid w:val="00154CD9"/>
    <w:rsid w:val="00155344"/>
    <w:rsid w:val="0015565F"/>
    <w:rsid w:val="00155ACB"/>
    <w:rsid w:val="001565DD"/>
    <w:rsid w:val="001568E8"/>
    <w:rsid w:val="00156E49"/>
    <w:rsid w:val="0015723D"/>
    <w:rsid w:val="0015731E"/>
    <w:rsid w:val="0015743A"/>
    <w:rsid w:val="00157867"/>
    <w:rsid w:val="00160A9D"/>
    <w:rsid w:val="00160FBB"/>
    <w:rsid w:val="00161224"/>
    <w:rsid w:val="001612D2"/>
    <w:rsid w:val="001613E4"/>
    <w:rsid w:val="00162013"/>
    <w:rsid w:val="001623D9"/>
    <w:rsid w:val="0016244D"/>
    <w:rsid w:val="00162780"/>
    <w:rsid w:val="00162D78"/>
    <w:rsid w:val="001636DE"/>
    <w:rsid w:val="00163E2F"/>
    <w:rsid w:val="00163F3F"/>
    <w:rsid w:val="00164B3F"/>
    <w:rsid w:val="00164E5B"/>
    <w:rsid w:val="00165409"/>
    <w:rsid w:val="001659C5"/>
    <w:rsid w:val="00165EBE"/>
    <w:rsid w:val="0016695F"/>
    <w:rsid w:val="00167378"/>
    <w:rsid w:val="00170619"/>
    <w:rsid w:val="001707BC"/>
    <w:rsid w:val="001718EB"/>
    <w:rsid w:val="00172131"/>
    <w:rsid w:val="00172412"/>
    <w:rsid w:val="0017294E"/>
    <w:rsid w:val="00172E9C"/>
    <w:rsid w:val="0017497A"/>
    <w:rsid w:val="00174B52"/>
    <w:rsid w:val="00175E4C"/>
    <w:rsid w:val="0017609C"/>
    <w:rsid w:val="001763A4"/>
    <w:rsid w:val="001773CA"/>
    <w:rsid w:val="00177622"/>
    <w:rsid w:val="0017792A"/>
    <w:rsid w:val="00177DF3"/>
    <w:rsid w:val="00180A0E"/>
    <w:rsid w:val="00180B5F"/>
    <w:rsid w:val="00180D05"/>
    <w:rsid w:val="00180E8A"/>
    <w:rsid w:val="001812BB"/>
    <w:rsid w:val="001819EB"/>
    <w:rsid w:val="0018206D"/>
    <w:rsid w:val="0018284A"/>
    <w:rsid w:val="00182CC1"/>
    <w:rsid w:val="00182F7D"/>
    <w:rsid w:val="00183444"/>
    <w:rsid w:val="00183587"/>
    <w:rsid w:val="0018372E"/>
    <w:rsid w:val="00184A4A"/>
    <w:rsid w:val="0018651E"/>
    <w:rsid w:val="001867F5"/>
    <w:rsid w:val="00186FA8"/>
    <w:rsid w:val="0018712F"/>
    <w:rsid w:val="001871A7"/>
    <w:rsid w:val="001879EA"/>
    <w:rsid w:val="0019014D"/>
    <w:rsid w:val="00190742"/>
    <w:rsid w:val="00190811"/>
    <w:rsid w:val="001909FA"/>
    <w:rsid w:val="00190B01"/>
    <w:rsid w:val="00190BC9"/>
    <w:rsid w:val="001917F0"/>
    <w:rsid w:val="001918E6"/>
    <w:rsid w:val="00191966"/>
    <w:rsid w:val="00191CE8"/>
    <w:rsid w:val="001921CA"/>
    <w:rsid w:val="00193368"/>
    <w:rsid w:val="0019343B"/>
    <w:rsid w:val="001941BF"/>
    <w:rsid w:val="001942E8"/>
    <w:rsid w:val="00194A9D"/>
    <w:rsid w:val="001959BD"/>
    <w:rsid w:val="00196064"/>
    <w:rsid w:val="00196614"/>
    <w:rsid w:val="00196F08"/>
    <w:rsid w:val="001A04DE"/>
    <w:rsid w:val="001A0514"/>
    <w:rsid w:val="001A07B5"/>
    <w:rsid w:val="001A0AD7"/>
    <w:rsid w:val="001A1063"/>
    <w:rsid w:val="001A1615"/>
    <w:rsid w:val="001A16DE"/>
    <w:rsid w:val="001A211C"/>
    <w:rsid w:val="001A2799"/>
    <w:rsid w:val="001A2D2B"/>
    <w:rsid w:val="001A3770"/>
    <w:rsid w:val="001A4415"/>
    <w:rsid w:val="001A4BB7"/>
    <w:rsid w:val="001A4C86"/>
    <w:rsid w:val="001A52B2"/>
    <w:rsid w:val="001A5863"/>
    <w:rsid w:val="001A6F29"/>
    <w:rsid w:val="001A7735"/>
    <w:rsid w:val="001A7B4F"/>
    <w:rsid w:val="001B1742"/>
    <w:rsid w:val="001B1F6A"/>
    <w:rsid w:val="001B1F76"/>
    <w:rsid w:val="001B2319"/>
    <w:rsid w:val="001B2443"/>
    <w:rsid w:val="001B349B"/>
    <w:rsid w:val="001B353A"/>
    <w:rsid w:val="001B42AD"/>
    <w:rsid w:val="001B4648"/>
    <w:rsid w:val="001B4F02"/>
    <w:rsid w:val="001B54A8"/>
    <w:rsid w:val="001B5CCE"/>
    <w:rsid w:val="001B5E50"/>
    <w:rsid w:val="001B5E83"/>
    <w:rsid w:val="001B656F"/>
    <w:rsid w:val="001B68CA"/>
    <w:rsid w:val="001B71AB"/>
    <w:rsid w:val="001B744A"/>
    <w:rsid w:val="001B77E3"/>
    <w:rsid w:val="001B7BDB"/>
    <w:rsid w:val="001C02CA"/>
    <w:rsid w:val="001C0654"/>
    <w:rsid w:val="001C0978"/>
    <w:rsid w:val="001C0C59"/>
    <w:rsid w:val="001C1458"/>
    <w:rsid w:val="001C19A0"/>
    <w:rsid w:val="001C2323"/>
    <w:rsid w:val="001C34F5"/>
    <w:rsid w:val="001C3587"/>
    <w:rsid w:val="001C3A66"/>
    <w:rsid w:val="001C4283"/>
    <w:rsid w:val="001C4467"/>
    <w:rsid w:val="001C4699"/>
    <w:rsid w:val="001C4BE0"/>
    <w:rsid w:val="001C4C7D"/>
    <w:rsid w:val="001C4E50"/>
    <w:rsid w:val="001C5E6E"/>
    <w:rsid w:val="001C5FAB"/>
    <w:rsid w:val="001C6828"/>
    <w:rsid w:val="001C6B64"/>
    <w:rsid w:val="001C7457"/>
    <w:rsid w:val="001C7EBD"/>
    <w:rsid w:val="001D017D"/>
    <w:rsid w:val="001D0B08"/>
    <w:rsid w:val="001D0FAB"/>
    <w:rsid w:val="001D1675"/>
    <w:rsid w:val="001D1795"/>
    <w:rsid w:val="001D18AE"/>
    <w:rsid w:val="001D1A11"/>
    <w:rsid w:val="001D1F20"/>
    <w:rsid w:val="001D20F3"/>
    <w:rsid w:val="001D2389"/>
    <w:rsid w:val="001D32B8"/>
    <w:rsid w:val="001D3469"/>
    <w:rsid w:val="001D3834"/>
    <w:rsid w:val="001D4A0E"/>
    <w:rsid w:val="001D4CC9"/>
    <w:rsid w:val="001D4FFD"/>
    <w:rsid w:val="001D5026"/>
    <w:rsid w:val="001D56CA"/>
    <w:rsid w:val="001D6164"/>
    <w:rsid w:val="001D620B"/>
    <w:rsid w:val="001D6DA9"/>
    <w:rsid w:val="001D7713"/>
    <w:rsid w:val="001D794F"/>
    <w:rsid w:val="001D7B66"/>
    <w:rsid w:val="001E0EA0"/>
    <w:rsid w:val="001E0F7F"/>
    <w:rsid w:val="001E17DC"/>
    <w:rsid w:val="001E1B64"/>
    <w:rsid w:val="001E2123"/>
    <w:rsid w:val="001E22C8"/>
    <w:rsid w:val="001E2726"/>
    <w:rsid w:val="001E29F8"/>
    <w:rsid w:val="001E3799"/>
    <w:rsid w:val="001E3896"/>
    <w:rsid w:val="001E3AC2"/>
    <w:rsid w:val="001E3BE3"/>
    <w:rsid w:val="001E40C3"/>
    <w:rsid w:val="001E4402"/>
    <w:rsid w:val="001E4D57"/>
    <w:rsid w:val="001E4DA9"/>
    <w:rsid w:val="001E546A"/>
    <w:rsid w:val="001E5827"/>
    <w:rsid w:val="001E6045"/>
    <w:rsid w:val="001E6F33"/>
    <w:rsid w:val="001E72F9"/>
    <w:rsid w:val="001F1476"/>
    <w:rsid w:val="001F1521"/>
    <w:rsid w:val="001F201B"/>
    <w:rsid w:val="001F2893"/>
    <w:rsid w:val="001F3943"/>
    <w:rsid w:val="001F3DB1"/>
    <w:rsid w:val="001F444C"/>
    <w:rsid w:val="001F44C9"/>
    <w:rsid w:val="001F48DC"/>
    <w:rsid w:val="001F4CB9"/>
    <w:rsid w:val="001F5AF3"/>
    <w:rsid w:val="001F5E51"/>
    <w:rsid w:val="001F6E23"/>
    <w:rsid w:val="001F6FFD"/>
    <w:rsid w:val="001F70E2"/>
    <w:rsid w:val="001F722D"/>
    <w:rsid w:val="001F75A7"/>
    <w:rsid w:val="001F7A38"/>
    <w:rsid w:val="002001D6"/>
    <w:rsid w:val="0020052C"/>
    <w:rsid w:val="0020174C"/>
    <w:rsid w:val="0020181E"/>
    <w:rsid w:val="00201D92"/>
    <w:rsid w:val="00202444"/>
    <w:rsid w:val="00203AD4"/>
    <w:rsid w:val="00203D59"/>
    <w:rsid w:val="00204644"/>
    <w:rsid w:val="0020476A"/>
    <w:rsid w:val="00204AFA"/>
    <w:rsid w:val="0020560C"/>
    <w:rsid w:val="002056B8"/>
    <w:rsid w:val="00205D11"/>
    <w:rsid w:val="00206259"/>
    <w:rsid w:val="0020655E"/>
    <w:rsid w:val="002065B8"/>
    <w:rsid w:val="0020765D"/>
    <w:rsid w:val="00207935"/>
    <w:rsid w:val="00207ACA"/>
    <w:rsid w:val="00207B76"/>
    <w:rsid w:val="0021017E"/>
    <w:rsid w:val="0021084D"/>
    <w:rsid w:val="0021085C"/>
    <w:rsid w:val="00210927"/>
    <w:rsid w:val="00210BA2"/>
    <w:rsid w:val="0021110D"/>
    <w:rsid w:val="00211364"/>
    <w:rsid w:val="002114D4"/>
    <w:rsid w:val="00211833"/>
    <w:rsid w:val="00211C06"/>
    <w:rsid w:val="0021266A"/>
    <w:rsid w:val="00212AC2"/>
    <w:rsid w:val="002141C3"/>
    <w:rsid w:val="002148B4"/>
    <w:rsid w:val="002149F1"/>
    <w:rsid w:val="00214B94"/>
    <w:rsid w:val="00215154"/>
    <w:rsid w:val="002151BF"/>
    <w:rsid w:val="00215330"/>
    <w:rsid w:val="00216FD0"/>
    <w:rsid w:val="00217621"/>
    <w:rsid w:val="002178C3"/>
    <w:rsid w:val="0022008A"/>
    <w:rsid w:val="002200C9"/>
    <w:rsid w:val="0022058B"/>
    <w:rsid w:val="0022076A"/>
    <w:rsid w:val="002207DF"/>
    <w:rsid w:val="00222A4C"/>
    <w:rsid w:val="00222EB3"/>
    <w:rsid w:val="00222F2F"/>
    <w:rsid w:val="00223ACA"/>
    <w:rsid w:val="00223B82"/>
    <w:rsid w:val="002248DC"/>
    <w:rsid w:val="00224C99"/>
    <w:rsid w:val="00224D10"/>
    <w:rsid w:val="00224F1E"/>
    <w:rsid w:val="00224FE0"/>
    <w:rsid w:val="002255AC"/>
    <w:rsid w:val="002259ED"/>
    <w:rsid w:val="00225CB1"/>
    <w:rsid w:val="00226446"/>
    <w:rsid w:val="002267A1"/>
    <w:rsid w:val="00226809"/>
    <w:rsid w:val="00226991"/>
    <w:rsid w:val="00226CC9"/>
    <w:rsid w:val="0022789A"/>
    <w:rsid w:val="002305A6"/>
    <w:rsid w:val="0023079B"/>
    <w:rsid w:val="002313A9"/>
    <w:rsid w:val="00231661"/>
    <w:rsid w:val="00231C4A"/>
    <w:rsid w:val="002320BF"/>
    <w:rsid w:val="0023353C"/>
    <w:rsid w:val="00233554"/>
    <w:rsid w:val="00233AE7"/>
    <w:rsid w:val="002345AF"/>
    <w:rsid w:val="002346A4"/>
    <w:rsid w:val="002349F8"/>
    <w:rsid w:val="002357F3"/>
    <w:rsid w:val="002359AE"/>
    <w:rsid w:val="00235D43"/>
    <w:rsid w:val="00235EB0"/>
    <w:rsid w:val="0023748C"/>
    <w:rsid w:val="0023758C"/>
    <w:rsid w:val="00237EDC"/>
    <w:rsid w:val="00237FC0"/>
    <w:rsid w:val="0024088D"/>
    <w:rsid w:val="00241156"/>
    <w:rsid w:val="002424AC"/>
    <w:rsid w:val="0024256D"/>
    <w:rsid w:val="00242636"/>
    <w:rsid w:val="0024279B"/>
    <w:rsid w:val="002437C5"/>
    <w:rsid w:val="0024393D"/>
    <w:rsid w:val="00243D1E"/>
    <w:rsid w:val="00243D24"/>
    <w:rsid w:val="00244469"/>
    <w:rsid w:val="00244540"/>
    <w:rsid w:val="0024461B"/>
    <w:rsid w:val="00244922"/>
    <w:rsid w:val="00245387"/>
    <w:rsid w:val="00245A0C"/>
    <w:rsid w:val="00245C75"/>
    <w:rsid w:val="00245CBA"/>
    <w:rsid w:val="00245F4B"/>
    <w:rsid w:val="00247070"/>
    <w:rsid w:val="0024798F"/>
    <w:rsid w:val="00247A31"/>
    <w:rsid w:val="002501BE"/>
    <w:rsid w:val="00251301"/>
    <w:rsid w:val="0025136F"/>
    <w:rsid w:val="00251621"/>
    <w:rsid w:val="00251A82"/>
    <w:rsid w:val="00251B30"/>
    <w:rsid w:val="0025206C"/>
    <w:rsid w:val="00252199"/>
    <w:rsid w:val="00252423"/>
    <w:rsid w:val="00252900"/>
    <w:rsid w:val="002529AB"/>
    <w:rsid w:val="00252AC5"/>
    <w:rsid w:val="00252DC1"/>
    <w:rsid w:val="00252EB5"/>
    <w:rsid w:val="00252FE5"/>
    <w:rsid w:val="00253842"/>
    <w:rsid w:val="00253968"/>
    <w:rsid w:val="00253CC1"/>
    <w:rsid w:val="00254B13"/>
    <w:rsid w:val="0025545C"/>
    <w:rsid w:val="00255B9E"/>
    <w:rsid w:val="00256492"/>
    <w:rsid w:val="002564F9"/>
    <w:rsid w:val="00256A3D"/>
    <w:rsid w:val="0025742F"/>
    <w:rsid w:val="0025759B"/>
    <w:rsid w:val="002579FD"/>
    <w:rsid w:val="00257BBC"/>
    <w:rsid w:val="002603B0"/>
    <w:rsid w:val="0026087A"/>
    <w:rsid w:val="002609D2"/>
    <w:rsid w:val="00262B07"/>
    <w:rsid w:val="00262F60"/>
    <w:rsid w:val="00262F82"/>
    <w:rsid w:val="0026333C"/>
    <w:rsid w:val="002634C6"/>
    <w:rsid w:val="00263D10"/>
    <w:rsid w:val="00263D3A"/>
    <w:rsid w:val="00264A77"/>
    <w:rsid w:val="00264FA8"/>
    <w:rsid w:val="002653C1"/>
    <w:rsid w:val="0026545B"/>
    <w:rsid w:val="00265621"/>
    <w:rsid w:val="00265EFC"/>
    <w:rsid w:val="00266975"/>
    <w:rsid w:val="00266BA8"/>
    <w:rsid w:val="0026724F"/>
    <w:rsid w:val="00267ED4"/>
    <w:rsid w:val="002705D1"/>
    <w:rsid w:val="00270634"/>
    <w:rsid w:val="002709E0"/>
    <w:rsid w:val="0027107F"/>
    <w:rsid w:val="00271458"/>
    <w:rsid w:val="00271634"/>
    <w:rsid w:val="00271842"/>
    <w:rsid w:val="00272301"/>
    <w:rsid w:val="002737BE"/>
    <w:rsid w:val="00273B6C"/>
    <w:rsid w:val="00273E7C"/>
    <w:rsid w:val="00273F13"/>
    <w:rsid w:val="0027507E"/>
    <w:rsid w:val="00276030"/>
    <w:rsid w:val="00276658"/>
    <w:rsid w:val="00276AD6"/>
    <w:rsid w:val="00276BC8"/>
    <w:rsid w:val="00276F5E"/>
    <w:rsid w:val="00276F85"/>
    <w:rsid w:val="002773CA"/>
    <w:rsid w:val="00277474"/>
    <w:rsid w:val="002777BE"/>
    <w:rsid w:val="002778CA"/>
    <w:rsid w:val="00277F2B"/>
    <w:rsid w:val="00280206"/>
    <w:rsid w:val="00280500"/>
    <w:rsid w:val="00280A74"/>
    <w:rsid w:val="00280D07"/>
    <w:rsid w:val="002810B3"/>
    <w:rsid w:val="00281280"/>
    <w:rsid w:val="00281A17"/>
    <w:rsid w:val="00281BC4"/>
    <w:rsid w:val="00281C12"/>
    <w:rsid w:val="00282919"/>
    <w:rsid w:val="0028328A"/>
    <w:rsid w:val="00284097"/>
    <w:rsid w:val="00284B79"/>
    <w:rsid w:val="00285403"/>
    <w:rsid w:val="00285C86"/>
    <w:rsid w:val="00285DB6"/>
    <w:rsid w:val="002868C4"/>
    <w:rsid w:val="0028716A"/>
    <w:rsid w:val="002873BC"/>
    <w:rsid w:val="0028776F"/>
    <w:rsid w:val="00287F12"/>
    <w:rsid w:val="002902F7"/>
    <w:rsid w:val="002903B2"/>
    <w:rsid w:val="00290C94"/>
    <w:rsid w:val="00290F13"/>
    <w:rsid w:val="00291297"/>
    <w:rsid w:val="00291B58"/>
    <w:rsid w:val="00291CD0"/>
    <w:rsid w:val="00291FB1"/>
    <w:rsid w:val="0029236B"/>
    <w:rsid w:val="002925BE"/>
    <w:rsid w:val="00292876"/>
    <w:rsid w:val="00292887"/>
    <w:rsid w:val="00292F62"/>
    <w:rsid w:val="00293027"/>
    <w:rsid w:val="00294447"/>
    <w:rsid w:val="00294785"/>
    <w:rsid w:val="002948DC"/>
    <w:rsid w:val="002950F4"/>
    <w:rsid w:val="002953E3"/>
    <w:rsid w:val="00295913"/>
    <w:rsid w:val="00296D3A"/>
    <w:rsid w:val="0029709A"/>
    <w:rsid w:val="002977A6"/>
    <w:rsid w:val="002A0776"/>
    <w:rsid w:val="002A0817"/>
    <w:rsid w:val="002A0927"/>
    <w:rsid w:val="002A1715"/>
    <w:rsid w:val="002A184C"/>
    <w:rsid w:val="002A1CEF"/>
    <w:rsid w:val="002A2539"/>
    <w:rsid w:val="002A2C12"/>
    <w:rsid w:val="002A3EAA"/>
    <w:rsid w:val="002A485B"/>
    <w:rsid w:val="002A4F3A"/>
    <w:rsid w:val="002A5A21"/>
    <w:rsid w:val="002A5ABD"/>
    <w:rsid w:val="002A5CA3"/>
    <w:rsid w:val="002A7350"/>
    <w:rsid w:val="002A7C4C"/>
    <w:rsid w:val="002A7D52"/>
    <w:rsid w:val="002A7EDE"/>
    <w:rsid w:val="002B0BAB"/>
    <w:rsid w:val="002B10BA"/>
    <w:rsid w:val="002B1444"/>
    <w:rsid w:val="002B1480"/>
    <w:rsid w:val="002B1E63"/>
    <w:rsid w:val="002B3076"/>
    <w:rsid w:val="002B50E4"/>
    <w:rsid w:val="002B57B9"/>
    <w:rsid w:val="002B6ADE"/>
    <w:rsid w:val="002B6B41"/>
    <w:rsid w:val="002B7180"/>
    <w:rsid w:val="002B71F2"/>
    <w:rsid w:val="002B72C6"/>
    <w:rsid w:val="002B7728"/>
    <w:rsid w:val="002B7965"/>
    <w:rsid w:val="002B7B8F"/>
    <w:rsid w:val="002C080D"/>
    <w:rsid w:val="002C0B7A"/>
    <w:rsid w:val="002C0BAD"/>
    <w:rsid w:val="002C0EA4"/>
    <w:rsid w:val="002C14D5"/>
    <w:rsid w:val="002C1A56"/>
    <w:rsid w:val="002C28DF"/>
    <w:rsid w:val="002C2B9A"/>
    <w:rsid w:val="002C366F"/>
    <w:rsid w:val="002C3BEB"/>
    <w:rsid w:val="002C4668"/>
    <w:rsid w:val="002C48C6"/>
    <w:rsid w:val="002C4A4C"/>
    <w:rsid w:val="002C4DE2"/>
    <w:rsid w:val="002C5428"/>
    <w:rsid w:val="002C587F"/>
    <w:rsid w:val="002C626E"/>
    <w:rsid w:val="002C6667"/>
    <w:rsid w:val="002C6E49"/>
    <w:rsid w:val="002C7062"/>
    <w:rsid w:val="002C7268"/>
    <w:rsid w:val="002C7BDB"/>
    <w:rsid w:val="002D003D"/>
    <w:rsid w:val="002D08E6"/>
    <w:rsid w:val="002D0B83"/>
    <w:rsid w:val="002D16E5"/>
    <w:rsid w:val="002D2731"/>
    <w:rsid w:val="002D394C"/>
    <w:rsid w:val="002D4533"/>
    <w:rsid w:val="002D4546"/>
    <w:rsid w:val="002D471A"/>
    <w:rsid w:val="002D4E88"/>
    <w:rsid w:val="002D4EB3"/>
    <w:rsid w:val="002D4FDC"/>
    <w:rsid w:val="002D509D"/>
    <w:rsid w:val="002D52CA"/>
    <w:rsid w:val="002D5363"/>
    <w:rsid w:val="002D64ED"/>
    <w:rsid w:val="002D66AB"/>
    <w:rsid w:val="002D6A47"/>
    <w:rsid w:val="002D6AC4"/>
    <w:rsid w:val="002D6F74"/>
    <w:rsid w:val="002D768A"/>
    <w:rsid w:val="002D7BF4"/>
    <w:rsid w:val="002D7D98"/>
    <w:rsid w:val="002D7DF4"/>
    <w:rsid w:val="002D7E07"/>
    <w:rsid w:val="002D7E94"/>
    <w:rsid w:val="002D7F23"/>
    <w:rsid w:val="002E0233"/>
    <w:rsid w:val="002E0557"/>
    <w:rsid w:val="002E0EF9"/>
    <w:rsid w:val="002E1B4B"/>
    <w:rsid w:val="002E1FA0"/>
    <w:rsid w:val="002E211D"/>
    <w:rsid w:val="002E222A"/>
    <w:rsid w:val="002E2759"/>
    <w:rsid w:val="002E2D91"/>
    <w:rsid w:val="002E2E23"/>
    <w:rsid w:val="002E47AC"/>
    <w:rsid w:val="002E490D"/>
    <w:rsid w:val="002E4F48"/>
    <w:rsid w:val="002E5273"/>
    <w:rsid w:val="002E5C77"/>
    <w:rsid w:val="002E5E75"/>
    <w:rsid w:val="002E607A"/>
    <w:rsid w:val="002E6941"/>
    <w:rsid w:val="002E6994"/>
    <w:rsid w:val="002E7044"/>
    <w:rsid w:val="002F0B38"/>
    <w:rsid w:val="002F0F98"/>
    <w:rsid w:val="002F1436"/>
    <w:rsid w:val="002F1657"/>
    <w:rsid w:val="002F1A7D"/>
    <w:rsid w:val="002F1C6A"/>
    <w:rsid w:val="002F207B"/>
    <w:rsid w:val="002F20A4"/>
    <w:rsid w:val="002F2485"/>
    <w:rsid w:val="002F2F3C"/>
    <w:rsid w:val="002F382A"/>
    <w:rsid w:val="002F3EF1"/>
    <w:rsid w:val="002F5DDA"/>
    <w:rsid w:val="002F613A"/>
    <w:rsid w:val="002F6A43"/>
    <w:rsid w:val="002F6F33"/>
    <w:rsid w:val="002F6F53"/>
    <w:rsid w:val="002F7015"/>
    <w:rsid w:val="002F76F3"/>
    <w:rsid w:val="002F7927"/>
    <w:rsid w:val="002F7DE5"/>
    <w:rsid w:val="003003C1"/>
    <w:rsid w:val="003003F5"/>
    <w:rsid w:val="0030103A"/>
    <w:rsid w:val="0030113D"/>
    <w:rsid w:val="00301406"/>
    <w:rsid w:val="00301611"/>
    <w:rsid w:val="00301684"/>
    <w:rsid w:val="0030184B"/>
    <w:rsid w:val="0030294F"/>
    <w:rsid w:val="003032D3"/>
    <w:rsid w:val="00304310"/>
    <w:rsid w:val="003049D7"/>
    <w:rsid w:val="00304C89"/>
    <w:rsid w:val="00304D2C"/>
    <w:rsid w:val="00304FD2"/>
    <w:rsid w:val="003053FD"/>
    <w:rsid w:val="0030549C"/>
    <w:rsid w:val="00305878"/>
    <w:rsid w:val="0030654E"/>
    <w:rsid w:val="00306820"/>
    <w:rsid w:val="00306880"/>
    <w:rsid w:val="00306B5D"/>
    <w:rsid w:val="003078E4"/>
    <w:rsid w:val="00307978"/>
    <w:rsid w:val="00307F02"/>
    <w:rsid w:val="003102A6"/>
    <w:rsid w:val="00310494"/>
    <w:rsid w:val="00310756"/>
    <w:rsid w:val="00310CDE"/>
    <w:rsid w:val="003114AF"/>
    <w:rsid w:val="00311EF8"/>
    <w:rsid w:val="00311F57"/>
    <w:rsid w:val="00313B1B"/>
    <w:rsid w:val="00313C87"/>
    <w:rsid w:val="00314B4A"/>
    <w:rsid w:val="00314C0C"/>
    <w:rsid w:val="00314CCD"/>
    <w:rsid w:val="003151FC"/>
    <w:rsid w:val="00315255"/>
    <w:rsid w:val="00315439"/>
    <w:rsid w:val="003157B9"/>
    <w:rsid w:val="00315FD9"/>
    <w:rsid w:val="003164AD"/>
    <w:rsid w:val="00316746"/>
    <w:rsid w:val="0031676C"/>
    <w:rsid w:val="00316CC6"/>
    <w:rsid w:val="00316CDB"/>
    <w:rsid w:val="003176E2"/>
    <w:rsid w:val="00317E9C"/>
    <w:rsid w:val="003200D0"/>
    <w:rsid w:val="00320312"/>
    <w:rsid w:val="00320DF7"/>
    <w:rsid w:val="00320F9A"/>
    <w:rsid w:val="00321424"/>
    <w:rsid w:val="00321873"/>
    <w:rsid w:val="00321927"/>
    <w:rsid w:val="00321F03"/>
    <w:rsid w:val="0032205F"/>
    <w:rsid w:val="003223EE"/>
    <w:rsid w:val="00322559"/>
    <w:rsid w:val="0032281D"/>
    <w:rsid w:val="00322BDE"/>
    <w:rsid w:val="00322D13"/>
    <w:rsid w:val="00322FFA"/>
    <w:rsid w:val="00323122"/>
    <w:rsid w:val="00323378"/>
    <w:rsid w:val="00323591"/>
    <w:rsid w:val="00323C79"/>
    <w:rsid w:val="00324038"/>
    <w:rsid w:val="003247CB"/>
    <w:rsid w:val="00324B5B"/>
    <w:rsid w:val="00324EC1"/>
    <w:rsid w:val="00324F9C"/>
    <w:rsid w:val="00325864"/>
    <w:rsid w:val="003258F2"/>
    <w:rsid w:val="00325F7F"/>
    <w:rsid w:val="00326001"/>
    <w:rsid w:val="0032606E"/>
    <w:rsid w:val="003275C0"/>
    <w:rsid w:val="003277A1"/>
    <w:rsid w:val="0033004E"/>
    <w:rsid w:val="00330BFF"/>
    <w:rsid w:val="0033161F"/>
    <w:rsid w:val="0033174E"/>
    <w:rsid w:val="00331F7D"/>
    <w:rsid w:val="00331FA1"/>
    <w:rsid w:val="003321D3"/>
    <w:rsid w:val="00333BB1"/>
    <w:rsid w:val="00333E41"/>
    <w:rsid w:val="00334362"/>
    <w:rsid w:val="00334737"/>
    <w:rsid w:val="00334BAF"/>
    <w:rsid w:val="00334D3A"/>
    <w:rsid w:val="00334DD5"/>
    <w:rsid w:val="00334F93"/>
    <w:rsid w:val="00335885"/>
    <w:rsid w:val="00335A50"/>
    <w:rsid w:val="00336511"/>
    <w:rsid w:val="00336592"/>
    <w:rsid w:val="00336A71"/>
    <w:rsid w:val="00336E68"/>
    <w:rsid w:val="00336F21"/>
    <w:rsid w:val="003371F4"/>
    <w:rsid w:val="003373D2"/>
    <w:rsid w:val="003374C8"/>
    <w:rsid w:val="00337C12"/>
    <w:rsid w:val="003402D3"/>
    <w:rsid w:val="00340316"/>
    <w:rsid w:val="00340B93"/>
    <w:rsid w:val="00340F29"/>
    <w:rsid w:val="00341E86"/>
    <w:rsid w:val="003422F2"/>
    <w:rsid w:val="00342483"/>
    <w:rsid w:val="0034337C"/>
    <w:rsid w:val="0034367F"/>
    <w:rsid w:val="00343F51"/>
    <w:rsid w:val="003456F7"/>
    <w:rsid w:val="00345C20"/>
    <w:rsid w:val="00346C78"/>
    <w:rsid w:val="00347377"/>
    <w:rsid w:val="003478DC"/>
    <w:rsid w:val="003479E9"/>
    <w:rsid w:val="0035097A"/>
    <w:rsid w:val="00350ECF"/>
    <w:rsid w:val="0035137A"/>
    <w:rsid w:val="003517D5"/>
    <w:rsid w:val="00351A2C"/>
    <w:rsid w:val="00352DA7"/>
    <w:rsid w:val="00352EAF"/>
    <w:rsid w:val="0035327F"/>
    <w:rsid w:val="00353457"/>
    <w:rsid w:val="00353C1B"/>
    <w:rsid w:val="00353F80"/>
    <w:rsid w:val="003548FE"/>
    <w:rsid w:val="00354B6D"/>
    <w:rsid w:val="00354E9C"/>
    <w:rsid w:val="0035559D"/>
    <w:rsid w:val="00355757"/>
    <w:rsid w:val="00356245"/>
    <w:rsid w:val="0035667B"/>
    <w:rsid w:val="00356EC8"/>
    <w:rsid w:val="00357433"/>
    <w:rsid w:val="00357AE4"/>
    <w:rsid w:val="00357F9E"/>
    <w:rsid w:val="003603D9"/>
    <w:rsid w:val="00360533"/>
    <w:rsid w:val="00360538"/>
    <w:rsid w:val="0036093E"/>
    <w:rsid w:val="00360D3E"/>
    <w:rsid w:val="003617BE"/>
    <w:rsid w:val="00362479"/>
    <w:rsid w:val="0036265C"/>
    <w:rsid w:val="0036279C"/>
    <w:rsid w:val="00362A43"/>
    <w:rsid w:val="00362E73"/>
    <w:rsid w:val="003637C3"/>
    <w:rsid w:val="00363E6E"/>
    <w:rsid w:val="00363FD2"/>
    <w:rsid w:val="00364315"/>
    <w:rsid w:val="003651C3"/>
    <w:rsid w:val="00365F5B"/>
    <w:rsid w:val="00366ACD"/>
    <w:rsid w:val="00366E71"/>
    <w:rsid w:val="003670AE"/>
    <w:rsid w:val="003675C0"/>
    <w:rsid w:val="00367797"/>
    <w:rsid w:val="0036795C"/>
    <w:rsid w:val="0037078E"/>
    <w:rsid w:val="00370929"/>
    <w:rsid w:val="00370D3F"/>
    <w:rsid w:val="0037103A"/>
    <w:rsid w:val="00371080"/>
    <w:rsid w:val="0037288B"/>
    <w:rsid w:val="00372E1B"/>
    <w:rsid w:val="00372F10"/>
    <w:rsid w:val="00373304"/>
    <w:rsid w:val="003737B6"/>
    <w:rsid w:val="00374D6E"/>
    <w:rsid w:val="00374E72"/>
    <w:rsid w:val="00374EDC"/>
    <w:rsid w:val="00374F05"/>
    <w:rsid w:val="00375CD2"/>
    <w:rsid w:val="00375ED6"/>
    <w:rsid w:val="0037657D"/>
    <w:rsid w:val="003775BF"/>
    <w:rsid w:val="00377B36"/>
    <w:rsid w:val="0038089F"/>
    <w:rsid w:val="003818E2"/>
    <w:rsid w:val="00381980"/>
    <w:rsid w:val="00381C28"/>
    <w:rsid w:val="00382013"/>
    <w:rsid w:val="003826E0"/>
    <w:rsid w:val="00382D73"/>
    <w:rsid w:val="00382E9D"/>
    <w:rsid w:val="00383841"/>
    <w:rsid w:val="00383B7F"/>
    <w:rsid w:val="00383E8B"/>
    <w:rsid w:val="00384118"/>
    <w:rsid w:val="0038412B"/>
    <w:rsid w:val="00384C44"/>
    <w:rsid w:val="0038517F"/>
    <w:rsid w:val="003852FB"/>
    <w:rsid w:val="00385A26"/>
    <w:rsid w:val="00385E87"/>
    <w:rsid w:val="003860A0"/>
    <w:rsid w:val="003865B7"/>
    <w:rsid w:val="00386AF8"/>
    <w:rsid w:val="00386FA3"/>
    <w:rsid w:val="00387BDB"/>
    <w:rsid w:val="00387D33"/>
    <w:rsid w:val="00390198"/>
    <w:rsid w:val="00390527"/>
    <w:rsid w:val="00390A3C"/>
    <w:rsid w:val="00390A8C"/>
    <w:rsid w:val="00390CA4"/>
    <w:rsid w:val="00390FAF"/>
    <w:rsid w:val="0039186A"/>
    <w:rsid w:val="00391E81"/>
    <w:rsid w:val="00392383"/>
    <w:rsid w:val="003925BF"/>
    <w:rsid w:val="00392AA1"/>
    <w:rsid w:val="00393BAF"/>
    <w:rsid w:val="003952BB"/>
    <w:rsid w:val="003954D9"/>
    <w:rsid w:val="00395590"/>
    <w:rsid w:val="003955DC"/>
    <w:rsid w:val="0039639D"/>
    <w:rsid w:val="0039696A"/>
    <w:rsid w:val="00397BB9"/>
    <w:rsid w:val="00397BF2"/>
    <w:rsid w:val="003A074C"/>
    <w:rsid w:val="003A0E43"/>
    <w:rsid w:val="003A0E6C"/>
    <w:rsid w:val="003A0FE6"/>
    <w:rsid w:val="003A1146"/>
    <w:rsid w:val="003A11C7"/>
    <w:rsid w:val="003A1DD9"/>
    <w:rsid w:val="003A2C0D"/>
    <w:rsid w:val="003A2C5B"/>
    <w:rsid w:val="003A2E7D"/>
    <w:rsid w:val="003A4AF7"/>
    <w:rsid w:val="003A5450"/>
    <w:rsid w:val="003A5700"/>
    <w:rsid w:val="003A5935"/>
    <w:rsid w:val="003A5D13"/>
    <w:rsid w:val="003A6178"/>
    <w:rsid w:val="003A64C9"/>
    <w:rsid w:val="003A7FDE"/>
    <w:rsid w:val="003A7FE4"/>
    <w:rsid w:val="003B0C66"/>
    <w:rsid w:val="003B17C0"/>
    <w:rsid w:val="003B1806"/>
    <w:rsid w:val="003B2319"/>
    <w:rsid w:val="003B2465"/>
    <w:rsid w:val="003B308B"/>
    <w:rsid w:val="003B3CE9"/>
    <w:rsid w:val="003B4153"/>
    <w:rsid w:val="003B4715"/>
    <w:rsid w:val="003B4831"/>
    <w:rsid w:val="003B4F92"/>
    <w:rsid w:val="003B56FC"/>
    <w:rsid w:val="003B574C"/>
    <w:rsid w:val="003B5A3A"/>
    <w:rsid w:val="003B617F"/>
    <w:rsid w:val="003B633D"/>
    <w:rsid w:val="003B6A7C"/>
    <w:rsid w:val="003B7753"/>
    <w:rsid w:val="003B77A0"/>
    <w:rsid w:val="003B78E3"/>
    <w:rsid w:val="003C02DE"/>
    <w:rsid w:val="003C05FF"/>
    <w:rsid w:val="003C0ABD"/>
    <w:rsid w:val="003C0F36"/>
    <w:rsid w:val="003C150B"/>
    <w:rsid w:val="003C250E"/>
    <w:rsid w:val="003C2553"/>
    <w:rsid w:val="003C30BD"/>
    <w:rsid w:val="003C3318"/>
    <w:rsid w:val="003C3508"/>
    <w:rsid w:val="003C37C1"/>
    <w:rsid w:val="003C37EC"/>
    <w:rsid w:val="003C3F57"/>
    <w:rsid w:val="003C41A8"/>
    <w:rsid w:val="003C4376"/>
    <w:rsid w:val="003C43F9"/>
    <w:rsid w:val="003C4593"/>
    <w:rsid w:val="003C4AB7"/>
    <w:rsid w:val="003C504B"/>
    <w:rsid w:val="003C5505"/>
    <w:rsid w:val="003C5FC3"/>
    <w:rsid w:val="003C67CE"/>
    <w:rsid w:val="003D045E"/>
    <w:rsid w:val="003D08EC"/>
    <w:rsid w:val="003D095E"/>
    <w:rsid w:val="003D1089"/>
    <w:rsid w:val="003D1796"/>
    <w:rsid w:val="003D1A90"/>
    <w:rsid w:val="003D24AD"/>
    <w:rsid w:val="003D2BE9"/>
    <w:rsid w:val="003D2C3C"/>
    <w:rsid w:val="003D3800"/>
    <w:rsid w:val="003D3AF8"/>
    <w:rsid w:val="003D3E96"/>
    <w:rsid w:val="003D4A00"/>
    <w:rsid w:val="003D4A3D"/>
    <w:rsid w:val="003D5271"/>
    <w:rsid w:val="003D5CFB"/>
    <w:rsid w:val="003D6C5E"/>
    <w:rsid w:val="003D71C7"/>
    <w:rsid w:val="003D7288"/>
    <w:rsid w:val="003D775E"/>
    <w:rsid w:val="003D78D6"/>
    <w:rsid w:val="003D7A3E"/>
    <w:rsid w:val="003D7B9F"/>
    <w:rsid w:val="003D7CBD"/>
    <w:rsid w:val="003E039A"/>
    <w:rsid w:val="003E0F45"/>
    <w:rsid w:val="003E11C1"/>
    <w:rsid w:val="003E1308"/>
    <w:rsid w:val="003E1418"/>
    <w:rsid w:val="003E1AFE"/>
    <w:rsid w:val="003E2221"/>
    <w:rsid w:val="003E2BCA"/>
    <w:rsid w:val="003E2CE0"/>
    <w:rsid w:val="003E3201"/>
    <w:rsid w:val="003E3D1E"/>
    <w:rsid w:val="003E3DA7"/>
    <w:rsid w:val="003E3F4B"/>
    <w:rsid w:val="003E4239"/>
    <w:rsid w:val="003E45CA"/>
    <w:rsid w:val="003E47B6"/>
    <w:rsid w:val="003E49CB"/>
    <w:rsid w:val="003E6922"/>
    <w:rsid w:val="003E6F59"/>
    <w:rsid w:val="003E7C71"/>
    <w:rsid w:val="003E7ED0"/>
    <w:rsid w:val="003F0A6D"/>
    <w:rsid w:val="003F0AA0"/>
    <w:rsid w:val="003F0D82"/>
    <w:rsid w:val="003F18F7"/>
    <w:rsid w:val="003F2312"/>
    <w:rsid w:val="003F23B7"/>
    <w:rsid w:val="003F2433"/>
    <w:rsid w:val="003F2712"/>
    <w:rsid w:val="003F2748"/>
    <w:rsid w:val="003F2BC0"/>
    <w:rsid w:val="003F3130"/>
    <w:rsid w:val="003F3299"/>
    <w:rsid w:val="003F3465"/>
    <w:rsid w:val="003F352F"/>
    <w:rsid w:val="003F3753"/>
    <w:rsid w:val="003F375D"/>
    <w:rsid w:val="003F3973"/>
    <w:rsid w:val="003F3C4A"/>
    <w:rsid w:val="003F41DB"/>
    <w:rsid w:val="003F4454"/>
    <w:rsid w:val="003F47FB"/>
    <w:rsid w:val="003F4A8F"/>
    <w:rsid w:val="003F4E7A"/>
    <w:rsid w:val="003F596F"/>
    <w:rsid w:val="003F5B6C"/>
    <w:rsid w:val="003F5DAD"/>
    <w:rsid w:val="003F67C1"/>
    <w:rsid w:val="003F6C9A"/>
    <w:rsid w:val="003F6E29"/>
    <w:rsid w:val="003F785A"/>
    <w:rsid w:val="003F7E85"/>
    <w:rsid w:val="003F7F32"/>
    <w:rsid w:val="00400260"/>
    <w:rsid w:val="00400378"/>
    <w:rsid w:val="00400B46"/>
    <w:rsid w:val="00400DDB"/>
    <w:rsid w:val="00401A68"/>
    <w:rsid w:val="00401DC3"/>
    <w:rsid w:val="00402153"/>
    <w:rsid w:val="00402928"/>
    <w:rsid w:val="00402CD4"/>
    <w:rsid w:val="00402F22"/>
    <w:rsid w:val="00403056"/>
    <w:rsid w:val="00403269"/>
    <w:rsid w:val="00404020"/>
    <w:rsid w:val="00404EDD"/>
    <w:rsid w:val="004051A6"/>
    <w:rsid w:val="0040536F"/>
    <w:rsid w:val="00405CB0"/>
    <w:rsid w:val="00406AE7"/>
    <w:rsid w:val="00406ECB"/>
    <w:rsid w:val="00406F1D"/>
    <w:rsid w:val="004072BA"/>
    <w:rsid w:val="004072E6"/>
    <w:rsid w:val="00407531"/>
    <w:rsid w:val="00410CFC"/>
    <w:rsid w:val="004115EB"/>
    <w:rsid w:val="00411AC8"/>
    <w:rsid w:val="00411B88"/>
    <w:rsid w:val="00411D0D"/>
    <w:rsid w:val="00411E06"/>
    <w:rsid w:val="00413491"/>
    <w:rsid w:val="00413694"/>
    <w:rsid w:val="004139B8"/>
    <w:rsid w:val="004143E9"/>
    <w:rsid w:val="0041469A"/>
    <w:rsid w:val="004146C0"/>
    <w:rsid w:val="00414D67"/>
    <w:rsid w:val="0041516B"/>
    <w:rsid w:val="00415240"/>
    <w:rsid w:val="00415F10"/>
    <w:rsid w:val="004165CC"/>
    <w:rsid w:val="00416741"/>
    <w:rsid w:val="004169E1"/>
    <w:rsid w:val="00416D80"/>
    <w:rsid w:val="0041757A"/>
    <w:rsid w:val="00417857"/>
    <w:rsid w:val="00417C4C"/>
    <w:rsid w:val="0042018D"/>
    <w:rsid w:val="00420F85"/>
    <w:rsid w:val="004210D8"/>
    <w:rsid w:val="004213B5"/>
    <w:rsid w:val="00421C0E"/>
    <w:rsid w:val="00422073"/>
    <w:rsid w:val="00422698"/>
    <w:rsid w:val="00422A50"/>
    <w:rsid w:val="00422BAE"/>
    <w:rsid w:val="00422BBF"/>
    <w:rsid w:val="004230CB"/>
    <w:rsid w:val="00423220"/>
    <w:rsid w:val="00423368"/>
    <w:rsid w:val="00424749"/>
    <w:rsid w:val="00424BF3"/>
    <w:rsid w:val="0042521D"/>
    <w:rsid w:val="00425499"/>
    <w:rsid w:val="0042594C"/>
    <w:rsid w:val="004263C7"/>
    <w:rsid w:val="00426E03"/>
    <w:rsid w:val="00427A7F"/>
    <w:rsid w:val="00427C2F"/>
    <w:rsid w:val="00427DB8"/>
    <w:rsid w:val="00427E93"/>
    <w:rsid w:val="0043026F"/>
    <w:rsid w:val="00430E3B"/>
    <w:rsid w:val="00431923"/>
    <w:rsid w:val="00431FCA"/>
    <w:rsid w:val="00432646"/>
    <w:rsid w:val="0043289C"/>
    <w:rsid w:val="00432B82"/>
    <w:rsid w:val="00433324"/>
    <w:rsid w:val="004333E7"/>
    <w:rsid w:val="00433410"/>
    <w:rsid w:val="004336CD"/>
    <w:rsid w:val="004344DD"/>
    <w:rsid w:val="004354EC"/>
    <w:rsid w:val="00435725"/>
    <w:rsid w:val="004358E5"/>
    <w:rsid w:val="0043590D"/>
    <w:rsid w:val="004361BC"/>
    <w:rsid w:val="00436238"/>
    <w:rsid w:val="00436397"/>
    <w:rsid w:val="00436D8B"/>
    <w:rsid w:val="0043706E"/>
    <w:rsid w:val="0044052C"/>
    <w:rsid w:val="00442155"/>
    <w:rsid w:val="004421D1"/>
    <w:rsid w:val="00442C94"/>
    <w:rsid w:val="00443039"/>
    <w:rsid w:val="0044364C"/>
    <w:rsid w:val="0044370B"/>
    <w:rsid w:val="00443A67"/>
    <w:rsid w:val="00444E8B"/>
    <w:rsid w:val="00445406"/>
    <w:rsid w:val="00445838"/>
    <w:rsid w:val="00446145"/>
    <w:rsid w:val="00446B66"/>
    <w:rsid w:val="00446E5E"/>
    <w:rsid w:val="00446FEB"/>
    <w:rsid w:val="0044703B"/>
    <w:rsid w:val="004475C7"/>
    <w:rsid w:val="0044763E"/>
    <w:rsid w:val="00447E96"/>
    <w:rsid w:val="00450280"/>
    <w:rsid w:val="00450DBB"/>
    <w:rsid w:val="00450F11"/>
    <w:rsid w:val="004516B3"/>
    <w:rsid w:val="004516F9"/>
    <w:rsid w:val="00451858"/>
    <w:rsid w:val="0045186A"/>
    <w:rsid w:val="00452FA9"/>
    <w:rsid w:val="0045354A"/>
    <w:rsid w:val="0045365D"/>
    <w:rsid w:val="00453908"/>
    <w:rsid w:val="004541EE"/>
    <w:rsid w:val="00454286"/>
    <w:rsid w:val="00454AA1"/>
    <w:rsid w:val="004556D5"/>
    <w:rsid w:val="00455AB7"/>
    <w:rsid w:val="00456252"/>
    <w:rsid w:val="0045637A"/>
    <w:rsid w:val="004569CB"/>
    <w:rsid w:val="00456FE9"/>
    <w:rsid w:val="004579DB"/>
    <w:rsid w:val="00457E29"/>
    <w:rsid w:val="00457ED3"/>
    <w:rsid w:val="00457FD8"/>
    <w:rsid w:val="004600B5"/>
    <w:rsid w:val="00460B84"/>
    <w:rsid w:val="00461633"/>
    <w:rsid w:val="00461661"/>
    <w:rsid w:val="004616EC"/>
    <w:rsid w:val="00461FAF"/>
    <w:rsid w:val="00462178"/>
    <w:rsid w:val="00462A64"/>
    <w:rsid w:val="00462A88"/>
    <w:rsid w:val="00462B44"/>
    <w:rsid w:val="004637CD"/>
    <w:rsid w:val="00463D23"/>
    <w:rsid w:val="00464017"/>
    <w:rsid w:val="004642CC"/>
    <w:rsid w:val="004650DC"/>
    <w:rsid w:val="004651D8"/>
    <w:rsid w:val="004654B5"/>
    <w:rsid w:val="00465987"/>
    <w:rsid w:val="004664AE"/>
    <w:rsid w:val="00466894"/>
    <w:rsid w:val="00466B23"/>
    <w:rsid w:val="00466F8D"/>
    <w:rsid w:val="00466FC0"/>
    <w:rsid w:val="00467066"/>
    <w:rsid w:val="00467BCD"/>
    <w:rsid w:val="004702E3"/>
    <w:rsid w:val="00470B4C"/>
    <w:rsid w:val="00470CAF"/>
    <w:rsid w:val="00470EE4"/>
    <w:rsid w:val="00471848"/>
    <w:rsid w:val="00471929"/>
    <w:rsid w:val="00471A3C"/>
    <w:rsid w:val="00471A56"/>
    <w:rsid w:val="00472412"/>
    <w:rsid w:val="00472C17"/>
    <w:rsid w:val="00472D6C"/>
    <w:rsid w:val="00472F8E"/>
    <w:rsid w:val="00473EC2"/>
    <w:rsid w:val="00474557"/>
    <w:rsid w:val="00474741"/>
    <w:rsid w:val="004753E8"/>
    <w:rsid w:val="0047544F"/>
    <w:rsid w:val="00475C8F"/>
    <w:rsid w:val="00475D63"/>
    <w:rsid w:val="004773E9"/>
    <w:rsid w:val="00477F8A"/>
    <w:rsid w:val="0048020F"/>
    <w:rsid w:val="00480A8C"/>
    <w:rsid w:val="00481075"/>
    <w:rsid w:val="004815B2"/>
    <w:rsid w:val="00481A65"/>
    <w:rsid w:val="00481B3F"/>
    <w:rsid w:val="004828B0"/>
    <w:rsid w:val="00482AE6"/>
    <w:rsid w:val="00482B14"/>
    <w:rsid w:val="00482CE3"/>
    <w:rsid w:val="004833BB"/>
    <w:rsid w:val="00483F42"/>
    <w:rsid w:val="00484880"/>
    <w:rsid w:val="00484A34"/>
    <w:rsid w:val="00484AD5"/>
    <w:rsid w:val="004851ED"/>
    <w:rsid w:val="00485242"/>
    <w:rsid w:val="00485A01"/>
    <w:rsid w:val="00485B5D"/>
    <w:rsid w:val="00485FE9"/>
    <w:rsid w:val="004863BA"/>
    <w:rsid w:val="00487021"/>
    <w:rsid w:val="00487CD8"/>
    <w:rsid w:val="00487F46"/>
    <w:rsid w:val="004907CD"/>
    <w:rsid w:val="0049088B"/>
    <w:rsid w:val="00490C50"/>
    <w:rsid w:val="00490F19"/>
    <w:rsid w:val="004916A2"/>
    <w:rsid w:val="00491C1A"/>
    <w:rsid w:val="00491FE9"/>
    <w:rsid w:val="00492B7A"/>
    <w:rsid w:val="0049457C"/>
    <w:rsid w:val="00494A46"/>
    <w:rsid w:val="00494CCD"/>
    <w:rsid w:val="00495426"/>
    <w:rsid w:val="00495CF4"/>
    <w:rsid w:val="004966F1"/>
    <w:rsid w:val="00496DE3"/>
    <w:rsid w:val="00497055"/>
    <w:rsid w:val="004973FF"/>
    <w:rsid w:val="00497969"/>
    <w:rsid w:val="004A024E"/>
    <w:rsid w:val="004A03F1"/>
    <w:rsid w:val="004A0593"/>
    <w:rsid w:val="004A0BCD"/>
    <w:rsid w:val="004A0C69"/>
    <w:rsid w:val="004A0F38"/>
    <w:rsid w:val="004A27FE"/>
    <w:rsid w:val="004A3503"/>
    <w:rsid w:val="004A37C1"/>
    <w:rsid w:val="004A38DF"/>
    <w:rsid w:val="004A3FE7"/>
    <w:rsid w:val="004A4076"/>
    <w:rsid w:val="004A4272"/>
    <w:rsid w:val="004A460C"/>
    <w:rsid w:val="004A4D26"/>
    <w:rsid w:val="004A5969"/>
    <w:rsid w:val="004A5EBC"/>
    <w:rsid w:val="004A60F9"/>
    <w:rsid w:val="004A66CE"/>
    <w:rsid w:val="004A68B3"/>
    <w:rsid w:val="004A6E17"/>
    <w:rsid w:val="004A796B"/>
    <w:rsid w:val="004B0BA6"/>
    <w:rsid w:val="004B1669"/>
    <w:rsid w:val="004B17E6"/>
    <w:rsid w:val="004B1DA4"/>
    <w:rsid w:val="004B2901"/>
    <w:rsid w:val="004B2C93"/>
    <w:rsid w:val="004B3009"/>
    <w:rsid w:val="004B3895"/>
    <w:rsid w:val="004B3A6F"/>
    <w:rsid w:val="004B44BA"/>
    <w:rsid w:val="004B46CC"/>
    <w:rsid w:val="004B5094"/>
    <w:rsid w:val="004B57E1"/>
    <w:rsid w:val="004B5AA9"/>
    <w:rsid w:val="004B624B"/>
    <w:rsid w:val="004B6282"/>
    <w:rsid w:val="004B6678"/>
    <w:rsid w:val="004B6680"/>
    <w:rsid w:val="004B6BD0"/>
    <w:rsid w:val="004B6F47"/>
    <w:rsid w:val="004B7518"/>
    <w:rsid w:val="004B77FE"/>
    <w:rsid w:val="004C0B87"/>
    <w:rsid w:val="004C0DCF"/>
    <w:rsid w:val="004C0E15"/>
    <w:rsid w:val="004C1BD5"/>
    <w:rsid w:val="004C3465"/>
    <w:rsid w:val="004C35CD"/>
    <w:rsid w:val="004C3AA8"/>
    <w:rsid w:val="004C4B5D"/>
    <w:rsid w:val="004C515E"/>
    <w:rsid w:val="004C5168"/>
    <w:rsid w:val="004C5873"/>
    <w:rsid w:val="004C5929"/>
    <w:rsid w:val="004C594D"/>
    <w:rsid w:val="004C5E96"/>
    <w:rsid w:val="004C6068"/>
    <w:rsid w:val="004C617E"/>
    <w:rsid w:val="004C6560"/>
    <w:rsid w:val="004C66A5"/>
    <w:rsid w:val="004C6F8E"/>
    <w:rsid w:val="004C7397"/>
    <w:rsid w:val="004C7905"/>
    <w:rsid w:val="004C7C6B"/>
    <w:rsid w:val="004C7D04"/>
    <w:rsid w:val="004C7EB2"/>
    <w:rsid w:val="004D104C"/>
    <w:rsid w:val="004D1994"/>
    <w:rsid w:val="004D1AEC"/>
    <w:rsid w:val="004D22EF"/>
    <w:rsid w:val="004D292C"/>
    <w:rsid w:val="004D3514"/>
    <w:rsid w:val="004D485A"/>
    <w:rsid w:val="004D4A9B"/>
    <w:rsid w:val="004D5917"/>
    <w:rsid w:val="004D720B"/>
    <w:rsid w:val="004D7FE3"/>
    <w:rsid w:val="004E07A1"/>
    <w:rsid w:val="004E104D"/>
    <w:rsid w:val="004E1773"/>
    <w:rsid w:val="004E220B"/>
    <w:rsid w:val="004E228B"/>
    <w:rsid w:val="004E22E5"/>
    <w:rsid w:val="004E252F"/>
    <w:rsid w:val="004E2715"/>
    <w:rsid w:val="004E2841"/>
    <w:rsid w:val="004E3016"/>
    <w:rsid w:val="004E37C4"/>
    <w:rsid w:val="004E3D22"/>
    <w:rsid w:val="004E4824"/>
    <w:rsid w:val="004E497A"/>
    <w:rsid w:val="004E5026"/>
    <w:rsid w:val="004E54E7"/>
    <w:rsid w:val="004E6493"/>
    <w:rsid w:val="004E6583"/>
    <w:rsid w:val="004E685D"/>
    <w:rsid w:val="004F0241"/>
    <w:rsid w:val="004F0FB4"/>
    <w:rsid w:val="004F1743"/>
    <w:rsid w:val="004F1A5D"/>
    <w:rsid w:val="004F2674"/>
    <w:rsid w:val="004F2F39"/>
    <w:rsid w:val="004F34F8"/>
    <w:rsid w:val="004F42A1"/>
    <w:rsid w:val="004F4712"/>
    <w:rsid w:val="004F4721"/>
    <w:rsid w:val="004F47D4"/>
    <w:rsid w:val="004F4906"/>
    <w:rsid w:val="004F4D8D"/>
    <w:rsid w:val="004F5253"/>
    <w:rsid w:val="004F57F2"/>
    <w:rsid w:val="004F5894"/>
    <w:rsid w:val="004F5AE4"/>
    <w:rsid w:val="004F6699"/>
    <w:rsid w:val="004F68A1"/>
    <w:rsid w:val="004F6E06"/>
    <w:rsid w:val="004F769C"/>
    <w:rsid w:val="004F7A68"/>
    <w:rsid w:val="0050032E"/>
    <w:rsid w:val="005006B7"/>
    <w:rsid w:val="0050070F"/>
    <w:rsid w:val="00500821"/>
    <w:rsid w:val="00501602"/>
    <w:rsid w:val="00501A73"/>
    <w:rsid w:val="00502C45"/>
    <w:rsid w:val="00502FE5"/>
    <w:rsid w:val="00503465"/>
    <w:rsid w:val="00503715"/>
    <w:rsid w:val="00503E2D"/>
    <w:rsid w:val="00504129"/>
    <w:rsid w:val="005042A3"/>
    <w:rsid w:val="00504689"/>
    <w:rsid w:val="005047AB"/>
    <w:rsid w:val="00504A47"/>
    <w:rsid w:val="00504BF0"/>
    <w:rsid w:val="00504F39"/>
    <w:rsid w:val="00505233"/>
    <w:rsid w:val="00505868"/>
    <w:rsid w:val="00505ACD"/>
    <w:rsid w:val="00505DC7"/>
    <w:rsid w:val="00505EFF"/>
    <w:rsid w:val="00506EFD"/>
    <w:rsid w:val="00506F18"/>
    <w:rsid w:val="00506F55"/>
    <w:rsid w:val="00510444"/>
    <w:rsid w:val="005105B7"/>
    <w:rsid w:val="005109EE"/>
    <w:rsid w:val="00511606"/>
    <w:rsid w:val="005117B6"/>
    <w:rsid w:val="00511B05"/>
    <w:rsid w:val="00513260"/>
    <w:rsid w:val="00513F56"/>
    <w:rsid w:val="0051416C"/>
    <w:rsid w:val="00515735"/>
    <w:rsid w:val="005157D0"/>
    <w:rsid w:val="0051619C"/>
    <w:rsid w:val="00516513"/>
    <w:rsid w:val="00516548"/>
    <w:rsid w:val="0051761D"/>
    <w:rsid w:val="00517699"/>
    <w:rsid w:val="005178FE"/>
    <w:rsid w:val="0051791D"/>
    <w:rsid w:val="00520310"/>
    <w:rsid w:val="00521D87"/>
    <w:rsid w:val="0052238D"/>
    <w:rsid w:val="0052268E"/>
    <w:rsid w:val="005227EF"/>
    <w:rsid w:val="00522AEC"/>
    <w:rsid w:val="00522B21"/>
    <w:rsid w:val="00522C37"/>
    <w:rsid w:val="00522D79"/>
    <w:rsid w:val="00523540"/>
    <w:rsid w:val="005239D2"/>
    <w:rsid w:val="00523AEB"/>
    <w:rsid w:val="00523F58"/>
    <w:rsid w:val="00523FA6"/>
    <w:rsid w:val="00524209"/>
    <w:rsid w:val="00524D23"/>
    <w:rsid w:val="00524EE4"/>
    <w:rsid w:val="00525964"/>
    <w:rsid w:val="005264F8"/>
    <w:rsid w:val="00527039"/>
    <w:rsid w:val="00527063"/>
    <w:rsid w:val="00527670"/>
    <w:rsid w:val="00527B71"/>
    <w:rsid w:val="00527D57"/>
    <w:rsid w:val="00527F16"/>
    <w:rsid w:val="0053042C"/>
    <w:rsid w:val="005307B1"/>
    <w:rsid w:val="00530878"/>
    <w:rsid w:val="00530AD6"/>
    <w:rsid w:val="00530E00"/>
    <w:rsid w:val="00530EA0"/>
    <w:rsid w:val="005314BA"/>
    <w:rsid w:val="00532054"/>
    <w:rsid w:val="005322F4"/>
    <w:rsid w:val="0053248D"/>
    <w:rsid w:val="005331B2"/>
    <w:rsid w:val="005333AD"/>
    <w:rsid w:val="0053365D"/>
    <w:rsid w:val="00533AAF"/>
    <w:rsid w:val="00533BF1"/>
    <w:rsid w:val="005343EA"/>
    <w:rsid w:val="005346FD"/>
    <w:rsid w:val="005348A9"/>
    <w:rsid w:val="00534ADF"/>
    <w:rsid w:val="00534BD8"/>
    <w:rsid w:val="0053525E"/>
    <w:rsid w:val="005352AB"/>
    <w:rsid w:val="00536066"/>
    <w:rsid w:val="0053615B"/>
    <w:rsid w:val="005363D9"/>
    <w:rsid w:val="00536AB7"/>
    <w:rsid w:val="0053733C"/>
    <w:rsid w:val="00537444"/>
    <w:rsid w:val="005374CE"/>
    <w:rsid w:val="0054015C"/>
    <w:rsid w:val="00540296"/>
    <w:rsid w:val="0054091F"/>
    <w:rsid w:val="00541305"/>
    <w:rsid w:val="0054132B"/>
    <w:rsid w:val="00541A7A"/>
    <w:rsid w:val="00541CEB"/>
    <w:rsid w:val="00541EDC"/>
    <w:rsid w:val="00542147"/>
    <w:rsid w:val="005421DA"/>
    <w:rsid w:val="0054253A"/>
    <w:rsid w:val="0054271C"/>
    <w:rsid w:val="00543090"/>
    <w:rsid w:val="00543455"/>
    <w:rsid w:val="00544200"/>
    <w:rsid w:val="00544619"/>
    <w:rsid w:val="00544656"/>
    <w:rsid w:val="00544780"/>
    <w:rsid w:val="00544792"/>
    <w:rsid w:val="00544965"/>
    <w:rsid w:val="00544B94"/>
    <w:rsid w:val="00545155"/>
    <w:rsid w:val="005454AC"/>
    <w:rsid w:val="00545D81"/>
    <w:rsid w:val="0054621F"/>
    <w:rsid w:val="00546928"/>
    <w:rsid w:val="00546AAF"/>
    <w:rsid w:val="005475B4"/>
    <w:rsid w:val="00547B00"/>
    <w:rsid w:val="00550181"/>
    <w:rsid w:val="00551426"/>
    <w:rsid w:val="00552441"/>
    <w:rsid w:val="00552F11"/>
    <w:rsid w:val="0055312D"/>
    <w:rsid w:val="00553EDA"/>
    <w:rsid w:val="005547C1"/>
    <w:rsid w:val="00554CA4"/>
    <w:rsid w:val="00555137"/>
    <w:rsid w:val="00555246"/>
    <w:rsid w:val="0055591C"/>
    <w:rsid w:val="00556B97"/>
    <w:rsid w:val="00556BF5"/>
    <w:rsid w:val="00556C21"/>
    <w:rsid w:val="005571E4"/>
    <w:rsid w:val="00557572"/>
    <w:rsid w:val="0055768C"/>
    <w:rsid w:val="0055771F"/>
    <w:rsid w:val="005603D5"/>
    <w:rsid w:val="00560A16"/>
    <w:rsid w:val="00560C13"/>
    <w:rsid w:val="0056106D"/>
    <w:rsid w:val="00561333"/>
    <w:rsid w:val="0056152F"/>
    <w:rsid w:val="00561794"/>
    <w:rsid w:val="00561908"/>
    <w:rsid w:val="00561A2B"/>
    <w:rsid w:val="00561B2C"/>
    <w:rsid w:val="00561C14"/>
    <w:rsid w:val="00562142"/>
    <w:rsid w:val="00562542"/>
    <w:rsid w:val="005625B8"/>
    <w:rsid w:val="00562783"/>
    <w:rsid w:val="0056287F"/>
    <w:rsid w:val="00562B74"/>
    <w:rsid w:val="00562C76"/>
    <w:rsid w:val="005630C2"/>
    <w:rsid w:val="005634A4"/>
    <w:rsid w:val="005634BF"/>
    <w:rsid w:val="005634E4"/>
    <w:rsid w:val="005638AA"/>
    <w:rsid w:val="00563AA4"/>
    <w:rsid w:val="00563E92"/>
    <w:rsid w:val="00564A14"/>
    <w:rsid w:val="00564B0F"/>
    <w:rsid w:val="00564B1D"/>
    <w:rsid w:val="00565253"/>
    <w:rsid w:val="00565FE3"/>
    <w:rsid w:val="00566425"/>
    <w:rsid w:val="00567F7C"/>
    <w:rsid w:val="00570052"/>
    <w:rsid w:val="00570123"/>
    <w:rsid w:val="00570395"/>
    <w:rsid w:val="005706E2"/>
    <w:rsid w:val="00571B14"/>
    <w:rsid w:val="00571B2A"/>
    <w:rsid w:val="00571F0F"/>
    <w:rsid w:val="00572131"/>
    <w:rsid w:val="00572583"/>
    <w:rsid w:val="005727B1"/>
    <w:rsid w:val="00572E11"/>
    <w:rsid w:val="0057334C"/>
    <w:rsid w:val="005735DE"/>
    <w:rsid w:val="005736D4"/>
    <w:rsid w:val="00573933"/>
    <w:rsid w:val="00574BC3"/>
    <w:rsid w:val="005757F3"/>
    <w:rsid w:val="00575883"/>
    <w:rsid w:val="00575F23"/>
    <w:rsid w:val="005766C4"/>
    <w:rsid w:val="005770DD"/>
    <w:rsid w:val="0057716F"/>
    <w:rsid w:val="00577435"/>
    <w:rsid w:val="005774E5"/>
    <w:rsid w:val="005778F3"/>
    <w:rsid w:val="00580805"/>
    <w:rsid w:val="005811A3"/>
    <w:rsid w:val="00581A70"/>
    <w:rsid w:val="00581AAF"/>
    <w:rsid w:val="005826E6"/>
    <w:rsid w:val="005837ED"/>
    <w:rsid w:val="005839E0"/>
    <w:rsid w:val="00583A4E"/>
    <w:rsid w:val="00583C69"/>
    <w:rsid w:val="00584ADF"/>
    <w:rsid w:val="00584BF5"/>
    <w:rsid w:val="00584E9A"/>
    <w:rsid w:val="005859C2"/>
    <w:rsid w:val="00585A1F"/>
    <w:rsid w:val="005862B7"/>
    <w:rsid w:val="005862ED"/>
    <w:rsid w:val="00586513"/>
    <w:rsid w:val="0058695A"/>
    <w:rsid w:val="00586ECB"/>
    <w:rsid w:val="0058738A"/>
    <w:rsid w:val="00590015"/>
    <w:rsid w:val="005901C9"/>
    <w:rsid w:val="00590399"/>
    <w:rsid w:val="0059046A"/>
    <w:rsid w:val="00590F1E"/>
    <w:rsid w:val="0059260B"/>
    <w:rsid w:val="005928D7"/>
    <w:rsid w:val="00592BE8"/>
    <w:rsid w:val="00592D9E"/>
    <w:rsid w:val="00593079"/>
    <w:rsid w:val="00593BF1"/>
    <w:rsid w:val="00593EBF"/>
    <w:rsid w:val="005944D7"/>
    <w:rsid w:val="00594515"/>
    <w:rsid w:val="00594A47"/>
    <w:rsid w:val="00595057"/>
    <w:rsid w:val="00595193"/>
    <w:rsid w:val="005953C4"/>
    <w:rsid w:val="00596639"/>
    <w:rsid w:val="005971E2"/>
    <w:rsid w:val="00597736"/>
    <w:rsid w:val="00597865"/>
    <w:rsid w:val="00597934"/>
    <w:rsid w:val="005A001B"/>
    <w:rsid w:val="005A032A"/>
    <w:rsid w:val="005A03B3"/>
    <w:rsid w:val="005A118D"/>
    <w:rsid w:val="005A1612"/>
    <w:rsid w:val="005A19A9"/>
    <w:rsid w:val="005A225E"/>
    <w:rsid w:val="005A2F16"/>
    <w:rsid w:val="005A3469"/>
    <w:rsid w:val="005A3902"/>
    <w:rsid w:val="005A3D82"/>
    <w:rsid w:val="005A3DCA"/>
    <w:rsid w:val="005A5195"/>
    <w:rsid w:val="005A660B"/>
    <w:rsid w:val="005A6717"/>
    <w:rsid w:val="005A6E8E"/>
    <w:rsid w:val="005A6F8C"/>
    <w:rsid w:val="005A7129"/>
    <w:rsid w:val="005A7265"/>
    <w:rsid w:val="005A76DA"/>
    <w:rsid w:val="005A79D3"/>
    <w:rsid w:val="005A7D28"/>
    <w:rsid w:val="005B07B4"/>
    <w:rsid w:val="005B09C7"/>
    <w:rsid w:val="005B1435"/>
    <w:rsid w:val="005B171A"/>
    <w:rsid w:val="005B2413"/>
    <w:rsid w:val="005B2733"/>
    <w:rsid w:val="005B3230"/>
    <w:rsid w:val="005B34F0"/>
    <w:rsid w:val="005B3C44"/>
    <w:rsid w:val="005B4D1A"/>
    <w:rsid w:val="005B4EEF"/>
    <w:rsid w:val="005B4F72"/>
    <w:rsid w:val="005B549E"/>
    <w:rsid w:val="005B56F8"/>
    <w:rsid w:val="005B5894"/>
    <w:rsid w:val="005B699F"/>
    <w:rsid w:val="005B6F95"/>
    <w:rsid w:val="005C002C"/>
    <w:rsid w:val="005C0036"/>
    <w:rsid w:val="005C0AEE"/>
    <w:rsid w:val="005C0DA6"/>
    <w:rsid w:val="005C0E61"/>
    <w:rsid w:val="005C1D1C"/>
    <w:rsid w:val="005C1D23"/>
    <w:rsid w:val="005C21BC"/>
    <w:rsid w:val="005C2219"/>
    <w:rsid w:val="005C27D0"/>
    <w:rsid w:val="005C3491"/>
    <w:rsid w:val="005C3AA0"/>
    <w:rsid w:val="005C3CEC"/>
    <w:rsid w:val="005C3CFC"/>
    <w:rsid w:val="005C3F14"/>
    <w:rsid w:val="005C4F45"/>
    <w:rsid w:val="005C50BE"/>
    <w:rsid w:val="005C5931"/>
    <w:rsid w:val="005C6328"/>
    <w:rsid w:val="005C6A42"/>
    <w:rsid w:val="005C6C82"/>
    <w:rsid w:val="005C7064"/>
    <w:rsid w:val="005C7115"/>
    <w:rsid w:val="005C7FEF"/>
    <w:rsid w:val="005D05B3"/>
    <w:rsid w:val="005D0972"/>
    <w:rsid w:val="005D0C01"/>
    <w:rsid w:val="005D1396"/>
    <w:rsid w:val="005D1C97"/>
    <w:rsid w:val="005D20D9"/>
    <w:rsid w:val="005D21E3"/>
    <w:rsid w:val="005D2651"/>
    <w:rsid w:val="005D3083"/>
    <w:rsid w:val="005D31BF"/>
    <w:rsid w:val="005D33A3"/>
    <w:rsid w:val="005D34F2"/>
    <w:rsid w:val="005D3BA6"/>
    <w:rsid w:val="005D4868"/>
    <w:rsid w:val="005D4D1C"/>
    <w:rsid w:val="005D5CB2"/>
    <w:rsid w:val="005D65DA"/>
    <w:rsid w:val="005D6866"/>
    <w:rsid w:val="005D6FBD"/>
    <w:rsid w:val="005D795B"/>
    <w:rsid w:val="005E00A7"/>
    <w:rsid w:val="005E0366"/>
    <w:rsid w:val="005E04D0"/>
    <w:rsid w:val="005E06BE"/>
    <w:rsid w:val="005E08F7"/>
    <w:rsid w:val="005E0F24"/>
    <w:rsid w:val="005E0FE9"/>
    <w:rsid w:val="005E11BD"/>
    <w:rsid w:val="005E1D84"/>
    <w:rsid w:val="005E2184"/>
    <w:rsid w:val="005E2401"/>
    <w:rsid w:val="005E2D7F"/>
    <w:rsid w:val="005E32CC"/>
    <w:rsid w:val="005E3F5B"/>
    <w:rsid w:val="005E40A8"/>
    <w:rsid w:val="005E450F"/>
    <w:rsid w:val="005E4791"/>
    <w:rsid w:val="005E4D40"/>
    <w:rsid w:val="005E5188"/>
    <w:rsid w:val="005E530B"/>
    <w:rsid w:val="005E5F5E"/>
    <w:rsid w:val="005E7079"/>
    <w:rsid w:val="005F05AB"/>
    <w:rsid w:val="005F15FD"/>
    <w:rsid w:val="005F1AF1"/>
    <w:rsid w:val="005F1E1E"/>
    <w:rsid w:val="005F2453"/>
    <w:rsid w:val="005F2A1A"/>
    <w:rsid w:val="005F3088"/>
    <w:rsid w:val="005F3B1D"/>
    <w:rsid w:val="005F4057"/>
    <w:rsid w:val="005F4297"/>
    <w:rsid w:val="005F430D"/>
    <w:rsid w:val="005F4626"/>
    <w:rsid w:val="005F4D22"/>
    <w:rsid w:val="005F4FA3"/>
    <w:rsid w:val="005F503E"/>
    <w:rsid w:val="005F592E"/>
    <w:rsid w:val="005F5BB2"/>
    <w:rsid w:val="005F64BC"/>
    <w:rsid w:val="005F669C"/>
    <w:rsid w:val="005F69A9"/>
    <w:rsid w:val="005F6A61"/>
    <w:rsid w:val="005F6DA8"/>
    <w:rsid w:val="005F6DD4"/>
    <w:rsid w:val="005F7072"/>
    <w:rsid w:val="005F7491"/>
    <w:rsid w:val="005F76E4"/>
    <w:rsid w:val="005F7E04"/>
    <w:rsid w:val="00600507"/>
    <w:rsid w:val="00600C1D"/>
    <w:rsid w:val="006016E4"/>
    <w:rsid w:val="006017DD"/>
    <w:rsid w:val="00601F2E"/>
    <w:rsid w:val="006020AD"/>
    <w:rsid w:val="00602262"/>
    <w:rsid w:val="00602B14"/>
    <w:rsid w:val="00602F72"/>
    <w:rsid w:val="00603236"/>
    <w:rsid w:val="006032D1"/>
    <w:rsid w:val="00603D21"/>
    <w:rsid w:val="00603E0E"/>
    <w:rsid w:val="00604A14"/>
    <w:rsid w:val="00604FF9"/>
    <w:rsid w:val="00606DB0"/>
    <w:rsid w:val="00607DDB"/>
    <w:rsid w:val="00610261"/>
    <w:rsid w:val="00610767"/>
    <w:rsid w:val="006116BC"/>
    <w:rsid w:val="00612550"/>
    <w:rsid w:val="00612782"/>
    <w:rsid w:val="00612E59"/>
    <w:rsid w:val="00613666"/>
    <w:rsid w:val="00613846"/>
    <w:rsid w:val="00614833"/>
    <w:rsid w:val="00614CEE"/>
    <w:rsid w:val="00615070"/>
    <w:rsid w:val="0061531F"/>
    <w:rsid w:val="0061534D"/>
    <w:rsid w:val="0061542D"/>
    <w:rsid w:val="00615499"/>
    <w:rsid w:val="0061554D"/>
    <w:rsid w:val="006159F8"/>
    <w:rsid w:val="00615BA6"/>
    <w:rsid w:val="00615E5B"/>
    <w:rsid w:val="00615E73"/>
    <w:rsid w:val="00616F2A"/>
    <w:rsid w:val="0061717D"/>
    <w:rsid w:val="00620872"/>
    <w:rsid w:val="00621616"/>
    <w:rsid w:val="00621E1A"/>
    <w:rsid w:val="006220B9"/>
    <w:rsid w:val="0062237D"/>
    <w:rsid w:val="00622EFF"/>
    <w:rsid w:val="006230D3"/>
    <w:rsid w:val="0062340B"/>
    <w:rsid w:val="00624258"/>
    <w:rsid w:val="0062481C"/>
    <w:rsid w:val="00624E26"/>
    <w:rsid w:val="00624FC1"/>
    <w:rsid w:val="006259C2"/>
    <w:rsid w:val="00625B21"/>
    <w:rsid w:val="00625E9D"/>
    <w:rsid w:val="00626292"/>
    <w:rsid w:val="00626863"/>
    <w:rsid w:val="0062701A"/>
    <w:rsid w:val="00627917"/>
    <w:rsid w:val="00627E9D"/>
    <w:rsid w:val="006308D2"/>
    <w:rsid w:val="00630A26"/>
    <w:rsid w:val="006310E1"/>
    <w:rsid w:val="00631209"/>
    <w:rsid w:val="00631481"/>
    <w:rsid w:val="006314D8"/>
    <w:rsid w:val="00631745"/>
    <w:rsid w:val="0063193C"/>
    <w:rsid w:val="00632706"/>
    <w:rsid w:val="006327A8"/>
    <w:rsid w:val="00633915"/>
    <w:rsid w:val="0063391B"/>
    <w:rsid w:val="006341A4"/>
    <w:rsid w:val="00634589"/>
    <w:rsid w:val="0063478A"/>
    <w:rsid w:val="006347DA"/>
    <w:rsid w:val="006352F9"/>
    <w:rsid w:val="0063699E"/>
    <w:rsid w:val="00636A86"/>
    <w:rsid w:val="00636D85"/>
    <w:rsid w:val="006376D7"/>
    <w:rsid w:val="006406D1"/>
    <w:rsid w:val="00640730"/>
    <w:rsid w:val="00640ECC"/>
    <w:rsid w:val="00641304"/>
    <w:rsid w:val="0064134B"/>
    <w:rsid w:val="0064203D"/>
    <w:rsid w:val="00642724"/>
    <w:rsid w:val="00643FE7"/>
    <w:rsid w:val="00644B3B"/>
    <w:rsid w:val="00645180"/>
    <w:rsid w:val="006454CD"/>
    <w:rsid w:val="00645C29"/>
    <w:rsid w:val="00645E78"/>
    <w:rsid w:val="00646750"/>
    <w:rsid w:val="00646919"/>
    <w:rsid w:val="00646A72"/>
    <w:rsid w:val="00646E0E"/>
    <w:rsid w:val="00647288"/>
    <w:rsid w:val="006473C0"/>
    <w:rsid w:val="00647BEB"/>
    <w:rsid w:val="00650238"/>
    <w:rsid w:val="00650422"/>
    <w:rsid w:val="006510E7"/>
    <w:rsid w:val="0065117C"/>
    <w:rsid w:val="0065168D"/>
    <w:rsid w:val="00651997"/>
    <w:rsid w:val="006520F3"/>
    <w:rsid w:val="0065233C"/>
    <w:rsid w:val="006539E4"/>
    <w:rsid w:val="00653A8C"/>
    <w:rsid w:val="00653AD5"/>
    <w:rsid w:val="00653B06"/>
    <w:rsid w:val="00653D40"/>
    <w:rsid w:val="00653D5F"/>
    <w:rsid w:val="00656309"/>
    <w:rsid w:val="006568B4"/>
    <w:rsid w:val="00656B99"/>
    <w:rsid w:val="00656E8E"/>
    <w:rsid w:val="00656F40"/>
    <w:rsid w:val="0065756A"/>
    <w:rsid w:val="006579B4"/>
    <w:rsid w:val="00657B34"/>
    <w:rsid w:val="00657D74"/>
    <w:rsid w:val="00660084"/>
    <w:rsid w:val="006612DC"/>
    <w:rsid w:val="00661D98"/>
    <w:rsid w:val="006627E3"/>
    <w:rsid w:val="00662EBD"/>
    <w:rsid w:val="00662F46"/>
    <w:rsid w:val="0066311C"/>
    <w:rsid w:val="00663668"/>
    <w:rsid w:val="00663B13"/>
    <w:rsid w:val="00663B7C"/>
    <w:rsid w:val="00663ECA"/>
    <w:rsid w:val="00664BEA"/>
    <w:rsid w:val="00666014"/>
    <w:rsid w:val="0066659F"/>
    <w:rsid w:val="0066689D"/>
    <w:rsid w:val="00666E3E"/>
    <w:rsid w:val="00667090"/>
    <w:rsid w:val="00667283"/>
    <w:rsid w:val="00667528"/>
    <w:rsid w:val="0066752D"/>
    <w:rsid w:val="00667C90"/>
    <w:rsid w:val="00667CBF"/>
    <w:rsid w:val="006705CF"/>
    <w:rsid w:val="0067075B"/>
    <w:rsid w:val="006707BB"/>
    <w:rsid w:val="006716C4"/>
    <w:rsid w:val="0067194B"/>
    <w:rsid w:val="0067213A"/>
    <w:rsid w:val="0067259E"/>
    <w:rsid w:val="006727E3"/>
    <w:rsid w:val="00672849"/>
    <w:rsid w:val="00672B7A"/>
    <w:rsid w:val="00673D85"/>
    <w:rsid w:val="00674DB8"/>
    <w:rsid w:val="00675E7E"/>
    <w:rsid w:val="00676230"/>
    <w:rsid w:val="0067630A"/>
    <w:rsid w:val="00677178"/>
    <w:rsid w:val="00677B75"/>
    <w:rsid w:val="00680617"/>
    <w:rsid w:val="00680983"/>
    <w:rsid w:val="00680CFB"/>
    <w:rsid w:val="00680F5F"/>
    <w:rsid w:val="006810F6"/>
    <w:rsid w:val="0068122D"/>
    <w:rsid w:val="00681782"/>
    <w:rsid w:val="00681851"/>
    <w:rsid w:val="00681C17"/>
    <w:rsid w:val="00681DFF"/>
    <w:rsid w:val="00682B68"/>
    <w:rsid w:val="0068317A"/>
    <w:rsid w:val="0068341E"/>
    <w:rsid w:val="00683BF5"/>
    <w:rsid w:val="0068505D"/>
    <w:rsid w:val="006853DE"/>
    <w:rsid w:val="00686080"/>
    <w:rsid w:val="00686975"/>
    <w:rsid w:val="0068718F"/>
    <w:rsid w:val="00687B76"/>
    <w:rsid w:val="00687C53"/>
    <w:rsid w:val="00687FBF"/>
    <w:rsid w:val="0069064D"/>
    <w:rsid w:val="00690702"/>
    <w:rsid w:val="0069092B"/>
    <w:rsid w:val="0069132A"/>
    <w:rsid w:val="0069161C"/>
    <w:rsid w:val="006921C8"/>
    <w:rsid w:val="0069241F"/>
    <w:rsid w:val="006929D0"/>
    <w:rsid w:val="00692BC9"/>
    <w:rsid w:val="006932AC"/>
    <w:rsid w:val="00693770"/>
    <w:rsid w:val="0069379C"/>
    <w:rsid w:val="00694600"/>
    <w:rsid w:val="0069505E"/>
    <w:rsid w:val="00695691"/>
    <w:rsid w:val="006960FF"/>
    <w:rsid w:val="006962B7"/>
    <w:rsid w:val="0069637C"/>
    <w:rsid w:val="00696994"/>
    <w:rsid w:val="00696B6B"/>
    <w:rsid w:val="0069754D"/>
    <w:rsid w:val="006978D7"/>
    <w:rsid w:val="00697988"/>
    <w:rsid w:val="006A0183"/>
    <w:rsid w:val="006A07E0"/>
    <w:rsid w:val="006A0802"/>
    <w:rsid w:val="006A1806"/>
    <w:rsid w:val="006A1A71"/>
    <w:rsid w:val="006A2743"/>
    <w:rsid w:val="006A2F08"/>
    <w:rsid w:val="006A4E20"/>
    <w:rsid w:val="006A4EAF"/>
    <w:rsid w:val="006A535A"/>
    <w:rsid w:val="006A53F1"/>
    <w:rsid w:val="006A54F7"/>
    <w:rsid w:val="006A5537"/>
    <w:rsid w:val="006A59E9"/>
    <w:rsid w:val="006A6487"/>
    <w:rsid w:val="006A6893"/>
    <w:rsid w:val="006A6FD4"/>
    <w:rsid w:val="006A7121"/>
    <w:rsid w:val="006A71B5"/>
    <w:rsid w:val="006A7A55"/>
    <w:rsid w:val="006B029F"/>
    <w:rsid w:val="006B09A2"/>
    <w:rsid w:val="006B0A53"/>
    <w:rsid w:val="006B0AF4"/>
    <w:rsid w:val="006B0DEE"/>
    <w:rsid w:val="006B1EB6"/>
    <w:rsid w:val="006B1F16"/>
    <w:rsid w:val="006B29DF"/>
    <w:rsid w:val="006B3190"/>
    <w:rsid w:val="006B32AA"/>
    <w:rsid w:val="006B369F"/>
    <w:rsid w:val="006B3A6E"/>
    <w:rsid w:val="006B40D7"/>
    <w:rsid w:val="006B489C"/>
    <w:rsid w:val="006B4961"/>
    <w:rsid w:val="006B4DE9"/>
    <w:rsid w:val="006B5251"/>
    <w:rsid w:val="006B5416"/>
    <w:rsid w:val="006B56E6"/>
    <w:rsid w:val="006B5934"/>
    <w:rsid w:val="006B5DB1"/>
    <w:rsid w:val="006B5F56"/>
    <w:rsid w:val="006B6C31"/>
    <w:rsid w:val="006B70C3"/>
    <w:rsid w:val="006B769F"/>
    <w:rsid w:val="006B7ACF"/>
    <w:rsid w:val="006B7D11"/>
    <w:rsid w:val="006C0A71"/>
    <w:rsid w:val="006C11D7"/>
    <w:rsid w:val="006C158A"/>
    <w:rsid w:val="006C1976"/>
    <w:rsid w:val="006C1ABF"/>
    <w:rsid w:val="006C1D20"/>
    <w:rsid w:val="006C1EE0"/>
    <w:rsid w:val="006C2100"/>
    <w:rsid w:val="006C2AD9"/>
    <w:rsid w:val="006C2D64"/>
    <w:rsid w:val="006C2DAF"/>
    <w:rsid w:val="006C324D"/>
    <w:rsid w:val="006C38B5"/>
    <w:rsid w:val="006C484A"/>
    <w:rsid w:val="006C6586"/>
    <w:rsid w:val="006C65C3"/>
    <w:rsid w:val="006C7200"/>
    <w:rsid w:val="006C7DB3"/>
    <w:rsid w:val="006D0DCE"/>
    <w:rsid w:val="006D115C"/>
    <w:rsid w:val="006D1604"/>
    <w:rsid w:val="006D178F"/>
    <w:rsid w:val="006D17D9"/>
    <w:rsid w:val="006D19E4"/>
    <w:rsid w:val="006D1E90"/>
    <w:rsid w:val="006D333B"/>
    <w:rsid w:val="006D383B"/>
    <w:rsid w:val="006D3848"/>
    <w:rsid w:val="006D43AD"/>
    <w:rsid w:val="006D4692"/>
    <w:rsid w:val="006D47FE"/>
    <w:rsid w:val="006D482C"/>
    <w:rsid w:val="006D50EE"/>
    <w:rsid w:val="006D52AF"/>
    <w:rsid w:val="006D540D"/>
    <w:rsid w:val="006D5BEB"/>
    <w:rsid w:val="006D5FFF"/>
    <w:rsid w:val="006D610E"/>
    <w:rsid w:val="006D7083"/>
    <w:rsid w:val="006D7705"/>
    <w:rsid w:val="006D7879"/>
    <w:rsid w:val="006E187B"/>
    <w:rsid w:val="006E18D2"/>
    <w:rsid w:val="006E1C02"/>
    <w:rsid w:val="006E211D"/>
    <w:rsid w:val="006E2872"/>
    <w:rsid w:val="006E28CD"/>
    <w:rsid w:val="006E2AB3"/>
    <w:rsid w:val="006E2B93"/>
    <w:rsid w:val="006E2EEC"/>
    <w:rsid w:val="006E31FD"/>
    <w:rsid w:val="006E359C"/>
    <w:rsid w:val="006E374B"/>
    <w:rsid w:val="006E38E8"/>
    <w:rsid w:val="006E3B76"/>
    <w:rsid w:val="006E4779"/>
    <w:rsid w:val="006E4C2D"/>
    <w:rsid w:val="006E51C8"/>
    <w:rsid w:val="006E51F4"/>
    <w:rsid w:val="006E5CEC"/>
    <w:rsid w:val="006E60FF"/>
    <w:rsid w:val="006E63BD"/>
    <w:rsid w:val="006E6435"/>
    <w:rsid w:val="006E6653"/>
    <w:rsid w:val="006E7069"/>
    <w:rsid w:val="006E7361"/>
    <w:rsid w:val="006E7879"/>
    <w:rsid w:val="006E79DF"/>
    <w:rsid w:val="006E7AC9"/>
    <w:rsid w:val="006E7B8F"/>
    <w:rsid w:val="006E7D7C"/>
    <w:rsid w:val="006F045C"/>
    <w:rsid w:val="006F0B89"/>
    <w:rsid w:val="006F0DCB"/>
    <w:rsid w:val="006F0ECD"/>
    <w:rsid w:val="006F0EF3"/>
    <w:rsid w:val="006F0F2A"/>
    <w:rsid w:val="006F11B6"/>
    <w:rsid w:val="006F1B97"/>
    <w:rsid w:val="006F3077"/>
    <w:rsid w:val="006F350A"/>
    <w:rsid w:val="006F3549"/>
    <w:rsid w:val="006F3680"/>
    <w:rsid w:val="006F389A"/>
    <w:rsid w:val="006F3EC8"/>
    <w:rsid w:val="006F45DE"/>
    <w:rsid w:val="006F534A"/>
    <w:rsid w:val="006F5720"/>
    <w:rsid w:val="006F583C"/>
    <w:rsid w:val="006F5943"/>
    <w:rsid w:val="006F596C"/>
    <w:rsid w:val="006F65AE"/>
    <w:rsid w:val="006F6F8E"/>
    <w:rsid w:val="006F70E4"/>
    <w:rsid w:val="006F72EA"/>
    <w:rsid w:val="006F731A"/>
    <w:rsid w:val="006F7D7E"/>
    <w:rsid w:val="006F7FC6"/>
    <w:rsid w:val="0070053E"/>
    <w:rsid w:val="00700927"/>
    <w:rsid w:val="00700A41"/>
    <w:rsid w:val="00701656"/>
    <w:rsid w:val="00701E95"/>
    <w:rsid w:val="007022D6"/>
    <w:rsid w:val="0070271F"/>
    <w:rsid w:val="00703320"/>
    <w:rsid w:val="00703740"/>
    <w:rsid w:val="0070379A"/>
    <w:rsid w:val="00703A32"/>
    <w:rsid w:val="007041F6"/>
    <w:rsid w:val="007043B4"/>
    <w:rsid w:val="00704967"/>
    <w:rsid w:val="00704F4D"/>
    <w:rsid w:val="007057C8"/>
    <w:rsid w:val="007059CA"/>
    <w:rsid w:val="00705D10"/>
    <w:rsid w:val="00707FA2"/>
    <w:rsid w:val="00710490"/>
    <w:rsid w:val="0071079C"/>
    <w:rsid w:val="00710D5C"/>
    <w:rsid w:val="00710EB7"/>
    <w:rsid w:val="00711140"/>
    <w:rsid w:val="0071136C"/>
    <w:rsid w:val="00711A93"/>
    <w:rsid w:val="00711F49"/>
    <w:rsid w:val="00712247"/>
    <w:rsid w:val="007129CA"/>
    <w:rsid w:val="00713555"/>
    <w:rsid w:val="00713C0C"/>
    <w:rsid w:val="00713C63"/>
    <w:rsid w:val="00714088"/>
    <w:rsid w:val="007141AD"/>
    <w:rsid w:val="00714841"/>
    <w:rsid w:val="00715C2F"/>
    <w:rsid w:val="00715C89"/>
    <w:rsid w:val="00716138"/>
    <w:rsid w:val="007164FC"/>
    <w:rsid w:val="00716612"/>
    <w:rsid w:val="00716B93"/>
    <w:rsid w:val="00716D89"/>
    <w:rsid w:val="00716E73"/>
    <w:rsid w:val="00716E92"/>
    <w:rsid w:val="007174D2"/>
    <w:rsid w:val="00720823"/>
    <w:rsid w:val="00720855"/>
    <w:rsid w:val="007208AC"/>
    <w:rsid w:val="00720930"/>
    <w:rsid w:val="00720B22"/>
    <w:rsid w:val="00720C3F"/>
    <w:rsid w:val="00720C91"/>
    <w:rsid w:val="0072179C"/>
    <w:rsid w:val="00721C76"/>
    <w:rsid w:val="00721E1A"/>
    <w:rsid w:val="007220C0"/>
    <w:rsid w:val="00722DCA"/>
    <w:rsid w:val="00722DF8"/>
    <w:rsid w:val="0072304C"/>
    <w:rsid w:val="007231AB"/>
    <w:rsid w:val="00723880"/>
    <w:rsid w:val="007239F0"/>
    <w:rsid w:val="00723F54"/>
    <w:rsid w:val="00724594"/>
    <w:rsid w:val="0072474C"/>
    <w:rsid w:val="007248C1"/>
    <w:rsid w:val="0072543D"/>
    <w:rsid w:val="007254F9"/>
    <w:rsid w:val="00726218"/>
    <w:rsid w:val="007264F4"/>
    <w:rsid w:val="007269D7"/>
    <w:rsid w:val="0072717D"/>
    <w:rsid w:val="007274FA"/>
    <w:rsid w:val="00727537"/>
    <w:rsid w:val="00727800"/>
    <w:rsid w:val="00727B74"/>
    <w:rsid w:val="00730AED"/>
    <w:rsid w:val="0073120D"/>
    <w:rsid w:val="00731DEB"/>
    <w:rsid w:val="0073243F"/>
    <w:rsid w:val="00732E71"/>
    <w:rsid w:val="00733000"/>
    <w:rsid w:val="00733A4A"/>
    <w:rsid w:val="00733E1F"/>
    <w:rsid w:val="00734243"/>
    <w:rsid w:val="007342AB"/>
    <w:rsid w:val="00734D6D"/>
    <w:rsid w:val="00735024"/>
    <w:rsid w:val="00735060"/>
    <w:rsid w:val="00735819"/>
    <w:rsid w:val="007361C4"/>
    <w:rsid w:val="0073650B"/>
    <w:rsid w:val="00736B25"/>
    <w:rsid w:val="00736BA1"/>
    <w:rsid w:val="0073758D"/>
    <w:rsid w:val="00737A7F"/>
    <w:rsid w:val="00737AB5"/>
    <w:rsid w:val="00737F1E"/>
    <w:rsid w:val="00740512"/>
    <w:rsid w:val="0074071A"/>
    <w:rsid w:val="0074087A"/>
    <w:rsid w:val="0074122F"/>
    <w:rsid w:val="00741277"/>
    <w:rsid w:val="007417D8"/>
    <w:rsid w:val="007419CB"/>
    <w:rsid w:val="00741A32"/>
    <w:rsid w:val="00741C92"/>
    <w:rsid w:val="00741D97"/>
    <w:rsid w:val="007431EB"/>
    <w:rsid w:val="00743447"/>
    <w:rsid w:val="00743554"/>
    <w:rsid w:val="007437CC"/>
    <w:rsid w:val="00744459"/>
    <w:rsid w:val="0074590B"/>
    <w:rsid w:val="00745D6C"/>
    <w:rsid w:val="00745E21"/>
    <w:rsid w:val="007466E7"/>
    <w:rsid w:val="00746845"/>
    <w:rsid w:val="00746957"/>
    <w:rsid w:val="00746FBD"/>
    <w:rsid w:val="007475F4"/>
    <w:rsid w:val="00750408"/>
    <w:rsid w:val="00750564"/>
    <w:rsid w:val="00751511"/>
    <w:rsid w:val="007516D6"/>
    <w:rsid w:val="00752175"/>
    <w:rsid w:val="00752278"/>
    <w:rsid w:val="00752CF4"/>
    <w:rsid w:val="00753624"/>
    <w:rsid w:val="00753C99"/>
    <w:rsid w:val="00753E6E"/>
    <w:rsid w:val="007553AF"/>
    <w:rsid w:val="0075547C"/>
    <w:rsid w:val="007562B7"/>
    <w:rsid w:val="007570AC"/>
    <w:rsid w:val="00757224"/>
    <w:rsid w:val="00757386"/>
    <w:rsid w:val="00757908"/>
    <w:rsid w:val="00757919"/>
    <w:rsid w:val="0076093F"/>
    <w:rsid w:val="007615AC"/>
    <w:rsid w:val="00761897"/>
    <w:rsid w:val="00761A07"/>
    <w:rsid w:val="00761FDD"/>
    <w:rsid w:val="00762B63"/>
    <w:rsid w:val="00762BBC"/>
    <w:rsid w:val="00762F6E"/>
    <w:rsid w:val="007631F9"/>
    <w:rsid w:val="007634DC"/>
    <w:rsid w:val="0076361D"/>
    <w:rsid w:val="00764EBF"/>
    <w:rsid w:val="00764F0D"/>
    <w:rsid w:val="00764FB4"/>
    <w:rsid w:val="00765880"/>
    <w:rsid w:val="00765B05"/>
    <w:rsid w:val="00765FBD"/>
    <w:rsid w:val="007666FB"/>
    <w:rsid w:val="00767027"/>
    <w:rsid w:val="007672B9"/>
    <w:rsid w:val="00770175"/>
    <w:rsid w:val="0077053A"/>
    <w:rsid w:val="0077072D"/>
    <w:rsid w:val="00770B4A"/>
    <w:rsid w:val="00770C80"/>
    <w:rsid w:val="0077117D"/>
    <w:rsid w:val="0077174C"/>
    <w:rsid w:val="00771DC8"/>
    <w:rsid w:val="00772567"/>
    <w:rsid w:val="00772798"/>
    <w:rsid w:val="00773DCF"/>
    <w:rsid w:val="00773FA6"/>
    <w:rsid w:val="00773FE9"/>
    <w:rsid w:val="00774AD7"/>
    <w:rsid w:val="0077512C"/>
    <w:rsid w:val="007756EB"/>
    <w:rsid w:val="007758A3"/>
    <w:rsid w:val="00775AB6"/>
    <w:rsid w:val="00775CAC"/>
    <w:rsid w:val="00776758"/>
    <w:rsid w:val="007801D6"/>
    <w:rsid w:val="0078025D"/>
    <w:rsid w:val="00780363"/>
    <w:rsid w:val="0078059C"/>
    <w:rsid w:val="00783044"/>
    <w:rsid w:val="0078334B"/>
    <w:rsid w:val="00783637"/>
    <w:rsid w:val="00783A2E"/>
    <w:rsid w:val="00783C33"/>
    <w:rsid w:val="00783C42"/>
    <w:rsid w:val="00783F9F"/>
    <w:rsid w:val="00784146"/>
    <w:rsid w:val="0078414A"/>
    <w:rsid w:val="00784A3F"/>
    <w:rsid w:val="00784AE0"/>
    <w:rsid w:val="00784AEF"/>
    <w:rsid w:val="00784D5B"/>
    <w:rsid w:val="00785601"/>
    <w:rsid w:val="00785A5D"/>
    <w:rsid w:val="00785B5A"/>
    <w:rsid w:val="00787680"/>
    <w:rsid w:val="00790206"/>
    <w:rsid w:val="00790B76"/>
    <w:rsid w:val="00791582"/>
    <w:rsid w:val="00791B87"/>
    <w:rsid w:val="00791DF6"/>
    <w:rsid w:val="00791E31"/>
    <w:rsid w:val="00791EF0"/>
    <w:rsid w:val="00792171"/>
    <w:rsid w:val="00792495"/>
    <w:rsid w:val="00792718"/>
    <w:rsid w:val="00792C7F"/>
    <w:rsid w:val="00793DDF"/>
    <w:rsid w:val="00795426"/>
    <w:rsid w:val="00795763"/>
    <w:rsid w:val="00795A68"/>
    <w:rsid w:val="0079660F"/>
    <w:rsid w:val="00796A19"/>
    <w:rsid w:val="00796B26"/>
    <w:rsid w:val="00796FE4"/>
    <w:rsid w:val="00797029"/>
    <w:rsid w:val="0079714B"/>
    <w:rsid w:val="007977C0"/>
    <w:rsid w:val="00797B5F"/>
    <w:rsid w:val="007A00BF"/>
    <w:rsid w:val="007A0520"/>
    <w:rsid w:val="007A1707"/>
    <w:rsid w:val="007A18F3"/>
    <w:rsid w:val="007A1ADA"/>
    <w:rsid w:val="007A1DAD"/>
    <w:rsid w:val="007A1FAE"/>
    <w:rsid w:val="007A2A8B"/>
    <w:rsid w:val="007A2F24"/>
    <w:rsid w:val="007A3286"/>
    <w:rsid w:val="007A32CA"/>
    <w:rsid w:val="007A3462"/>
    <w:rsid w:val="007A3A31"/>
    <w:rsid w:val="007A4851"/>
    <w:rsid w:val="007A4BAF"/>
    <w:rsid w:val="007A4D6D"/>
    <w:rsid w:val="007A4E39"/>
    <w:rsid w:val="007A4E61"/>
    <w:rsid w:val="007A4FC1"/>
    <w:rsid w:val="007A502D"/>
    <w:rsid w:val="007A50A1"/>
    <w:rsid w:val="007A5295"/>
    <w:rsid w:val="007A56DA"/>
    <w:rsid w:val="007A5743"/>
    <w:rsid w:val="007A58F1"/>
    <w:rsid w:val="007A5D5B"/>
    <w:rsid w:val="007A61EE"/>
    <w:rsid w:val="007A63FD"/>
    <w:rsid w:val="007A6D6F"/>
    <w:rsid w:val="007A6DE0"/>
    <w:rsid w:val="007A70D6"/>
    <w:rsid w:val="007A7146"/>
    <w:rsid w:val="007A7534"/>
    <w:rsid w:val="007A7660"/>
    <w:rsid w:val="007B02C9"/>
    <w:rsid w:val="007B06F9"/>
    <w:rsid w:val="007B136D"/>
    <w:rsid w:val="007B15FF"/>
    <w:rsid w:val="007B1FD1"/>
    <w:rsid w:val="007B2D4C"/>
    <w:rsid w:val="007B3436"/>
    <w:rsid w:val="007B352B"/>
    <w:rsid w:val="007B3C58"/>
    <w:rsid w:val="007B418E"/>
    <w:rsid w:val="007B497D"/>
    <w:rsid w:val="007B5517"/>
    <w:rsid w:val="007B5F81"/>
    <w:rsid w:val="007B60E3"/>
    <w:rsid w:val="007B60F0"/>
    <w:rsid w:val="007B67B6"/>
    <w:rsid w:val="007B695C"/>
    <w:rsid w:val="007B6D61"/>
    <w:rsid w:val="007B7D6E"/>
    <w:rsid w:val="007C03D1"/>
    <w:rsid w:val="007C05E5"/>
    <w:rsid w:val="007C0955"/>
    <w:rsid w:val="007C0D8C"/>
    <w:rsid w:val="007C10E4"/>
    <w:rsid w:val="007C12F7"/>
    <w:rsid w:val="007C1635"/>
    <w:rsid w:val="007C1F30"/>
    <w:rsid w:val="007C206B"/>
    <w:rsid w:val="007C228C"/>
    <w:rsid w:val="007C2347"/>
    <w:rsid w:val="007C2946"/>
    <w:rsid w:val="007C2AF7"/>
    <w:rsid w:val="007C2B1B"/>
    <w:rsid w:val="007C2F1B"/>
    <w:rsid w:val="007C34D9"/>
    <w:rsid w:val="007C3B6D"/>
    <w:rsid w:val="007C3E0C"/>
    <w:rsid w:val="007C3EA2"/>
    <w:rsid w:val="007C44F7"/>
    <w:rsid w:val="007C4FB1"/>
    <w:rsid w:val="007C5E90"/>
    <w:rsid w:val="007C6504"/>
    <w:rsid w:val="007C70D3"/>
    <w:rsid w:val="007C75A3"/>
    <w:rsid w:val="007C7B38"/>
    <w:rsid w:val="007C7D6B"/>
    <w:rsid w:val="007D0197"/>
    <w:rsid w:val="007D0370"/>
    <w:rsid w:val="007D0961"/>
    <w:rsid w:val="007D0A98"/>
    <w:rsid w:val="007D18FE"/>
    <w:rsid w:val="007D2712"/>
    <w:rsid w:val="007D2B1B"/>
    <w:rsid w:val="007D2E14"/>
    <w:rsid w:val="007D360D"/>
    <w:rsid w:val="007D43F1"/>
    <w:rsid w:val="007D48A0"/>
    <w:rsid w:val="007D48FC"/>
    <w:rsid w:val="007D4A11"/>
    <w:rsid w:val="007D51CC"/>
    <w:rsid w:val="007D5239"/>
    <w:rsid w:val="007D5DFF"/>
    <w:rsid w:val="007D6083"/>
    <w:rsid w:val="007D64FE"/>
    <w:rsid w:val="007D6899"/>
    <w:rsid w:val="007D7244"/>
    <w:rsid w:val="007D7AA8"/>
    <w:rsid w:val="007E03F9"/>
    <w:rsid w:val="007E0B76"/>
    <w:rsid w:val="007E0E8A"/>
    <w:rsid w:val="007E11F1"/>
    <w:rsid w:val="007E131D"/>
    <w:rsid w:val="007E1BD8"/>
    <w:rsid w:val="007E1D57"/>
    <w:rsid w:val="007E1E84"/>
    <w:rsid w:val="007E22F3"/>
    <w:rsid w:val="007E2514"/>
    <w:rsid w:val="007E407C"/>
    <w:rsid w:val="007E447B"/>
    <w:rsid w:val="007E4A1F"/>
    <w:rsid w:val="007E4C51"/>
    <w:rsid w:val="007E4EA1"/>
    <w:rsid w:val="007E4F80"/>
    <w:rsid w:val="007E522B"/>
    <w:rsid w:val="007E5231"/>
    <w:rsid w:val="007E578E"/>
    <w:rsid w:val="007E62F0"/>
    <w:rsid w:val="007E6350"/>
    <w:rsid w:val="007E67A9"/>
    <w:rsid w:val="007E6DC8"/>
    <w:rsid w:val="007E71F8"/>
    <w:rsid w:val="007E7A12"/>
    <w:rsid w:val="007F0164"/>
    <w:rsid w:val="007F1397"/>
    <w:rsid w:val="007F1739"/>
    <w:rsid w:val="007F1A62"/>
    <w:rsid w:val="007F1F11"/>
    <w:rsid w:val="007F243D"/>
    <w:rsid w:val="007F2C79"/>
    <w:rsid w:val="007F312A"/>
    <w:rsid w:val="007F32CE"/>
    <w:rsid w:val="007F34A1"/>
    <w:rsid w:val="007F3620"/>
    <w:rsid w:val="007F3F75"/>
    <w:rsid w:val="007F3FFD"/>
    <w:rsid w:val="007F40B8"/>
    <w:rsid w:val="007F518A"/>
    <w:rsid w:val="007F542D"/>
    <w:rsid w:val="007F5CF6"/>
    <w:rsid w:val="007F5F59"/>
    <w:rsid w:val="007F6289"/>
    <w:rsid w:val="007F6483"/>
    <w:rsid w:val="007F66D1"/>
    <w:rsid w:val="007F6BFF"/>
    <w:rsid w:val="007F6DE2"/>
    <w:rsid w:val="007F7282"/>
    <w:rsid w:val="007F79B5"/>
    <w:rsid w:val="007F7DD6"/>
    <w:rsid w:val="007F7E88"/>
    <w:rsid w:val="00800FDB"/>
    <w:rsid w:val="00801655"/>
    <w:rsid w:val="008018B1"/>
    <w:rsid w:val="00801936"/>
    <w:rsid w:val="00801CAB"/>
    <w:rsid w:val="0080240F"/>
    <w:rsid w:val="008027B5"/>
    <w:rsid w:val="00802926"/>
    <w:rsid w:val="00802A03"/>
    <w:rsid w:val="00802C95"/>
    <w:rsid w:val="008035D0"/>
    <w:rsid w:val="00803694"/>
    <w:rsid w:val="00803AC0"/>
    <w:rsid w:val="008040BB"/>
    <w:rsid w:val="0080439D"/>
    <w:rsid w:val="00804B6A"/>
    <w:rsid w:val="00804ECD"/>
    <w:rsid w:val="008054DF"/>
    <w:rsid w:val="00805EBB"/>
    <w:rsid w:val="00805F98"/>
    <w:rsid w:val="008063BF"/>
    <w:rsid w:val="0080677C"/>
    <w:rsid w:val="00807D03"/>
    <w:rsid w:val="0081023E"/>
    <w:rsid w:val="00810D36"/>
    <w:rsid w:val="0081101E"/>
    <w:rsid w:val="008116F1"/>
    <w:rsid w:val="008117BD"/>
    <w:rsid w:val="0081242F"/>
    <w:rsid w:val="008126A0"/>
    <w:rsid w:val="00812A61"/>
    <w:rsid w:val="00812C47"/>
    <w:rsid w:val="00812DC8"/>
    <w:rsid w:val="008133C0"/>
    <w:rsid w:val="00813573"/>
    <w:rsid w:val="00813726"/>
    <w:rsid w:val="00813C41"/>
    <w:rsid w:val="008144B0"/>
    <w:rsid w:val="008146E5"/>
    <w:rsid w:val="00814E9E"/>
    <w:rsid w:val="0081582D"/>
    <w:rsid w:val="00815AF4"/>
    <w:rsid w:val="0081608B"/>
    <w:rsid w:val="008161F2"/>
    <w:rsid w:val="0081624F"/>
    <w:rsid w:val="008167CC"/>
    <w:rsid w:val="00816E35"/>
    <w:rsid w:val="008171DA"/>
    <w:rsid w:val="00817280"/>
    <w:rsid w:val="00817D03"/>
    <w:rsid w:val="0082050B"/>
    <w:rsid w:val="0082055E"/>
    <w:rsid w:val="00821316"/>
    <w:rsid w:val="00821662"/>
    <w:rsid w:val="0082187C"/>
    <w:rsid w:val="0082190B"/>
    <w:rsid w:val="00821AB7"/>
    <w:rsid w:val="0082238E"/>
    <w:rsid w:val="008226E1"/>
    <w:rsid w:val="008246C1"/>
    <w:rsid w:val="00824EE4"/>
    <w:rsid w:val="00824F60"/>
    <w:rsid w:val="008268BB"/>
    <w:rsid w:val="00826D67"/>
    <w:rsid w:val="008273AB"/>
    <w:rsid w:val="00827B38"/>
    <w:rsid w:val="00827E59"/>
    <w:rsid w:val="00830376"/>
    <w:rsid w:val="008303A1"/>
    <w:rsid w:val="008306DB"/>
    <w:rsid w:val="0083194B"/>
    <w:rsid w:val="00831DFA"/>
    <w:rsid w:val="00832610"/>
    <w:rsid w:val="008330CE"/>
    <w:rsid w:val="008350B0"/>
    <w:rsid w:val="008363D0"/>
    <w:rsid w:val="00836BD0"/>
    <w:rsid w:val="00836D3F"/>
    <w:rsid w:val="00837142"/>
    <w:rsid w:val="00837479"/>
    <w:rsid w:val="008405E1"/>
    <w:rsid w:val="008406E6"/>
    <w:rsid w:val="00840824"/>
    <w:rsid w:val="008409A9"/>
    <w:rsid w:val="00840FE9"/>
    <w:rsid w:val="008415E4"/>
    <w:rsid w:val="00841CA6"/>
    <w:rsid w:val="00841DD9"/>
    <w:rsid w:val="00841FD6"/>
    <w:rsid w:val="00842182"/>
    <w:rsid w:val="00842275"/>
    <w:rsid w:val="008422EB"/>
    <w:rsid w:val="00842513"/>
    <w:rsid w:val="0084258E"/>
    <w:rsid w:val="008425EC"/>
    <w:rsid w:val="00842939"/>
    <w:rsid w:val="00843B3D"/>
    <w:rsid w:val="0084427A"/>
    <w:rsid w:val="00844942"/>
    <w:rsid w:val="008454C2"/>
    <w:rsid w:val="0084593E"/>
    <w:rsid w:val="00846671"/>
    <w:rsid w:val="0084712F"/>
    <w:rsid w:val="00850349"/>
    <w:rsid w:val="0085034E"/>
    <w:rsid w:val="0085197E"/>
    <w:rsid w:val="00851A46"/>
    <w:rsid w:val="00851CB3"/>
    <w:rsid w:val="008528F0"/>
    <w:rsid w:val="0085322B"/>
    <w:rsid w:val="00853968"/>
    <w:rsid w:val="00853B8B"/>
    <w:rsid w:val="008541CE"/>
    <w:rsid w:val="008545B9"/>
    <w:rsid w:val="008568AA"/>
    <w:rsid w:val="008574A8"/>
    <w:rsid w:val="00857825"/>
    <w:rsid w:val="00857CE8"/>
    <w:rsid w:val="008600E7"/>
    <w:rsid w:val="00860511"/>
    <w:rsid w:val="00860863"/>
    <w:rsid w:val="00860AC5"/>
    <w:rsid w:val="00860CD9"/>
    <w:rsid w:val="00861469"/>
    <w:rsid w:val="00861731"/>
    <w:rsid w:val="00861B94"/>
    <w:rsid w:val="00861EED"/>
    <w:rsid w:val="00862845"/>
    <w:rsid w:val="00862B45"/>
    <w:rsid w:val="00862D78"/>
    <w:rsid w:val="008636EC"/>
    <w:rsid w:val="00863757"/>
    <w:rsid w:val="00865403"/>
    <w:rsid w:val="00865662"/>
    <w:rsid w:val="00866283"/>
    <w:rsid w:val="00866A37"/>
    <w:rsid w:val="00867758"/>
    <w:rsid w:val="00867E0B"/>
    <w:rsid w:val="0087042C"/>
    <w:rsid w:val="00870F44"/>
    <w:rsid w:val="00870F51"/>
    <w:rsid w:val="0087133D"/>
    <w:rsid w:val="008725CB"/>
    <w:rsid w:val="00873394"/>
    <w:rsid w:val="00874095"/>
    <w:rsid w:val="008740AA"/>
    <w:rsid w:val="00874299"/>
    <w:rsid w:val="008744CF"/>
    <w:rsid w:val="00874DB8"/>
    <w:rsid w:val="0087509E"/>
    <w:rsid w:val="008755B9"/>
    <w:rsid w:val="00875686"/>
    <w:rsid w:val="00875F22"/>
    <w:rsid w:val="00875FAB"/>
    <w:rsid w:val="0087657B"/>
    <w:rsid w:val="008775D8"/>
    <w:rsid w:val="008805F1"/>
    <w:rsid w:val="0088060E"/>
    <w:rsid w:val="00880FAD"/>
    <w:rsid w:val="0088186A"/>
    <w:rsid w:val="008819A4"/>
    <w:rsid w:val="00882435"/>
    <w:rsid w:val="00882B04"/>
    <w:rsid w:val="00882D53"/>
    <w:rsid w:val="00885BA5"/>
    <w:rsid w:val="00885FCA"/>
    <w:rsid w:val="008863B8"/>
    <w:rsid w:val="008866F9"/>
    <w:rsid w:val="00886ACC"/>
    <w:rsid w:val="00886B76"/>
    <w:rsid w:val="008873D0"/>
    <w:rsid w:val="00890308"/>
    <w:rsid w:val="00890673"/>
    <w:rsid w:val="008912B9"/>
    <w:rsid w:val="0089130C"/>
    <w:rsid w:val="00891326"/>
    <w:rsid w:val="00892068"/>
    <w:rsid w:val="008921CD"/>
    <w:rsid w:val="0089255B"/>
    <w:rsid w:val="00892846"/>
    <w:rsid w:val="008931AA"/>
    <w:rsid w:val="00893318"/>
    <w:rsid w:val="00893DC2"/>
    <w:rsid w:val="00894417"/>
    <w:rsid w:val="008944EC"/>
    <w:rsid w:val="0089477E"/>
    <w:rsid w:val="00894BD5"/>
    <w:rsid w:val="00894DC6"/>
    <w:rsid w:val="0089562F"/>
    <w:rsid w:val="00895B39"/>
    <w:rsid w:val="00895F1A"/>
    <w:rsid w:val="00896210"/>
    <w:rsid w:val="0089640F"/>
    <w:rsid w:val="008964FC"/>
    <w:rsid w:val="00896867"/>
    <w:rsid w:val="00896DAE"/>
    <w:rsid w:val="00897850"/>
    <w:rsid w:val="008A0066"/>
    <w:rsid w:val="008A0AC8"/>
    <w:rsid w:val="008A0CF2"/>
    <w:rsid w:val="008A16E9"/>
    <w:rsid w:val="008A1731"/>
    <w:rsid w:val="008A3521"/>
    <w:rsid w:val="008A3C62"/>
    <w:rsid w:val="008A40C3"/>
    <w:rsid w:val="008A5868"/>
    <w:rsid w:val="008A5D21"/>
    <w:rsid w:val="008A665D"/>
    <w:rsid w:val="008A679A"/>
    <w:rsid w:val="008A6A1D"/>
    <w:rsid w:val="008A71EF"/>
    <w:rsid w:val="008A7EA8"/>
    <w:rsid w:val="008B02BF"/>
    <w:rsid w:val="008B0A3D"/>
    <w:rsid w:val="008B0B04"/>
    <w:rsid w:val="008B1220"/>
    <w:rsid w:val="008B2750"/>
    <w:rsid w:val="008B277B"/>
    <w:rsid w:val="008B2B48"/>
    <w:rsid w:val="008B2D77"/>
    <w:rsid w:val="008B30C0"/>
    <w:rsid w:val="008B3336"/>
    <w:rsid w:val="008B3683"/>
    <w:rsid w:val="008B38CB"/>
    <w:rsid w:val="008B39BE"/>
    <w:rsid w:val="008B3A17"/>
    <w:rsid w:val="008B455B"/>
    <w:rsid w:val="008B4C96"/>
    <w:rsid w:val="008B55B0"/>
    <w:rsid w:val="008B65DC"/>
    <w:rsid w:val="008B7186"/>
    <w:rsid w:val="008B73F8"/>
    <w:rsid w:val="008C0217"/>
    <w:rsid w:val="008C0336"/>
    <w:rsid w:val="008C10CD"/>
    <w:rsid w:val="008C1155"/>
    <w:rsid w:val="008C1276"/>
    <w:rsid w:val="008C20E3"/>
    <w:rsid w:val="008C20F0"/>
    <w:rsid w:val="008C23E5"/>
    <w:rsid w:val="008C2476"/>
    <w:rsid w:val="008C3B76"/>
    <w:rsid w:val="008C42DC"/>
    <w:rsid w:val="008C4323"/>
    <w:rsid w:val="008C46FD"/>
    <w:rsid w:val="008C47F7"/>
    <w:rsid w:val="008C4DF8"/>
    <w:rsid w:val="008C4F63"/>
    <w:rsid w:val="008C5341"/>
    <w:rsid w:val="008C5E18"/>
    <w:rsid w:val="008C5F38"/>
    <w:rsid w:val="008C5F87"/>
    <w:rsid w:val="008C6216"/>
    <w:rsid w:val="008C6584"/>
    <w:rsid w:val="008C6829"/>
    <w:rsid w:val="008C698E"/>
    <w:rsid w:val="008C6C0C"/>
    <w:rsid w:val="008C768C"/>
    <w:rsid w:val="008C7BC2"/>
    <w:rsid w:val="008D06B3"/>
    <w:rsid w:val="008D08AA"/>
    <w:rsid w:val="008D0A72"/>
    <w:rsid w:val="008D16C3"/>
    <w:rsid w:val="008D1951"/>
    <w:rsid w:val="008D1DC9"/>
    <w:rsid w:val="008D1FAC"/>
    <w:rsid w:val="008D2764"/>
    <w:rsid w:val="008D2BB5"/>
    <w:rsid w:val="008D3687"/>
    <w:rsid w:val="008D38E8"/>
    <w:rsid w:val="008D48C6"/>
    <w:rsid w:val="008D50A7"/>
    <w:rsid w:val="008D515B"/>
    <w:rsid w:val="008D5301"/>
    <w:rsid w:val="008D53FE"/>
    <w:rsid w:val="008D5A17"/>
    <w:rsid w:val="008D5BBE"/>
    <w:rsid w:val="008D62C8"/>
    <w:rsid w:val="008D6480"/>
    <w:rsid w:val="008D7B58"/>
    <w:rsid w:val="008E031B"/>
    <w:rsid w:val="008E16CD"/>
    <w:rsid w:val="008E1FC6"/>
    <w:rsid w:val="008E254E"/>
    <w:rsid w:val="008E2F97"/>
    <w:rsid w:val="008E2FE0"/>
    <w:rsid w:val="008E37EC"/>
    <w:rsid w:val="008E4065"/>
    <w:rsid w:val="008E44E0"/>
    <w:rsid w:val="008E5F91"/>
    <w:rsid w:val="008E5FCF"/>
    <w:rsid w:val="008E6343"/>
    <w:rsid w:val="008E6655"/>
    <w:rsid w:val="008E673B"/>
    <w:rsid w:val="008E6E6D"/>
    <w:rsid w:val="008E7087"/>
    <w:rsid w:val="008E71D6"/>
    <w:rsid w:val="008E77E1"/>
    <w:rsid w:val="008E78FE"/>
    <w:rsid w:val="008E7A34"/>
    <w:rsid w:val="008F083E"/>
    <w:rsid w:val="008F0E2A"/>
    <w:rsid w:val="008F16DC"/>
    <w:rsid w:val="008F1C1E"/>
    <w:rsid w:val="008F2195"/>
    <w:rsid w:val="008F226C"/>
    <w:rsid w:val="008F25D8"/>
    <w:rsid w:val="008F27A3"/>
    <w:rsid w:val="008F2AF0"/>
    <w:rsid w:val="008F2BC4"/>
    <w:rsid w:val="008F2F34"/>
    <w:rsid w:val="008F326C"/>
    <w:rsid w:val="008F33E9"/>
    <w:rsid w:val="008F36D9"/>
    <w:rsid w:val="008F3796"/>
    <w:rsid w:val="008F3B41"/>
    <w:rsid w:val="008F42EC"/>
    <w:rsid w:val="008F4381"/>
    <w:rsid w:val="008F46E8"/>
    <w:rsid w:val="008F4AB5"/>
    <w:rsid w:val="008F54AC"/>
    <w:rsid w:val="008F5F7C"/>
    <w:rsid w:val="008F6092"/>
    <w:rsid w:val="008F64C3"/>
    <w:rsid w:val="008F6809"/>
    <w:rsid w:val="008F69E9"/>
    <w:rsid w:val="008F6EC6"/>
    <w:rsid w:val="008F70AD"/>
    <w:rsid w:val="008F74DE"/>
    <w:rsid w:val="008F7919"/>
    <w:rsid w:val="00900E81"/>
    <w:rsid w:val="0090147D"/>
    <w:rsid w:val="009017AA"/>
    <w:rsid w:val="009017D6"/>
    <w:rsid w:val="00901D53"/>
    <w:rsid w:val="00901E80"/>
    <w:rsid w:val="00902109"/>
    <w:rsid w:val="00902539"/>
    <w:rsid w:val="00902E24"/>
    <w:rsid w:val="00903CEA"/>
    <w:rsid w:val="00904567"/>
    <w:rsid w:val="009049B3"/>
    <w:rsid w:val="00904E51"/>
    <w:rsid w:val="009059F1"/>
    <w:rsid w:val="00905C34"/>
    <w:rsid w:val="00905C85"/>
    <w:rsid w:val="0090630C"/>
    <w:rsid w:val="009070CF"/>
    <w:rsid w:val="00907333"/>
    <w:rsid w:val="009073EA"/>
    <w:rsid w:val="009075F9"/>
    <w:rsid w:val="009078F8"/>
    <w:rsid w:val="00907C33"/>
    <w:rsid w:val="00907CDE"/>
    <w:rsid w:val="0091076D"/>
    <w:rsid w:val="00910A34"/>
    <w:rsid w:val="00910B16"/>
    <w:rsid w:val="00910D54"/>
    <w:rsid w:val="00910E9C"/>
    <w:rsid w:val="009110B5"/>
    <w:rsid w:val="009117C4"/>
    <w:rsid w:val="009121B5"/>
    <w:rsid w:val="00912D2C"/>
    <w:rsid w:val="00913303"/>
    <w:rsid w:val="0091354C"/>
    <w:rsid w:val="00913F06"/>
    <w:rsid w:val="00914BB4"/>
    <w:rsid w:val="00914DD3"/>
    <w:rsid w:val="00914F3D"/>
    <w:rsid w:val="009158EF"/>
    <w:rsid w:val="009175AF"/>
    <w:rsid w:val="00917C96"/>
    <w:rsid w:val="009209A4"/>
    <w:rsid w:val="0092101D"/>
    <w:rsid w:val="0092170A"/>
    <w:rsid w:val="00921AA4"/>
    <w:rsid w:val="00921EF5"/>
    <w:rsid w:val="00922607"/>
    <w:rsid w:val="00922BFB"/>
    <w:rsid w:val="009245EA"/>
    <w:rsid w:val="0092467B"/>
    <w:rsid w:val="00924EA3"/>
    <w:rsid w:val="00925659"/>
    <w:rsid w:val="00926141"/>
    <w:rsid w:val="00926778"/>
    <w:rsid w:val="00926D89"/>
    <w:rsid w:val="009273F2"/>
    <w:rsid w:val="009275F0"/>
    <w:rsid w:val="00927A28"/>
    <w:rsid w:val="009305A0"/>
    <w:rsid w:val="00930A66"/>
    <w:rsid w:val="00930D0A"/>
    <w:rsid w:val="00930F6D"/>
    <w:rsid w:val="00931BC2"/>
    <w:rsid w:val="00932C07"/>
    <w:rsid w:val="00932CD3"/>
    <w:rsid w:val="00932E13"/>
    <w:rsid w:val="0093348F"/>
    <w:rsid w:val="0093367F"/>
    <w:rsid w:val="009336E3"/>
    <w:rsid w:val="0093382F"/>
    <w:rsid w:val="00933E9C"/>
    <w:rsid w:val="00934168"/>
    <w:rsid w:val="00935DB1"/>
    <w:rsid w:val="00935EAA"/>
    <w:rsid w:val="00936967"/>
    <w:rsid w:val="009379AC"/>
    <w:rsid w:val="00937AF6"/>
    <w:rsid w:val="00937EF0"/>
    <w:rsid w:val="00940234"/>
    <w:rsid w:val="00940324"/>
    <w:rsid w:val="00940722"/>
    <w:rsid w:val="009409C0"/>
    <w:rsid w:val="00942E90"/>
    <w:rsid w:val="00942EE1"/>
    <w:rsid w:val="009433F1"/>
    <w:rsid w:val="0094357C"/>
    <w:rsid w:val="00943ABC"/>
    <w:rsid w:val="00943E84"/>
    <w:rsid w:val="00944086"/>
    <w:rsid w:val="00944591"/>
    <w:rsid w:val="00944C56"/>
    <w:rsid w:val="00944E7A"/>
    <w:rsid w:val="00944F23"/>
    <w:rsid w:val="0094507C"/>
    <w:rsid w:val="00945342"/>
    <w:rsid w:val="00945BCB"/>
    <w:rsid w:val="00945C39"/>
    <w:rsid w:val="00945E3C"/>
    <w:rsid w:val="009462BE"/>
    <w:rsid w:val="009467D0"/>
    <w:rsid w:val="00946A62"/>
    <w:rsid w:val="0094720E"/>
    <w:rsid w:val="00947715"/>
    <w:rsid w:val="0094773F"/>
    <w:rsid w:val="00947D6E"/>
    <w:rsid w:val="00947E95"/>
    <w:rsid w:val="00950577"/>
    <w:rsid w:val="00950624"/>
    <w:rsid w:val="00950773"/>
    <w:rsid w:val="00950F7A"/>
    <w:rsid w:val="00950FD8"/>
    <w:rsid w:val="00951042"/>
    <w:rsid w:val="00951267"/>
    <w:rsid w:val="009512DE"/>
    <w:rsid w:val="00951F09"/>
    <w:rsid w:val="00952FA8"/>
    <w:rsid w:val="00953814"/>
    <w:rsid w:val="009539FB"/>
    <w:rsid w:val="00953FE2"/>
    <w:rsid w:val="009541AA"/>
    <w:rsid w:val="00954760"/>
    <w:rsid w:val="00954992"/>
    <w:rsid w:val="00954D9F"/>
    <w:rsid w:val="0095521D"/>
    <w:rsid w:val="00955CA3"/>
    <w:rsid w:val="009560CE"/>
    <w:rsid w:val="009565E1"/>
    <w:rsid w:val="00956936"/>
    <w:rsid w:val="009569D3"/>
    <w:rsid w:val="00957357"/>
    <w:rsid w:val="009602B0"/>
    <w:rsid w:val="00960643"/>
    <w:rsid w:val="00960B87"/>
    <w:rsid w:val="00960E8F"/>
    <w:rsid w:val="00960FC8"/>
    <w:rsid w:val="00962347"/>
    <w:rsid w:val="00962578"/>
    <w:rsid w:val="00962659"/>
    <w:rsid w:val="00962811"/>
    <w:rsid w:val="00963173"/>
    <w:rsid w:val="009642E2"/>
    <w:rsid w:val="00964545"/>
    <w:rsid w:val="0096479D"/>
    <w:rsid w:val="00964B3A"/>
    <w:rsid w:val="009653A4"/>
    <w:rsid w:val="00965A95"/>
    <w:rsid w:val="00965C8D"/>
    <w:rsid w:val="0096605B"/>
    <w:rsid w:val="00966B2A"/>
    <w:rsid w:val="00966D68"/>
    <w:rsid w:val="00966E42"/>
    <w:rsid w:val="0097002F"/>
    <w:rsid w:val="00970EF8"/>
    <w:rsid w:val="00971289"/>
    <w:rsid w:val="009714F0"/>
    <w:rsid w:val="009715F5"/>
    <w:rsid w:val="009718DE"/>
    <w:rsid w:val="00971CAB"/>
    <w:rsid w:val="00971F40"/>
    <w:rsid w:val="00972092"/>
    <w:rsid w:val="00972A98"/>
    <w:rsid w:val="00973054"/>
    <w:rsid w:val="009733F3"/>
    <w:rsid w:val="00973948"/>
    <w:rsid w:val="0097413D"/>
    <w:rsid w:val="009744D2"/>
    <w:rsid w:val="0097464A"/>
    <w:rsid w:val="009747AB"/>
    <w:rsid w:val="00974F4D"/>
    <w:rsid w:val="00976139"/>
    <w:rsid w:val="00976253"/>
    <w:rsid w:val="00976318"/>
    <w:rsid w:val="009766F8"/>
    <w:rsid w:val="009767C5"/>
    <w:rsid w:val="0097698C"/>
    <w:rsid w:val="0097716B"/>
    <w:rsid w:val="00977891"/>
    <w:rsid w:val="009800A4"/>
    <w:rsid w:val="009807A2"/>
    <w:rsid w:val="00981A4C"/>
    <w:rsid w:val="00981D78"/>
    <w:rsid w:val="00981EF8"/>
    <w:rsid w:val="00982017"/>
    <w:rsid w:val="00982D84"/>
    <w:rsid w:val="00982F68"/>
    <w:rsid w:val="00982FC6"/>
    <w:rsid w:val="009834AE"/>
    <w:rsid w:val="00983595"/>
    <w:rsid w:val="00983A07"/>
    <w:rsid w:val="00983B43"/>
    <w:rsid w:val="00983C79"/>
    <w:rsid w:val="00984288"/>
    <w:rsid w:val="00984971"/>
    <w:rsid w:val="00985956"/>
    <w:rsid w:val="00985999"/>
    <w:rsid w:val="00985A3D"/>
    <w:rsid w:val="00985D08"/>
    <w:rsid w:val="00985FA0"/>
    <w:rsid w:val="009867DA"/>
    <w:rsid w:val="00987495"/>
    <w:rsid w:val="009876E4"/>
    <w:rsid w:val="00990609"/>
    <w:rsid w:val="0099067D"/>
    <w:rsid w:val="009907A8"/>
    <w:rsid w:val="00990A4E"/>
    <w:rsid w:val="00992154"/>
    <w:rsid w:val="00992E66"/>
    <w:rsid w:val="009933BE"/>
    <w:rsid w:val="00993B7C"/>
    <w:rsid w:val="00994235"/>
    <w:rsid w:val="00994616"/>
    <w:rsid w:val="00994A28"/>
    <w:rsid w:val="00994A33"/>
    <w:rsid w:val="00994CD8"/>
    <w:rsid w:val="00995043"/>
    <w:rsid w:val="0099540A"/>
    <w:rsid w:val="00996072"/>
    <w:rsid w:val="00996E33"/>
    <w:rsid w:val="00996F98"/>
    <w:rsid w:val="00997327"/>
    <w:rsid w:val="00997BCA"/>
    <w:rsid w:val="009A051C"/>
    <w:rsid w:val="009A1903"/>
    <w:rsid w:val="009A1B09"/>
    <w:rsid w:val="009A2074"/>
    <w:rsid w:val="009A2086"/>
    <w:rsid w:val="009A2281"/>
    <w:rsid w:val="009A2415"/>
    <w:rsid w:val="009A257B"/>
    <w:rsid w:val="009A29B6"/>
    <w:rsid w:val="009A3526"/>
    <w:rsid w:val="009A3773"/>
    <w:rsid w:val="009A399F"/>
    <w:rsid w:val="009A435D"/>
    <w:rsid w:val="009A44E1"/>
    <w:rsid w:val="009A5003"/>
    <w:rsid w:val="009A565B"/>
    <w:rsid w:val="009A59D5"/>
    <w:rsid w:val="009A5ACC"/>
    <w:rsid w:val="009A605E"/>
    <w:rsid w:val="009A62B9"/>
    <w:rsid w:val="009A65A7"/>
    <w:rsid w:val="009A66B6"/>
    <w:rsid w:val="009A6CC6"/>
    <w:rsid w:val="009A6F5F"/>
    <w:rsid w:val="009A7075"/>
    <w:rsid w:val="009A7C82"/>
    <w:rsid w:val="009B0A2E"/>
    <w:rsid w:val="009B0DC5"/>
    <w:rsid w:val="009B11D7"/>
    <w:rsid w:val="009B130E"/>
    <w:rsid w:val="009B13EE"/>
    <w:rsid w:val="009B1A8E"/>
    <w:rsid w:val="009B1B4F"/>
    <w:rsid w:val="009B1BC7"/>
    <w:rsid w:val="009B1EA7"/>
    <w:rsid w:val="009B2A9F"/>
    <w:rsid w:val="009B2F75"/>
    <w:rsid w:val="009B2FCA"/>
    <w:rsid w:val="009B3399"/>
    <w:rsid w:val="009B3AED"/>
    <w:rsid w:val="009B3C69"/>
    <w:rsid w:val="009B4104"/>
    <w:rsid w:val="009B4376"/>
    <w:rsid w:val="009B4593"/>
    <w:rsid w:val="009B45F5"/>
    <w:rsid w:val="009B48CE"/>
    <w:rsid w:val="009B4A8D"/>
    <w:rsid w:val="009B4AE4"/>
    <w:rsid w:val="009B4DC5"/>
    <w:rsid w:val="009B4FFA"/>
    <w:rsid w:val="009B5355"/>
    <w:rsid w:val="009B544D"/>
    <w:rsid w:val="009B5673"/>
    <w:rsid w:val="009B59A7"/>
    <w:rsid w:val="009B5F32"/>
    <w:rsid w:val="009B5F49"/>
    <w:rsid w:val="009B6299"/>
    <w:rsid w:val="009B702C"/>
    <w:rsid w:val="009B7F15"/>
    <w:rsid w:val="009B7FE1"/>
    <w:rsid w:val="009C0835"/>
    <w:rsid w:val="009C0913"/>
    <w:rsid w:val="009C0A60"/>
    <w:rsid w:val="009C0E52"/>
    <w:rsid w:val="009C1090"/>
    <w:rsid w:val="009C153B"/>
    <w:rsid w:val="009C200B"/>
    <w:rsid w:val="009C2265"/>
    <w:rsid w:val="009C29B7"/>
    <w:rsid w:val="009C29CE"/>
    <w:rsid w:val="009C325D"/>
    <w:rsid w:val="009C378A"/>
    <w:rsid w:val="009C3870"/>
    <w:rsid w:val="009C3CC2"/>
    <w:rsid w:val="009C3E21"/>
    <w:rsid w:val="009C3F0A"/>
    <w:rsid w:val="009C4469"/>
    <w:rsid w:val="009C4FEC"/>
    <w:rsid w:val="009C53BA"/>
    <w:rsid w:val="009C54E0"/>
    <w:rsid w:val="009C62CB"/>
    <w:rsid w:val="009C6C60"/>
    <w:rsid w:val="009C6CFB"/>
    <w:rsid w:val="009C77D8"/>
    <w:rsid w:val="009D018B"/>
    <w:rsid w:val="009D055E"/>
    <w:rsid w:val="009D08DA"/>
    <w:rsid w:val="009D13B6"/>
    <w:rsid w:val="009D1728"/>
    <w:rsid w:val="009D1C24"/>
    <w:rsid w:val="009D1E23"/>
    <w:rsid w:val="009D2146"/>
    <w:rsid w:val="009D2655"/>
    <w:rsid w:val="009D2D5C"/>
    <w:rsid w:val="009D3269"/>
    <w:rsid w:val="009D400D"/>
    <w:rsid w:val="009D4CE2"/>
    <w:rsid w:val="009D500B"/>
    <w:rsid w:val="009D55DA"/>
    <w:rsid w:val="009D591A"/>
    <w:rsid w:val="009D5F08"/>
    <w:rsid w:val="009D5F51"/>
    <w:rsid w:val="009D7063"/>
    <w:rsid w:val="009D7252"/>
    <w:rsid w:val="009D72E9"/>
    <w:rsid w:val="009D737F"/>
    <w:rsid w:val="009D7718"/>
    <w:rsid w:val="009E004F"/>
    <w:rsid w:val="009E0A19"/>
    <w:rsid w:val="009E0BF1"/>
    <w:rsid w:val="009E1E1D"/>
    <w:rsid w:val="009E24EE"/>
    <w:rsid w:val="009E27D4"/>
    <w:rsid w:val="009E2C76"/>
    <w:rsid w:val="009E3791"/>
    <w:rsid w:val="009E3C0C"/>
    <w:rsid w:val="009E3EB0"/>
    <w:rsid w:val="009E41B2"/>
    <w:rsid w:val="009E47EB"/>
    <w:rsid w:val="009E485C"/>
    <w:rsid w:val="009E4E53"/>
    <w:rsid w:val="009E549D"/>
    <w:rsid w:val="009E5791"/>
    <w:rsid w:val="009E5C25"/>
    <w:rsid w:val="009E60F3"/>
    <w:rsid w:val="009E7AD7"/>
    <w:rsid w:val="009F0301"/>
    <w:rsid w:val="009F08D5"/>
    <w:rsid w:val="009F0AA9"/>
    <w:rsid w:val="009F1152"/>
    <w:rsid w:val="009F122E"/>
    <w:rsid w:val="009F1727"/>
    <w:rsid w:val="009F279C"/>
    <w:rsid w:val="009F304D"/>
    <w:rsid w:val="009F3909"/>
    <w:rsid w:val="009F39D5"/>
    <w:rsid w:val="009F3DD9"/>
    <w:rsid w:val="009F43C4"/>
    <w:rsid w:val="009F44C5"/>
    <w:rsid w:val="009F4A2C"/>
    <w:rsid w:val="009F4D85"/>
    <w:rsid w:val="009F4F78"/>
    <w:rsid w:val="009F4F97"/>
    <w:rsid w:val="009F54F4"/>
    <w:rsid w:val="009F55AE"/>
    <w:rsid w:val="009F5656"/>
    <w:rsid w:val="009F5D95"/>
    <w:rsid w:val="009F6765"/>
    <w:rsid w:val="009F6BB3"/>
    <w:rsid w:val="009F77F0"/>
    <w:rsid w:val="009F7BBD"/>
    <w:rsid w:val="00A001FD"/>
    <w:rsid w:val="00A00402"/>
    <w:rsid w:val="00A0165A"/>
    <w:rsid w:val="00A0198D"/>
    <w:rsid w:val="00A01A36"/>
    <w:rsid w:val="00A01CA2"/>
    <w:rsid w:val="00A01FBB"/>
    <w:rsid w:val="00A01FDA"/>
    <w:rsid w:val="00A02261"/>
    <w:rsid w:val="00A02284"/>
    <w:rsid w:val="00A02939"/>
    <w:rsid w:val="00A02983"/>
    <w:rsid w:val="00A02C62"/>
    <w:rsid w:val="00A03298"/>
    <w:rsid w:val="00A03B3F"/>
    <w:rsid w:val="00A03E77"/>
    <w:rsid w:val="00A03F6C"/>
    <w:rsid w:val="00A043B1"/>
    <w:rsid w:val="00A0461D"/>
    <w:rsid w:val="00A04B1E"/>
    <w:rsid w:val="00A054CA"/>
    <w:rsid w:val="00A05749"/>
    <w:rsid w:val="00A05AA8"/>
    <w:rsid w:val="00A06B9C"/>
    <w:rsid w:val="00A077BF"/>
    <w:rsid w:val="00A10129"/>
    <w:rsid w:val="00A105B7"/>
    <w:rsid w:val="00A10671"/>
    <w:rsid w:val="00A11CFF"/>
    <w:rsid w:val="00A11DF1"/>
    <w:rsid w:val="00A122A0"/>
    <w:rsid w:val="00A12303"/>
    <w:rsid w:val="00A1262A"/>
    <w:rsid w:val="00A134CC"/>
    <w:rsid w:val="00A13581"/>
    <w:rsid w:val="00A1387C"/>
    <w:rsid w:val="00A13DF8"/>
    <w:rsid w:val="00A13F95"/>
    <w:rsid w:val="00A14335"/>
    <w:rsid w:val="00A144E3"/>
    <w:rsid w:val="00A14630"/>
    <w:rsid w:val="00A1481E"/>
    <w:rsid w:val="00A14834"/>
    <w:rsid w:val="00A15703"/>
    <w:rsid w:val="00A17633"/>
    <w:rsid w:val="00A17C24"/>
    <w:rsid w:val="00A17D1A"/>
    <w:rsid w:val="00A202F5"/>
    <w:rsid w:val="00A209DB"/>
    <w:rsid w:val="00A20A0D"/>
    <w:rsid w:val="00A20F13"/>
    <w:rsid w:val="00A21388"/>
    <w:rsid w:val="00A21726"/>
    <w:rsid w:val="00A2232A"/>
    <w:rsid w:val="00A22512"/>
    <w:rsid w:val="00A22532"/>
    <w:rsid w:val="00A22B23"/>
    <w:rsid w:val="00A23284"/>
    <w:rsid w:val="00A23B38"/>
    <w:rsid w:val="00A241EE"/>
    <w:rsid w:val="00A2473E"/>
    <w:rsid w:val="00A24745"/>
    <w:rsid w:val="00A24AE6"/>
    <w:rsid w:val="00A24AF4"/>
    <w:rsid w:val="00A24C5B"/>
    <w:rsid w:val="00A24CA1"/>
    <w:rsid w:val="00A252AA"/>
    <w:rsid w:val="00A25606"/>
    <w:rsid w:val="00A25C8B"/>
    <w:rsid w:val="00A26556"/>
    <w:rsid w:val="00A265E5"/>
    <w:rsid w:val="00A2689D"/>
    <w:rsid w:val="00A268A3"/>
    <w:rsid w:val="00A26AD3"/>
    <w:rsid w:val="00A26DD8"/>
    <w:rsid w:val="00A278A3"/>
    <w:rsid w:val="00A27950"/>
    <w:rsid w:val="00A31269"/>
    <w:rsid w:val="00A31432"/>
    <w:rsid w:val="00A31527"/>
    <w:rsid w:val="00A31541"/>
    <w:rsid w:val="00A31CEE"/>
    <w:rsid w:val="00A31DD5"/>
    <w:rsid w:val="00A32272"/>
    <w:rsid w:val="00A324DB"/>
    <w:rsid w:val="00A32F05"/>
    <w:rsid w:val="00A32F2B"/>
    <w:rsid w:val="00A33FE7"/>
    <w:rsid w:val="00A35097"/>
    <w:rsid w:val="00A3519F"/>
    <w:rsid w:val="00A35820"/>
    <w:rsid w:val="00A358B2"/>
    <w:rsid w:val="00A35D7B"/>
    <w:rsid w:val="00A35FDA"/>
    <w:rsid w:val="00A36525"/>
    <w:rsid w:val="00A36DDC"/>
    <w:rsid w:val="00A377BE"/>
    <w:rsid w:val="00A40261"/>
    <w:rsid w:val="00A40305"/>
    <w:rsid w:val="00A414B1"/>
    <w:rsid w:val="00A41A25"/>
    <w:rsid w:val="00A4260B"/>
    <w:rsid w:val="00A42783"/>
    <w:rsid w:val="00A431F8"/>
    <w:rsid w:val="00A435B5"/>
    <w:rsid w:val="00A436EE"/>
    <w:rsid w:val="00A43A08"/>
    <w:rsid w:val="00A43D2D"/>
    <w:rsid w:val="00A4419F"/>
    <w:rsid w:val="00A4433B"/>
    <w:rsid w:val="00A4464F"/>
    <w:rsid w:val="00A4487C"/>
    <w:rsid w:val="00A449D4"/>
    <w:rsid w:val="00A44A96"/>
    <w:rsid w:val="00A44F1D"/>
    <w:rsid w:val="00A450E3"/>
    <w:rsid w:val="00A45377"/>
    <w:rsid w:val="00A453D8"/>
    <w:rsid w:val="00A4590D"/>
    <w:rsid w:val="00A46073"/>
    <w:rsid w:val="00A46946"/>
    <w:rsid w:val="00A46968"/>
    <w:rsid w:val="00A472E2"/>
    <w:rsid w:val="00A503C2"/>
    <w:rsid w:val="00A508DF"/>
    <w:rsid w:val="00A513D2"/>
    <w:rsid w:val="00A51DBB"/>
    <w:rsid w:val="00A51F92"/>
    <w:rsid w:val="00A5225D"/>
    <w:rsid w:val="00A53E0D"/>
    <w:rsid w:val="00A53FD3"/>
    <w:rsid w:val="00A54567"/>
    <w:rsid w:val="00A5519C"/>
    <w:rsid w:val="00A552B5"/>
    <w:rsid w:val="00A56335"/>
    <w:rsid w:val="00A567D7"/>
    <w:rsid w:val="00A5693E"/>
    <w:rsid w:val="00A56D5F"/>
    <w:rsid w:val="00A56F32"/>
    <w:rsid w:val="00A57AB9"/>
    <w:rsid w:val="00A57F68"/>
    <w:rsid w:val="00A60448"/>
    <w:rsid w:val="00A60BFE"/>
    <w:rsid w:val="00A61466"/>
    <w:rsid w:val="00A6246D"/>
    <w:rsid w:val="00A62573"/>
    <w:rsid w:val="00A629D0"/>
    <w:rsid w:val="00A63128"/>
    <w:rsid w:val="00A63257"/>
    <w:rsid w:val="00A63D16"/>
    <w:rsid w:val="00A64783"/>
    <w:rsid w:val="00A649BA"/>
    <w:rsid w:val="00A64E42"/>
    <w:rsid w:val="00A651ED"/>
    <w:rsid w:val="00A65B19"/>
    <w:rsid w:val="00A66A22"/>
    <w:rsid w:val="00A67CDE"/>
    <w:rsid w:val="00A67E54"/>
    <w:rsid w:val="00A7081E"/>
    <w:rsid w:val="00A70924"/>
    <w:rsid w:val="00A7106C"/>
    <w:rsid w:val="00A717BE"/>
    <w:rsid w:val="00A717FB"/>
    <w:rsid w:val="00A7191C"/>
    <w:rsid w:val="00A71CE2"/>
    <w:rsid w:val="00A72204"/>
    <w:rsid w:val="00A72295"/>
    <w:rsid w:val="00A73D03"/>
    <w:rsid w:val="00A73ED5"/>
    <w:rsid w:val="00A74066"/>
    <w:rsid w:val="00A74ABC"/>
    <w:rsid w:val="00A74D2D"/>
    <w:rsid w:val="00A74EEA"/>
    <w:rsid w:val="00A75065"/>
    <w:rsid w:val="00A763A5"/>
    <w:rsid w:val="00A800BF"/>
    <w:rsid w:val="00A8022C"/>
    <w:rsid w:val="00A80CA0"/>
    <w:rsid w:val="00A8135C"/>
    <w:rsid w:val="00A81817"/>
    <w:rsid w:val="00A81DEB"/>
    <w:rsid w:val="00A81DFB"/>
    <w:rsid w:val="00A828B7"/>
    <w:rsid w:val="00A838B3"/>
    <w:rsid w:val="00A83F60"/>
    <w:rsid w:val="00A844F8"/>
    <w:rsid w:val="00A847B4"/>
    <w:rsid w:val="00A8492A"/>
    <w:rsid w:val="00A84930"/>
    <w:rsid w:val="00A84E35"/>
    <w:rsid w:val="00A8515B"/>
    <w:rsid w:val="00A85646"/>
    <w:rsid w:val="00A85A00"/>
    <w:rsid w:val="00A863D4"/>
    <w:rsid w:val="00A86735"/>
    <w:rsid w:val="00A868B6"/>
    <w:rsid w:val="00A86D19"/>
    <w:rsid w:val="00A8720B"/>
    <w:rsid w:val="00A902FC"/>
    <w:rsid w:val="00A90769"/>
    <w:rsid w:val="00A90AA5"/>
    <w:rsid w:val="00A90EB9"/>
    <w:rsid w:val="00A922AA"/>
    <w:rsid w:val="00A9234D"/>
    <w:rsid w:val="00A925D1"/>
    <w:rsid w:val="00A92C5E"/>
    <w:rsid w:val="00A937B9"/>
    <w:rsid w:val="00A93881"/>
    <w:rsid w:val="00A93D1E"/>
    <w:rsid w:val="00A94AAC"/>
    <w:rsid w:val="00A95C70"/>
    <w:rsid w:val="00A964D5"/>
    <w:rsid w:val="00A965E4"/>
    <w:rsid w:val="00A96D69"/>
    <w:rsid w:val="00A970FE"/>
    <w:rsid w:val="00A976C2"/>
    <w:rsid w:val="00A97B8C"/>
    <w:rsid w:val="00A97E5E"/>
    <w:rsid w:val="00A97EDB"/>
    <w:rsid w:val="00A97FF6"/>
    <w:rsid w:val="00AA0D99"/>
    <w:rsid w:val="00AA0E67"/>
    <w:rsid w:val="00AA10F0"/>
    <w:rsid w:val="00AA18C9"/>
    <w:rsid w:val="00AA1EE1"/>
    <w:rsid w:val="00AA2909"/>
    <w:rsid w:val="00AA325E"/>
    <w:rsid w:val="00AA3396"/>
    <w:rsid w:val="00AA3722"/>
    <w:rsid w:val="00AA532C"/>
    <w:rsid w:val="00AA5A19"/>
    <w:rsid w:val="00AA5F19"/>
    <w:rsid w:val="00AA61D5"/>
    <w:rsid w:val="00AA62FC"/>
    <w:rsid w:val="00AA664B"/>
    <w:rsid w:val="00AA753E"/>
    <w:rsid w:val="00AA7AFC"/>
    <w:rsid w:val="00AB03C2"/>
    <w:rsid w:val="00AB0E73"/>
    <w:rsid w:val="00AB0F31"/>
    <w:rsid w:val="00AB1040"/>
    <w:rsid w:val="00AB1615"/>
    <w:rsid w:val="00AB17B3"/>
    <w:rsid w:val="00AB187D"/>
    <w:rsid w:val="00AB1B65"/>
    <w:rsid w:val="00AB1BF7"/>
    <w:rsid w:val="00AB1C31"/>
    <w:rsid w:val="00AB1E19"/>
    <w:rsid w:val="00AB21C8"/>
    <w:rsid w:val="00AB2928"/>
    <w:rsid w:val="00AB2AB2"/>
    <w:rsid w:val="00AB30C2"/>
    <w:rsid w:val="00AB35CC"/>
    <w:rsid w:val="00AB37C0"/>
    <w:rsid w:val="00AB3934"/>
    <w:rsid w:val="00AB458C"/>
    <w:rsid w:val="00AB4B66"/>
    <w:rsid w:val="00AB4F03"/>
    <w:rsid w:val="00AB52F6"/>
    <w:rsid w:val="00AB55A5"/>
    <w:rsid w:val="00AB5D59"/>
    <w:rsid w:val="00AB6099"/>
    <w:rsid w:val="00AB6655"/>
    <w:rsid w:val="00AB6C04"/>
    <w:rsid w:val="00AB6D04"/>
    <w:rsid w:val="00AB6D88"/>
    <w:rsid w:val="00AB7047"/>
    <w:rsid w:val="00AB706A"/>
    <w:rsid w:val="00AB71B3"/>
    <w:rsid w:val="00AB7A69"/>
    <w:rsid w:val="00AB7B56"/>
    <w:rsid w:val="00AB7BDD"/>
    <w:rsid w:val="00AB7DBE"/>
    <w:rsid w:val="00AC03F7"/>
    <w:rsid w:val="00AC15AD"/>
    <w:rsid w:val="00AC162F"/>
    <w:rsid w:val="00AC198B"/>
    <w:rsid w:val="00AC22C7"/>
    <w:rsid w:val="00AC2307"/>
    <w:rsid w:val="00AC2DAA"/>
    <w:rsid w:val="00AC31D2"/>
    <w:rsid w:val="00AC34C6"/>
    <w:rsid w:val="00AC3887"/>
    <w:rsid w:val="00AC3F44"/>
    <w:rsid w:val="00AC42EB"/>
    <w:rsid w:val="00AC50FB"/>
    <w:rsid w:val="00AC54AF"/>
    <w:rsid w:val="00AC58C6"/>
    <w:rsid w:val="00AC5C4B"/>
    <w:rsid w:val="00AC61F5"/>
    <w:rsid w:val="00AC640A"/>
    <w:rsid w:val="00AC69C3"/>
    <w:rsid w:val="00AC6EEF"/>
    <w:rsid w:val="00AC791E"/>
    <w:rsid w:val="00AD0437"/>
    <w:rsid w:val="00AD11A0"/>
    <w:rsid w:val="00AD1367"/>
    <w:rsid w:val="00AD1ACD"/>
    <w:rsid w:val="00AD1BD2"/>
    <w:rsid w:val="00AD27DA"/>
    <w:rsid w:val="00AD2F7B"/>
    <w:rsid w:val="00AD3DCE"/>
    <w:rsid w:val="00AD42DB"/>
    <w:rsid w:val="00AD43DC"/>
    <w:rsid w:val="00AD49EA"/>
    <w:rsid w:val="00AD4D05"/>
    <w:rsid w:val="00AD4D3C"/>
    <w:rsid w:val="00AD50AB"/>
    <w:rsid w:val="00AD5647"/>
    <w:rsid w:val="00AD5835"/>
    <w:rsid w:val="00AD67FB"/>
    <w:rsid w:val="00AD6A6C"/>
    <w:rsid w:val="00AD713C"/>
    <w:rsid w:val="00AD759D"/>
    <w:rsid w:val="00AD76EA"/>
    <w:rsid w:val="00AD77A1"/>
    <w:rsid w:val="00AD7AA7"/>
    <w:rsid w:val="00AE0A35"/>
    <w:rsid w:val="00AE0AF0"/>
    <w:rsid w:val="00AE14B5"/>
    <w:rsid w:val="00AE2314"/>
    <w:rsid w:val="00AE2598"/>
    <w:rsid w:val="00AE2765"/>
    <w:rsid w:val="00AE2B7F"/>
    <w:rsid w:val="00AE31C5"/>
    <w:rsid w:val="00AE3505"/>
    <w:rsid w:val="00AE357E"/>
    <w:rsid w:val="00AE3846"/>
    <w:rsid w:val="00AE3A0B"/>
    <w:rsid w:val="00AE3DD6"/>
    <w:rsid w:val="00AE4031"/>
    <w:rsid w:val="00AE4073"/>
    <w:rsid w:val="00AE40AE"/>
    <w:rsid w:val="00AE4C2A"/>
    <w:rsid w:val="00AE4EE5"/>
    <w:rsid w:val="00AE5179"/>
    <w:rsid w:val="00AE525C"/>
    <w:rsid w:val="00AE53FC"/>
    <w:rsid w:val="00AE566C"/>
    <w:rsid w:val="00AE625C"/>
    <w:rsid w:val="00AE69DD"/>
    <w:rsid w:val="00AE6A5C"/>
    <w:rsid w:val="00AE7045"/>
    <w:rsid w:val="00AE76D3"/>
    <w:rsid w:val="00AE776C"/>
    <w:rsid w:val="00AF00B7"/>
    <w:rsid w:val="00AF00F5"/>
    <w:rsid w:val="00AF03E0"/>
    <w:rsid w:val="00AF2660"/>
    <w:rsid w:val="00AF3751"/>
    <w:rsid w:val="00AF3D3F"/>
    <w:rsid w:val="00AF4B25"/>
    <w:rsid w:val="00AF4B93"/>
    <w:rsid w:val="00AF4D82"/>
    <w:rsid w:val="00AF52E5"/>
    <w:rsid w:val="00AF56F4"/>
    <w:rsid w:val="00AF5F5F"/>
    <w:rsid w:val="00AF616C"/>
    <w:rsid w:val="00AF62AD"/>
    <w:rsid w:val="00AF6A4E"/>
    <w:rsid w:val="00AF7AA5"/>
    <w:rsid w:val="00B00146"/>
    <w:rsid w:val="00B0056E"/>
    <w:rsid w:val="00B00D9D"/>
    <w:rsid w:val="00B01E4B"/>
    <w:rsid w:val="00B02058"/>
    <w:rsid w:val="00B02121"/>
    <w:rsid w:val="00B02413"/>
    <w:rsid w:val="00B02DB8"/>
    <w:rsid w:val="00B03141"/>
    <w:rsid w:val="00B035CC"/>
    <w:rsid w:val="00B03903"/>
    <w:rsid w:val="00B03EA6"/>
    <w:rsid w:val="00B03F0F"/>
    <w:rsid w:val="00B04734"/>
    <w:rsid w:val="00B04AE6"/>
    <w:rsid w:val="00B05132"/>
    <w:rsid w:val="00B0584C"/>
    <w:rsid w:val="00B0636A"/>
    <w:rsid w:val="00B06649"/>
    <w:rsid w:val="00B06DDE"/>
    <w:rsid w:val="00B070B4"/>
    <w:rsid w:val="00B074AC"/>
    <w:rsid w:val="00B076CC"/>
    <w:rsid w:val="00B07A98"/>
    <w:rsid w:val="00B07ABA"/>
    <w:rsid w:val="00B100B1"/>
    <w:rsid w:val="00B10729"/>
    <w:rsid w:val="00B10BBE"/>
    <w:rsid w:val="00B1105D"/>
    <w:rsid w:val="00B118E0"/>
    <w:rsid w:val="00B119CB"/>
    <w:rsid w:val="00B11A5D"/>
    <w:rsid w:val="00B11B52"/>
    <w:rsid w:val="00B11E22"/>
    <w:rsid w:val="00B11EE8"/>
    <w:rsid w:val="00B122F8"/>
    <w:rsid w:val="00B122FB"/>
    <w:rsid w:val="00B124A3"/>
    <w:rsid w:val="00B126CF"/>
    <w:rsid w:val="00B12789"/>
    <w:rsid w:val="00B12F9B"/>
    <w:rsid w:val="00B13CC9"/>
    <w:rsid w:val="00B1430E"/>
    <w:rsid w:val="00B1444D"/>
    <w:rsid w:val="00B148AA"/>
    <w:rsid w:val="00B14C2E"/>
    <w:rsid w:val="00B14E21"/>
    <w:rsid w:val="00B15197"/>
    <w:rsid w:val="00B160E3"/>
    <w:rsid w:val="00B1627A"/>
    <w:rsid w:val="00B165F7"/>
    <w:rsid w:val="00B16E9E"/>
    <w:rsid w:val="00B16FB8"/>
    <w:rsid w:val="00B1739A"/>
    <w:rsid w:val="00B17857"/>
    <w:rsid w:val="00B17BFA"/>
    <w:rsid w:val="00B20211"/>
    <w:rsid w:val="00B20726"/>
    <w:rsid w:val="00B2072A"/>
    <w:rsid w:val="00B2083C"/>
    <w:rsid w:val="00B21025"/>
    <w:rsid w:val="00B212D4"/>
    <w:rsid w:val="00B2238B"/>
    <w:rsid w:val="00B22C39"/>
    <w:rsid w:val="00B22EF7"/>
    <w:rsid w:val="00B23063"/>
    <w:rsid w:val="00B23290"/>
    <w:rsid w:val="00B23BE8"/>
    <w:rsid w:val="00B23D41"/>
    <w:rsid w:val="00B24348"/>
    <w:rsid w:val="00B24379"/>
    <w:rsid w:val="00B245BB"/>
    <w:rsid w:val="00B24808"/>
    <w:rsid w:val="00B248B8"/>
    <w:rsid w:val="00B24A28"/>
    <w:rsid w:val="00B25843"/>
    <w:rsid w:val="00B25950"/>
    <w:rsid w:val="00B25B4E"/>
    <w:rsid w:val="00B25C8A"/>
    <w:rsid w:val="00B25FF3"/>
    <w:rsid w:val="00B26067"/>
    <w:rsid w:val="00B2616B"/>
    <w:rsid w:val="00B26298"/>
    <w:rsid w:val="00B26C6E"/>
    <w:rsid w:val="00B26E64"/>
    <w:rsid w:val="00B26EB7"/>
    <w:rsid w:val="00B26F53"/>
    <w:rsid w:val="00B272BD"/>
    <w:rsid w:val="00B27778"/>
    <w:rsid w:val="00B27DEC"/>
    <w:rsid w:val="00B30439"/>
    <w:rsid w:val="00B3065F"/>
    <w:rsid w:val="00B30777"/>
    <w:rsid w:val="00B30889"/>
    <w:rsid w:val="00B30BA7"/>
    <w:rsid w:val="00B310E7"/>
    <w:rsid w:val="00B316AD"/>
    <w:rsid w:val="00B31F94"/>
    <w:rsid w:val="00B32DCE"/>
    <w:rsid w:val="00B33665"/>
    <w:rsid w:val="00B34176"/>
    <w:rsid w:val="00B35281"/>
    <w:rsid w:val="00B355F0"/>
    <w:rsid w:val="00B35911"/>
    <w:rsid w:val="00B35F56"/>
    <w:rsid w:val="00B360D6"/>
    <w:rsid w:val="00B368BE"/>
    <w:rsid w:val="00B36A72"/>
    <w:rsid w:val="00B37600"/>
    <w:rsid w:val="00B378A2"/>
    <w:rsid w:val="00B379B5"/>
    <w:rsid w:val="00B403D5"/>
    <w:rsid w:val="00B41403"/>
    <w:rsid w:val="00B42023"/>
    <w:rsid w:val="00B4298D"/>
    <w:rsid w:val="00B42C21"/>
    <w:rsid w:val="00B43355"/>
    <w:rsid w:val="00B44E67"/>
    <w:rsid w:val="00B45369"/>
    <w:rsid w:val="00B45376"/>
    <w:rsid w:val="00B4568B"/>
    <w:rsid w:val="00B45810"/>
    <w:rsid w:val="00B458C3"/>
    <w:rsid w:val="00B45CB4"/>
    <w:rsid w:val="00B462E9"/>
    <w:rsid w:val="00B464A8"/>
    <w:rsid w:val="00B46C46"/>
    <w:rsid w:val="00B46E1E"/>
    <w:rsid w:val="00B46FA3"/>
    <w:rsid w:val="00B472FA"/>
    <w:rsid w:val="00B478B3"/>
    <w:rsid w:val="00B50214"/>
    <w:rsid w:val="00B50271"/>
    <w:rsid w:val="00B50574"/>
    <w:rsid w:val="00B509BB"/>
    <w:rsid w:val="00B509F4"/>
    <w:rsid w:val="00B50F23"/>
    <w:rsid w:val="00B515EA"/>
    <w:rsid w:val="00B524E6"/>
    <w:rsid w:val="00B52B47"/>
    <w:rsid w:val="00B53037"/>
    <w:rsid w:val="00B53266"/>
    <w:rsid w:val="00B53667"/>
    <w:rsid w:val="00B53B10"/>
    <w:rsid w:val="00B53B57"/>
    <w:rsid w:val="00B53E35"/>
    <w:rsid w:val="00B5488E"/>
    <w:rsid w:val="00B550F8"/>
    <w:rsid w:val="00B551FE"/>
    <w:rsid w:val="00B55AAD"/>
    <w:rsid w:val="00B55D0D"/>
    <w:rsid w:val="00B56020"/>
    <w:rsid w:val="00B5633D"/>
    <w:rsid w:val="00B57599"/>
    <w:rsid w:val="00B57655"/>
    <w:rsid w:val="00B60D28"/>
    <w:rsid w:val="00B610FF"/>
    <w:rsid w:val="00B61307"/>
    <w:rsid w:val="00B6132B"/>
    <w:rsid w:val="00B62758"/>
    <w:rsid w:val="00B636EF"/>
    <w:rsid w:val="00B64286"/>
    <w:rsid w:val="00B6445B"/>
    <w:rsid w:val="00B644C0"/>
    <w:rsid w:val="00B65313"/>
    <w:rsid w:val="00B65BA5"/>
    <w:rsid w:val="00B65D8C"/>
    <w:rsid w:val="00B65F10"/>
    <w:rsid w:val="00B65F9D"/>
    <w:rsid w:val="00B6619A"/>
    <w:rsid w:val="00B6631A"/>
    <w:rsid w:val="00B66E3C"/>
    <w:rsid w:val="00B671D0"/>
    <w:rsid w:val="00B677CE"/>
    <w:rsid w:val="00B67BD1"/>
    <w:rsid w:val="00B709EB"/>
    <w:rsid w:val="00B70B32"/>
    <w:rsid w:val="00B70E2C"/>
    <w:rsid w:val="00B71170"/>
    <w:rsid w:val="00B71201"/>
    <w:rsid w:val="00B71852"/>
    <w:rsid w:val="00B7193D"/>
    <w:rsid w:val="00B72848"/>
    <w:rsid w:val="00B72B5F"/>
    <w:rsid w:val="00B72E29"/>
    <w:rsid w:val="00B73757"/>
    <w:rsid w:val="00B73909"/>
    <w:rsid w:val="00B74849"/>
    <w:rsid w:val="00B74BCC"/>
    <w:rsid w:val="00B750CE"/>
    <w:rsid w:val="00B751E1"/>
    <w:rsid w:val="00B75521"/>
    <w:rsid w:val="00B75732"/>
    <w:rsid w:val="00B7594E"/>
    <w:rsid w:val="00B75EC1"/>
    <w:rsid w:val="00B76480"/>
    <w:rsid w:val="00B766AB"/>
    <w:rsid w:val="00B768F6"/>
    <w:rsid w:val="00B76E7E"/>
    <w:rsid w:val="00B76FF9"/>
    <w:rsid w:val="00B77194"/>
    <w:rsid w:val="00B77309"/>
    <w:rsid w:val="00B775BF"/>
    <w:rsid w:val="00B77B4E"/>
    <w:rsid w:val="00B80513"/>
    <w:rsid w:val="00B80728"/>
    <w:rsid w:val="00B80850"/>
    <w:rsid w:val="00B809B9"/>
    <w:rsid w:val="00B80AC0"/>
    <w:rsid w:val="00B80C4A"/>
    <w:rsid w:val="00B8137C"/>
    <w:rsid w:val="00B81A39"/>
    <w:rsid w:val="00B8208E"/>
    <w:rsid w:val="00B82635"/>
    <w:rsid w:val="00B8264A"/>
    <w:rsid w:val="00B82BE7"/>
    <w:rsid w:val="00B82CFD"/>
    <w:rsid w:val="00B82DEA"/>
    <w:rsid w:val="00B82FEC"/>
    <w:rsid w:val="00B83417"/>
    <w:rsid w:val="00B834BD"/>
    <w:rsid w:val="00B8364A"/>
    <w:rsid w:val="00B83FA8"/>
    <w:rsid w:val="00B84012"/>
    <w:rsid w:val="00B84E57"/>
    <w:rsid w:val="00B85519"/>
    <w:rsid w:val="00B85707"/>
    <w:rsid w:val="00B85D58"/>
    <w:rsid w:val="00B85FB9"/>
    <w:rsid w:val="00B868EE"/>
    <w:rsid w:val="00B86A87"/>
    <w:rsid w:val="00B86CA7"/>
    <w:rsid w:val="00B86E3C"/>
    <w:rsid w:val="00B87708"/>
    <w:rsid w:val="00B87D41"/>
    <w:rsid w:val="00B902F7"/>
    <w:rsid w:val="00B9061F"/>
    <w:rsid w:val="00B90CAB"/>
    <w:rsid w:val="00B91049"/>
    <w:rsid w:val="00B914D7"/>
    <w:rsid w:val="00B91582"/>
    <w:rsid w:val="00B919AD"/>
    <w:rsid w:val="00B91B49"/>
    <w:rsid w:val="00B933B9"/>
    <w:rsid w:val="00B9345F"/>
    <w:rsid w:val="00B93698"/>
    <w:rsid w:val="00B94031"/>
    <w:rsid w:val="00B945C3"/>
    <w:rsid w:val="00B94954"/>
    <w:rsid w:val="00B94D9D"/>
    <w:rsid w:val="00B9594B"/>
    <w:rsid w:val="00B96050"/>
    <w:rsid w:val="00B9639B"/>
    <w:rsid w:val="00B96811"/>
    <w:rsid w:val="00B96D35"/>
    <w:rsid w:val="00B96E0E"/>
    <w:rsid w:val="00B97072"/>
    <w:rsid w:val="00B974A2"/>
    <w:rsid w:val="00B97762"/>
    <w:rsid w:val="00B97ED7"/>
    <w:rsid w:val="00BA03EE"/>
    <w:rsid w:val="00BA044B"/>
    <w:rsid w:val="00BA074A"/>
    <w:rsid w:val="00BA09D6"/>
    <w:rsid w:val="00BA0A26"/>
    <w:rsid w:val="00BA112B"/>
    <w:rsid w:val="00BA1297"/>
    <w:rsid w:val="00BA1882"/>
    <w:rsid w:val="00BA1AE6"/>
    <w:rsid w:val="00BA28A6"/>
    <w:rsid w:val="00BA3002"/>
    <w:rsid w:val="00BA325D"/>
    <w:rsid w:val="00BA332C"/>
    <w:rsid w:val="00BA3804"/>
    <w:rsid w:val="00BA4F16"/>
    <w:rsid w:val="00BA4FC4"/>
    <w:rsid w:val="00BA52E2"/>
    <w:rsid w:val="00BA555E"/>
    <w:rsid w:val="00BA5743"/>
    <w:rsid w:val="00BA6307"/>
    <w:rsid w:val="00BA6CCC"/>
    <w:rsid w:val="00BA7049"/>
    <w:rsid w:val="00BA73DE"/>
    <w:rsid w:val="00BA7834"/>
    <w:rsid w:val="00BA7BD4"/>
    <w:rsid w:val="00BA7C7B"/>
    <w:rsid w:val="00BA7EDF"/>
    <w:rsid w:val="00BB0192"/>
    <w:rsid w:val="00BB1676"/>
    <w:rsid w:val="00BB294D"/>
    <w:rsid w:val="00BB2C82"/>
    <w:rsid w:val="00BB2E73"/>
    <w:rsid w:val="00BB39E0"/>
    <w:rsid w:val="00BB584C"/>
    <w:rsid w:val="00BB5913"/>
    <w:rsid w:val="00BB6680"/>
    <w:rsid w:val="00BB6F35"/>
    <w:rsid w:val="00BB7079"/>
    <w:rsid w:val="00BB7448"/>
    <w:rsid w:val="00BC00BE"/>
    <w:rsid w:val="00BC080B"/>
    <w:rsid w:val="00BC0DA3"/>
    <w:rsid w:val="00BC1151"/>
    <w:rsid w:val="00BC16CF"/>
    <w:rsid w:val="00BC19EF"/>
    <w:rsid w:val="00BC1BD8"/>
    <w:rsid w:val="00BC1E4A"/>
    <w:rsid w:val="00BC1FA7"/>
    <w:rsid w:val="00BC2ED6"/>
    <w:rsid w:val="00BC2F07"/>
    <w:rsid w:val="00BC3107"/>
    <w:rsid w:val="00BC3541"/>
    <w:rsid w:val="00BC3BEA"/>
    <w:rsid w:val="00BC45DA"/>
    <w:rsid w:val="00BC47AC"/>
    <w:rsid w:val="00BC4CB7"/>
    <w:rsid w:val="00BC51D0"/>
    <w:rsid w:val="00BC5824"/>
    <w:rsid w:val="00BC6B62"/>
    <w:rsid w:val="00BC792E"/>
    <w:rsid w:val="00BD0508"/>
    <w:rsid w:val="00BD05CC"/>
    <w:rsid w:val="00BD0EF0"/>
    <w:rsid w:val="00BD155A"/>
    <w:rsid w:val="00BD1DE2"/>
    <w:rsid w:val="00BD2387"/>
    <w:rsid w:val="00BD245B"/>
    <w:rsid w:val="00BD3525"/>
    <w:rsid w:val="00BD3C97"/>
    <w:rsid w:val="00BD489F"/>
    <w:rsid w:val="00BD4A12"/>
    <w:rsid w:val="00BD4C46"/>
    <w:rsid w:val="00BD5DF3"/>
    <w:rsid w:val="00BD60EB"/>
    <w:rsid w:val="00BD640C"/>
    <w:rsid w:val="00BD64BA"/>
    <w:rsid w:val="00BD6511"/>
    <w:rsid w:val="00BD6595"/>
    <w:rsid w:val="00BD6728"/>
    <w:rsid w:val="00BD69A0"/>
    <w:rsid w:val="00BD6D0C"/>
    <w:rsid w:val="00BD7DC4"/>
    <w:rsid w:val="00BD7E9D"/>
    <w:rsid w:val="00BD7FB3"/>
    <w:rsid w:val="00BE0245"/>
    <w:rsid w:val="00BE0AFE"/>
    <w:rsid w:val="00BE1542"/>
    <w:rsid w:val="00BE28B6"/>
    <w:rsid w:val="00BE3078"/>
    <w:rsid w:val="00BE3A59"/>
    <w:rsid w:val="00BE3C86"/>
    <w:rsid w:val="00BE4383"/>
    <w:rsid w:val="00BE4539"/>
    <w:rsid w:val="00BE46DD"/>
    <w:rsid w:val="00BE4942"/>
    <w:rsid w:val="00BE4AEC"/>
    <w:rsid w:val="00BE52E8"/>
    <w:rsid w:val="00BE574B"/>
    <w:rsid w:val="00BE6C0C"/>
    <w:rsid w:val="00BE6ED2"/>
    <w:rsid w:val="00BE7310"/>
    <w:rsid w:val="00BE769D"/>
    <w:rsid w:val="00BE7C9E"/>
    <w:rsid w:val="00BF0A70"/>
    <w:rsid w:val="00BF0EEB"/>
    <w:rsid w:val="00BF10DB"/>
    <w:rsid w:val="00BF1A0B"/>
    <w:rsid w:val="00BF229F"/>
    <w:rsid w:val="00BF249C"/>
    <w:rsid w:val="00BF25EE"/>
    <w:rsid w:val="00BF2711"/>
    <w:rsid w:val="00BF2DDA"/>
    <w:rsid w:val="00BF3C7D"/>
    <w:rsid w:val="00BF3CB5"/>
    <w:rsid w:val="00BF4D32"/>
    <w:rsid w:val="00BF52D2"/>
    <w:rsid w:val="00BF578B"/>
    <w:rsid w:val="00BF6106"/>
    <w:rsid w:val="00BF623C"/>
    <w:rsid w:val="00BF6389"/>
    <w:rsid w:val="00BF6481"/>
    <w:rsid w:val="00BF6A25"/>
    <w:rsid w:val="00BF6E3A"/>
    <w:rsid w:val="00BF6ECE"/>
    <w:rsid w:val="00BF721B"/>
    <w:rsid w:val="00BF7350"/>
    <w:rsid w:val="00BF75DA"/>
    <w:rsid w:val="00BF7FF3"/>
    <w:rsid w:val="00C009E1"/>
    <w:rsid w:val="00C01B0F"/>
    <w:rsid w:val="00C031F3"/>
    <w:rsid w:val="00C03696"/>
    <w:rsid w:val="00C03F6C"/>
    <w:rsid w:val="00C04084"/>
    <w:rsid w:val="00C0422E"/>
    <w:rsid w:val="00C0470A"/>
    <w:rsid w:val="00C04C6F"/>
    <w:rsid w:val="00C04D45"/>
    <w:rsid w:val="00C04FDA"/>
    <w:rsid w:val="00C0530B"/>
    <w:rsid w:val="00C0596B"/>
    <w:rsid w:val="00C05A39"/>
    <w:rsid w:val="00C063C3"/>
    <w:rsid w:val="00C065C1"/>
    <w:rsid w:val="00C067B5"/>
    <w:rsid w:val="00C06E5B"/>
    <w:rsid w:val="00C075B1"/>
    <w:rsid w:val="00C075C5"/>
    <w:rsid w:val="00C0782D"/>
    <w:rsid w:val="00C07964"/>
    <w:rsid w:val="00C0797C"/>
    <w:rsid w:val="00C07F9A"/>
    <w:rsid w:val="00C1043A"/>
    <w:rsid w:val="00C1063E"/>
    <w:rsid w:val="00C10EF0"/>
    <w:rsid w:val="00C113AC"/>
    <w:rsid w:val="00C1165D"/>
    <w:rsid w:val="00C119D3"/>
    <w:rsid w:val="00C138F6"/>
    <w:rsid w:val="00C1420D"/>
    <w:rsid w:val="00C14A9F"/>
    <w:rsid w:val="00C14E6F"/>
    <w:rsid w:val="00C1535E"/>
    <w:rsid w:val="00C159E2"/>
    <w:rsid w:val="00C16487"/>
    <w:rsid w:val="00C16C92"/>
    <w:rsid w:val="00C17021"/>
    <w:rsid w:val="00C17031"/>
    <w:rsid w:val="00C17870"/>
    <w:rsid w:val="00C179FC"/>
    <w:rsid w:val="00C17D5C"/>
    <w:rsid w:val="00C202CF"/>
    <w:rsid w:val="00C20AB0"/>
    <w:rsid w:val="00C219A0"/>
    <w:rsid w:val="00C21AD3"/>
    <w:rsid w:val="00C21D49"/>
    <w:rsid w:val="00C21E9C"/>
    <w:rsid w:val="00C22B0B"/>
    <w:rsid w:val="00C22BA6"/>
    <w:rsid w:val="00C23D2F"/>
    <w:rsid w:val="00C24196"/>
    <w:rsid w:val="00C24EEA"/>
    <w:rsid w:val="00C24F0C"/>
    <w:rsid w:val="00C250B2"/>
    <w:rsid w:val="00C25F5C"/>
    <w:rsid w:val="00C2606D"/>
    <w:rsid w:val="00C26681"/>
    <w:rsid w:val="00C300AC"/>
    <w:rsid w:val="00C30545"/>
    <w:rsid w:val="00C309B2"/>
    <w:rsid w:val="00C30EA3"/>
    <w:rsid w:val="00C31068"/>
    <w:rsid w:val="00C31278"/>
    <w:rsid w:val="00C31976"/>
    <w:rsid w:val="00C32BBE"/>
    <w:rsid w:val="00C33C5C"/>
    <w:rsid w:val="00C341CE"/>
    <w:rsid w:val="00C3445F"/>
    <w:rsid w:val="00C35751"/>
    <w:rsid w:val="00C35B8F"/>
    <w:rsid w:val="00C36097"/>
    <w:rsid w:val="00C36726"/>
    <w:rsid w:val="00C367AC"/>
    <w:rsid w:val="00C3775A"/>
    <w:rsid w:val="00C40677"/>
    <w:rsid w:val="00C40ADC"/>
    <w:rsid w:val="00C40D5D"/>
    <w:rsid w:val="00C414C9"/>
    <w:rsid w:val="00C41D63"/>
    <w:rsid w:val="00C41F16"/>
    <w:rsid w:val="00C42204"/>
    <w:rsid w:val="00C42B38"/>
    <w:rsid w:val="00C42D0E"/>
    <w:rsid w:val="00C42DD4"/>
    <w:rsid w:val="00C42F17"/>
    <w:rsid w:val="00C42FD5"/>
    <w:rsid w:val="00C43499"/>
    <w:rsid w:val="00C43530"/>
    <w:rsid w:val="00C43C29"/>
    <w:rsid w:val="00C43C2A"/>
    <w:rsid w:val="00C44C25"/>
    <w:rsid w:val="00C45189"/>
    <w:rsid w:val="00C459ED"/>
    <w:rsid w:val="00C45BB5"/>
    <w:rsid w:val="00C45C62"/>
    <w:rsid w:val="00C45C71"/>
    <w:rsid w:val="00C46C01"/>
    <w:rsid w:val="00C477C9"/>
    <w:rsid w:val="00C47C06"/>
    <w:rsid w:val="00C47CC6"/>
    <w:rsid w:val="00C50A86"/>
    <w:rsid w:val="00C50D29"/>
    <w:rsid w:val="00C513FB"/>
    <w:rsid w:val="00C5174E"/>
    <w:rsid w:val="00C51D43"/>
    <w:rsid w:val="00C51D50"/>
    <w:rsid w:val="00C52672"/>
    <w:rsid w:val="00C5278B"/>
    <w:rsid w:val="00C5326E"/>
    <w:rsid w:val="00C53415"/>
    <w:rsid w:val="00C53D85"/>
    <w:rsid w:val="00C540D4"/>
    <w:rsid w:val="00C54EC6"/>
    <w:rsid w:val="00C5511A"/>
    <w:rsid w:val="00C5523B"/>
    <w:rsid w:val="00C55709"/>
    <w:rsid w:val="00C55A9D"/>
    <w:rsid w:val="00C5614A"/>
    <w:rsid w:val="00C56321"/>
    <w:rsid w:val="00C565CF"/>
    <w:rsid w:val="00C566E3"/>
    <w:rsid w:val="00C567E3"/>
    <w:rsid w:val="00C57104"/>
    <w:rsid w:val="00C57243"/>
    <w:rsid w:val="00C579F9"/>
    <w:rsid w:val="00C57C66"/>
    <w:rsid w:val="00C607D8"/>
    <w:rsid w:val="00C60BBA"/>
    <w:rsid w:val="00C60E30"/>
    <w:rsid w:val="00C6108A"/>
    <w:rsid w:val="00C61BAF"/>
    <w:rsid w:val="00C61E92"/>
    <w:rsid w:val="00C625E2"/>
    <w:rsid w:val="00C627B3"/>
    <w:rsid w:val="00C627C5"/>
    <w:rsid w:val="00C6363A"/>
    <w:rsid w:val="00C63BC5"/>
    <w:rsid w:val="00C6405E"/>
    <w:rsid w:val="00C6412B"/>
    <w:rsid w:val="00C6440E"/>
    <w:rsid w:val="00C645E2"/>
    <w:rsid w:val="00C6485B"/>
    <w:rsid w:val="00C64C3B"/>
    <w:rsid w:val="00C64F1E"/>
    <w:rsid w:val="00C65FB0"/>
    <w:rsid w:val="00C6672E"/>
    <w:rsid w:val="00C675B2"/>
    <w:rsid w:val="00C67CD7"/>
    <w:rsid w:val="00C70C3D"/>
    <w:rsid w:val="00C70EDE"/>
    <w:rsid w:val="00C7165A"/>
    <w:rsid w:val="00C71CC2"/>
    <w:rsid w:val="00C71EF2"/>
    <w:rsid w:val="00C74487"/>
    <w:rsid w:val="00C74721"/>
    <w:rsid w:val="00C74799"/>
    <w:rsid w:val="00C7481D"/>
    <w:rsid w:val="00C74D00"/>
    <w:rsid w:val="00C75929"/>
    <w:rsid w:val="00C75952"/>
    <w:rsid w:val="00C75E6B"/>
    <w:rsid w:val="00C7605E"/>
    <w:rsid w:val="00C76142"/>
    <w:rsid w:val="00C763C2"/>
    <w:rsid w:val="00C76AED"/>
    <w:rsid w:val="00C773BA"/>
    <w:rsid w:val="00C77822"/>
    <w:rsid w:val="00C80281"/>
    <w:rsid w:val="00C81128"/>
    <w:rsid w:val="00C817F9"/>
    <w:rsid w:val="00C81D98"/>
    <w:rsid w:val="00C82134"/>
    <w:rsid w:val="00C82150"/>
    <w:rsid w:val="00C8278B"/>
    <w:rsid w:val="00C82795"/>
    <w:rsid w:val="00C828AB"/>
    <w:rsid w:val="00C82C4D"/>
    <w:rsid w:val="00C82F49"/>
    <w:rsid w:val="00C8307F"/>
    <w:rsid w:val="00C83871"/>
    <w:rsid w:val="00C83EB4"/>
    <w:rsid w:val="00C840E4"/>
    <w:rsid w:val="00C844A3"/>
    <w:rsid w:val="00C84F26"/>
    <w:rsid w:val="00C85157"/>
    <w:rsid w:val="00C85DA4"/>
    <w:rsid w:val="00C869C7"/>
    <w:rsid w:val="00C86BA5"/>
    <w:rsid w:val="00C87264"/>
    <w:rsid w:val="00C87345"/>
    <w:rsid w:val="00C879D5"/>
    <w:rsid w:val="00C90668"/>
    <w:rsid w:val="00C907C6"/>
    <w:rsid w:val="00C908F4"/>
    <w:rsid w:val="00C90A11"/>
    <w:rsid w:val="00C90E97"/>
    <w:rsid w:val="00C90FA2"/>
    <w:rsid w:val="00C90FDD"/>
    <w:rsid w:val="00C91218"/>
    <w:rsid w:val="00C91B68"/>
    <w:rsid w:val="00C9213C"/>
    <w:rsid w:val="00C92802"/>
    <w:rsid w:val="00C92C78"/>
    <w:rsid w:val="00C92EE1"/>
    <w:rsid w:val="00C931C0"/>
    <w:rsid w:val="00C937C6"/>
    <w:rsid w:val="00C93CCA"/>
    <w:rsid w:val="00C9414D"/>
    <w:rsid w:val="00C9429D"/>
    <w:rsid w:val="00C94D92"/>
    <w:rsid w:val="00C9513C"/>
    <w:rsid w:val="00C95284"/>
    <w:rsid w:val="00C964AF"/>
    <w:rsid w:val="00C96748"/>
    <w:rsid w:val="00C968D9"/>
    <w:rsid w:val="00C970BE"/>
    <w:rsid w:val="00C970DF"/>
    <w:rsid w:val="00C971D3"/>
    <w:rsid w:val="00C972C1"/>
    <w:rsid w:val="00C9762F"/>
    <w:rsid w:val="00C97854"/>
    <w:rsid w:val="00C978E7"/>
    <w:rsid w:val="00C97924"/>
    <w:rsid w:val="00C9794B"/>
    <w:rsid w:val="00C97BE7"/>
    <w:rsid w:val="00CA0AE5"/>
    <w:rsid w:val="00CA0B26"/>
    <w:rsid w:val="00CA1EEB"/>
    <w:rsid w:val="00CA2168"/>
    <w:rsid w:val="00CA295F"/>
    <w:rsid w:val="00CA302E"/>
    <w:rsid w:val="00CA3481"/>
    <w:rsid w:val="00CA3579"/>
    <w:rsid w:val="00CA3811"/>
    <w:rsid w:val="00CA3EAF"/>
    <w:rsid w:val="00CA4F98"/>
    <w:rsid w:val="00CA5BB3"/>
    <w:rsid w:val="00CA607F"/>
    <w:rsid w:val="00CA68CC"/>
    <w:rsid w:val="00CB0B0B"/>
    <w:rsid w:val="00CB0F52"/>
    <w:rsid w:val="00CB16F3"/>
    <w:rsid w:val="00CB17D6"/>
    <w:rsid w:val="00CB1834"/>
    <w:rsid w:val="00CB1E89"/>
    <w:rsid w:val="00CB3990"/>
    <w:rsid w:val="00CB39E5"/>
    <w:rsid w:val="00CB5224"/>
    <w:rsid w:val="00CB5636"/>
    <w:rsid w:val="00CB6036"/>
    <w:rsid w:val="00CB6118"/>
    <w:rsid w:val="00CB6B68"/>
    <w:rsid w:val="00CB6D76"/>
    <w:rsid w:val="00CB6F37"/>
    <w:rsid w:val="00CB7277"/>
    <w:rsid w:val="00CB76A3"/>
    <w:rsid w:val="00CB7EAE"/>
    <w:rsid w:val="00CB7FBC"/>
    <w:rsid w:val="00CC0222"/>
    <w:rsid w:val="00CC023F"/>
    <w:rsid w:val="00CC0433"/>
    <w:rsid w:val="00CC0D06"/>
    <w:rsid w:val="00CC12E4"/>
    <w:rsid w:val="00CC1D3F"/>
    <w:rsid w:val="00CC219C"/>
    <w:rsid w:val="00CC25E3"/>
    <w:rsid w:val="00CC2731"/>
    <w:rsid w:val="00CC27E2"/>
    <w:rsid w:val="00CC29A5"/>
    <w:rsid w:val="00CC4037"/>
    <w:rsid w:val="00CC41DB"/>
    <w:rsid w:val="00CC436A"/>
    <w:rsid w:val="00CC4399"/>
    <w:rsid w:val="00CC43BD"/>
    <w:rsid w:val="00CC4435"/>
    <w:rsid w:val="00CC5E44"/>
    <w:rsid w:val="00CC683C"/>
    <w:rsid w:val="00CC6D16"/>
    <w:rsid w:val="00CC735B"/>
    <w:rsid w:val="00CC7994"/>
    <w:rsid w:val="00CC7C5D"/>
    <w:rsid w:val="00CD0599"/>
    <w:rsid w:val="00CD1102"/>
    <w:rsid w:val="00CD128B"/>
    <w:rsid w:val="00CD226B"/>
    <w:rsid w:val="00CD2622"/>
    <w:rsid w:val="00CD304E"/>
    <w:rsid w:val="00CD35F7"/>
    <w:rsid w:val="00CD3B1A"/>
    <w:rsid w:val="00CD3BD9"/>
    <w:rsid w:val="00CD3FD6"/>
    <w:rsid w:val="00CD4637"/>
    <w:rsid w:val="00CD572A"/>
    <w:rsid w:val="00CD5FB0"/>
    <w:rsid w:val="00CD5FF1"/>
    <w:rsid w:val="00CD65DB"/>
    <w:rsid w:val="00CD6E80"/>
    <w:rsid w:val="00CD74CD"/>
    <w:rsid w:val="00CD7E1C"/>
    <w:rsid w:val="00CE0101"/>
    <w:rsid w:val="00CE105B"/>
    <w:rsid w:val="00CE12FB"/>
    <w:rsid w:val="00CE176C"/>
    <w:rsid w:val="00CE2400"/>
    <w:rsid w:val="00CE249F"/>
    <w:rsid w:val="00CE251D"/>
    <w:rsid w:val="00CE269F"/>
    <w:rsid w:val="00CE2A59"/>
    <w:rsid w:val="00CE2ABD"/>
    <w:rsid w:val="00CE2CFC"/>
    <w:rsid w:val="00CE3D16"/>
    <w:rsid w:val="00CE3F9C"/>
    <w:rsid w:val="00CE43A2"/>
    <w:rsid w:val="00CE4963"/>
    <w:rsid w:val="00CE5112"/>
    <w:rsid w:val="00CE5F58"/>
    <w:rsid w:val="00CE6718"/>
    <w:rsid w:val="00CE7545"/>
    <w:rsid w:val="00CE7637"/>
    <w:rsid w:val="00CE7B1D"/>
    <w:rsid w:val="00CE7EC7"/>
    <w:rsid w:val="00CF0506"/>
    <w:rsid w:val="00CF0717"/>
    <w:rsid w:val="00CF0DE3"/>
    <w:rsid w:val="00CF0F6D"/>
    <w:rsid w:val="00CF1437"/>
    <w:rsid w:val="00CF15D6"/>
    <w:rsid w:val="00CF1909"/>
    <w:rsid w:val="00CF1D75"/>
    <w:rsid w:val="00CF24A2"/>
    <w:rsid w:val="00CF288C"/>
    <w:rsid w:val="00CF28A5"/>
    <w:rsid w:val="00CF2B80"/>
    <w:rsid w:val="00CF3298"/>
    <w:rsid w:val="00CF360F"/>
    <w:rsid w:val="00CF4402"/>
    <w:rsid w:val="00CF4741"/>
    <w:rsid w:val="00CF4828"/>
    <w:rsid w:val="00CF581A"/>
    <w:rsid w:val="00CF5B6D"/>
    <w:rsid w:val="00CF5E3C"/>
    <w:rsid w:val="00CF5EF3"/>
    <w:rsid w:val="00CF6854"/>
    <w:rsid w:val="00CF6C81"/>
    <w:rsid w:val="00CF6F1B"/>
    <w:rsid w:val="00CF73C5"/>
    <w:rsid w:val="00D000E3"/>
    <w:rsid w:val="00D003F7"/>
    <w:rsid w:val="00D005FB"/>
    <w:rsid w:val="00D006D3"/>
    <w:rsid w:val="00D00843"/>
    <w:rsid w:val="00D00A75"/>
    <w:rsid w:val="00D00BDA"/>
    <w:rsid w:val="00D00FD5"/>
    <w:rsid w:val="00D013B0"/>
    <w:rsid w:val="00D014D6"/>
    <w:rsid w:val="00D01EDC"/>
    <w:rsid w:val="00D02090"/>
    <w:rsid w:val="00D02216"/>
    <w:rsid w:val="00D0265A"/>
    <w:rsid w:val="00D026B7"/>
    <w:rsid w:val="00D032BA"/>
    <w:rsid w:val="00D03489"/>
    <w:rsid w:val="00D03C89"/>
    <w:rsid w:val="00D0460E"/>
    <w:rsid w:val="00D046E8"/>
    <w:rsid w:val="00D04756"/>
    <w:rsid w:val="00D04F41"/>
    <w:rsid w:val="00D05087"/>
    <w:rsid w:val="00D05134"/>
    <w:rsid w:val="00D0572A"/>
    <w:rsid w:val="00D0582E"/>
    <w:rsid w:val="00D05C7A"/>
    <w:rsid w:val="00D0613D"/>
    <w:rsid w:val="00D06409"/>
    <w:rsid w:val="00D06C58"/>
    <w:rsid w:val="00D0718A"/>
    <w:rsid w:val="00D0723D"/>
    <w:rsid w:val="00D07661"/>
    <w:rsid w:val="00D077D8"/>
    <w:rsid w:val="00D1074F"/>
    <w:rsid w:val="00D1091D"/>
    <w:rsid w:val="00D10B06"/>
    <w:rsid w:val="00D10DB9"/>
    <w:rsid w:val="00D11374"/>
    <w:rsid w:val="00D1158E"/>
    <w:rsid w:val="00D11AB8"/>
    <w:rsid w:val="00D11EC5"/>
    <w:rsid w:val="00D12154"/>
    <w:rsid w:val="00D12718"/>
    <w:rsid w:val="00D12777"/>
    <w:rsid w:val="00D12CED"/>
    <w:rsid w:val="00D13466"/>
    <w:rsid w:val="00D13710"/>
    <w:rsid w:val="00D13867"/>
    <w:rsid w:val="00D13F72"/>
    <w:rsid w:val="00D14080"/>
    <w:rsid w:val="00D143B7"/>
    <w:rsid w:val="00D157A9"/>
    <w:rsid w:val="00D15E67"/>
    <w:rsid w:val="00D1603F"/>
    <w:rsid w:val="00D168B7"/>
    <w:rsid w:val="00D173C4"/>
    <w:rsid w:val="00D176FB"/>
    <w:rsid w:val="00D17C34"/>
    <w:rsid w:val="00D20522"/>
    <w:rsid w:val="00D21536"/>
    <w:rsid w:val="00D21876"/>
    <w:rsid w:val="00D21BE6"/>
    <w:rsid w:val="00D23740"/>
    <w:rsid w:val="00D24E85"/>
    <w:rsid w:val="00D2506B"/>
    <w:rsid w:val="00D25990"/>
    <w:rsid w:val="00D2600E"/>
    <w:rsid w:val="00D26149"/>
    <w:rsid w:val="00D263F0"/>
    <w:rsid w:val="00D26AF7"/>
    <w:rsid w:val="00D2739E"/>
    <w:rsid w:val="00D27429"/>
    <w:rsid w:val="00D2790C"/>
    <w:rsid w:val="00D279C5"/>
    <w:rsid w:val="00D27D80"/>
    <w:rsid w:val="00D3066D"/>
    <w:rsid w:val="00D3124E"/>
    <w:rsid w:val="00D316B8"/>
    <w:rsid w:val="00D3186F"/>
    <w:rsid w:val="00D31D67"/>
    <w:rsid w:val="00D31E5B"/>
    <w:rsid w:val="00D32669"/>
    <w:rsid w:val="00D32906"/>
    <w:rsid w:val="00D32A88"/>
    <w:rsid w:val="00D3359F"/>
    <w:rsid w:val="00D33672"/>
    <w:rsid w:val="00D3389E"/>
    <w:rsid w:val="00D33FC5"/>
    <w:rsid w:val="00D3431E"/>
    <w:rsid w:val="00D346BA"/>
    <w:rsid w:val="00D3535D"/>
    <w:rsid w:val="00D36A6E"/>
    <w:rsid w:val="00D36C13"/>
    <w:rsid w:val="00D36C7B"/>
    <w:rsid w:val="00D36E13"/>
    <w:rsid w:val="00D36FF6"/>
    <w:rsid w:val="00D4053A"/>
    <w:rsid w:val="00D40984"/>
    <w:rsid w:val="00D40E76"/>
    <w:rsid w:val="00D41262"/>
    <w:rsid w:val="00D43F30"/>
    <w:rsid w:val="00D440A8"/>
    <w:rsid w:val="00D4439B"/>
    <w:rsid w:val="00D446EA"/>
    <w:rsid w:val="00D44DE2"/>
    <w:rsid w:val="00D44F7A"/>
    <w:rsid w:val="00D45000"/>
    <w:rsid w:val="00D453CE"/>
    <w:rsid w:val="00D453EE"/>
    <w:rsid w:val="00D457D0"/>
    <w:rsid w:val="00D45856"/>
    <w:rsid w:val="00D45C1F"/>
    <w:rsid w:val="00D4623D"/>
    <w:rsid w:val="00D464EA"/>
    <w:rsid w:val="00D467D7"/>
    <w:rsid w:val="00D46FF7"/>
    <w:rsid w:val="00D470D3"/>
    <w:rsid w:val="00D4711C"/>
    <w:rsid w:val="00D47898"/>
    <w:rsid w:val="00D50530"/>
    <w:rsid w:val="00D50B52"/>
    <w:rsid w:val="00D512D2"/>
    <w:rsid w:val="00D515A0"/>
    <w:rsid w:val="00D51DAE"/>
    <w:rsid w:val="00D53B48"/>
    <w:rsid w:val="00D543DE"/>
    <w:rsid w:val="00D54508"/>
    <w:rsid w:val="00D545DF"/>
    <w:rsid w:val="00D54983"/>
    <w:rsid w:val="00D549E3"/>
    <w:rsid w:val="00D551CF"/>
    <w:rsid w:val="00D560CC"/>
    <w:rsid w:val="00D57294"/>
    <w:rsid w:val="00D577BE"/>
    <w:rsid w:val="00D602A5"/>
    <w:rsid w:val="00D60A8D"/>
    <w:rsid w:val="00D60B4B"/>
    <w:rsid w:val="00D60E2E"/>
    <w:rsid w:val="00D60E41"/>
    <w:rsid w:val="00D61BDA"/>
    <w:rsid w:val="00D61E10"/>
    <w:rsid w:val="00D62546"/>
    <w:rsid w:val="00D6274A"/>
    <w:rsid w:val="00D62AA2"/>
    <w:rsid w:val="00D62CFC"/>
    <w:rsid w:val="00D632AD"/>
    <w:rsid w:val="00D63CEB"/>
    <w:rsid w:val="00D63DEF"/>
    <w:rsid w:val="00D6416F"/>
    <w:rsid w:val="00D647E0"/>
    <w:rsid w:val="00D64A1C"/>
    <w:rsid w:val="00D64C59"/>
    <w:rsid w:val="00D64D45"/>
    <w:rsid w:val="00D64E5D"/>
    <w:rsid w:val="00D64FCB"/>
    <w:rsid w:val="00D65623"/>
    <w:rsid w:val="00D65692"/>
    <w:rsid w:val="00D65B2E"/>
    <w:rsid w:val="00D65BEB"/>
    <w:rsid w:val="00D65E07"/>
    <w:rsid w:val="00D662EE"/>
    <w:rsid w:val="00D66678"/>
    <w:rsid w:val="00D668C0"/>
    <w:rsid w:val="00D673B0"/>
    <w:rsid w:val="00D67566"/>
    <w:rsid w:val="00D679E7"/>
    <w:rsid w:val="00D70067"/>
    <w:rsid w:val="00D701C7"/>
    <w:rsid w:val="00D70325"/>
    <w:rsid w:val="00D7109E"/>
    <w:rsid w:val="00D716A9"/>
    <w:rsid w:val="00D721E8"/>
    <w:rsid w:val="00D721EC"/>
    <w:rsid w:val="00D723B4"/>
    <w:rsid w:val="00D72AA9"/>
    <w:rsid w:val="00D73158"/>
    <w:rsid w:val="00D73167"/>
    <w:rsid w:val="00D738EB"/>
    <w:rsid w:val="00D75203"/>
    <w:rsid w:val="00D75282"/>
    <w:rsid w:val="00D752F4"/>
    <w:rsid w:val="00D7536C"/>
    <w:rsid w:val="00D754BA"/>
    <w:rsid w:val="00D7637B"/>
    <w:rsid w:val="00D812D4"/>
    <w:rsid w:val="00D8195C"/>
    <w:rsid w:val="00D81BC3"/>
    <w:rsid w:val="00D82FFD"/>
    <w:rsid w:val="00D83218"/>
    <w:rsid w:val="00D832A2"/>
    <w:rsid w:val="00D8336E"/>
    <w:rsid w:val="00D83515"/>
    <w:rsid w:val="00D838CE"/>
    <w:rsid w:val="00D84237"/>
    <w:rsid w:val="00D843E4"/>
    <w:rsid w:val="00D845C9"/>
    <w:rsid w:val="00D8546B"/>
    <w:rsid w:val="00D856C0"/>
    <w:rsid w:val="00D85EF1"/>
    <w:rsid w:val="00D870A2"/>
    <w:rsid w:val="00D87B3B"/>
    <w:rsid w:val="00D901C9"/>
    <w:rsid w:val="00D90974"/>
    <w:rsid w:val="00D91154"/>
    <w:rsid w:val="00D91375"/>
    <w:rsid w:val="00D9153D"/>
    <w:rsid w:val="00D91FDF"/>
    <w:rsid w:val="00D92373"/>
    <w:rsid w:val="00D92462"/>
    <w:rsid w:val="00D9246F"/>
    <w:rsid w:val="00D925E1"/>
    <w:rsid w:val="00D92902"/>
    <w:rsid w:val="00D92FA9"/>
    <w:rsid w:val="00D93113"/>
    <w:rsid w:val="00D93345"/>
    <w:rsid w:val="00D934C1"/>
    <w:rsid w:val="00D9367D"/>
    <w:rsid w:val="00D93748"/>
    <w:rsid w:val="00D93CB5"/>
    <w:rsid w:val="00D941B1"/>
    <w:rsid w:val="00D9452B"/>
    <w:rsid w:val="00D94BE6"/>
    <w:rsid w:val="00D94E06"/>
    <w:rsid w:val="00D95B25"/>
    <w:rsid w:val="00D95DDA"/>
    <w:rsid w:val="00D964BA"/>
    <w:rsid w:val="00D96C0A"/>
    <w:rsid w:val="00D973C6"/>
    <w:rsid w:val="00D97E35"/>
    <w:rsid w:val="00DA0170"/>
    <w:rsid w:val="00DA0E41"/>
    <w:rsid w:val="00DA0F77"/>
    <w:rsid w:val="00DA1497"/>
    <w:rsid w:val="00DA1B40"/>
    <w:rsid w:val="00DA1C88"/>
    <w:rsid w:val="00DA1DDE"/>
    <w:rsid w:val="00DA21AF"/>
    <w:rsid w:val="00DA26BE"/>
    <w:rsid w:val="00DA2991"/>
    <w:rsid w:val="00DA2E13"/>
    <w:rsid w:val="00DA31F8"/>
    <w:rsid w:val="00DA3700"/>
    <w:rsid w:val="00DA3AC4"/>
    <w:rsid w:val="00DA3BAE"/>
    <w:rsid w:val="00DA3D54"/>
    <w:rsid w:val="00DA3E3C"/>
    <w:rsid w:val="00DA426D"/>
    <w:rsid w:val="00DA43D6"/>
    <w:rsid w:val="00DA4901"/>
    <w:rsid w:val="00DA4967"/>
    <w:rsid w:val="00DA6AD1"/>
    <w:rsid w:val="00DA72F0"/>
    <w:rsid w:val="00DA7D2E"/>
    <w:rsid w:val="00DB06FE"/>
    <w:rsid w:val="00DB0789"/>
    <w:rsid w:val="00DB0C03"/>
    <w:rsid w:val="00DB1358"/>
    <w:rsid w:val="00DB1D9E"/>
    <w:rsid w:val="00DB1DC7"/>
    <w:rsid w:val="00DB1DFA"/>
    <w:rsid w:val="00DB2608"/>
    <w:rsid w:val="00DB2D04"/>
    <w:rsid w:val="00DB35EC"/>
    <w:rsid w:val="00DB3761"/>
    <w:rsid w:val="00DB3AFC"/>
    <w:rsid w:val="00DB40FC"/>
    <w:rsid w:val="00DB463B"/>
    <w:rsid w:val="00DB4754"/>
    <w:rsid w:val="00DB4867"/>
    <w:rsid w:val="00DB4D91"/>
    <w:rsid w:val="00DB6092"/>
    <w:rsid w:val="00DB77D7"/>
    <w:rsid w:val="00DB7815"/>
    <w:rsid w:val="00DC05C3"/>
    <w:rsid w:val="00DC1190"/>
    <w:rsid w:val="00DC1540"/>
    <w:rsid w:val="00DC1792"/>
    <w:rsid w:val="00DC20DF"/>
    <w:rsid w:val="00DC21D9"/>
    <w:rsid w:val="00DC2307"/>
    <w:rsid w:val="00DC2EC6"/>
    <w:rsid w:val="00DC36F4"/>
    <w:rsid w:val="00DC3C42"/>
    <w:rsid w:val="00DC4378"/>
    <w:rsid w:val="00DC463F"/>
    <w:rsid w:val="00DC49A2"/>
    <w:rsid w:val="00DC50FB"/>
    <w:rsid w:val="00DC5647"/>
    <w:rsid w:val="00DC5813"/>
    <w:rsid w:val="00DC5F78"/>
    <w:rsid w:val="00DC6526"/>
    <w:rsid w:val="00DC6591"/>
    <w:rsid w:val="00DC685A"/>
    <w:rsid w:val="00DC6E05"/>
    <w:rsid w:val="00DC7017"/>
    <w:rsid w:val="00DC7260"/>
    <w:rsid w:val="00DC72EE"/>
    <w:rsid w:val="00DC7994"/>
    <w:rsid w:val="00DC7FE4"/>
    <w:rsid w:val="00DD0281"/>
    <w:rsid w:val="00DD0D2C"/>
    <w:rsid w:val="00DD210B"/>
    <w:rsid w:val="00DD2621"/>
    <w:rsid w:val="00DD2E6C"/>
    <w:rsid w:val="00DD39C9"/>
    <w:rsid w:val="00DD5324"/>
    <w:rsid w:val="00DD580A"/>
    <w:rsid w:val="00DD5947"/>
    <w:rsid w:val="00DD5BE9"/>
    <w:rsid w:val="00DD6055"/>
    <w:rsid w:val="00DD61BE"/>
    <w:rsid w:val="00DD62FD"/>
    <w:rsid w:val="00DD6955"/>
    <w:rsid w:val="00DD6AB4"/>
    <w:rsid w:val="00DD6ABE"/>
    <w:rsid w:val="00DD7F11"/>
    <w:rsid w:val="00DE01AE"/>
    <w:rsid w:val="00DE1826"/>
    <w:rsid w:val="00DE23DE"/>
    <w:rsid w:val="00DE2C46"/>
    <w:rsid w:val="00DE2D6A"/>
    <w:rsid w:val="00DE32A4"/>
    <w:rsid w:val="00DE3B06"/>
    <w:rsid w:val="00DE470A"/>
    <w:rsid w:val="00DE4CEB"/>
    <w:rsid w:val="00DE4D49"/>
    <w:rsid w:val="00DE52F9"/>
    <w:rsid w:val="00DE5386"/>
    <w:rsid w:val="00DE69BF"/>
    <w:rsid w:val="00DE721B"/>
    <w:rsid w:val="00DE736E"/>
    <w:rsid w:val="00DE7743"/>
    <w:rsid w:val="00DE795D"/>
    <w:rsid w:val="00DF00F6"/>
    <w:rsid w:val="00DF0A0D"/>
    <w:rsid w:val="00DF0E16"/>
    <w:rsid w:val="00DF1167"/>
    <w:rsid w:val="00DF184B"/>
    <w:rsid w:val="00DF2070"/>
    <w:rsid w:val="00DF2D19"/>
    <w:rsid w:val="00DF37B9"/>
    <w:rsid w:val="00DF3D6E"/>
    <w:rsid w:val="00DF4039"/>
    <w:rsid w:val="00DF45FC"/>
    <w:rsid w:val="00DF4679"/>
    <w:rsid w:val="00DF59F1"/>
    <w:rsid w:val="00DF63A6"/>
    <w:rsid w:val="00DF6BA5"/>
    <w:rsid w:val="00DF724B"/>
    <w:rsid w:val="00DF754D"/>
    <w:rsid w:val="00DF7CA7"/>
    <w:rsid w:val="00E00674"/>
    <w:rsid w:val="00E00A26"/>
    <w:rsid w:val="00E02325"/>
    <w:rsid w:val="00E02547"/>
    <w:rsid w:val="00E02E90"/>
    <w:rsid w:val="00E03A70"/>
    <w:rsid w:val="00E03B61"/>
    <w:rsid w:val="00E04358"/>
    <w:rsid w:val="00E05125"/>
    <w:rsid w:val="00E059D0"/>
    <w:rsid w:val="00E05A7E"/>
    <w:rsid w:val="00E05ECD"/>
    <w:rsid w:val="00E05FC1"/>
    <w:rsid w:val="00E06362"/>
    <w:rsid w:val="00E0679F"/>
    <w:rsid w:val="00E07487"/>
    <w:rsid w:val="00E075C3"/>
    <w:rsid w:val="00E07BAD"/>
    <w:rsid w:val="00E10343"/>
    <w:rsid w:val="00E1074F"/>
    <w:rsid w:val="00E10A79"/>
    <w:rsid w:val="00E11428"/>
    <w:rsid w:val="00E11E32"/>
    <w:rsid w:val="00E12A67"/>
    <w:rsid w:val="00E13AF9"/>
    <w:rsid w:val="00E13E66"/>
    <w:rsid w:val="00E140D2"/>
    <w:rsid w:val="00E14802"/>
    <w:rsid w:val="00E15104"/>
    <w:rsid w:val="00E152DC"/>
    <w:rsid w:val="00E15A50"/>
    <w:rsid w:val="00E15B72"/>
    <w:rsid w:val="00E15C19"/>
    <w:rsid w:val="00E160E0"/>
    <w:rsid w:val="00E1680B"/>
    <w:rsid w:val="00E16B37"/>
    <w:rsid w:val="00E17CB4"/>
    <w:rsid w:val="00E17F11"/>
    <w:rsid w:val="00E17FC0"/>
    <w:rsid w:val="00E2092E"/>
    <w:rsid w:val="00E21182"/>
    <w:rsid w:val="00E213E6"/>
    <w:rsid w:val="00E21537"/>
    <w:rsid w:val="00E224C6"/>
    <w:rsid w:val="00E2260F"/>
    <w:rsid w:val="00E23599"/>
    <w:rsid w:val="00E23A33"/>
    <w:rsid w:val="00E23EFD"/>
    <w:rsid w:val="00E23F14"/>
    <w:rsid w:val="00E24415"/>
    <w:rsid w:val="00E254EC"/>
    <w:rsid w:val="00E257E9"/>
    <w:rsid w:val="00E25B58"/>
    <w:rsid w:val="00E2637D"/>
    <w:rsid w:val="00E26FD5"/>
    <w:rsid w:val="00E270CF"/>
    <w:rsid w:val="00E27106"/>
    <w:rsid w:val="00E27708"/>
    <w:rsid w:val="00E316F6"/>
    <w:rsid w:val="00E3185F"/>
    <w:rsid w:val="00E31EC0"/>
    <w:rsid w:val="00E3278C"/>
    <w:rsid w:val="00E33470"/>
    <w:rsid w:val="00E33786"/>
    <w:rsid w:val="00E33925"/>
    <w:rsid w:val="00E34143"/>
    <w:rsid w:val="00E341C9"/>
    <w:rsid w:val="00E342E5"/>
    <w:rsid w:val="00E34AA4"/>
    <w:rsid w:val="00E34B66"/>
    <w:rsid w:val="00E34D26"/>
    <w:rsid w:val="00E34E96"/>
    <w:rsid w:val="00E35151"/>
    <w:rsid w:val="00E35164"/>
    <w:rsid w:val="00E35174"/>
    <w:rsid w:val="00E357BA"/>
    <w:rsid w:val="00E358CF"/>
    <w:rsid w:val="00E35D1A"/>
    <w:rsid w:val="00E36175"/>
    <w:rsid w:val="00E36334"/>
    <w:rsid w:val="00E40336"/>
    <w:rsid w:val="00E42021"/>
    <w:rsid w:val="00E42207"/>
    <w:rsid w:val="00E422A3"/>
    <w:rsid w:val="00E426A2"/>
    <w:rsid w:val="00E43089"/>
    <w:rsid w:val="00E43120"/>
    <w:rsid w:val="00E432CD"/>
    <w:rsid w:val="00E43323"/>
    <w:rsid w:val="00E43730"/>
    <w:rsid w:val="00E4416E"/>
    <w:rsid w:val="00E442F9"/>
    <w:rsid w:val="00E44466"/>
    <w:rsid w:val="00E445BC"/>
    <w:rsid w:val="00E448C9"/>
    <w:rsid w:val="00E44C0D"/>
    <w:rsid w:val="00E4591D"/>
    <w:rsid w:val="00E45A46"/>
    <w:rsid w:val="00E45B02"/>
    <w:rsid w:val="00E4609D"/>
    <w:rsid w:val="00E468B4"/>
    <w:rsid w:val="00E46B81"/>
    <w:rsid w:val="00E46D29"/>
    <w:rsid w:val="00E46FBB"/>
    <w:rsid w:val="00E47071"/>
    <w:rsid w:val="00E470CA"/>
    <w:rsid w:val="00E4721A"/>
    <w:rsid w:val="00E4759C"/>
    <w:rsid w:val="00E47A5C"/>
    <w:rsid w:val="00E47BA8"/>
    <w:rsid w:val="00E47BF9"/>
    <w:rsid w:val="00E47CDD"/>
    <w:rsid w:val="00E50055"/>
    <w:rsid w:val="00E5005B"/>
    <w:rsid w:val="00E5010F"/>
    <w:rsid w:val="00E50367"/>
    <w:rsid w:val="00E50AB3"/>
    <w:rsid w:val="00E50C3C"/>
    <w:rsid w:val="00E5145C"/>
    <w:rsid w:val="00E51BDF"/>
    <w:rsid w:val="00E51DF0"/>
    <w:rsid w:val="00E53134"/>
    <w:rsid w:val="00E5314C"/>
    <w:rsid w:val="00E533AA"/>
    <w:rsid w:val="00E533BF"/>
    <w:rsid w:val="00E5396E"/>
    <w:rsid w:val="00E53DE5"/>
    <w:rsid w:val="00E53E12"/>
    <w:rsid w:val="00E5434A"/>
    <w:rsid w:val="00E543AB"/>
    <w:rsid w:val="00E54618"/>
    <w:rsid w:val="00E54C9C"/>
    <w:rsid w:val="00E5563F"/>
    <w:rsid w:val="00E556D1"/>
    <w:rsid w:val="00E556E1"/>
    <w:rsid w:val="00E5576F"/>
    <w:rsid w:val="00E558F5"/>
    <w:rsid w:val="00E55FBE"/>
    <w:rsid w:val="00E56517"/>
    <w:rsid w:val="00E56612"/>
    <w:rsid w:val="00E5686C"/>
    <w:rsid w:val="00E56D17"/>
    <w:rsid w:val="00E56D74"/>
    <w:rsid w:val="00E571CD"/>
    <w:rsid w:val="00E57240"/>
    <w:rsid w:val="00E60563"/>
    <w:rsid w:val="00E60595"/>
    <w:rsid w:val="00E61236"/>
    <w:rsid w:val="00E62163"/>
    <w:rsid w:val="00E6258F"/>
    <w:rsid w:val="00E630B4"/>
    <w:rsid w:val="00E63500"/>
    <w:rsid w:val="00E636C0"/>
    <w:rsid w:val="00E63FDB"/>
    <w:rsid w:val="00E64137"/>
    <w:rsid w:val="00E64758"/>
    <w:rsid w:val="00E64769"/>
    <w:rsid w:val="00E64B00"/>
    <w:rsid w:val="00E64D90"/>
    <w:rsid w:val="00E65278"/>
    <w:rsid w:val="00E6541C"/>
    <w:rsid w:val="00E65539"/>
    <w:rsid w:val="00E65623"/>
    <w:rsid w:val="00E657FC"/>
    <w:rsid w:val="00E65BB3"/>
    <w:rsid w:val="00E65D5B"/>
    <w:rsid w:val="00E661D5"/>
    <w:rsid w:val="00E66A7B"/>
    <w:rsid w:val="00E66DC8"/>
    <w:rsid w:val="00E67390"/>
    <w:rsid w:val="00E6766E"/>
    <w:rsid w:val="00E676B5"/>
    <w:rsid w:val="00E67C87"/>
    <w:rsid w:val="00E67EBC"/>
    <w:rsid w:val="00E70009"/>
    <w:rsid w:val="00E707F3"/>
    <w:rsid w:val="00E70B85"/>
    <w:rsid w:val="00E71141"/>
    <w:rsid w:val="00E71176"/>
    <w:rsid w:val="00E711D7"/>
    <w:rsid w:val="00E714F7"/>
    <w:rsid w:val="00E71EE5"/>
    <w:rsid w:val="00E72189"/>
    <w:rsid w:val="00E72268"/>
    <w:rsid w:val="00E72D1A"/>
    <w:rsid w:val="00E7306D"/>
    <w:rsid w:val="00E742F0"/>
    <w:rsid w:val="00E74DE8"/>
    <w:rsid w:val="00E750F1"/>
    <w:rsid w:val="00E75156"/>
    <w:rsid w:val="00E75430"/>
    <w:rsid w:val="00E75EF7"/>
    <w:rsid w:val="00E769FC"/>
    <w:rsid w:val="00E7779F"/>
    <w:rsid w:val="00E80BF8"/>
    <w:rsid w:val="00E80F14"/>
    <w:rsid w:val="00E81133"/>
    <w:rsid w:val="00E8126E"/>
    <w:rsid w:val="00E824A7"/>
    <w:rsid w:val="00E828A9"/>
    <w:rsid w:val="00E828C6"/>
    <w:rsid w:val="00E82ED2"/>
    <w:rsid w:val="00E839FE"/>
    <w:rsid w:val="00E84471"/>
    <w:rsid w:val="00E84F80"/>
    <w:rsid w:val="00E850F6"/>
    <w:rsid w:val="00E859DF"/>
    <w:rsid w:val="00E85A00"/>
    <w:rsid w:val="00E85AAD"/>
    <w:rsid w:val="00E85E62"/>
    <w:rsid w:val="00E863B5"/>
    <w:rsid w:val="00E86788"/>
    <w:rsid w:val="00E878E7"/>
    <w:rsid w:val="00E90350"/>
    <w:rsid w:val="00E90FBE"/>
    <w:rsid w:val="00E92555"/>
    <w:rsid w:val="00E92A6D"/>
    <w:rsid w:val="00E92B0A"/>
    <w:rsid w:val="00E92B40"/>
    <w:rsid w:val="00E92BC6"/>
    <w:rsid w:val="00E93C5E"/>
    <w:rsid w:val="00E93E95"/>
    <w:rsid w:val="00E950EF"/>
    <w:rsid w:val="00E9553E"/>
    <w:rsid w:val="00E95DA9"/>
    <w:rsid w:val="00E95FD8"/>
    <w:rsid w:val="00E96776"/>
    <w:rsid w:val="00E96975"/>
    <w:rsid w:val="00E96D8F"/>
    <w:rsid w:val="00E97448"/>
    <w:rsid w:val="00E97C18"/>
    <w:rsid w:val="00E97C82"/>
    <w:rsid w:val="00EA0360"/>
    <w:rsid w:val="00EA03A9"/>
    <w:rsid w:val="00EA0517"/>
    <w:rsid w:val="00EA0A8A"/>
    <w:rsid w:val="00EA102C"/>
    <w:rsid w:val="00EA1724"/>
    <w:rsid w:val="00EA17D3"/>
    <w:rsid w:val="00EA1801"/>
    <w:rsid w:val="00EA2208"/>
    <w:rsid w:val="00EA2227"/>
    <w:rsid w:val="00EA2731"/>
    <w:rsid w:val="00EA2FE9"/>
    <w:rsid w:val="00EA3EF4"/>
    <w:rsid w:val="00EA4511"/>
    <w:rsid w:val="00EA4B10"/>
    <w:rsid w:val="00EA4D3B"/>
    <w:rsid w:val="00EA4E30"/>
    <w:rsid w:val="00EA5745"/>
    <w:rsid w:val="00EA5DFA"/>
    <w:rsid w:val="00EA7008"/>
    <w:rsid w:val="00EA71F6"/>
    <w:rsid w:val="00EA79F8"/>
    <w:rsid w:val="00EB0500"/>
    <w:rsid w:val="00EB0764"/>
    <w:rsid w:val="00EB08D2"/>
    <w:rsid w:val="00EB0B91"/>
    <w:rsid w:val="00EB0EE6"/>
    <w:rsid w:val="00EB140E"/>
    <w:rsid w:val="00EB1437"/>
    <w:rsid w:val="00EB1474"/>
    <w:rsid w:val="00EB17DC"/>
    <w:rsid w:val="00EB397C"/>
    <w:rsid w:val="00EB3CF0"/>
    <w:rsid w:val="00EB4039"/>
    <w:rsid w:val="00EB45DC"/>
    <w:rsid w:val="00EB4F13"/>
    <w:rsid w:val="00EB5031"/>
    <w:rsid w:val="00EB5187"/>
    <w:rsid w:val="00EB56E3"/>
    <w:rsid w:val="00EB5D23"/>
    <w:rsid w:val="00EB5E21"/>
    <w:rsid w:val="00EB644A"/>
    <w:rsid w:val="00EB6655"/>
    <w:rsid w:val="00EB6867"/>
    <w:rsid w:val="00EB6A3F"/>
    <w:rsid w:val="00EB7175"/>
    <w:rsid w:val="00EB71A9"/>
    <w:rsid w:val="00EB71C3"/>
    <w:rsid w:val="00EB77B7"/>
    <w:rsid w:val="00EC0089"/>
    <w:rsid w:val="00EC0599"/>
    <w:rsid w:val="00EC05F3"/>
    <w:rsid w:val="00EC09FA"/>
    <w:rsid w:val="00EC0C71"/>
    <w:rsid w:val="00EC0D6E"/>
    <w:rsid w:val="00EC1223"/>
    <w:rsid w:val="00EC1282"/>
    <w:rsid w:val="00EC169E"/>
    <w:rsid w:val="00EC17BB"/>
    <w:rsid w:val="00EC1A91"/>
    <w:rsid w:val="00EC2407"/>
    <w:rsid w:val="00EC2B03"/>
    <w:rsid w:val="00EC377C"/>
    <w:rsid w:val="00EC3BA6"/>
    <w:rsid w:val="00EC4663"/>
    <w:rsid w:val="00EC54B8"/>
    <w:rsid w:val="00EC5794"/>
    <w:rsid w:val="00EC584F"/>
    <w:rsid w:val="00EC591E"/>
    <w:rsid w:val="00EC5FE2"/>
    <w:rsid w:val="00EC73A5"/>
    <w:rsid w:val="00EC7888"/>
    <w:rsid w:val="00EC7BFF"/>
    <w:rsid w:val="00ED01CD"/>
    <w:rsid w:val="00ED0435"/>
    <w:rsid w:val="00ED0605"/>
    <w:rsid w:val="00ED11A1"/>
    <w:rsid w:val="00ED1F53"/>
    <w:rsid w:val="00ED2E47"/>
    <w:rsid w:val="00ED3648"/>
    <w:rsid w:val="00ED3838"/>
    <w:rsid w:val="00ED38A2"/>
    <w:rsid w:val="00ED39D5"/>
    <w:rsid w:val="00ED39E4"/>
    <w:rsid w:val="00ED3AE1"/>
    <w:rsid w:val="00ED3C1E"/>
    <w:rsid w:val="00ED4092"/>
    <w:rsid w:val="00ED43DD"/>
    <w:rsid w:val="00ED43E9"/>
    <w:rsid w:val="00ED4BDF"/>
    <w:rsid w:val="00ED58E0"/>
    <w:rsid w:val="00ED5AC6"/>
    <w:rsid w:val="00ED5EC8"/>
    <w:rsid w:val="00ED6096"/>
    <w:rsid w:val="00ED6458"/>
    <w:rsid w:val="00ED65B1"/>
    <w:rsid w:val="00ED69E5"/>
    <w:rsid w:val="00ED6C81"/>
    <w:rsid w:val="00ED70DB"/>
    <w:rsid w:val="00ED7176"/>
    <w:rsid w:val="00ED7A75"/>
    <w:rsid w:val="00EE054A"/>
    <w:rsid w:val="00EE0853"/>
    <w:rsid w:val="00EE08EA"/>
    <w:rsid w:val="00EE0BFD"/>
    <w:rsid w:val="00EE177B"/>
    <w:rsid w:val="00EE191E"/>
    <w:rsid w:val="00EE2AD1"/>
    <w:rsid w:val="00EE34A3"/>
    <w:rsid w:val="00EE35D5"/>
    <w:rsid w:val="00EE3D3E"/>
    <w:rsid w:val="00EE3FC2"/>
    <w:rsid w:val="00EE4B19"/>
    <w:rsid w:val="00EE4F16"/>
    <w:rsid w:val="00EE62C8"/>
    <w:rsid w:val="00EE6530"/>
    <w:rsid w:val="00EE66B2"/>
    <w:rsid w:val="00EE6D84"/>
    <w:rsid w:val="00EF04CC"/>
    <w:rsid w:val="00EF072B"/>
    <w:rsid w:val="00EF0A48"/>
    <w:rsid w:val="00EF0BDE"/>
    <w:rsid w:val="00EF0BEF"/>
    <w:rsid w:val="00EF0DF6"/>
    <w:rsid w:val="00EF1269"/>
    <w:rsid w:val="00EF1533"/>
    <w:rsid w:val="00EF1BD4"/>
    <w:rsid w:val="00EF2B75"/>
    <w:rsid w:val="00EF30F0"/>
    <w:rsid w:val="00EF32E5"/>
    <w:rsid w:val="00EF375A"/>
    <w:rsid w:val="00EF3B76"/>
    <w:rsid w:val="00EF3CDD"/>
    <w:rsid w:val="00EF41CA"/>
    <w:rsid w:val="00EF451C"/>
    <w:rsid w:val="00EF4D57"/>
    <w:rsid w:val="00EF571F"/>
    <w:rsid w:val="00EF5ACC"/>
    <w:rsid w:val="00EF5CC0"/>
    <w:rsid w:val="00EF7318"/>
    <w:rsid w:val="00EF787B"/>
    <w:rsid w:val="00EF7E2E"/>
    <w:rsid w:val="00F00392"/>
    <w:rsid w:val="00F00774"/>
    <w:rsid w:val="00F00FB0"/>
    <w:rsid w:val="00F011F4"/>
    <w:rsid w:val="00F0132C"/>
    <w:rsid w:val="00F013EF"/>
    <w:rsid w:val="00F0155D"/>
    <w:rsid w:val="00F01C7C"/>
    <w:rsid w:val="00F022A0"/>
    <w:rsid w:val="00F02600"/>
    <w:rsid w:val="00F026D2"/>
    <w:rsid w:val="00F02E0F"/>
    <w:rsid w:val="00F034B4"/>
    <w:rsid w:val="00F03999"/>
    <w:rsid w:val="00F03D17"/>
    <w:rsid w:val="00F042E4"/>
    <w:rsid w:val="00F04450"/>
    <w:rsid w:val="00F046C8"/>
    <w:rsid w:val="00F0470F"/>
    <w:rsid w:val="00F04E6D"/>
    <w:rsid w:val="00F05DE9"/>
    <w:rsid w:val="00F06945"/>
    <w:rsid w:val="00F06A25"/>
    <w:rsid w:val="00F06A81"/>
    <w:rsid w:val="00F06C82"/>
    <w:rsid w:val="00F074A2"/>
    <w:rsid w:val="00F078BB"/>
    <w:rsid w:val="00F100B9"/>
    <w:rsid w:val="00F10305"/>
    <w:rsid w:val="00F10DE2"/>
    <w:rsid w:val="00F111CD"/>
    <w:rsid w:val="00F113A6"/>
    <w:rsid w:val="00F114D0"/>
    <w:rsid w:val="00F11FFE"/>
    <w:rsid w:val="00F1202E"/>
    <w:rsid w:val="00F1205D"/>
    <w:rsid w:val="00F122EC"/>
    <w:rsid w:val="00F12595"/>
    <w:rsid w:val="00F126FF"/>
    <w:rsid w:val="00F12A68"/>
    <w:rsid w:val="00F12FBF"/>
    <w:rsid w:val="00F12FD0"/>
    <w:rsid w:val="00F136F0"/>
    <w:rsid w:val="00F13B4C"/>
    <w:rsid w:val="00F13E0F"/>
    <w:rsid w:val="00F13EE9"/>
    <w:rsid w:val="00F143C4"/>
    <w:rsid w:val="00F15AE8"/>
    <w:rsid w:val="00F15C7E"/>
    <w:rsid w:val="00F164BB"/>
    <w:rsid w:val="00F16C97"/>
    <w:rsid w:val="00F17B4E"/>
    <w:rsid w:val="00F200D2"/>
    <w:rsid w:val="00F20FA2"/>
    <w:rsid w:val="00F21046"/>
    <w:rsid w:val="00F21EA7"/>
    <w:rsid w:val="00F2224A"/>
    <w:rsid w:val="00F226ED"/>
    <w:rsid w:val="00F229B4"/>
    <w:rsid w:val="00F237A9"/>
    <w:rsid w:val="00F24052"/>
    <w:rsid w:val="00F24731"/>
    <w:rsid w:val="00F2550D"/>
    <w:rsid w:val="00F26560"/>
    <w:rsid w:val="00F27499"/>
    <w:rsid w:val="00F27BFC"/>
    <w:rsid w:val="00F306DE"/>
    <w:rsid w:val="00F30822"/>
    <w:rsid w:val="00F30F39"/>
    <w:rsid w:val="00F311D7"/>
    <w:rsid w:val="00F316A3"/>
    <w:rsid w:val="00F31A43"/>
    <w:rsid w:val="00F324FC"/>
    <w:rsid w:val="00F32B29"/>
    <w:rsid w:val="00F333F7"/>
    <w:rsid w:val="00F3399E"/>
    <w:rsid w:val="00F33D32"/>
    <w:rsid w:val="00F341DA"/>
    <w:rsid w:val="00F344C2"/>
    <w:rsid w:val="00F345C5"/>
    <w:rsid w:val="00F3460F"/>
    <w:rsid w:val="00F34EA8"/>
    <w:rsid w:val="00F3565D"/>
    <w:rsid w:val="00F37652"/>
    <w:rsid w:val="00F37B85"/>
    <w:rsid w:val="00F37FD1"/>
    <w:rsid w:val="00F37FF0"/>
    <w:rsid w:val="00F4015C"/>
    <w:rsid w:val="00F4016A"/>
    <w:rsid w:val="00F4017D"/>
    <w:rsid w:val="00F4117A"/>
    <w:rsid w:val="00F4117F"/>
    <w:rsid w:val="00F41239"/>
    <w:rsid w:val="00F41508"/>
    <w:rsid w:val="00F4213E"/>
    <w:rsid w:val="00F42933"/>
    <w:rsid w:val="00F43133"/>
    <w:rsid w:val="00F438EA"/>
    <w:rsid w:val="00F440E0"/>
    <w:rsid w:val="00F44308"/>
    <w:rsid w:val="00F44B45"/>
    <w:rsid w:val="00F44C7E"/>
    <w:rsid w:val="00F45427"/>
    <w:rsid w:val="00F457EF"/>
    <w:rsid w:val="00F45BCC"/>
    <w:rsid w:val="00F45CBF"/>
    <w:rsid w:val="00F4624A"/>
    <w:rsid w:val="00F46464"/>
    <w:rsid w:val="00F467C6"/>
    <w:rsid w:val="00F467F6"/>
    <w:rsid w:val="00F471E1"/>
    <w:rsid w:val="00F475AB"/>
    <w:rsid w:val="00F50293"/>
    <w:rsid w:val="00F5088D"/>
    <w:rsid w:val="00F520D0"/>
    <w:rsid w:val="00F52203"/>
    <w:rsid w:val="00F522BF"/>
    <w:rsid w:val="00F527A6"/>
    <w:rsid w:val="00F530BD"/>
    <w:rsid w:val="00F5331F"/>
    <w:rsid w:val="00F53E49"/>
    <w:rsid w:val="00F53EA8"/>
    <w:rsid w:val="00F54191"/>
    <w:rsid w:val="00F54225"/>
    <w:rsid w:val="00F55003"/>
    <w:rsid w:val="00F5535D"/>
    <w:rsid w:val="00F56E6E"/>
    <w:rsid w:val="00F57031"/>
    <w:rsid w:val="00F577DA"/>
    <w:rsid w:val="00F57C99"/>
    <w:rsid w:val="00F57CF3"/>
    <w:rsid w:val="00F57FFE"/>
    <w:rsid w:val="00F6177F"/>
    <w:rsid w:val="00F620A2"/>
    <w:rsid w:val="00F6241B"/>
    <w:rsid w:val="00F6258E"/>
    <w:rsid w:val="00F631AD"/>
    <w:rsid w:val="00F63506"/>
    <w:rsid w:val="00F635D9"/>
    <w:rsid w:val="00F63991"/>
    <w:rsid w:val="00F63D5B"/>
    <w:rsid w:val="00F63DC2"/>
    <w:rsid w:val="00F64CA7"/>
    <w:rsid w:val="00F64DAB"/>
    <w:rsid w:val="00F654F2"/>
    <w:rsid w:val="00F6562D"/>
    <w:rsid w:val="00F6583F"/>
    <w:rsid w:val="00F65881"/>
    <w:rsid w:val="00F66233"/>
    <w:rsid w:val="00F665D4"/>
    <w:rsid w:val="00F66E2D"/>
    <w:rsid w:val="00F67014"/>
    <w:rsid w:val="00F672E0"/>
    <w:rsid w:val="00F67739"/>
    <w:rsid w:val="00F67DC4"/>
    <w:rsid w:val="00F70AFF"/>
    <w:rsid w:val="00F70BF9"/>
    <w:rsid w:val="00F70D3F"/>
    <w:rsid w:val="00F715B3"/>
    <w:rsid w:val="00F72213"/>
    <w:rsid w:val="00F72E35"/>
    <w:rsid w:val="00F7366B"/>
    <w:rsid w:val="00F73C86"/>
    <w:rsid w:val="00F74C35"/>
    <w:rsid w:val="00F753E7"/>
    <w:rsid w:val="00F75A4F"/>
    <w:rsid w:val="00F76283"/>
    <w:rsid w:val="00F7671D"/>
    <w:rsid w:val="00F7672F"/>
    <w:rsid w:val="00F7732A"/>
    <w:rsid w:val="00F77366"/>
    <w:rsid w:val="00F7748D"/>
    <w:rsid w:val="00F77771"/>
    <w:rsid w:val="00F77A43"/>
    <w:rsid w:val="00F80208"/>
    <w:rsid w:val="00F80646"/>
    <w:rsid w:val="00F80BF9"/>
    <w:rsid w:val="00F814FF"/>
    <w:rsid w:val="00F81534"/>
    <w:rsid w:val="00F81CAC"/>
    <w:rsid w:val="00F821AC"/>
    <w:rsid w:val="00F828D0"/>
    <w:rsid w:val="00F82A9A"/>
    <w:rsid w:val="00F82C9B"/>
    <w:rsid w:val="00F8347A"/>
    <w:rsid w:val="00F83803"/>
    <w:rsid w:val="00F83922"/>
    <w:rsid w:val="00F83FF4"/>
    <w:rsid w:val="00F848FF"/>
    <w:rsid w:val="00F8492F"/>
    <w:rsid w:val="00F84CF9"/>
    <w:rsid w:val="00F8541E"/>
    <w:rsid w:val="00F85948"/>
    <w:rsid w:val="00F85E6A"/>
    <w:rsid w:val="00F865C9"/>
    <w:rsid w:val="00F87AAA"/>
    <w:rsid w:val="00F90746"/>
    <w:rsid w:val="00F9130C"/>
    <w:rsid w:val="00F913E4"/>
    <w:rsid w:val="00F9183C"/>
    <w:rsid w:val="00F91995"/>
    <w:rsid w:val="00F91B01"/>
    <w:rsid w:val="00F91F08"/>
    <w:rsid w:val="00F920EA"/>
    <w:rsid w:val="00F92B2A"/>
    <w:rsid w:val="00F93191"/>
    <w:rsid w:val="00F94225"/>
    <w:rsid w:val="00F9474C"/>
    <w:rsid w:val="00F94A56"/>
    <w:rsid w:val="00F95DEE"/>
    <w:rsid w:val="00F964BB"/>
    <w:rsid w:val="00F968F9"/>
    <w:rsid w:val="00F96B8D"/>
    <w:rsid w:val="00F96F68"/>
    <w:rsid w:val="00F9770A"/>
    <w:rsid w:val="00F97C34"/>
    <w:rsid w:val="00FA07A9"/>
    <w:rsid w:val="00FA0DE0"/>
    <w:rsid w:val="00FA0E0B"/>
    <w:rsid w:val="00FA0F58"/>
    <w:rsid w:val="00FA10CC"/>
    <w:rsid w:val="00FA179D"/>
    <w:rsid w:val="00FA1A89"/>
    <w:rsid w:val="00FA25CC"/>
    <w:rsid w:val="00FA25D4"/>
    <w:rsid w:val="00FA2855"/>
    <w:rsid w:val="00FA2998"/>
    <w:rsid w:val="00FA4417"/>
    <w:rsid w:val="00FA5570"/>
    <w:rsid w:val="00FA558D"/>
    <w:rsid w:val="00FA59A8"/>
    <w:rsid w:val="00FA5A4E"/>
    <w:rsid w:val="00FA5D0F"/>
    <w:rsid w:val="00FA6613"/>
    <w:rsid w:val="00FA66F2"/>
    <w:rsid w:val="00FA732A"/>
    <w:rsid w:val="00FA768E"/>
    <w:rsid w:val="00FA78EE"/>
    <w:rsid w:val="00FB04C0"/>
    <w:rsid w:val="00FB0F5B"/>
    <w:rsid w:val="00FB0FEE"/>
    <w:rsid w:val="00FB1443"/>
    <w:rsid w:val="00FB1C0E"/>
    <w:rsid w:val="00FB1D00"/>
    <w:rsid w:val="00FB1DA1"/>
    <w:rsid w:val="00FB360F"/>
    <w:rsid w:val="00FB379A"/>
    <w:rsid w:val="00FB3C4C"/>
    <w:rsid w:val="00FB4379"/>
    <w:rsid w:val="00FB4682"/>
    <w:rsid w:val="00FB59CF"/>
    <w:rsid w:val="00FB5A6F"/>
    <w:rsid w:val="00FB695E"/>
    <w:rsid w:val="00FB6A66"/>
    <w:rsid w:val="00FB6FCB"/>
    <w:rsid w:val="00FB727B"/>
    <w:rsid w:val="00FB7C74"/>
    <w:rsid w:val="00FB7D9E"/>
    <w:rsid w:val="00FC000D"/>
    <w:rsid w:val="00FC0122"/>
    <w:rsid w:val="00FC07DD"/>
    <w:rsid w:val="00FC1488"/>
    <w:rsid w:val="00FC19E8"/>
    <w:rsid w:val="00FC1B3C"/>
    <w:rsid w:val="00FC1C7B"/>
    <w:rsid w:val="00FC1CAC"/>
    <w:rsid w:val="00FC247D"/>
    <w:rsid w:val="00FC3122"/>
    <w:rsid w:val="00FC318B"/>
    <w:rsid w:val="00FC3365"/>
    <w:rsid w:val="00FC35D0"/>
    <w:rsid w:val="00FC381B"/>
    <w:rsid w:val="00FC39AE"/>
    <w:rsid w:val="00FC39C5"/>
    <w:rsid w:val="00FC3CBB"/>
    <w:rsid w:val="00FC4AD7"/>
    <w:rsid w:val="00FC4BE7"/>
    <w:rsid w:val="00FC4BFF"/>
    <w:rsid w:val="00FC5928"/>
    <w:rsid w:val="00FC5A6D"/>
    <w:rsid w:val="00FC5B42"/>
    <w:rsid w:val="00FC6D81"/>
    <w:rsid w:val="00FC7068"/>
    <w:rsid w:val="00FC73C2"/>
    <w:rsid w:val="00FC7CA8"/>
    <w:rsid w:val="00FC7E41"/>
    <w:rsid w:val="00FC7EE5"/>
    <w:rsid w:val="00FD05E2"/>
    <w:rsid w:val="00FD06B1"/>
    <w:rsid w:val="00FD0BAA"/>
    <w:rsid w:val="00FD0E5C"/>
    <w:rsid w:val="00FD0EB1"/>
    <w:rsid w:val="00FD0F82"/>
    <w:rsid w:val="00FD1750"/>
    <w:rsid w:val="00FD1D67"/>
    <w:rsid w:val="00FD1F0D"/>
    <w:rsid w:val="00FD1F8D"/>
    <w:rsid w:val="00FD23B2"/>
    <w:rsid w:val="00FD2486"/>
    <w:rsid w:val="00FD2EDE"/>
    <w:rsid w:val="00FD2FA7"/>
    <w:rsid w:val="00FD3233"/>
    <w:rsid w:val="00FD34F5"/>
    <w:rsid w:val="00FD3A4A"/>
    <w:rsid w:val="00FD46FD"/>
    <w:rsid w:val="00FD4F21"/>
    <w:rsid w:val="00FD5DDC"/>
    <w:rsid w:val="00FD6010"/>
    <w:rsid w:val="00FD6143"/>
    <w:rsid w:val="00FD68E1"/>
    <w:rsid w:val="00FD699F"/>
    <w:rsid w:val="00FD7927"/>
    <w:rsid w:val="00FD7955"/>
    <w:rsid w:val="00FD7FC5"/>
    <w:rsid w:val="00FE0284"/>
    <w:rsid w:val="00FE0309"/>
    <w:rsid w:val="00FE05AF"/>
    <w:rsid w:val="00FE05B0"/>
    <w:rsid w:val="00FE0768"/>
    <w:rsid w:val="00FE0CFE"/>
    <w:rsid w:val="00FE0FA0"/>
    <w:rsid w:val="00FE1C59"/>
    <w:rsid w:val="00FE1C84"/>
    <w:rsid w:val="00FE228C"/>
    <w:rsid w:val="00FE2A81"/>
    <w:rsid w:val="00FE2D30"/>
    <w:rsid w:val="00FE324D"/>
    <w:rsid w:val="00FE32D0"/>
    <w:rsid w:val="00FE3778"/>
    <w:rsid w:val="00FE37A3"/>
    <w:rsid w:val="00FE3B29"/>
    <w:rsid w:val="00FE3F46"/>
    <w:rsid w:val="00FE440C"/>
    <w:rsid w:val="00FE473B"/>
    <w:rsid w:val="00FE578E"/>
    <w:rsid w:val="00FE68DA"/>
    <w:rsid w:val="00FE6CBA"/>
    <w:rsid w:val="00FE7023"/>
    <w:rsid w:val="00FE70C5"/>
    <w:rsid w:val="00FE75D5"/>
    <w:rsid w:val="00FE7AF0"/>
    <w:rsid w:val="00FF00C4"/>
    <w:rsid w:val="00FF0903"/>
    <w:rsid w:val="00FF0BD8"/>
    <w:rsid w:val="00FF1437"/>
    <w:rsid w:val="00FF1D1D"/>
    <w:rsid w:val="00FF2BD1"/>
    <w:rsid w:val="00FF3CB2"/>
    <w:rsid w:val="00FF45B7"/>
    <w:rsid w:val="00FF4916"/>
    <w:rsid w:val="00FF4A2D"/>
    <w:rsid w:val="00FF56F4"/>
    <w:rsid w:val="00FF7472"/>
    <w:rsid w:val="00FF74F4"/>
    <w:rsid w:val="00FF7989"/>
    <w:rsid w:val="00FF7E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fill="f" fillcolor="white" stroke="f">
      <v:fill color="white" on="f"/>
      <v:stroke on="f"/>
    </o:shapedefaults>
    <o:shapelayout v:ext="edit">
      <o:idmap v:ext="edit" data="1"/>
      <o:rules v:ext="edit">
        <o:r id="V:Rule4" type="connector" idref="#AutoShape 116"/>
        <o:r id="V:Rule5" type="connector" idref="#AutoShape 118"/>
        <o:r id="V:Rule6" type="connector" idref="#AutoShape 117"/>
      </o:rules>
    </o:shapelayout>
  </w:shapeDefaults>
  <w:decimalSymbol w:val=","/>
  <w:listSeparator w:val=";"/>
  <w14:docId w14:val="449000B0"/>
  <w15:docId w15:val="{2B7D084B-FB77-4D3F-852D-7E6EDAE44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E7"/>
    <w:pPr>
      <w:suppressAutoHyphens/>
    </w:pPr>
  </w:style>
  <w:style w:type="paragraph" w:styleId="Ttulo1">
    <w:name w:val="heading 1"/>
    <w:basedOn w:val="Normal"/>
    <w:next w:val="Normal"/>
    <w:qFormat/>
    <w:rsid w:val="00101FE7"/>
    <w:pPr>
      <w:keepNext/>
      <w:suppressAutoHyphens w:val="0"/>
      <w:snapToGrid w:val="0"/>
      <w:jc w:val="both"/>
      <w:outlineLvl w:val="0"/>
    </w:pPr>
    <w:rPr>
      <w:b/>
      <w:sz w:val="24"/>
    </w:rPr>
  </w:style>
  <w:style w:type="paragraph" w:styleId="Ttulo2">
    <w:name w:val="heading 2"/>
    <w:basedOn w:val="Normal"/>
    <w:next w:val="Normal"/>
    <w:qFormat/>
    <w:rsid w:val="00101FE7"/>
    <w:pPr>
      <w:keepNext/>
      <w:outlineLvl w:val="1"/>
    </w:pPr>
    <w:rPr>
      <w:sz w:val="24"/>
      <w:szCs w:val="24"/>
    </w:rPr>
  </w:style>
  <w:style w:type="paragraph" w:styleId="Ttulo3">
    <w:name w:val="heading 3"/>
    <w:basedOn w:val="Normal"/>
    <w:next w:val="Normal"/>
    <w:qFormat/>
    <w:rsid w:val="00101FE7"/>
    <w:pPr>
      <w:keepNext/>
      <w:jc w:val="both"/>
      <w:outlineLvl w:val="2"/>
    </w:pPr>
    <w:rPr>
      <w:sz w:val="24"/>
      <w:szCs w:val="24"/>
    </w:rPr>
  </w:style>
  <w:style w:type="paragraph" w:styleId="Ttulo4">
    <w:name w:val="heading 4"/>
    <w:basedOn w:val="Normal"/>
    <w:next w:val="Normal"/>
    <w:qFormat/>
    <w:rsid w:val="00101FE7"/>
    <w:pPr>
      <w:keepNext/>
      <w:snapToGrid w:val="0"/>
      <w:jc w:val="center"/>
      <w:outlineLvl w:val="3"/>
    </w:pPr>
    <w:rPr>
      <w:b/>
      <w:sz w:val="22"/>
      <w:u w:val="single"/>
    </w:rPr>
  </w:style>
  <w:style w:type="paragraph" w:styleId="Ttulo5">
    <w:name w:val="heading 5"/>
    <w:basedOn w:val="Normal"/>
    <w:next w:val="Normal"/>
    <w:qFormat/>
    <w:rsid w:val="00101FE7"/>
    <w:pPr>
      <w:keepNext/>
      <w:snapToGrid w:val="0"/>
      <w:ind w:right="-70"/>
      <w:jc w:val="center"/>
      <w:outlineLvl w:val="4"/>
    </w:pPr>
    <w:rPr>
      <w:b/>
      <w:sz w:val="22"/>
      <w:u w:val="single"/>
    </w:rPr>
  </w:style>
  <w:style w:type="paragraph" w:styleId="Ttulo6">
    <w:name w:val="heading 6"/>
    <w:basedOn w:val="Normal"/>
    <w:next w:val="Normal"/>
    <w:qFormat/>
    <w:rsid w:val="00101FE7"/>
    <w:pPr>
      <w:keepNext/>
      <w:jc w:val="center"/>
      <w:outlineLvl w:val="5"/>
    </w:pPr>
    <w:rPr>
      <w:b/>
      <w:bCs/>
    </w:rPr>
  </w:style>
  <w:style w:type="paragraph" w:styleId="Ttulo7">
    <w:name w:val="heading 7"/>
    <w:basedOn w:val="Normal"/>
    <w:next w:val="Normal"/>
    <w:qFormat/>
    <w:rsid w:val="00101FE7"/>
    <w:pPr>
      <w:keepNext/>
      <w:jc w:val="both"/>
      <w:outlineLvl w:val="6"/>
    </w:pPr>
    <w:rPr>
      <w:b/>
      <w:bCs/>
      <w:sz w:val="24"/>
      <w:szCs w:val="24"/>
    </w:rPr>
  </w:style>
  <w:style w:type="paragraph" w:styleId="Ttulo8">
    <w:name w:val="heading 8"/>
    <w:basedOn w:val="Normal"/>
    <w:next w:val="Normal"/>
    <w:qFormat/>
    <w:rsid w:val="00101FE7"/>
    <w:pPr>
      <w:keepNext/>
      <w:outlineLvl w:val="7"/>
    </w:pPr>
    <w:rPr>
      <w:b/>
      <w:bCs/>
      <w:sz w:val="24"/>
      <w:szCs w:val="24"/>
    </w:rPr>
  </w:style>
  <w:style w:type="paragraph" w:styleId="Ttulo9">
    <w:name w:val="heading 9"/>
    <w:basedOn w:val="Normal"/>
    <w:next w:val="Normal"/>
    <w:qFormat/>
    <w:rsid w:val="00101FE7"/>
    <w:pPr>
      <w:keepNext/>
      <w:jc w:val="center"/>
      <w:outlineLvl w:val="8"/>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rsid w:val="00101FE7"/>
    <w:rPr>
      <w:rFonts w:ascii="StarSymbol" w:hAnsi="StarSymbol"/>
    </w:rPr>
  </w:style>
  <w:style w:type="character" w:customStyle="1" w:styleId="WW8Num4z0">
    <w:name w:val="WW8Num4z0"/>
    <w:rsid w:val="00101FE7"/>
    <w:rPr>
      <w:b w:val="0"/>
      <w:bCs w:val="0"/>
    </w:rPr>
  </w:style>
  <w:style w:type="character" w:customStyle="1" w:styleId="WW8Num10z0">
    <w:name w:val="WW8Num10z0"/>
    <w:rsid w:val="00101FE7"/>
    <w:rPr>
      <w:rFonts w:ascii="Symbol" w:hAnsi="Symbol"/>
    </w:rPr>
  </w:style>
  <w:style w:type="character" w:customStyle="1" w:styleId="WW8Num22z0">
    <w:name w:val="WW8Num22z0"/>
    <w:rsid w:val="00101FE7"/>
    <w:rPr>
      <w:rFonts w:ascii="Symbol" w:hAnsi="Symbol"/>
      <w:color w:val="auto"/>
      <w:sz w:val="22"/>
      <w:szCs w:val="22"/>
    </w:rPr>
  </w:style>
  <w:style w:type="character" w:customStyle="1" w:styleId="WW8Num22z1">
    <w:name w:val="WW8Num22z1"/>
    <w:rsid w:val="00101FE7"/>
    <w:rPr>
      <w:rFonts w:ascii="Courier New" w:hAnsi="Courier New"/>
    </w:rPr>
  </w:style>
  <w:style w:type="character" w:customStyle="1" w:styleId="WW8Num22z2">
    <w:name w:val="WW8Num22z2"/>
    <w:rsid w:val="00101FE7"/>
    <w:rPr>
      <w:rFonts w:ascii="Wingdings" w:hAnsi="Wingdings"/>
    </w:rPr>
  </w:style>
  <w:style w:type="character" w:customStyle="1" w:styleId="WW8Num22z3">
    <w:name w:val="WW8Num22z3"/>
    <w:rsid w:val="00101FE7"/>
    <w:rPr>
      <w:rFonts w:ascii="Symbol" w:hAnsi="Symbol"/>
    </w:rPr>
  </w:style>
  <w:style w:type="character" w:customStyle="1" w:styleId="WW8Num23z0">
    <w:name w:val="WW8Num23z0"/>
    <w:rsid w:val="00101FE7"/>
    <w:rPr>
      <w:rFonts w:ascii="StarSymbol" w:hAnsi="StarSymbol"/>
    </w:rPr>
  </w:style>
  <w:style w:type="character" w:customStyle="1" w:styleId="WW8Num24z0">
    <w:name w:val="WW8Num24z0"/>
    <w:rsid w:val="00101FE7"/>
    <w:rPr>
      <w:rFonts w:ascii="Symbol" w:hAnsi="Symbol"/>
      <w:color w:val="auto"/>
      <w:sz w:val="22"/>
      <w:szCs w:val="22"/>
    </w:rPr>
  </w:style>
  <w:style w:type="character" w:customStyle="1" w:styleId="Absatz-Standardschriftart">
    <w:name w:val="Absatz-Standardschriftart"/>
    <w:rsid w:val="00101FE7"/>
  </w:style>
  <w:style w:type="character" w:customStyle="1" w:styleId="WW8Num24z1">
    <w:name w:val="WW8Num24z1"/>
    <w:rsid w:val="00101FE7"/>
    <w:rPr>
      <w:rFonts w:ascii="Courier New" w:hAnsi="Courier New"/>
    </w:rPr>
  </w:style>
  <w:style w:type="character" w:customStyle="1" w:styleId="WW8Num24z2">
    <w:name w:val="WW8Num24z2"/>
    <w:rsid w:val="00101FE7"/>
    <w:rPr>
      <w:rFonts w:ascii="Wingdings" w:hAnsi="Wingdings"/>
    </w:rPr>
  </w:style>
  <w:style w:type="character" w:customStyle="1" w:styleId="WW8Num24z3">
    <w:name w:val="WW8Num24z3"/>
    <w:rsid w:val="00101FE7"/>
    <w:rPr>
      <w:rFonts w:ascii="Symbol" w:hAnsi="Symbol"/>
    </w:rPr>
  </w:style>
  <w:style w:type="character" w:styleId="Forte">
    <w:name w:val="Strong"/>
    <w:uiPriority w:val="22"/>
    <w:qFormat/>
    <w:rsid w:val="00101FE7"/>
    <w:rPr>
      <w:b/>
      <w:bCs/>
    </w:rPr>
  </w:style>
  <w:style w:type="paragraph" w:styleId="Corpodetexto">
    <w:name w:val="Body Text"/>
    <w:basedOn w:val="Normal"/>
    <w:semiHidden/>
    <w:rsid w:val="00101FE7"/>
    <w:pPr>
      <w:jc w:val="both"/>
    </w:pPr>
    <w:rPr>
      <w:sz w:val="24"/>
      <w:szCs w:val="24"/>
    </w:rPr>
  </w:style>
  <w:style w:type="paragraph" w:styleId="Lista">
    <w:name w:val="List"/>
    <w:basedOn w:val="Corpodetexto"/>
    <w:semiHidden/>
    <w:rsid w:val="00101FE7"/>
  </w:style>
  <w:style w:type="paragraph" w:styleId="Legenda">
    <w:name w:val="caption"/>
    <w:basedOn w:val="Normal"/>
    <w:next w:val="Normal"/>
    <w:qFormat/>
    <w:rsid w:val="00101FE7"/>
    <w:rPr>
      <w:b/>
      <w:sz w:val="24"/>
    </w:rPr>
  </w:style>
  <w:style w:type="paragraph" w:customStyle="1" w:styleId="ndice">
    <w:name w:val="Índice"/>
    <w:basedOn w:val="Normal"/>
    <w:rsid w:val="00101FE7"/>
    <w:pPr>
      <w:suppressLineNumbers/>
    </w:pPr>
  </w:style>
  <w:style w:type="paragraph" w:styleId="Ttulo">
    <w:name w:val="Title"/>
    <w:basedOn w:val="Normal"/>
    <w:next w:val="Corpodetexto"/>
    <w:qFormat/>
    <w:rsid w:val="00101FE7"/>
    <w:pPr>
      <w:keepNext/>
      <w:spacing w:before="240" w:after="120"/>
    </w:pPr>
    <w:rPr>
      <w:rFonts w:ascii="Arial" w:eastAsia="MS Mincho" w:hAnsi="Arial"/>
      <w:sz w:val="28"/>
      <w:szCs w:val="28"/>
    </w:rPr>
  </w:style>
  <w:style w:type="paragraph" w:styleId="Recuodecorpodetexto2">
    <w:name w:val="Body Text Indent 2"/>
    <w:basedOn w:val="Normal"/>
    <w:semiHidden/>
    <w:rsid w:val="00101FE7"/>
    <w:pPr>
      <w:ind w:left="284"/>
      <w:jc w:val="both"/>
    </w:pPr>
    <w:rPr>
      <w:sz w:val="24"/>
      <w:szCs w:val="24"/>
    </w:rPr>
  </w:style>
  <w:style w:type="paragraph" w:customStyle="1" w:styleId="14Sub-sub-ttulo">
    <w:name w:val="14. Sub-sub-título"/>
    <w:basedOn w:val="Normal"/>
    <w:rsid w:val="00101FE7"/>
    <w:pPr>
      <w:spacing w:before="140" w:after="260" w:line="260" w:lineRule="atLeast"/>
      <w:ind w:hanging="720"/>
    </w:pPr>
    <w:rPr>
      <w:b/>
      <w:bCs/>
      <w:i/>
      <w:iCs/>
      <w:sz w:val="24"/>
      <w:szCs w:val="24"/>
      <w:lang w:val="en-US"/>
    </w:rPr>
  </w:style>
  <w:style w:type="paragraph" w:styleId="Recuodecorpodetexto">
    <w:name w:val="Body Text Indent"/>
    <w:basedOn w:val="Normal"/>
    <w:semiHidden/>
    <w:rsid w:val="00101FE7"/>
    <w:pPr>
      <w:jc w:val="both"/>
    </w:pPr>
    <w:rPr>
      <w:sz w:val="22"/>
      <w:szCs w:val="22"/>
    </w:rPr>
  </w:style>
  <w:style w:type="paragraph" w:customStyle="1" w:styleId="Nivel211">
    <w:name w:val="Nivel211"/>
    <w:basedOn w:val="Normal"/>
    <w:rsid w:val="00101FE7"/>
    <w:pPr>
      <w:spacing w:after="120"/>
      <w:jc w:val="both"/>
    </w:pPr>
    <w:rPr>
      <w:rFonts w:ascii="Garamond" w:hAnsi="Garamond"/>
      <w:sz w:val="24"/>
      <w:szCs w:val="24"/>
    </w:rPr>
  </w:style>
  <w:style w:type="paragraph" w:styleId="Recuodecorpodetexto3">
    <w:name w:val="Body Text Indent 3"/>
    <w:basedOn w:val="Normal"/>
    <w:semiHidden/>
    <w:rsid w:val="00101FE7"/>
    <w:pPr>
      <w:ind w:left="284" w:hanging="284"/>
      <w:jc w:val="both"/>
    </w:pPr>
    <w:rPr>
      <w:sz w:val="24"/>
      <w:szCs w:val="24"/>
    </w:rPr>
  </w:style>
  <w:style w:type="paragraph" w:customStyle="1" w:styleId="WW-Recuodecorpodetexto3">
    <w:name w:val="WW-Recuo de corpo de texto 3"/>
    <w:basedOn w:val="Normal"/>
    <w:rsid w:val="00101FE7"/>
    <w:pPr>
      <w:ind w:left="426" w:hanging="142"/>
      <w:jc w:val="both"/>
    </w:pPr>
    <w:rPr>
      <w:sz w:val="24"/>
      <w:szCs w:val="24"/>
    </w:rPr>
  </w:style>
  <w:style w:type="paragraph" w:styleId="Textoembloco">
    <w:name w:val="Block Text"/>
    <w:basedOn w:val="Normal"/>
    <w:semiHidden/>
    <w:rsid w:val="00101FE7"/>
    <w:pPr>
      <w:widowControl w:val="0"/>
      <w:ind w:left="284" w:right="-15" w:hanging="284"/>
      <w:jc w:val="both"/>
    </w:pPr>
    <w:rPr>
      <w:rFonts w:ascii="Arial" w:hAnsi="Arial"/>
      <w:sz w:val="22"/>
    </w:rPr>
  </w:style>
  <w:style w:type="paragraph" w:styleId="Corpodetexto3">
    <w:name w:val="Body Text 3"/>
    <w:basedOn w:val="Normal"/>
    <w:semiHidden/>
    <w:rsid w:val="00101FE7"/>
    <w:pPr>
      <w:jc w:val="both"/>
    </w:pPr>
    <w:rPr>
      <w:color w:val="FF0000"/>
      <w:sz w:val="24"/>
    </w:rPr>
  </w:style>
  <w:style w:type="paragraph" w:styleId="Textodecomentrio">
    <w:name w:val="annotation text"/>
    <w:basedOn w:val="Normal"/>
    <w:link w:val="TextodecomentrioChar"/>
    <w:semiHidden/>
    <w:rsid w:val="00101FE7"/>
  </w:style>
  <w:style w:type="paragraph" w:customStyle="1" w:styleId="Contedodatabela">
    <w:name w:val="Conteúdo da tabela"/>
    <w:basedOn w:val="Normal"/>
    <w:rsid w:val="00101FE7"/>
    <w:pPr>
      <w:suppressLineNumbers/>
    </w:pPr>
  </w:style>
  <w:style w:type="paragraph" w:customStyle="1" w:styleId="Ttulodatabela">
    <w:name w:val="Título da tabela"/>
    <w:basedOn w:val="Contedodatabela"/>
    <w:rsid w:val="00101FE7"/>
    <w:pPr>
      <w:jc w:val="center"/>
    </w:pPr>
    <w:rPr>
      <w:b/>
      <w:bCs/>
      <w:i/>
      <w:iCs/>
    </w:rPr>
  </w:style>
  <w:style w:type="paragraph" w:styleId="Rodap">
    <w:name w:val="footer"/>
    <w:basedOn w:val="Normal"/>
    <w:link w:val="RodapChar"/>
    <w:uiPriority w:val="99"/>
    <w:rsid w:val="00101FE7"/>
    <w:pPr>
      <w:tabs>
        <w:tab w:val="center" w:pos="4419"/>
        <w:tab w:val="right" w:pos="8838"/>
      </w:tabs>
    </w:pPr>
  </w:style>
  <w:style w:type="character" w:styleId="Nmerodepgina">
    <w:name w:val="page number"/>
    <w:basedOn w:val="Fontepargpadro"/>
    <w:semiHidden/>
    <w:rsid w:val="00101FE7"/>
  </w:style>
  <w:style w:type="paragraph" w:styleId="Corpodetexto2">
    <w:name w:val="Body Text 2"/>
    <w:basedOn w:val="Normal"/>
    <w:semiHidden/>
    <w:rsid w:val="00101FE7"/>
    <w:pPr>
      <w:ind w:right="56"/>
      <w:jc w:val="both"/>
    </w:pPr>
    <w:rPr>
      <w:sz w:val="24"/>
      <w:szCs w:val="24"/>
    </w:rPr>
  </w:style>
  <w:style w:type="paragraph" w:styleId="Sumrio1">
    <w:name w:val="toc 1"/>
    <w:basedOn w:val="Normal"/>
    <w:next w:val="Normal"/>
    <w:autoRedefine/>
    <w:semiHidden/>
    <w:rsid w:val="00101FE7"/>
    <w:pPr>
      <w:snapToGrid w:val="0"/>
    </w:pPr>
    <w:rPr>
      <w:rFonts w:ascii="Verdana" w:hAnsi="Verdana"/>
      <w:sz w:val="16"/>
    </w:rPr>
  </w:style>
  <w:style w:type="paragraph" w:styleId="Sumrio2">
    <w:name w:val="toc 2"/>
    <w:basedOn w:val="Normal"/>
    <w:next w:val="Normal"/>
    <w:autoRedefine/>
    <w:semiHidden/>
    <w:rsid w:val="00101FE7"/>
    <w:pPr>
      <w:ind w:left="200"/>
    </w:pPr>
  </w:style>
  <w:style w:type="paragraph" w:styleId="Sumrio3">
    <w:name w:val="toc 3"/>
    <w:basedOn w:val="Normal"/>
    <w:next w:val="Normal"/>
    <w:autoRedefine/>
    <w:semiHidden/>
    <w:rsid w:val="00101FE7"/>
    <w:pPr>
      <w:ind w:left="400"/>
    </w:pPr>
  </w:style>
  <w:style w:type="paragraph" w:styleId="Sumrio4">
    <w:name w:val="toc 4"/>
    <w:basedOn w:val="Normal"/>
    <w:next w:val="Normal"/>
    <w:autoRedefine/>
    <w:semiHidden/>
    <w:rsid w:val="00101FE7"/>
    <w:pPr>
      <w:ind w:left="600"/>
    </w:pPr>
  </w:style>
  <w:style w:type="paragraph" w:styleId="Sumrio5">
    <w:name w:val="toc 5"/>
    <w:basedOn w:val="Normal"/>
    <w:next w:val="Normal"/>
    <w:autoRedefine/>
    <w:uiPriority w:val="39"/>
    <w:semiHidden/>
    <w:rsid w:val="00101FE7"/>
    <w:pPr>
      <w:ind w:left="800"/>
    </w:pPr>
  </w:style>
  <w:style w:type="paragraph" w:styleId="Sumrio6">
    <w:name w:val="toc 6"/>
    <w:basedOn w:val="Normal"/>
    <w:next w:val="Normal"/>
    <w:autoRedefine/>
    <w:semiHidden/>
    <w:rsid w:val="00101FE7"/>
    <w:pPr>
      <w:ind w:left="1000"/>
    </w:pPr>
  </w:style>
  <w:style w:type="paragraph" w:styleId="Sumrio7">
    <w:name w:val="toc 7"/>
    <w:basedOn w:val="Normal"/>
    <w:next w:val="Normal"/>
    <w:autoRedefine/>
    <w:semiHidden/>
    <w:rsid w:val="00101FE7"/>
    <w:pPr>
      <w:ind w:left="1200"/>
    </w:pPr>
  </w:style>
  <w:style w:type="paragraph" w:styleId="Sumrio8">
    <w:name w:val="toc 8"/>
    <w:basedOn w:val="Normal"/>
    <w:next w:val="Normal"/>
    <w:autoRedefine/>
    <w:semiHidden/>
    <w:rsid w:val="00101FE7"/>
    <w:pPr>
      <w:ind w:left="1400"/>
    </w:pPr>
  </w:style>
  <w:style w:type="paragraph" w:styleId="Sumrio9">
    <w:name w:val="toc 9"/>
    <w:basedOn w:val="Normal"/>
    <w:next w:val="Normal"/>
    <w:autoRedefine/>
    <w:semiHidden/>
    <w:rsid w:val="00101FE7"/>
    <w:pPr>
      <w:ind w:left="1600"/>
    </w:pPr>
  </w:style>
  <w:style w:type="paragraph" w:styleId="Cabealho">
    <w:name w:val="header"/>
    <w:basedOn w:val="Normal"/>
    <w:link w:val="CabealhoChar"/>
    <w:uiPriority w:val="99"/>
    <w:rsid w:val="00101FE7"/>
    <w:pPr>
      <w:tabs>
        <w:tab w:val="center" w:pos="4419"/>
        <w:tab w:val="right" w:pos="8838"/>
      </w:tabs>
    </w:pPr>
  </w:style>
  <w:style w:type="paragraph" w:customStyle="1" w:styleId="WW-Corpodetexto3">
    <w:name w:val="WW-Corpo de texto 3"/>
    <w:basedOn w:val="Normal"/>
    <w:rsid w:val="00101FE7"/>
    <w:pPr>
      <w:jc w:val="both"/>
    </w:pPr>
  </w:style>
  <w:style w:type="paragraph" w:customStyle="1" w:styleId="WW-Textodecomentrio">
    <w:name w:val="WW-Texto de comentário"/>
    <w:basedOn w:val="Normal"/>
    <w:rsid w:val="00101FE7"/>
  </w:style>
  <w:style w:type="character" w:customStyle="1" w:styleId="WW8Num15z3">
    <w:name w:val="WW8Num15z3"/>
    <w:rsid w:val="00101FE7"/>
    <w:rPr>
      <w:rFonts w:ascii="Symbol" w:hAnsi="Symbol"/>
    </w:rPr>
  </w:style>
  <w:style w:type="paragraph" w:styleId="MapadoDocumento">
    <w:name w:val="Document Map"/>
    <w:basedOn w:val="Normal"/>
    <w:semiHidden/>
    <w:rsid w:val="00101FE7"/>
    <w:pPr>
      <w:shd w:val="clear" w:color="auto" w:fill="000080"/>
    </w:pPr>
    <w:rPr>
      <w:rFonts w:ascii="Tahoma" w:hAnsi="Tahoma"/>
    </w:rPr>
  </w:style>
  <w:style w:type="paragraph" w:customStyle="1" w:styleId="BodyTextIndent1">
    <w:name w:val="Body Text Indent1"/>
    <w:basedOn w:val="Normal"/>
    <w:rsid w:val="00101FE7"/>
    <w:pPr>
      <w:suppressAutoHyphens w:val="0"/>
      <w:jc w:val="both"/>
    </w:pPr>
    <w:rPr>
      <w:snapToGrid w:val="0"/>
      <w:sz w:val="22"/>
    </w:rPr>
  </w:style>
  <w:style w:type="paragraph" w:customStyle="1" w:styleId="WW-Corpodetexto2">
    <w:name w:val="WW-Corpo de texto 2"/>
    <w:basedOn w:val="Normal"/>
    <w:rsid w:val="00101FE7"/>
    <w:pPr>
      <w:tabs>
        <w:tab w:val="left" w:pos="360"/>
      </w:tabs>
      <w:ind w:right="-14"/>
      <w:jc w:val="both"/>
    </w:pPr>
    <w:rPr>
      <w:rFonts w:ascii="Arial" w:hAnsi="Arial"/>
    </w:rPr>
  </w:style>
  <w:style w:type="paragraph" w:customStyle="1" w:styleId="Textodebalo1">
    <w:name w:val="Texto de balão1"/>
    <w:basedOn w:val="Normal"/>
    <w:semiHidden/>
    <w:unhideWhenUsed/>
    <w:rsid w:val="00101FE7"/>
    <w:rPr>
      <w:rFonts w:ascii="Tahoma" w:hAnsi="Tahoma" w:cs="MS Mincho"/>
      <w:sz w:val="16"/>
      <w:szCs w:val="16"/>
    </w:rPr>
  </w:style>
  <w:style w:type="character" w:customStyle="1" w:styleId="BalloonTextChar">
    <w:name w:val="Balloon Text Char"/>
    <w:semiHidden/>
    <w:rsid w:val="00101FE7"/>
    <w:rPr>
      <w:rFonts w:ascii="Tahoma" w:hAnsi="Tahoma" w:cs="MS Mincho"/>
      <w:sz w:val="16"/>
      <w:szCs w:val="16"/>
    </w:rPr>
  </w:style>
  <w:style w:type="paragraph" w:customStyle="1" w:styleId="WW-Recuodecorpodetexto2">
    <w:name w:val="WW-Recuo de corpo de texto 2"/>
    <w:basedOn w:val="Normal"/>
    <w:rsid w:val="00101FE7"/>
    <w:pPr>
      <w:ind w:left="426" w:hanging="426"/>
      <w:jc w:val="both"/>
    </w:pPr>
    <w:rPr>
      <w:sz w:val="24"/>
    </w:rPr>
  </w:style>
  <w:style w:type="paragraph" w:styleId="PargrafodaLista">
    <w:name w:val="List Paragraph"/>
    <w:basedOn w:val="Normal"/>
    <w:link w:val="PargrafodaListaChar"/>
    <w:uiPriority w:val="34"/>
    <w:qFormat/>
    <w:rsid w:val="00101FE7"/>
    <w:pPr>
      <w:suppressAutoHyphens w:val="0"/>
      <w:autoSpaceDE w:val="0"/>
      <w:autoSpaceDN w:val="0"/>
      <w:ind w:left="720"/>
    </w:pPr>
  </w:style>
  <w:style w:type="paragraph" w:customStyle="1" w:styleId="Textoembloco1">
    <w:name w:val="Texto em bloco1"/>
    <w:basedOn w:val="Normal"/>
    <w:rsid w:val="00101FE7"/>
    <w:pPr>
      <w:jc w:val="both"/>
    </w:pPr>
    <w:rPr>
      <w:sz w:val="24"/>
    </w:rPr>
  </w:style>
  <w:style w:type="paragraph" w:styleId="Textodebalo">
    <w:name w:val="Balloon Text"/>
    <w:basedOn w:val="Normal"/>
    <w:semiHidden/>
    <w:rsid w:val="00101FE7"/>
    <w:rPr>
      <w:rFonts w:ascii="Tahoma" w:hAnsi="Tahoma" w:cs="Garamond"/>
      <w:sz w:val="16"/>
      <w:szCs w:val="16"/>
    </w:rPr>
  </w:style>
  <w:style w:type="paragraph" w:customStyle="1" w:styleId="WW-Corpodetexto31">
    <w:name w:val="WW-Corpo de texto 31"/>
    <w:basedOn w:val="Normal"/>
    <w:rsid w:val="00101FE7"/>
    <w:pPr>
      <w:jc w:val="both"/>
    </w:pPr>
  </w:style>
  <w:style w:type="paragraph" w:customStyle="1" w:styleId="WW-Corpodetexto311">
    <w:name w:val="WW-Corpo de texto 311"/>
    <w:basedOn w:val="Normal"/>
    <w:rsid w:val="00101FE7"/>
    <w:pPr>
      <w:jc w:val="both"/>
    </w:pPr>
  </w:style>
  <w:style w:type="paragraph" w:styleId="Pr-formataoHTML">
    <w:name w:val="HTML Preformatted"/>
    <w:basedOn w:val="Normal"/>
    <w:rsid w:val="00101F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rPr>
  </w:style>
  <w:style w:type="paragraph" w:customStyle="1" w:styleId="WW-Corpodetexto3111">
    <w:name w:val="WW-Corpo de texto 3111"/>
    <w:basedOn w:val="Normal"/>
    <w:rsid w:val="00101FE7"/>
    <w:pPr>
      <w:jc w:val="both"/>
    </w:pPr>
  </w:style>
  <w:style w:type="paragraph" w:customStyle="1" w:styleId="Padro">
    <w:name w:val="Padrão"/>
    <w:rsid w:val="00101FE7"/>
    <w:pPr>
      <w:widowControl w:val="0"/>
    </w:pPr>
    <w:rPr>
      <w:snapToGrid w:val="0"/>
      <w:sz w:val="24"/>
    </w:rPr>
  </w:style>
  <w:style w:type="paragraph" w:customStyle="1" w:styleId="WW-Legenda">
    <w:name w:val="WW-Legenda"/>
    <w:basedOn w:val="Normal"/>
    <w:next w:val="Normal"/>
    <w:rsid w:val="00101FE7"/>
    <w:rPr>
      <w:b/>
      <w:sz w:val="24"/>
    </w:rPr>
  </w:style>
  <w:style w:type="character" w:styleId="Hyperlink">
    <w:name w:val="Hyperlink"/>
    <w:semiHidden/>
    <w:rsid w:val="00101FE7"/>
    <w:rPr>
      <w:color w:val="0000FF"/>
      <w:u w:val="single"/>
    </w:rPr>
  </w:style>
  <w:style w:type="paragraph" w:customStyle="1" w:styleId="Default">
    <w:name w:val="Default"/>
    <w:rsid w:val="00101FE7"/>
    <w:rPr>
      <w:snapToGrid w:val="0"/>
      <w:color w:val="000000"/>
      <w:sz w:val="24"/>
    </w:rPr>
  </w:style>
  <w:style w:type="paragraph" w:customStyle="1" w:styleId="Corpodetexto31">
    <w:name w:val="Corpo de texto 31"/>
    <w:basedOn w:val="Normal"/>
    <w:rsid w:val="00101FE7"/>
    <w:rPr>
      <w:color w:val="000000"/>
      <w:sz w:val="24"/>
      <w:lang w:eastAsia="zh-CN"/>
    </w:rPr>
  </w:style>
  <w:style w:type="character" w:customStyle="1" w:styleId="WW8Num20z3">
    <w:name w:val="WW8Num20z3"/>
    <w:rsid w:val="00101FE7"/>
    <w:rPr>
      <w:rFonts w:ascii="Symbol" w:hAnsi="Symbol"/>
    </w:rPr>
  </w:style>
  <w:style w:type="paragraph" w:customStyle="1" w:styleId="bullet2">
    <w:name w:val="bullet 2"/>
    <w:basedOn w:val="Normal"/>
    <w:rsid w:val="00CE5112"/>
    <w:pPr>
      <w:tabs>
        <w:tab w:val="right" w:pos="360"/>
        <w:tab w:val="left" w:pos="576"/>
        <w:tab w:val="left" w:pos="792"/>
      </w:tabs>
      <w:suppressAutoHyphens w:val="0"/>
      <w:spacing w:after="120" w:line="220" w:lineRule="exact"/>
      <w:ind w:left="792" w:hanging="216"/>
      <w:jc w:val="both"/>
    </w:pPr>
    <w:rPr>
      <w:lang w:val="en-US" w:eastAsia="en-US"/>
    </w:rPr>
  </w:style>
  <w:style w:type="paragraph" w:customStyle="1" w:styleId="level3">
    <w:name w:val="level 3"/>
    <w:basedOn w:val="Normal"/>
    <w:rsid w:val="00CE5112"/>
    <w:pPr>
      <w:suppressAutoHyphens w:val="0"/>
      <w:spacing w:after="120" w:line="220" w:lineRule="exact"/>
      <w:ind w:left="1440" w:hanging="432"/>
      <w:jc w:val="both"/>
    </w:pPr>
    <w:rPr>
      <w:lang w:val="en-US" w:eastAsia="en-US"/>
    </w:rPr>
  </w:style>
  <w:style w:type="paragraph" w:styleId="TextosemFormatao">
    <w:name w:val="Plain Text"/>
    <w:basedOn w:val="Normal"/>
    <w:link w:val="TextosemFormataoChar"/>
    <w:uiPriority w:val="99"/>
    <w:semiHidden/>
    <w:unhideWhenUsed/>
    <w:rsid w:val="00135FC2"/>
    <w:pPr>
      <w:suppressAutoHyphens w:val="0"/>
    </w:pPr>
    <w:rPr>
      <w:rFonts w:ascii="Consolas" w:eastAsiaTheme="minorHAnsi" w:hAnsi="Consolas" w:cs="Consolas"/>
      <w:sz w:val="21"/>
      <w:szCs w:val="21"/>
      <w:lang w:eastAsia="en-US"/>
    </w:rPr>
  </w:style>
  <w:style w:type="character" w:customStyle="1" w:styleId="TextosemFormataoChar">
    <w:name w:val="Texto sem Formatação Char"/>
    <w:basedOn w:val="Fontepargpadro"/>
    <w:link w:val="TextosemFormatao"/>
    <w:uiPriority w:val="99"/>
    <w:semiHidden/>
    <w:rsid w:val="00135FC2"/>
    <w:rPr>
      <w:rFonts w:ascii="Consolas" w:eastAsiaTheme="minorHAnsi" w:hAnsi="Consolas" w:cs="Consolas"/>
      <w:sz w:val="21"/>
      <w:szCs w:val="21"/>
      <w:lang w:eastAsia="en-US"/>
    </w:rPr>
  </w:style>
  <w:style w:type="paragraph" w:customStyle="1" w:styleId="xl26">
    <w:name w:val="xl26"/>
    <w:basedOn w:val="Normal"/>
    <w:rsid w:val="002E2759"/>
    <w:pPr>
      <w:suppressAutoHyphens w:val="0"/>
      <w:spacing w:before="100" w:after="100"/>
    </w:pPr>
    <w:rPr>
      <w:rFonts w:ascii="Verdana" w:eastAsiaTheme="minorHAnsi" w:hAnsi="Verdana"/>
      <w:b/>
      <w:bCs/>
      <w:color w:val="000000"/>
      <w:sz w:val="16"/>
      <w:szCs w:val="16"/>
    </w:rPr>
  </w:style>
  <w:style w:type="paragraph" w:styleId="NormalWeb">
    <w:name w:val="Normal (Web)"/>
    <w:basedOn w:val="Normal"/>
    <w:uiPriority w:val="99"/>
    <w:unhideWhenUsed/>
    <w:rsid w:val="00EC7888"/>
    <w:pPr>
      <w:suppressAutoHyphens w:val="0"/>
      <w:spacing w:after="300"/>
    </w:pPr>
    <w:rPr>
      <w:rFonts w:eastAsiaTheme="minorHAnsi"/>
      <w:sz w:val="24"/>
      <w:szCs w:val="24"/>
    </w:rPr>
  </w:style>
  <w:style w:type="paragraph" w:customStyle="1" w:styleId="17TEXTOcorpojustificado">
    <w:name w:val="17. «TEXTO» corpo justificado"/>
    <w:basedOn w:val="Normal"/>
    <w:rsid w:val="00336F21"/>
    <w:pPr>
      <w:suppressAutoHyphens w:val="0"/>
      <w:spacing w:line="260" w:lineRule="atLeast"/>
      <w:jc w:val="both"/>
    </w:pPr>
    <w:rPr>
      <w:rFonts w:ascii="Times" w:eastAsiaTheme="minorHAnsi" w:hAnsi="Times"/>
      <w:sz w:val="22"/>
      <w:szCs w:val="22"/>
      <w:lang w:eastAsia="en-US"/>
    </w:rPr>
  </w:style>
  <w:style w:type="character" w:styleId="Refdecomentrio">
    <w:name w:val="annotation reference"/>
    <w:basedOn w:val="Fontepargpadro"/>
    <w:uiPriority w:val="99"/>
    <w:semiHidden/>
    <w:unhideWhenUsed/>
    <w:rsid w:val="00471848"/>
    <w:rPr>
      <w:sz w:val="16"/>
      <w:szCs w:val="16"/>
    </w:rPr>
  </w:style>
  <w:style w:type="paragraph" w:styleId="Assuntodocomentrio">
    <w:name w:val="annotation subject"/>
    <w:basedOn w:val="Textodecomentrio"/>
    <w:next w:val="Textodecomentrio"/>
    <w:link w:val="AssuntodocomentrioChar"/>
    <w:uiPriority w:val="99"/>
    <w:semiHidden/>
    <w:unhideWhenUsed/>
    <w:rsid w:val="00471848"/>
    <w:rPr>
      <w:b/>
      <w:bCs/>
    </w:rPr>
  </w:style>
  <w:style w:type="character" w:customStyle="1" w:styleId="TextodecomentrioChar">
    <w:name w:val="Texto de comentário Char"/>
    <w:basedOn w:val="Fontepargpadro"/>
    <w:link w:val="Textodecomentrio"/>
    <w:semiHidden/>
    <w:rsid w:val="00471848"/>
  </w:style>
  <w:style w:type="character" w:customStyle="1" w:styleId="AssuntodocomentrioChar">
    <w:name w:val="Assunto do comentário Char"/>
    <w:basedOn w:val="TextodecomentrioChar"/>
    <w:link w:val="Assuntodocomentrio"/>
    <w:rsid w:val="00471848"/>
  </w:style>
  <w:style w:type="character" w:customStyle="1" w:styleId="fontstyle01">
    <w:name w:val="fontstyle01"/>
    <w:basedOn w:val="Fontepargpadro"/>
    <w:rsid w:val="005571E4"/>
    <w:rPr>
      <w:rFonts w:ascii="TimesNewRomanPSMT" w:hAnsi="TimesNewRomanPSMT" w:hint="default"/>
      <w:b w:val="0"/>
      <w:bCs w:val="0"/>
      <w:i w:val="0"/>
      <w:iCs w:val="0"/>
      <w:color w:val="000000"/>
      <w:sz w:val="16"/>
      <w:szCs w:val="16"/>
    </w:rPr>
  </w:style>
  <w:style w:type="paragraph" w:customStyle="1" w:styleId="standard">
    <w:name w:val="standard"/>
    <w:basedOn w:val="Normal"/>
    <w:uiPriority w:val="99"/>
    <w:rsid w:val="007A4D6D"/>
    <w:pPr>
      <w:suppressAutoHyphens w:val="0"/>
      <w:autoSpaceDN w:val="0"/>
    </w:pPr>
    <w:rPr>
      <w:rFonts w:eastAsiaTheme="minorHAnsi"/>
      <w:color w:val="000000"/>
      <w:sz w:val="24"/>
      <w:szCs w:val="24"/>
    </w:rPr>
  </w:style>
  <w:style w:type="character" w:customStyle="1" w:styleId="CabealhoChar">
    <w:name w:val="Cabeçalho Char"/>
    <w:basedOn w:val="Fontepargpadro"/>
    <w:link w:val="Cabealho"/>
    <w:uiPriority w:val="99"/>
    <w:rsid w:val="00EB0500"/>
  </w:style>
  <w:style w:type="character" w:customStyle="1" w:styleId="RodapChar">
    <w:name w:val="Rodapé Char"/>
    <w:basedOn w:val="Fontepargpadro"/>
    <w:link w:val="Rodap"/>
    <w:uiPriority w:val="99"/>
    <w:rsid w:val="00EB0500"/>
  </w:style>
  <w:style w:type="paragraph" w:styleId="Reviso">
    <w:name w:val="Revision"/>
    <w:hidden/>
    <w:uiPriority w:val="99"/>
    <w:semiHidden/>
    <w:rsid w:val="00357AE4"/>
  </w:style>
  <w:style w:type="character" w:customStyle="1" w:styleId="PargrafodaListaChar">
    <w:name w:val="Parágrafo da Lista Char"/>
    <w:basedOn w:val="Fontepargpadro"/>
    <w:link w:val="PargrafodaLista"/>
    <w:uiPriority w:val="34"/>
    <w:rsid w:val="00FC19E8"/>
  </w:style>
  <w:style w:type="table" w:customStyle="1" w:styleId="TabeladeGrade1Clara-nfase11">
    <w:name w:val="Tabela de Grade 1 Clara - Ênfase 11"/>
    <w:basedOn w:val="Tabelanormal"/>
    <w:uiPriority w:val="46"/>
    <w:rsid w:val="004642C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22">
      <w:bodyDiv w:val="1"/>
      <w:marLeft w:val="0"/>
      <w:marRight w:val="0"/>
      <w:marTop w:val="0"/>
      <w:marBottom w:val="0"/>
      <w:divBdr>
        <w:top w:val="none" w:sz="0" w:space="0" w:color="auto"/>
        <w:left w:val="none" w:sz="0" w:space="0" w:color="auto"/>
        <w:bottom w:val="none" w:sz="0" w:space="0" w:color="auto"/>
        <w:right w:val="none" w:sz="0" w:space="0" w:color="auto"/>
      </w:divBdr>
    </w:div>
    <w:div w:id="478480">
      <w:bodyDiv w:val="1"/>
      <w:marLeft w:val="0"/>
      <w:marRight w:val="0"/>
      <w:marTop w:val="0"/>
      <w:marBottom w:val="0"/>
      <w:divBdr>
        <w:top w:val="none" w:sz="0" w:space="0" w:color="auto"/>
        <w:left w:val="none" w:sz="0" w:space="0" w:color="auto"/>
        <w:bottom w:val="none" w:sz="0" w:space="0" w:color="auto"/>
        <w:right w:val="none" w:sz="0" w:space="0" w:color="auto"/>
      </w:divBdr>
    </w:div>
    <w:div w:id="1011589">
      <w:bodyDiv w:val="1"/>
      <w:marLeft w:val="0"/>
      <w:marRight w:val="0"/>
      <w:marTop w:val="0"/>
      <w:marBottom w:val="0"/>
      <w:divBdr>
        <w:top w:val="none" w:sz="0" w:space="0" w:color="auto"/>
        <w:left w:val="none" w:sz="0" w:space="0" w:color="auto"/>
        <w:bottom w:val="none" w:sz="0" w:space="0" w:color="auto"/>
        <w:right w:val="none" w:sz="0" w:space="0" w:color="auto"/>
      </w:divBdr>
    </w:div>
    <w:div w:id="8141237">
      <w:bodyDiv w:val="1"/>
      <w:marLeft w:val="0"/>
      <w:marRight w:val="0"/>
      <w:marTop w:val="0"/>
      <w:marBottom w:val="0"/>
      <w:divBdr>
        <w:top w:val="none" w:sz="0" w:space="0" w:color="auto"/>
        <w:left w:val="none" w:sz="0" w:space="0" w:color="auto"/>
        <w:bottom w:val="none" w:sz="0" w:space="0" w:color="auto"/>
        <w:right w:val="none" w:sz="0" w:space="0" w:color="auto"/>
      </w:divBdr>
    </w:div>
    <w:div w:id="10421408">
      <w:bodyDiv w:val="1"/>
      <w:marLeft w:val="0"/>
      <w:marRight w:val="0"/>
      <w:marTop w:val="0"/>
      <w:marBottom w:val="0"/>
      <w:divBdr>
        <w:top w:val="none" w:sz="0" w:space="0" w:color="auto"/>
        <w:left w:val="none" w:sz="0" w:space="0" w:color="auto"/>
        <w:bottom w:val="none" w:sz="0" w:space="0" w:color="auto"/>
        <w:right w:val="none" w:sz="0" w:space="0" w:color="auto"/>
      </w:divBdr>
    </w:div>
    <w:div w:id="10498611">
      <w:bodyDiv w:val="1"/>
      <w:marLeft w:val="0"/>
      <w:marRight w:val="0"/>
      <w:marTop w:val="0"/>
      <w:marBottom w:val="0"/>
      <w:divBdr>
        <w:top w:val="none" w:sz="0" w:space="0" w:color="auto"/>
        <w:left w:val="none" w:sz="0" w:space="0" w:color="auto"/>
        <w:bottom w:val="none" w:sz="0" w:space="0" w:color="auto"/>
        <w:right w:val="none" w:sz="0" w:space="0" w:color="auto"/>
      </w:divBdr>
    </w:div>
    <w:div w:id="10763670">
      <w:bodyDiv w:val="1"/>
      <w:marLeft w:val="0"/>
      <w:marRight w:val="0"/>
      <w:marTop w:val="0"/>
      <w:marBottom w:val="0"/>
      <w:divBdr>
        <w:top w:val="none" w:sz="0" w:space="0" w:color="auto"/>
        <w:left w:val="none" w:sz="0" w:space="0" w:color="auto"/>
        <w:bottom w:val="none" w:sz="0" w:space="0" w:color="auto"/>
        <w:right w:val="none" w:sz="0" w:space="0" w:color="auto"/>
      </w:divBdr>
    </w:div>
    <w:div w:id="17395868">
      <w:bodyDiv w:val="1"/>
      <w:marLeft w:val="0"/>
      <w:marRight w:val="0"/>
      <w:marTop w:val="0"/>
      <w:marBottom w:val="0"/>
      <w:divBdr>
        <w:top w:val="none" w:sz="0" w:space="0" w:color="auto"/>
        <w:left w:val="none" w:sz="0" w:space="0" w:color="auto"/>
        <w:bottom w:val="none" w:sz="0" w:space="0" w:color="auto"/>
        <w:right w:val="none" w:sz="0" w:space="0" w:color="auto"/>
      </w:divBdr>
    </w:div>
    <w:div w:id="19866955">
      <w:bodyDiv w:val="1"/>
      <w:marLeft w:val="0"/>
      <w:marRight w:val="0"/>
      <w:marTop w:val="0"/>
      <w:marBottom w:val="0"/>
      <w:divBdr>
        <w:top w:val="none" w:sz="0" w:space="0" w:color="auto"/>
        <w:left w:val="none" w:sz="0" w:space="0" w:color="auto"/>
        <w:bottom w:val="none" w:sz="0" w:space="0" w:color="auto"/>
        <w:right w:val="none" w:sz="0" w:space="0" w:color="auto"/>
      </w:divBdr>
    </w:div>
    <w:div w:id="23799346">
      <w:bodyDiv w:val="1"/>
      <w:marLeft w:val="0"/>
      <w:marRight w:val="0"/>
      <w:marTop w:val="0"/>
      <w:marBottom w:val="0"/>
      <w:divBdr>
        <w:top w:val="none" w:sz="0" w:space="0" w:color="auto"/>
        <w:left w:val="none" w:sz="0" w:space="0" w:color="auto"/>
        <w:bottom w:val="none" w:sz="0" w:space="0" w:color="auto"/>
        <w:right w:val="none" w:sz="0" w:space="0" w:color="auto"/>
      </w:divBdr>
    </w:div>
    <w:div w:id="28261309">
      <w:bodyDiv w:val="1"/>
      <w:marLeft w:val="0"/>
      <w:marRight w:val="0"/>
      <w:marTop w:val="0"/>
      <w:marBottom w:val="0"/>
      <w:divBdr>
        <w:top w:val="none" w:sz="0" w:space="0" w:color="auto"/>
        <w:left w:val="none" w:sz="0" w:space="0" w:color="auto"/>
        <w:bottom w:val="none" w:sz="0" w:space="0" w:color="auto"/>
        <w:right w:val="none" w:sz="0" w:space="0" w:color="auto"/>
      </w:divBdr>
    </w:div>
    <w:div w:id="28380718">
      <w:bodyDiv w:val="1"/>
      <w:marLeft w:val="0"/>
      <w:marRight w:val="0"/>
      <w:marTop w:val="0"/>
      <w:marBottom w:val="0"/>
      <w:divBdr>
        <w:top w:val="none" w:sz="0" w:space="0" w:color="auto"/>
        <w:left w:val="none" w:sz="0" w:space="0" w:color="auto"/>
        <w:bottom w:val="none" w:sz="0" w:space="0" w:color="auto"/>
        <w:right w:val="none" w:sz="0" w:space="0" w:color="auto"/>
      </w:divBdr>
    </w:div>
    <w:div w:id="32005556">
      <w:bodyDiv w:val="1"/>
      <w:marLeft w:val="0"/>
      <w:marRight w:val="0"/>
      <w:marTop w:val="0"/>
      <w:marBottom w:val="0"/>
      <w:divBdr>
        <w:top w:val="none" w:sz="0" w:space="0" w:color="auto"/>
        <w:left w:val="none" w:sz="0" w:space="0" w:color="auto"/>
        <w:bottom w:val="none" w:sz="0" w:space="0" w:color="auto"/>
        <w:right w:val="none" w:sz="0" w:space="0" w:color="auto"/>
      </w:divBdr>
    </w:div>
    <w:div w:id="36711343">
      <w:bodyDiv w:val="1"/>
      <w:marLeft w:val="0"/>
      <w:marRight w:val="0"/>
      <w:marTop w:val="0"/>
      <w:marBottom w:val="0"/>
      <w:divBdr>
        <w:top w:val="none" w:sz="0" w:space="0" w:color="auto"/>
        <w:left w:val="none" w:sz="0" w:space="0" w:color="auto"/>
        <w:bottom w:val="none" w:sz="0" w:space="0" w:color="auto"/>
        <w:right w:val="none" w:sz="0" w:space="0" w:color="auto"/>
      </w:divBdr>
    </w:div>
    <w:div w:id="37434715">
      <w:bodyDiv w:val="1"/>
      <w:marLeft w:val="0"/>
      <w:marRight w:val="0"/>
      <w:marTop w:val="0"/>
      <w:marBottom w:val="0"/>
      <w:divBdr>
        <w:top w:val="none" w:sz="0" w:space="0" w:color="auto"/>
        <w:left w:val="none" w:sz="0" w:space="0" w:color="auto"/>
        <w:bottom w:val="none" w:sz="0" w:space="0" w:color="auto"/>
        <w:right w:val="none" w:sz="0" w:space="0" w:color="auto"/>
      </w:divBdr>
    </w:div>
    <w:div w:id="38285882">
      <w:bodyDiv w:val="1"/>
      <w:marLeft w:val="0"/>
      <w:marRight w:val="0"/>
      <w:marTop w:val="0"/>
      <w:marBottom w:val="0"/>
      <w:divBdr>
        <w:top w:val="none" w:sz="0" w:space="0" w:color="auto"/>
        <w:left w:val="none" w:sz="0" w:space="0" w:color="auto"/>
        <w:bottom w:val="none" w:sz="0" w:space="0" w:color="auto"/>
        <w:right w:val="none" w:sz="0" w:space="0" w:color="auto"/>
      </w:divBdr>
    </w:div>
    <w:div w:id="38743663">
      <w:bodyDiv w:val="1"/>
      <w:marLeft w:val="0"/>
      <w:marRight w:val="0"/>
      <w:marTop w:val="0"/>
      <w:marBottom w:val="0"/>
      <w:divBdr>
        <w:top w:val="none" w:sz="0" w:space="0" w:color="auto"/>
        <w:left w:val="none" w:sz="0" w:space="0" w:color="auto"/>
        <w:bottom w:val="none" w:sz="0" w:space="0" w:color="auto"/>
        <w:right w:val="none" w:sz="0" w:space="0" w:color="auto"/>
      </w:divBdr>
    </w:div>
    <w:div w:id="41639108">
      <w:bodyDiv w:val="1"/>
      <w:marLeft w:val="0"/>
      <w:marRight w:val="0"/>
      <w:marTop w:val="0"/>
      <w:marBottom w:val="0"/>
      <w:divBdr>
        <w:top w:val="none" w:sz="0" w:space="0" w:color="auto"/>
        <w:left w:val="none" w:sz="0" w:space="0" w:color="auto"/>
        <w:bottom w:val="none" w:sz="0" w:space="0" w:color="auto"/>
        <w:right w:val="none" w:sz="0" w:space="0" w:color="auto"/>
      </w:divBdr>
    </w:div>
    <w:div w:id="45376673">
      <w:bodyDiv w:val="1"/>
      <w:marLeft w:val="0"/>
      <w:marRight w:val="0"/>
      <w:marTop w:val="0"/>
      <w:marBottom w:val="0"/>
      <w:divBdr>
        <w:top w:val="none" w:sz="0" w:space="0" w:color="auto"/>
        <w:left w:val="none" w:sz="0" w:space="0" w:color="auto"/>
        <w:bottom w:val="none" w:sz="0" w:space="0" w:color="auto"/>
        <w:right w:val="none" w:sz="0" w:space="0" w:color="auto"/>
      </w:divBdr>
    </w:div>
    <w:div w:id="45418893">
      <w:bodyDiv w:val="1"/>
      <w:marLeft w:val="0"/>
      <w:marRight w:val="0"/>
      <w:marTop w:val="0"/>
      <w:marBottom w:val="0"/>
      <w:divBdr>
        <w:top w:val="none" w:sz="0" w:space="0" w:color="auto"/>
        <w:left w:val="none" w:sz="0" w:space="0" w:color="auto"/>
        <w:bottom w:val="none" w:sz="0" w:space="0" w:color="auto"/>
        <w:right w:val="none" w:sz="0" w:space="0" w:color="auto"/>
      </w:divBdr>
    </w:div>
    <w:div w:id="48114707">
      <w:bodyDiv w:val="1"/>
      <w:marLeft w:val="0"/>
      <w:marRight w:val="0"/>
      <w:marTop w:val="0"/>
      <w:marBottom w:val="0"/>
      <w:divBdr>
        <w:top w:val="none" w:sz="0" w:space="0" w:color="auto"/>
        <w:left w:val="none" w:sz="0" w:space="0" w:color="auto"/>
        <w:bottom w:val="none" w:sz="0" w:space="0" w:color="auto"/>
        <w:right w:val="none" w:sz="0" w:space="0" w:color="auto"/>
      </w:divBdr>
    </w:div>
    <w:div w:id="50619980">
      <w:bodyDiv w:val="1"/>
      <w:marLeft w:val="0"/>
      <w:marRight w:val="0"/>
      <w:marTop w:val="0"/>
      <w:marBottom w:val="0"/>
      <w:divBdr>
        <w:top w:val="none" w:sz="0" w:space="0" w:color="auto"/>
        <w:left w:val="none" w:sz="0" w:space="0" w:color="auto"/>
        <w:bottom w:val="none" w:sz="0" w:space="0" w:color="auto"/>
        <w:right w:val="none" w:sz="0" w:space="0" w:color="auto"/>
      </w:divBdr>
    </w:div>
    <w:div w:id="51392415">
      <w:bodyDiv w:val="1"/>
      <w:marLeft w:val="0"/>
      <w:marRight w:val="0"/>
      <w:marTop w:val="0"/>
      <w:marBottom w:val="0"/>
      <w:divBdr>
        <w:top w:val="none" w:sz="0" w:space="0" w:color="auto"/>
        <w:left w:val="none" w:sz="0" w:space="0" w:color="auto"/>
        <w:bottom w:val="none" w:sz="0" w:space="0" w:color="auto"/>
        <w:right w:val="none" w:sz="0" w:space="0" w:color="auto"/>
      </w:divBdr>
    </w:div>
    <w:div w:id="52431483">
      <w:bodyDiv w:val="1"/>
      <w:marLeft w:val="0"/>
      <w:marRight w:val="0"/>
      <w:marTop w:val="0"/>
      <w:marBottom w:val="0"/>
      <w:divBdr>
        <w:top w:val="none" w:sz="0" w:space="0" w:color="auto"/>
        <w:left w:val="none" w:sz="0" w:space="0" w:color="auto"/>
        <w:bottom w:val="none" w:sz="0" w:space="0" w:color="auto"/>
        <w:right w:val="none" w:sz="0" w:space="0" w:color="auto"/>
      </w:divBdr>
    </w:div>
    <w:div w:id="53509621">
      <w:bodyDiv w:val="1"/>
      <w:marLeft w:val="0"/>
      <w:marRight w:val="0"/>
      <w:marTop w:val="0"/>
      <w:marBottom w:val="0"/>
      <w:divBdr>
        <w:top w:val="none" w:sz="0" w:space="0" w:color="auto"/>
        <w:left w:val="none" w:sz="0" w:space="0" w:color="auto"/>
        <w:bottom w:val="none" w:sz="0" w:space="0" w:color="auto"/>
        <w:right w:val="none" w:sz="0" w:space="0" w:color="auto"/>
      </w:divBdr>
    </w:div>
    <w:div w:id="54016049">
      <w:bodyDiv w:val="1"/>
      <w:marLeft w:val="0"/>
      <w:marRight w:val="0"/>
      <w:marTop w:val="0"/>
      <w:marBottom w:val="0"/>
      <w:divBdr>
        <w:top w:val="none" w:sz="0" w:space="0" w:color="auto"/>
        <w:left w:val="none" w:sz="0" w:space="0" w:color="auto"/>
        <w:bottom w:val="none" w:sz="0" w:space="0" w:color="auto"/>
        <w:right w:val="none" w:sz="0" w:space="0" w:color="auto"/>
      </w:divBdr>
    </w:div>
    <w:div w:id="57018826">
      <w:bodyDiv w:val="1"/>
      <w:marLeft w:val="0"/>
      <w:marRight w:val="0"/>
      <w:marTop w:val="0"/>
      <w:marBottom w:val="0"/>
      <w:divBdr>
        <w:top w:val="none" w:sz="0" w:space="0" w:color="auto"/>
        <w:left w:val="none" w:sz="0" w:space="0" w:color="auto"/>
        <w:bottom w:val="none" w:sz="0" w:space="0" w:color="auto"/>
        <w:right w:val="none" w:sz="0" w:space="0" w:color="auto"/>
      </w:divBdr>
    </w:div>
    <w:div w:id="60758812">
      <w:bodyDiv w:val="1"/>
      <w:marLeft w:val="0"/>
      <w:marRight w:val="0"/>
      <w:marTop w:val="0"/>
      <w:marBottom w:val="0"/>
      <w:divBdr>
        <w:top w:val="none" w:sz="0" w:space="0" w:color="auto"/>
        <w:left w:val="none" w:sz="0" w:space="0" w:color="auto"/>
        <w:bottom w:val="none" w:sz="0" w:space="0" w:color="auto"/>
        <w:right w:val="none" w:sz="0" w:space="0" w:color="auto"/>
      </w:divBdr>
    </w:div>
    <w:div w:id="62412233">
      <w:bodyDiv w:val="1"/>
      <w:marLeft w:val="0"/>
      <w:marRight w:val="0"/>
      <w:marTop w:val="0"/>
      <w:marBottom w:val="0"/>
      <w:divBdr>
        <w:top w:val="none" w:sz="0" w:space="0" w:color="auto"/>
        <w:left w:val="none" w:sz="0" w:space="0" w:color="auto"/>
        <w:bottom w:val="none" w:sz="0" w:space="0" w:color="auto"/>
        <w:right w:val="none" w:sz="0" w:space="0" w:color="auto"/>
      </w:divBdr>
    </w:div>
    <w:div w:id="66811567">
      <w:bodyDiv w:val="1"/>
      <w:marLeft w:val="0"/>
      <w:marRight w:val="0"/>
      <w:marTop w:val="0"/>
      <w:marBottom w:val="0"/>
      <w:divBdr>
        <w:top w:val="none" w:sz="0" w:space="0" w:color="auto"/>
        <w:left w:val="none" w:sz="0" w:space="0" w:color="auto"/>
        <w:bottom w:val="none" w:sz="0" w:space="0" w:color="auto"/>
        <w:right w:val="none" w:sz="0" w:space="0" w:color="auto"/>
      </w:divBdr>
    </w:div>
    <w:div w:id="69473226">
      <w:bodyDiv w:val="1"/>
      <w:marLeft w:val="0"/>
      <w:marRight w:val="0"/>
      <w:marTop w:val="0"/>
      <w:marBottom w:val="0"/>
      <w:divBdr>
        <w:top w:val="none" w:sz="0" w:space="0" w:color="auto"/>
        <w:left w:val="none" w:sz="0" w:space="0" w:color="auto"/>
        <w:bottom w:val="none" w:sz="0" w:space="0" w:color="auto"/>
        <w:right w:val="none" w:sz="0" w:space="0" w:color="auto"/>
      </w:divBdr>
    </w:div>
    <w:div w:id="71240545">
      <w:bodyDiv w:val="1"/>
      <w:marLeft w:val="0"/>
      <w:marRight w:val="0"/>
      <w:marTop w:val="0"/>
      <w:marBottom w:val="0"/>
      <w:divBdr>
        <w:top w:val="none" w:sz="0" w:space="0" w:color="auto"/>
        <w:left w:val="none" w:sz="0" w:space="0" w:color="auto"/>
        <w:bottom w:val="none" w:sz="0" w:space="0" w:color="auto"/>
        <w:right w:val="none" w:sz="0" w:space="0" w:color="auto"/>
      </w:divBdr>
    </w:div>
    <w:div w:id="74397500">
      <w:bodyDiv w:val="1"/>
      <w:marLeft w:val="0"/>
      <w:marRight w:val="0"/>
      <w:marTop w:val="0"/>
      <w:marBottom w:val="0"/>
      <w:divBdr>
        <w:top w:val="none" w:sz="0" w:space="0" w:color="auto"/>
        <w:left w:val="none" w:sz="0" w:space="0" w:color="auto"/>
        <w:bottom w:val="none" w:sz="0" w:space="0" w:color="auto"/>
        <w:right w:val="none" w:sz="0" w:space="0" w:color="auto"/>
      </w:divBdr>
    </w:div>
    <w:div w:id="76560725">
      <w:bodyDiv w:val="1"/>
      <w:marLeft w:val="0"/>
      <w:marRight w:val="0"/>
      <w:marTop w:val="0"/>
      <w:marBottom w:val="0"/>
      <w:divBdr>
        <w:top w:val="none" w:sz="0" w:space="0" w:color="auto"/>
        <w:left w:val="none" w:sz="0" w:space="0" w:color="auto"/>
        <w:bottom w:val="none" w:sz="0" w:space="0" w:color="auto"/>
        <w:right w:val="none" w:sz="0" w:space="0" w:color="auto"/>
      </w:divBdr>
    </w:div>
    <w:div w:id="91246066">
      <w:bodyDiv w:val="1"/>
      <w:marLeft w:val="0"/>
      <w:marRight w:val="0"/>
      <w:marTop w:val="0"/>
      <w:marBottom w:val="0"/>
      <w:divBdr>
        <w:top w:val="none" w:sz="0" w:space="0" w:color="auto"/>
        <w:left w:val="none" w:sz="0" w:space="0" w:color="auto"/>
        <w:bottom w:val="none" w:sz="0" w:space="0" w:color="auto"/>
        <w:right w:val="none" w:sz="0" w:space="0" w:color="auto"/>
      </w:divBdr>
    </w:div>
    <w:div w:id="93324597">
      <w:bodyDiv w:val="1"/>
      <w:marLeft w:val="0"/>
      <w:marRight w:val="0"/>
      <w:marTop w:val="0"/>
      <w:marBottom w:val="0"/>
      <w:divBdr>
        <w:top w:val="none" w:sz="0" w:space="0" w:color="auto"/>
        <w:left w:val="none" w:sz="0" w:space="0" w:color="auto"/>
        <w:bottom w:val="none" w:sz="0" w:space="0" w:color="auto"/>
        <w:right w:val="none" w:sz="0" w:space="0" w:color="auto"/>
      </w:divBdr>
    </w:div>
    <w:div w:id="95103198">
      <w:bodyDiv w:val="1"/>
      <w:marLeft w:val="0"/>
      <w:marRight w:val="0"/>
      <w:marTop w:val="0"/>
      <w:marBottom w:val="0"/>
      <w:divBdr>
        <w:top w:val="none" w:sz="0" w:space="0" w:color="auto"/>
        <w:left w:val="none" w:sz="0" w:space="0" w:color="auto"/>
        <w:bottom w:val="none" w:sz="0" w:space="0" w:color="auto"/>
        <w:right w:val="none" w:sz="0" w:space="0" w:color="auto"/>
      </w:divBdr>
    </w:div>
    <w:div w:id="97877844">
      <w:bodyDiv w:val="1"/>
      <w:marLeft w:val="0"/>
      <w:marRight w:val="0"/>
      <w:marTop w:val="0"/>
      <w:marBottom w:val="0"/>
      <w:divBdr>
        <w:top w:val="none" w:sz="0" w:space="0" w:color="auto"/>
        <w:left w:val="none" w:sz="0" w:space="0" w:color="auto"/>
        <w:bottom w:val="none" w:sz="0" w:space="0" w:color="auto"/>
        <w:right w:val="none" w:sz="0" w:space="0" w:color="auto"/>
      </w:divBdr>
    </w:div>
    <w:div w:id="98569733">
      <w:bodyDiv w:val="1"/>
      <w:marLeft w:val="0"/>
      <w:marRight w:val="0"/>
      <w:marTop w:val="0"/>
      <w:marBottom w:val="0"/>
      <w:divBdr>
        <w:top w:val="none" w:sz="0" w:space="0" w:color="auto"/>
        <w:left w:val="none" w:sz="0" w:space="0" w:color="auto"/>
        <w:bottom w:val="none" w:sz="0" w:space="0" w:color="auto"/>
        <w:right w:val="none" w:sz="0" w:space="0" w:color="auto"/>
      </w:divBdr>
    </w:div>
    <w:div w:id="105780875">
      <w:bodyDiv w:val="1"/>
      <w:marLeft w:val="0"/>
      <w:marRight w:val="0"/>
      <w:marTop w:val="0"/>
      <w:marBottom w:val="0"/>
      <w:divBdr>
        <w:top w:val="none" w:sz="0" w:space="0" w:color="auto"/>
        <w:left w:val="none" w:sz="0" w:space="0" w:color="auto"/>
        <w:bottom w:val="none" w:sz="0" w:space="0" w:color="auto"/>
        <w:right w:val="none" w:sz="0" w:space="0" w:color="auto"/>
      </w:divBdr>
    </w:div>
    <w:div w:id="111244600">
      <w:bodyDiv w:val="1"/>
      <w:marLeft w:val="0"/>
      <w:marRight w:val="0"/>
      <w:marTop w:val="0"/>
      <w:marBottom w:val="0"/>
      <w:divBdr>
        <w:top w:val="none" w:sz="0" w:space="0" w:color="auto"/>
        <w:left w:val="none" w:sz="0" w:space="0" w:color="auto"/>
        <w:bottom w:val="none" w:sz="0" w:space="0" w:color="auto"/>
        <w:right w:val="none" w:sz="0" w:space="0" w:color="auto"/>
      </w:divBdr>
    </w:div>
    <w:div w:id="111630600">
      <w:bodyDiv w:val="1"/>
      <w:marLeft w:val="0"/>
      <w:marRight w:val="0"/>
      <w:marTop w:val="0"/>
      <w:marBottom w:val="0"/>
      <w:divBdr>
        <w:top w:val="none" w:sz="0" w:space="0" w:color="auto"/>
        <w:left w:val="none" w:sz="0" w:space="0" w:color="auto"/>
        <w:bottom w:val="none" w:sz="0" w:space="0" w:color="auto"/>
        <w:right w:val="none" w:sz="0" w:space="0" w:color="auto"/>
      </w:divBdr>
    </w:div>
    <w:div w:id="118038824">
      <w:bodyDiv w:val="1"/>
      <w:marLeft w:val="0"/>
      <w:marRight w:val="0"/>
      <w:marTop w:val="0"/>
      <w:marBottom w:val="0"/>
      <w:divBdr>
        <w:top w:val="none" w:sz="0" w:space="0" w:color="auto"/>
        <w:left w:val="none" w:sz="0" w:space="0" w:color="auto"/>
        <w:bottom w:val="none" w:sz="0" w:space="0" w:color="auto"/>
        <w:right w:val="none" w:sz="0" w:space="0" w:color="auto"/>
      </w:divBdr>
    </w:div>
    <w:div w:id="119224801">
      <w:bodyDiv w:val="1"/>
      <w:marLeft w:val="0"/>
      <w:marRight w:val="0"/>
      <w:marTop w:val="0"/>
      <w:marBottom w:val="0"/>
      <w:divBdr>
        <w:top w:val="none" w:sz="0" w:space="0" w:color="auto"/>
        <w:left w:val="none" w:sz="0" w:space="0" w:color="auto"/>
        <w:bottom w:val="none" w:sz="0" w:space="0" w:color="auto"/>
        <w:right w:val="none" w:sz="0" w:space="0" w:color="auto"/>
      </w:divBdr>
    </w:div>
    <w:div w:id="124933298">
      <w:bodyDiv w:val="1"/>
      <w:marLeft w:val="0"/>
      <w:marRight w:val="0"/>
      <w:marTop w:val="0"/>
      <w:marBottom w:val="0"/>
      <w:divBdr>
        <w:top w:val="none" w:sz="0" w:space="0" w:color="auto"/>
        <w:left w:val="none" w:sz="0" w:space="0" w:color="auto"/>
        <w:bottom w:val="none" w:sz="0" w:space="0" w:color="auto"/>
        <w:right w:val="none" w:sz="0" w:space="0" w:color="auto"/>
      </w:divBdr>
    </w:div>
    <w:div w:id="125244504">
      <w:bodyDiv w:val="1"/>
      <w:marLeft w:val="0"/>
      <w:marRight w:val="0"/>
      <w:marTop w:val="0"/>
      <w:marBottom w:val="0"/>
      <w:divBdr>
        <w:top w:val="none" w:sz="0" w:space="0" w:color="auto"/>
        <w:left w:val="none" w:sz="0" w:space="0" w:color="auto"/>
        <w:bottom w:val="none" w:sz="0" w:space="0" w:color="auto"/>
        <w:right w:val="none" w:sz="0" w:space="0" w:color="auto"/>
      </w:divBdr>
    </w:div>
    <w:div w:id="127093187">
      <w:bodyDiv w:val="1"/>
      <w:marLeft w:val="0"/>
      <w:marRight w:val="0"/>
      <w:marTop w:val="0"/>
      <w:marBottom w:val="0"/>
      <w:divBdr>
        <w:top w:val="none" w:sz="0" w:space="0" w:color="auto"/>
        <w:left w:val="none" w:sz="0" w:space="0" w:color="auto"/>
        <w:bottom w:val="none" w:sz="0" w:space="0" w:color="auto"/>
        <w:right w:val="none" w:sz="0" w:space="0" w:color="auto"/>
      </w:divBdr>
    </w:div>
    <w:div w:id="130875500">
      <w:bodyDiv w:val="1"/>
      <w:marLeft w:val="0"/>
      <w:marRight w:val="0"/>
      <w:marTop w:val="0"/>
      <w:marBottom w:val="0"/>
      <w:divBdr>
        <w:top w:val="none" w:sz="0" w:space="0" w:color="auto"/>
        <w:left w:val="none" w:sz="0" w:space="0" w:color="auto"/>
        <w:bottom w:val="none" w:sz="0" w:space="0" w:color="auto"/>
        <w:right w:val="none" w:sz="0" w:space="0" w:color="auto"/>
      </w:divBdr>
    </w:div>
    <w:div w:id="133791123">
      <w:bodyDiv w:val="1"/>
      <w:marLeft w:val="0"/>
      <w:marRight w:val="0"/>
      <w:marTop w:val="0"/>
      <w:marBottom w:val="0"/>
      <w:divBdr>
        <w:top w:val="none" w:sz="0" w:space="0" w:color="auto"/>
        <w:left w:val="none" w:sz="0" w:space="0" w:color="auto"/>
        <w:bottom w:val="none" w:sz="0" w:space="0" w:color="auto"/>
        <w:right w:val="none" w:sz="0" w:space="0" w:color="auto"/>
      </w:divBdr>
    </w:div>
    <w:div w:id="161167598">
      <w:bodyDiv w:val="1"/>
      <w:marLeft w:val="0"/>
      <w:marRight w:val="0"/>
      <w:marTop w:val="0"/>
      <w:marBottom w:val="0"/>
      <w:divBdr>
        <w:top w:val="none" w:sz="0" w:space="0" w:color="auto"/>
        <w:left w:val="none" w:sz="0" w:space="0" w:color="auto"/>
        <w:bottom w:val="none" w:sz="0" w:space="0" w:color="auto"/>
        <w:right w:val="none" w:sz="0" w:space="0" w:color="auto"/>
      </w:divBdr>
    </w:div>
    <w:div w:id="161244812">
      <w:bodyDiv w:val="1"/>
      <w:marLeft w:val="0"/>
      <w:marRight w:val="0"/>
      <w:marTop w:val="0"/>
      <w:marBottom w:val="0"/>
      <w:divBdr>
        <w:top w:val="none" w:sz="0" w:space="0" w:color="auto"/>
        <w:left w:val="none" w:sz="0" w:space="0" w:color="auto"/>
        <w:bottom w:val="none" w:sz="0" w:space="0" w:color="auto"/>
        <w:right w:val="none" w:sz="0" w:space="0" w:color="auto"/>
      </w:divBdr>
    </w:div>
    <w:div w:id="161549351">
      <w:bodyDiv w:val="1"/>
      <w:marLeft w:val="0"/>
      <w:marRight w:val="0"/>
      <w:marTop w:val="0"/>
      <w:marBottom w:val="0"/>
      <w:divBdr>
        <w:top w:val="none" w:sz="0" w:space="0" w:color="auto"/>
        <w:left w:val="none" w:sz="0" w:space="0" w:color="auto"/>
        <w:bottom w:val="none" w:sz="0" w:space="0" w:color="auto"/>
        <w:right w:val="none" w:sz="0" w:space="0" w:color="auto"/>
      </w:divBdr>
    </w:div>
    <w:div w:id="162399295">
      <w:bodyDiv w:val="1"/>
      <w:marLeft w:val="0"/>
      <w:marRight w:val="0"/>
      <w:marTop w:val="0"/>
      <w:marBottom w:val="0"/>
      <w:divBdr>
        <w:top w:val="none" w:sz="0" w:space="0" w:color="auto"/>
        <w:left w:val="none" w:sz="0" w:space="0" w:color="auto"/>
        <w:bottom w:val="none" w:sz="0" w:space="0" w:color="auto"/>
        <w:right w:val="none" w:sz="0" w:space="0" w:color="auto"/>
      </w:divBdr>
    </w:div>
    <w:div w:id="163055440">
      <w:bodyDiv w:val="1"/>
      <w:marLeft w:val="0"/>
      <w:marRight w:val="0"/>
      <w:marTop w:val="0"/>
      <w:marBottom w:val="0"/>
      <w:divBdr>
        <w:top w:val="none" w:sz="0" w:space="0" w:color="auto"/>
        <w:left w:val="none" w:sz="0" w:space="0" w:color="auto"/>
        <w:bottom w:val="none" w:sz="0" w:space="0" w:color="auto"/>
        <w:right w:val="none" w:sz="0" w:space="0" w:color="auto"/>
      </w:divBdr>
    </w:div>
    <w:div w:id="163597177">
      <w:bodyDiv w:val="1"/>
      <w:marLeft w:val="0"/>
      <w:marRight w:val="0"/>
      <w:marTop w:val="0"/>
      <w:marBottom w:val="0"/>
      <w:divBdr>
        <w:top w:val="none" w:sz="0" w:space="0" w:color="auto"/>
        <w:left w:val="none" w:sz="0" w:space="0" w:color="auto"/>
        <w:bottom w:val="none" w:sz="0" w:space="0" w:color="auto"/>
        <w:right w:val="none" w:sz="0" w:space="0" w:color="auto"/>
      </w:divBdr>
    </w:div>
    <w:div w:id="167864747">
      <w:bodyDiv w:val="1"/>
      <w:marLeft w:val="0"/>
      <w:marRight w:val="0"/>
      <w:marTop w:val="0"/>
      <w:marBottom w:val="0"/>
      <w:divBdr>
        <w:top w:val="none" w:sz="0" w:space="0" w:color="auto"/>
        <w:left w:val="none" w:sz="0" w:space="0" w:color="auto"/>
        <w:bottom w:val="none" w:sz="0" w:space="0" w:color="auto"/>
        <w:right w:val="none" w:sz="0" w:space="0" w:color="auto"/>
      </w:divBdr>
    </w:div>
    <w:div w:id="169220362">
      <w:bodyDiv w:val="1"/>
      <w:marLeft w:val="0"/>
      <w:marRight w:val="0"/>
      <w:marTop w:val="0"/>
      <w:marBottom w:val="0"/>
      <w:divBdr>
        <w:top w:val="none" w:sz="0" w:space="0" w:color="auto"/>
        <w:left w:val="none" w:sz="0" w:space="0" w:color="auto"/>
        <w:bottom w:val="none" w:sz="0" w:space="0" w:color="auto"/>
        <w:right w:val="none" w:sz="0" w:space="0" w:color="auto"/>
      </w:divBdr>
    </w:div>
    <w:div w:id="175971459">
      <w:bodyDiv w:val="1"/>
      <w:marLeft w:val="0"/>
      <w:marRight w:val="0"/>
      <w:marTop w:val="0"/>
      <w:marBottom w:val="0"/>
      <w:divBdr>
        <w:top w:val="none" w:sz="0" w:space="0" w:color="auto"/>
        <w:left w:val="none" w:sz="0" w:space="0" w:color="auto"/>
        <w:bottom w:val="none" w:sz="0" w:space="0" w:color="auto"/>
        <w:right w:val="none" w:sz="0" w:space="0" w:color="auto"/>
      </w:divBdr>
    </w:div>
    <w:div w:id="176237544">
      <w:bodyDiv w:val="1"/>
      <w:marLeft w:val="0"/>
      <w:marRight w:val="0"/>
      <w:marTop w:val="0"/>
      <w:marBottom w:val="0"/>
      <w:divBdr>
        <w:top w:val="none" w:sz="0" w:space="0" w:color="auto"/>
        <w:left w:val="none" w:sz="0" w:space="0" w:color="auto"/>
        <w:bottom w:val="none" w:sz="0" w:space="0" w:color="auto"/>
        <w:right w:val="none" w:sz="0" w:space="0" w:color="auto"/>
      </w:divBdr>
    </w:div>
    <w:div w:id="184288833">
      <w:bodyDiv w:val="1"/>
      <w:marLeft w:val="0"/>
      <w:marRight w:val="0"/>
      <w:marTop w:val="0"/>
      <w:marBottom w:val="0"/>
      <w:divBdr>
        <w:top w:val="none" w:sz="0" w:space="0" w:color="auto"/>
        <w:left w:val="none" w:sz="0" w:space="0" w:color="auto"/>
        <w:bottom w:val="none" w:sz="0" w:space="0" w:color="auto"/>
        <w:right w:val="none" w:sz="0" w:space="0" w:color="auto"/>
      </w:divBdr>
    </w:div>
    <w:div w:id="186019727">
      <w:bodyDiv w:val="1"/>
      <w:marLeft w:val="0"/>
      <w:marRight w:val="0"/>
      <w:marTop w:val="0"/>
      <w:marBottom w:val="0"/>
      <w:divBdr>
        <w:top w:val="none" w:sz="0" w:space="0" w:color="auto"/>
        <w:left w:val="none" w:sz="0" w:space="0" w:color="auto"/>
        <w:bottom w:val="none" w:sz="0" w:space="0" w:color="auto"/>
        <w:right w:val="none" w:sz="0" w:space="0" w:color="auto"/>
      </w:divBdr>
    </w:div>
    <w:div w:id="186528957">
      <w:bodyDiv w:val="1"/>
      <w:marLeft w:val="0"/>
      <w:marRight w:val="0"/>
      <w:marTop w:val="0"/>
      <w:marBottom w:val="0"/>
      <w:divBdr>
        <w:top w:val="none" w:sz="0" w:space="0" w:color="auto"/>
        <w:left w:val="none" w:sz="0" w:space="0" w:color="auto"/>
        <w:bottom w:val="none" w:sz="0" w:space="0" w:color="auto"/>
        <w:right w:val="none" w:sz="0" w:space="0" w:color="auto"/>
      </w:divBdr>
    </w:div>
    <w:div w:id="189495651">
      <w:bodyDiv w:val="1"/>
      <w:marLeft w:val="0"/>
      <w:marRight w:val="0"/>
      <w:marTop w:val="0"/>
      <w:marBottom w:val="0"/>
      <w:divBdr>
        <w:top w:val="none" w:sz="0" w:space="0" w:color="auto"/>
        <w:left w:val="none" w:sz="0" w:space="0" w:color="auto"/>
        <w:bottom w:val="none" w:sz="0" w:space="0" w:color="auto"/>
        <w:right w:val="none" w:sz="0" w:space="0" w:color="auto"/>
      </w:divBdr>
    </w:div>
    <w:div w:id="190991719">
      <w:bodyDiv w:val="1"/>
      <w:marLeft w:val="0"/>
      <w:marRight w:val="0"/>
      <w:marTop w:val="0"/>
      <w:marBottom w:val="0"/>
      <w:divBdr>
        <w:top w:val="none" w:sz="0" w:space="0" w:color="auto"/>
        <w:left w:val="none" w:sz="0" w:space="0" w:color="auto"/>
        <w:bottom w:val="none" w:sz="0" w:space="0" w:color="auto"/>
        <w:right w:val="none" w:sz="0" w:space="0" w:color="auto"/>
      </w:divBdr>
    </w:div>
    <w:div w:id="196086470">
      <w:bodyDiv w:val="1"/>
      <w:marLeft w:val="0"/>
      <w:marRight w:val="0"/>
      <w:marTop w:val="0"/>
      <w:marBottom w:val="0"/>
      <w:divBdr>
        <w:top w:val="none" w:sz="0" w:space="0" w:color="auto"/>
        <w:left w:val="none" w:sz="0" w:space="0" w:color="auto"/>
        <w:bottom w:val="none" w:sz="0" w:space="0" w:color="auto"/>
        <w:right w:val="none" w:sz="0" w:space="0" w:color="auto"/>
      </w:divBdr>
    </w:div>
    <w:div w:id="198275962">
      <w:bodyDiv w:val="1"/>
      <w:marLeft w:val="0"/>
      <w:marRight w:val="0"/>
      <w:marTop w:val="0"/>
      <w:marBottom w:val="0"/>
      <w:divBdr>
        <w:top w:val="none" w:sz="0" w:space="0" w:color="auto"/>
        <w:left w:val="none" w:sz="0" w:space="0" w:color="auto"/>
        <w:bottom w:val="none" w:sz="0" w:space="0" w:color="auto"/>
        <w:right w:val="none" w:sz="0" w:space="0" w:color="auto"/>
      </w:divBdr>
    </w:div>
    <w:div w:id="200016760">
      <w:bodyDiv w:val="1"/>
      <w:marLeft w:val="0"/>
      <w:marRight w:val="0"/>
      <w:marTop w:val="0"/>
      <w:marBottom w:val="0"/>
      <w:divBdr>
        <w:top w:val="none" w:sz="0" w:space="0" w:color="auto"/>
        <w:left w:val="none" w:sz="0" w:space="0" w:color="auto"/>
        <w:bottom w:val="none" w:sz="0" w:space="0" w:color="auto"/>
        <w:right w:val="none" w:sz="0" w:space="0" w:color="auto"/>
      </w:divBdr>
    </w:div>
    <w:div w:id="206382118">
      <w:bodyDiv w:val="1"/>
      <w:marLeft w:val="0"/>
      <w:marRight w:val="0"/>
      <w:marTop w:val="0"/>
      <w:marBottom w:val="0"/>
      <w:divBdr>
        <w:top w:val="none" w:sz="0" w:space="0" w:color="auto"/>
        <w:left w:val="none" w:sz="0" w:space="0" w:color="auto"/>
        <w:bottom w:val="none" w:sz="0" w:space="0" w:color="auto"/>
        <w:right w:val="none" w:sz="0" w:space="0" w:color="auto"/>
      </w:divBdr>
    </w:div>
    <w:div w:id="207953982">
      <w:bodyDiv w:val="1"/>
      <w:marLeft w:val="0"/>
      <w:marRight w:val="0"/>
      <w:marTop w:val="0"/>
      <w:marBottom w:val="0"/>
      <w:divBdr>
        <w:top w:val="none" w:sz="0" w:space="0" w:color="auto"/>
        <w:left w:val="none" w:sz="0" w:space="0" w:color="auto"/>
        <w:bottom w:val="none" w:sz="0" w:space="0" w:color="auto"/>
        <w:right w:val="none" w:sz="0" w:space="0" w:color="auto"/>
      </w:divBdr>
    </w:div>
    <w:div w:id="210306528">
      <w:bodyDiv w:val="1"/>
      <w:marLeft w:val="0"/>
      <w:marRight w:val="0"/>
      <w:marTop w:val="0"/>
      <w:marBottom w:val="0"/>
      <w:divBdr>
        <w:top w:val="none" w:sz="0" w:space="0" w:color="auto"/>
        <w:left w:val="none" w:sz="0" w:space="0" w:color="auto"/>
        <w:bottom w:val="none" w:sz="0" w:space="0" w:color="auto"/>
        <w:right w:val="none" w:sz="0" w:space="0" w:color="auto"/>
      </w:divBdr>
    </w:div>
    <w:div w:id="210464163">
      <w:bodyDiv w:val="1"/>
      <w:marLeft w:val="0"/>
      <w:marRight w:val="0"/>
      <w:marTop w:val="0"/>
      <w:marBottom w:val="0"/>
      <w:divBdr>
        <w:top w:val="none" w:sz="0" w:space="0" w:color="auto"/>
        <w:left w:val="none" w:sz="0" w:space="0" w:color="auto"/>
        <w:bottom w:val="none" w:sz="0" w:space="0" w:color="auto"/>
        <w:right w:val="none" w:sz="0" w:space="0" w:color="auto"/>
      </w:divBdr>
    </w:div>
    <w:div w:id="210658020">
      <w:bodyDiv w:val="1"/>
      <w:marLeft w:val="0"/>
      <w:marRight w:val="0"/>
      <w:marTop w:val="0"/>
      <w:marBottom w:val="0"/>
      <w:divBdr>
        <w:top w:val="none" w:sz="0" w:space="0" w:color="auto"/>
        <w:left w:val="none" w:sz="0" w:space="0" w:color="auto"/>
        <w:bottom w:val="none" w:sz="0" w:space="0" w:color="auto"/>
        <w:right w:val="none" w:sz="0" w:space="0" w:color="auto"/>
      </w:divBdr>
    </w:div>
    <w:div w:id="216359921">
      <w:bodyDiv w:val="1"/>
      <w:marLeft w:val="0"/>
      <w:marRight w:val="0"/>
      <w:marTop w:val="0"/>
      <w:marBottom w:val="0"/>
      <w:divBdr>
        <w:top w:val="none" w:sz="0" w:space="0" w:color="auto"/>
        <w:left w:val="none" w:sz="0" w:space="0" w:color="auto"/>
        <w:bottom w:val="none" w:sz="0" w:space="0" w:color="auto"/>
        <w:right w:val="none" w:sz="0" w:space="0" w:color="auto"/>
      </w:divBdr>
    </w:div>
    <w:div w:id="223032322">
      <w:bodyDiv w:val="1"/>
      <w:marLeft w:val="0"/>
      <w:marRight w:val="0"/>
      <w:marTop w:val="0"/>
      <w:marBottom w:val="0"/>
      <w:divBdr>
        <w:top w:val="none" w:sz="0" w:space="0" w:color="auto"/>
        <w:left w:val="none" w:sz="0" w:space="0" w:color="auto"/>
        <w:bottom w:val="none" w:sz="0" w:space="0" w:color="auto"/>
        <w:right w:val="none" w:sz="0" w:space="0" w:color="auto"/>
      </w:divBdr>
    </w:div>
    <w:div w:id="226378595">
      <w:bodyDiv w:val="1"/>
      <w:marLeft w:val="0"/>
      <w:marRight w:val="0"/>
      <w:marTop w:val="0"/>
      <w:marBottom w:val="0"/>
      <w:divBdr>
        <w:top w:val="none" w:sz="0" w:space="0" w:color="auto"/>
        <w:left w:val="none" w:sz="0" w:space="0" w:color="auto"/>
        <w:bottom w:val="none" w:sz="0" w:space="0" w:color="auto"/>
        <w:right w:val="none" w:sz="0" w:space="0" w:color="auto"/>
      </w:divBdr>
    </w:div>
    <w:div w:id="228421231">
      <w:bodyDiv w:val="1"/>
      <w:marLeft w:val="0"/>
      <w:marRight w:val="0"/>
      <w:marTop w:val="0"/>
      <w:marBottom w:val="0"/>
      <w:divBdr>
        <w:top w:val="none" w:sz="0" w:space="0" w:color="auto"/>
        <w:left w:val="none" w:sz="0" w:space="0" w:color="auto"/>
        <w:bottom w:val="none" w:sz="0" w:space="0" w:color="auto"/>
        <w:right w:val="none" w:sz="0" w:space="0" w:color="auto"/>
      </w:divBdr>
    </w:div>
    <w:div w:id="228856016">
      <w:bodyDiv w:val="1"/>
      <w:marLeft w:val="0"/>
      <w:marRight w:val="0"/>
      <w:marTop w:val="0"/>
      <w:marBottom w:val="0"/>
      <w:divBdr>
        <w:top w:val="none" w:sz="0" w:space="0" w:color="auto"/>
        <w:left w:val="none" w:sz="0" w:space="0" w:color="auto"/>
        <w:bottom w:val="none" w:sz="0" w:space="0" w:color="auto"/>
        <w:right w:val="none" w:sz="0" w:space="0" w:color="auto"/>
      </w:divBdr>
    </w:div>
    <w:div w:id="229120043">
      <w:bodyDiv w:val="1"/>
      <w:marLeft w:val="0"/>
      <w:marRight w:val="0"/>
      <w:marTop w:val="0"/>
      <w:marBottom w:val="0"/>
      <w:divBdr>
        <w:top w:val="none" w:sz="0" w:space="0" w:color="auto"/>
        <w:left w:val="none" w:sz="0" w:space="0" w:color="auto"/>
        <w:bottom w:val="none" w:sz="0" w:space="0" w:color="auto"/>
        <w:right w:val="none" w:sz="0" w:space="0" w:color="auto"/>
      </w:divBdr>
    </w:div>
    <w:div w:id="230119772">
      <w:bodyDiv w:val="1"/>
      <w:marLeft w:val="0"/>
      <w:marRight w:val="0"/>
      <w:marTop w:val="0"/>
      <w:marBottom w:val="0"/>
      <w:divBdr>
        <w:top w:val="none" w:sz="0" w:space="0" w:color="auto"/>
        <w:left w:val="none" w:sz="0" w:space="0" w:color="auto"/>
        <w:bottom w:val="none" w:sz="0" w:space="0" w:color="auto"/>
        <w:right w:val="none" w:sz="0" w:space="0" w:color="auto"/>
      </w:divBdr>
    </w:div>
    <w:div w:id="231744842">
      <w:bodyDiv w:val="1"/>
      <w:marLeft w:val="0"/>
      <w:marRight w:val="0"/>
      <w:marTop w:val="0"/>
      <w:marBottom w:val="0"/>
      <w:divBdr>
        <w:top w:val="none" w:sz="0" w:space="0" w:color="auto"/>
        <w:left w:val="none" w:sz="0" w:space="0" w:color="auto"/>
        <w:bottom w:val="none" w:sz="0" w:space="0" w:color="auto"/>
        <w:right w:val="none" w:sz="0" w:space="0" w:color="auto"/>
      </w:divBdr>
    </w:div>
    <w:div w:id="232854156">
      <w:bodyDiv w:val="1"/>
      <w:marLeft w:val="0"/>
      <w:marRight w:val="0"/>
      <w:marTop w:val="0"/>
      <w:marBottom w:val="0"/>
      <w:divBdr>
        <w:top w:val="none" w:sz="0" w:space="0" w:color="auto"/>
        <w:left w:val="none" w:sz="0" w:space="0" w:color="auto"/>
        <w:bottom w:val="none" w:sz="0" w:space="0" w:color="auto"/>
        <w:right w:val="none" w:sz="0" w:space="0" w:color="auto"/>
      </w:divBdr>
    </w:div>
    <w:div w:id="233785073">
      <w:bodyDiv w:val="1"/>
      <w:marLeft w:val="0"/>
      <w:marRight w:val="0"/>
      <w:marTop w:val="0"/>
      <w:marBottom w:val="0"/>
      <w:divBdr>
        <w:top w:val="none" w:sz="0" w:space="0" w:color="auto"/>
        <w:left w:val="none" w:sz="0" w:space="0" w:color="auto"/>
        <w:bottom w:val="none" w:sz="0" w:space="0" w:color="auto"/>
        <w:right w:val="none" w:sz="0" w:space="0" w:color="auto"/>
      </w:divBdr>
    </w:div>
    <w:div w:id="235094904">
      <w:bodyDiv w:val="1"/>
      <w:marLeft w:val="0"/>
      <w:marRight w:val="0"/>
      <w:marTop w:val="0"/>
      <w:marBottom w:val="0"/>
      <w:divBdr>
        <w:top w:val="none" w:sz="0" w:space="0" w:color="auto"/>
        <w:left w:val="none" w:sz="0" w:space="0" w:color="auto"/>
        <w:bottom w:val="none" w:sz="0" w:space="0" w:color="auto"/>
        <w:right w:val="none" w:sz="0" w:space="0" w:color="auto"/>
      </w:divBdr>
    </w:div>
    <w:div w:id="235437269">
      <w:bodyDiv w:val="1"/>
      <w:marLeft w:val="0"/>
      <w:marRight w:val="0"/>
      <w:marTop w:val="0"/>
      <w:marBottom w:val="0"/>
      <w:divBdr>
        <w:top w:val="none" w:sz="0" w:space="0" w:color="auto"/>
        <w:left w:val="none" w:sz="0" w:space="0" w:color="auto"/>
        <w:bottom w:val="none" w:sz="0" w:space="0" w:color="auto"/>
        <w:right w:val="none" w:sz="0" w:space="0" w:color="auto"/>
      </w:divBdr>
    </w:div>
    <w:div w:id="237325049">
      <w:bodyDiv w:val="1"/>
      <w:marLeft w:val="0"/>
      <w:marRight w:val="0"/>
      <w:marTop w:val="0"/>
      <w:marBottom w:val="0"/>
      <w:divBdr>
        <w:top w:val="none" w:sz="0" w:space="0" w:color="auto"/>
        <w:left w:val="none" w:sz="0" w:space="0" w:color="auto"/>
        <w:bottom w:val="none" w:sz="0" w:space="0" w:color="auto"/>
        <w:right w:val="none" w:sz="0" w:space="0" w:color="auto"/>
      </w:divBdr>
    </w:div>
    <w:div w:id="239678994">
      <w:bodyDiv w:val="1"/>
      <w:marLeft w:val="0"/>
      <w:marRight w:val="0"/>
      <w:marTop w:val="0"/>
      <w:marBottom w:val="0"/>
      <w:divBdr>
        <w:top w:val="none" w:sz="0" w:space="0" w:color="auto"/>
        <w:left w:val="none" w:sz="0" w:space="0" w:color="auto"/>
        <w:bottom w:val="none" w:sz="0" w:space="0" w:color="auto"/>
        <w:right w:val="none" w:sz="0" w:space="0" w:color="auto"/>
      </w:divBdr>
    </w:div>
    <w:div w:id="240213343">
      <w:bodyDiv w:val="1"/>
      <w:marLeft w:val="0"/>
      <w:marRight w:val="0"/>
      <w:marTop w:val="0"/>
      <w:marBottom w:val="0"/>
      <w:divBdr>
        <w:top w:val="none" w:sz="0" w:space="0" w:color="auto"/>
        <w:left w:val="none" w:sz="0" w:space="0" w:color="auto"/>
        <w:bottom w:val="none" w:sz="0" w:space="0" w:color="auto"/>
        <w:right w:val="none" w:sz="0" w:space="0" w:color="auto"/>
      </w:divBdr>
    </w:div>
    <w:div w:id="240526605">
      <w:bodyDiv w:val="1"/>
      <w:marLeft w:val="0"/>
      <w:marRight w:val="0"/>
      <w:marTop w:val="0"/>
      <w:marBottom w:val="0"/>
      <w:divBdr>
        <w:top w:val="none" w:sz="0" w:space="0" w:color="auto"/>
        <w:left w:val="none" w:sz="0" w:space="0" w:color="auto"/>
        <w:bottom w:val="none" w:sz="0" w:space="0" w:color="auto"/>
        <w:right w:val="none" w:sz="0" w:space="0" w:color="auto"/>
      </w:divBdr>
    </w:div>
    <w:div w:id="243732049">
      <w:bodyDiv w:val="1"/>
      <w:marLeft w:val="0"/>
      <w:marRight w:val="0"/>
      <w:marTop w:val="0"/>
      <w:marBottom w:val="0"/>
      <w:divBdr>
        <w:top w:val="none" w:sz="0" w:space="0" w:color="auto"/>
        <w:left w:val="none" w:sz="0" w:space="0" w:color="auto"/>
        <w:bottom w:val="none" w:sz="0" w:space="0" w:color="auto"/>
        <w:right w:val="none" w:sz="0" w:space="0" w:color="auto"/>
      </w:divBdr>
    </w:div>
    <w:div w:id="243759457">
      <w:bodyDiv w:val="1"/>
      <w:marLeft w:val="0"/>
      <w:marRight w:val="0"/>
      <w:marTop w:val="0"/>
      <w:marBottom w:val="0"/>
      <w:divBdr>
        <w:top w:val="none" w:sz="0" w:space="0" w:color="auto"/>
        <w:left w:val="none" w:sz="0" w:space="0" w:color="auto"/>
        <w:bottom w:val="none" w:sz="0" w:space="0" w:color="auto"/>
        <w:right w:val="none" w:sz="0" w:space="0" w:color="auto"/>
      </w:divBdr>
    </w:div>
    <w:div w:id="245071059">
      <w:bodyDiv w:val="1"/>
      <w:marLeft w:val="0"/>
      <w:marRight w:val="0"/>
      <w:marTop w:val="0"/>
      <w:marBottom w:val="0"/>
      <w:divBdr>
        <w:top w:val="none" w:sz="0" w:space="0" w:color="auto"/>
        <w:left w:val="none" w:sz="0" w:space="0" w:color="auto"/>
        <w:bottom w:val="none" w:sz="0" w:space="0" w:color="auto"/>
        <w:right w:val="none" w:sz="0" w:space="0" w:color="auto"/>
      </w:divBdr>
    </w:div>
    <w:div w:id="246425279">
      <w:bodyDiv w:val="1"/>
      <w:marLeft w:val="0"/>
      <w:marRight w:val="0"/>
      <w:marTop w:val="0"/>
      <w:marBottom w:val="0"/>
      <w:divBdr>
        <w:top w:val="none" w:sz="0" w:space="0" w:color="auto"/>
        <w:left w:val="none" w:sz="0" w:space="0" w:color="auto"/>
        <w:bottom w:val="none" w:sz="0" w:space="0" w:color="auto"/>
        <w:right w:val="none" w:sz="0" w:space="0" w:color="auto"/>
      </w:divBdr>
    </w:div>
    <w:div w:id="250772849">
      <w:bodyDiv w:val="1"/>
      <w:marLeft w:val="0"/>
      <w:marRight w:val="0"/>
      <w:marTop w:val="0"/>
      <w:marBottom w:val="0"/>
      <w:divBdr>
        <w:top w:val="none" w:sz="0" w:space="0" w:color="auto"/>
        <w:left w:val="none" w:sz="0" w:space="0" w:color="auto"/>
        <w:bottom w:val="none" w:sz="0" w:space="0" w:color="auto"/>
        <w:right w:val="none" w:sz="0" w:space="0" w:color="auto"/>
      </w:divBdr>
    </w:div>
    <w:div w:id="251085340">
      <w:bodyDiv w:val="1"/>
      <w:marLeft w:val="0"/>
      <w:marRight w:val="0"/>
      <w:marTop w:val="0"/>
      <w:marBottom w:val="0"/>
      <w:divBdr>
        <w:top w:val="none" w:sz="0" w:space="0" w:color="auto"/>
        <w:left w:val="none" w:sz="0" w:space="0" w:color="auto"/>
        <w:bottom w:val="none" w:sz="0" w:space="0" w:color="auto"/>
        <w:right w:val="none" w:sz="0" w:space="0" w:color="auto"/>
      </w:divBdr>
    </w:div>
    <w:div w:id="251596299">
      <w:bodyDiv w:val="1"/>
      <w:marLeft w:val="0"/>
      <w:marRight w:val="0"/>
      <w:marTop w:val="0"/>
      <w:marBottom w:val="0"/>
      <w:divBdr>
        <w:top w:val="none" w:sz="0" w:space="0" w:color="auto"/>
        <w:left w:val="none" w:sz="0" w:space="0" w:color="auto"/>
        <w:bottom w:val="none" w:sz="0" w:space="0" w:color="auto"/>
        <w:right w:val="none" w:sz="0" w:space="0" w:color="auto"/>
      </w:divBdr>
    </w:div>
    <w:div w:id="254901291">
      <w:bodyDiv w:val="1"/>
      <w:marLeft w:val="0"/>
      <w:marRight w:val="0"/>
      <w:marTop w:val="0"/>
      <w:marBottom w:val="0"/>
      <w:divBdr>
        <w:top w:val="none" w:sz="0" w:space="0" w:color="auto"/>
        <w:left w:val="none" w:sz="0" w:space="0" w:color="auto"/>
        <w:bottom w:val="none" w:sz="0" w:space="0" w:color="auto"/>
        <w:right w:val="none" w:sz="0" w:space="0" w:color="auto"/>
      </w:divBdr>
    </w:div>
    <w:div w:id="256910355">
      <w:bodyDiv w:val="1"/>
      <w:marLeft w:val="0"/>
      <w:marRight w:val="0"/>
      <w:marTop w:val="0"/>
      <w:marBottom w:val="0"/>
      <w:divBdr>
        <w:top w:val="none" w:sz="0" w:space="0" w:color="auto"/>
        <w:left w:val="none" w:sz="0" w:space="0" w:color="auto"/>
        <w:bottom w:val="none" w:sz="0" w:space="0" w:color="auto"/>
        <w:right w:val="none" w:sz="0" w:space="0" w:color="auto"/>
      </w:divBdr>
    </w:div>
    <w:div w:id="257183122">
      <w:bodyDiv w:val="1"/>
      <w:marLeft w:val="0"/>
      <w:marRight w:val="0"/>
      <w:marTop w:val="0"/>
      <w:marBottom w:val="0"/>
      <w:divBdr>
        <w:top w:val="none" w:sz="0" w:space="0" w:color="auto"/>
        <w:left w:val="none" w:sz="0" w:space="0" w:color="auto"/>
        <w:bottom w:val="none" w:sz="0" w:space="0" w:color="auto"/>
        <w:right w:val="none" w:sz="0" w:space="0" w:color="auto"/>
      </w:divBdr>
    </w:div>
    <w:div w:id="257567542">
      <w:bodyDiv w:val="1"/>
      <w:marLeft w:val="0"/>
      <w:marRight w:val="0"/>
      <w:marTop w:val="0"/>
      <w:marBottom w:val="0"/>
      <w:divBdr>
        <w:top w:val="none" w:sz="0" w:space="0" w:color="auto"/>
        <w:left w:val="none" w:sz="0" w:space="0" w:color="auto"/>
        <w:bottom w:val="none" w:sz="0" w:space="0" w:color="auto"/>
        <w:right w:val="none" w:sz="0" w:space="0" w:color="auto"/>
      </w:divBdr>
    </w:div>
    <w:div w:id="258028711">
      <w:bodyDiv w:val="1"/>
      <w:marLeft w:val="0"/>
      <w:marRight w:val="0"/>
      <w:marTop w:val="0"/>
      <w:marBottom w:val="0"/>
      <w:divBdr>
        <w:top w:val="none" w:sz="0" w:space="0" w:color="auto"/>
        <w:left w:val="none" w:sz="0" w:space="0" w:color="auto"/>
        <w:bottom w:val="none" w:sz="0" w:space="0" w:color="auto"/>
        <w:right w:val="none" w:sz="0" w:space="0" w:color="auto"/>
      </w:divBdr>
    </w:div>
    <w:div w:id="261643017">
      <w:bodyDiv w:val="1"/>
      <w:marLeft w:val="0"/>
      <w:marRight w:val="0"/>
      <w:marTop w:val="0"/>
      <w:marBottom w:val="0"/>
      <w:divBdr>
        <w:top w:val="none" w:sz="0" w:space="0" w:color="auto"/>
        <w:left w:val="none" w:sz="0" w:space="0" w:color="auto"/>
        <w:bottom w:val="none" w:sz="0" w:space="0" w:color="auto"/>
        <w:right w:val="none" w:sz="0" w:space="0" w:color="auto"/>
      </w:divBdr>
    </w:div>
    <w:div w:id="267588715">
      <w:bodyDiv w:val="1"/>
      <w:marLeft w:val="0"/>
      <w:marRight w:val="0"/>
      <w:marTop w:val="0"/>
      <w:marBottom w:val="0"/>
      <w:divBdr>
        <w:top w:val="none" w:sz="0" w:space="0" w:color="auto"/>
        <w:left w:val="none" w:sz="0" w:space="0" w:color="auto"/>
        <w:bottom w:val="none" w:sz="0" w:space="0" w:color="auto"/>
        <w:right w:val="none" w:sz="0" w:space="0" w:color="auto"/>
      </w:divBdr>
    </w:div>
    <w:div w:id="267589520">
      <w:bodyDiv w:val="1"/>
      <w:marLeft w:val="0"/>
      <w:marRight w:val="0"/>
      <w:marTop w:val="0"/>
      <w:marBottom w:val="0"/>
      <w:divBdr>
        <w:top w:val="none" w:sz="0" w:space="0" w:color="auto"/>
        <w:left w:val="none" w:sz="0" w:space="0" w:color="auto"/>
        <w:bottom w:val="none" w:sz="0" w:space="0" w:color="auto"/>
        <w:right w:val="none" w:sz="0" w:space="0" w:color="auto"/>
      </w:divBdr>
    </w:div>
    <w:div w:id="269899966">
      <w:bodyDiv w:val="1"/>
      <w:marLeft w:val="0"/>
      <w:marRight w:val="0"/>
      <w:marTop w:val="0"/>
      <w:marBottom w:val="0"/>
      <w:divBdr>
        <w:top w:val="none" w:sz="0" w:space="0" w:color="auto"/>
        <w:left w:val="none" w:sz="0" w:space="0" w:color="auto"/>
        <w:bottom w:val="none" w:sz="0" w:space="0" w:color="auto"/>
        <w:right w:val="none" w:sz="0" w:space="0" w:color="auto"/>
      </w:divBdr>
    </w:div>
    <w:div w:id="271979578">
      <w:bodyDiv w:val="1"/>
      <w:marLeft w:val="0"/>
      <w:marRight w:val="0"/>
      <w:marTop w:val="0"/>
      <w:marBottom w:val="0"/>
      <w:divBdr>
        <w:top w:val="none" w:sz="0" w:space="0" w:color="auto"/>
        <w:left w:val="none" w:sz="0" w:space="0" w:color="auto"/>
        <w:bottom w:val="none" w:sz="0" w:space="0" w:color="auto"/>
        <w:right w:val="none" w:sz="0" w:space="0" w:color="auto"/>
      </w:divBdr>
    </w:div>
    <w:div w:id="273437972">
      <w:bodyDiv w:val="1"/>
      <w:marLeft w:val="0"/>
      <w:marRight w:val="0"/>
      <w:marTop w:val="0"/>
      <w:marBottom w:val="0"/>
      <w:divBdr>
        <w:top w:val="none" w:sz="0" w:space="0" w:color="auto"/>
        <w:left w:val="none" w:sz="0" w:space="0" w:color="auto"/>
        <w:bottom w:val="none" w:sz="0" w:space="0" w:color="auto"/>
        <w:right w:val="none" w:sz="0" w:space="0" w:color="auto"/>
      </w:divBdr>
    </w:div>
    <w:div w:id="276106036">
      <w:bodyDiv w:val="1"/>
      <w:marLeft w:val="0"/>
      <w:marRight w:val="0"/>
      <w:marTop w:val="0"/>
      <w:marBottom w:val="0"/>
      <w:divBdr>
        <w:top w:val="none" w:sz="0" w:space="0" w:color="auto"/>
        <w:left w:val="none" w:sz="0" w:space="0" w:color="auto"/>
        <w:bottom w:val="none" w:sz="0" w:space="0" w:color="auto"/>
        <w:right w:val="none" w:sz="0" w:space="0" w:color="auto"/>
      </w:divBdr>
    </w:div>
    <w:div w:id="276908945">
      <w:bodyDiv w:val="1"/>
      <w:marLeft w:val="0"/>
      <w:marRight w:val="0"/>
      <w:marTop w:val="0"/>
      <w:marBottom w:val="0"/>
      <w:divBdr>
        <w:top w:val="none" w:sz="0" w:space="0" w:color="auto"/>
        <w:left w:val="none" w:sz="0" w:space="0" w:color="auto"/>
        <w:bottom w:val="none" w:sz="0" w:space="0" w:color="auto"/>
        <w:right w:val="none" w:sz="0" w:space="0" w:color="auto"/>
      </w:divBdr>
    </w:div>
    <w:div w:id="276915058">
      <w:bodyDiv w:val="1"/>
      <w:marLeft w:val="0"/>
      <w:marRight w:val="0"/>
      <w:marTop w:val="0"/>
      <w:marBottom w:val="0"/>
      <w:divBdr>
        <w:top w:val="none" w:sz="0" w:space="0" w:color="auto"/>
        <w:left w:val="none" w:sz="0" w:space="0" w:color="auto"/>
        <w:bottom w:val="none" w:sz="0" w:space="0" w:color="auto"/>
        <w:right w:val="none" w:sz="0" w:space="0" w:color="auto"/>
      </w:divBdr>
    </w:div>
    <w:div w:id="283583176">
      <w:bodyDiv w:val="1"/>
      <w:marLeft w:val="0"/>
      <w:marRight w:val="0"/>
      <w:marTop w:val="0"/>
      <w:marBottom w:val="0"/>
      <w:divBdr>
        <w:top w:val="none" w:sz="0" w:space="0" w:color="auto"/>
        <w:left w:val="none" w:sz="0" w:space="0" w:color="auto"/>
        <w:bottom w:val="none" w:sz="0" w:space="0" w:color="auto"/>
        <w:right w:val="none" w:sz="0" w:space="0" w:color="auto"/>
      </w:divBdr>
    </w:div>
    <w:div w:id="284042096">
      <w:bodyDiv w:val="1"/>
      <w:marLeft w:val="0"/>
      <w:marRight w:val="0"/>
      <w:marTop w:val="0"/>
      <w:marBottom w:val="0"/>
      <w:divBdr>
        <w:top w:val="none" w:sz="0" w:space="0" w:color="auto"/>
        <w:left w:val="none" w:sz="0" w:space="0" w:color="auto"/>
        <w:bottom w:val="none" w:sz="0" w:space="0" w:color="auto"/>
        <w:right w:val="none" w:sz="0" w:space="0" w:color="auto"/>
      </w:divBdr>
    </w:div>
    <w:div w:id="288318543">
      <w:bodyDiv w:val="1"/>
      <w:marLeft w:val="0"/>
      <w:marRight w:val="0"/>
      <w:marTop w:val="0"/>
      <w:marBottom w:val="0"/>
      <w:divBdr>
        <w:top w:val="none" w:sz="0" w:space="0" w:color="auto"/>
        <w:left w:val="none" w:sz="0" w:space="0" w:color="auto"/>
        <w:bottom w:val="none" w:sz="0" w:space="0" w:color="auto"/>
        <w:right w:val="none" w:sz="0" w:space="0" w:color="auto"/>
      </w:divBdr>
    </w:div>
    <w:div w:id="291596500">
      <w:bodyDiv w:val="1"/>
      <w:marLeft w:val="0"/>
      <w:marRight w:val="0"/>
      <w:marTop w:val="0"/>
      <w:marBottom w:val="0"/>
      <w:divBdr>
        <w:top w:val="none" w:sz="0" w:space="0" w:color="auto"/>
        <w:left w:val="none" w:sz="0" w:space="0" w:color="auto"/>
        <w:bottom w:val="none" w:sz="0" w:space="0" w:color="auto"/>
        <w:right w:val="none" w:sz="0" w:space="0" w:color="auto"/>
      </w:divBdr>
    </w:div>
    <w:div w:id="293370855">
      <w:bodyDiv w:val="1"/>
      <w:marLeft w:val="0"/>
      <w:marRight w:val="0"/>
      <w:marTop w:val="0"/>
      <w:marBottom w:val="0"/>
      <w:divBdr>
        <w:top w:val="none" w:sz="0" w:space="0" w:color="auto"/>
        <w:left w:val="none" w:sz="0" w:space="0" w:color="auto"/>
        <w:bottom w:val="none" w:sz="0" w:space="0" w:color="auto"/>
        <w:right w:val="none" w:sz="0" w:space="0" w:color="auto"/>
      </w:divBdr>
    </w:div>
    <w:div w:id="296451739">
      <w:bodyDiv w:val="1"/>
      <w:marLeft w:val="0"/>
      <w:marRight w:val="0"/>
      <w:marTop w:val="0"/>
      <w:marBottom w:val="0"/>
      <w:divBdr>
        <w:top w:val="none" w:sz="0" w:space="0" w:color="auto"/>
        <w:left w:val="none" w:sz="0" w:space="0" w:color="auto"/>
        <w:bottom w:val="none" w:sz="0" w:space="0" w:color="auto"/>
        <w:right w:val="none" w:sz="0" w:space="0" w:color="auto"/>
      </w:divBdr>
    </w:div>
    <w:div w:id="296646971">
      <w:bodyDiv w:val="1"/>
      <w:marLeft w:val="0"/>
      <w:marRight w:val="0"/>
      <w:marTop w:val="0"/>
      <w:marBottom w:val="0"/>
      <w:divBdr>
        <w:top w:val="none" w:sz="0" w:space="0" w:color="auto"/>
        <w:left w:val="none" w:sz="0" w:space="0" w:color="auto"/>
        <w:bottom w:val="none" w:sz="0" w:space="0" w:color="auto"/>
        <w:right w:val="none" w:sz="0" w:space="0" w:color="auto"/>
      </w:divBdr>
    </w:div>
    <w:div w:id="298607184">
      <w:bodyDiv w:val="1"/>
      <w:marLeft w:val="0"/>
      <w:marRight w:val="0"/>
      <w:marTop w:val="0"/>
      <w:marBottom w:val="0"/>
      <w:divBdr>
        <w:top w:val="none" w:sz="0" w:space="0" w:color="auto"/>
        <w:left w:val="none" w:sz="0" w:space="0" w:color="auto"/>
        <w:bottom w:val="none" w:sz="0" w:space="0" w:color="auto"/>
        <w:right w:val="none" w:sz="0" w:space="0" w:color="auto"/>
      </w:divBdr>
    </w:div>
    <w:div w:id="298849037">
      <w:bodyDiv w:val="1"/>
      <w:marLeft w:val="0"/>
      <w:marRight w:val="0"/>
      <w:marTop w:val="0"/>
      <w:marBottom w:val="0"/>
      <w:divBdr>
        <w:top w:val="none" w:sz="0" w:space="0" w:color="auto"/>
        <w:left w:val="none" w:sz="0" w:space="0" w:color="auto"/>
        <w:bottom w:val="none" w:sz="0" w:space="0" w:color="auto"/>
        <w:right w:val="none" w:sz="0" w:space="0" w:color="auto"/>
      </w:divBdr>
    </w:div>
    <w:div w:id="299266147">
      <w:bodyDiv w:val="1"/>
      <w:marLeft w:val="0"/>
      <w:marRight w:val="0"/>
      <w:marTop w:val="0"/>
      <w:marBottom w:val="0"/>
      <w:divBdr>
        <w:top w:val="none" w:sz="0" w:space="0" w:color="auto"/>
        <w:left w:val="none" w:sz="0" w:space="0" w:color="auto"/>
        <w:bottom w:val="none" w:sz="0" w:space="0" w:color="auto"/>
        <w:right w:val="none" w:sz="0" w:space="0" w:color="auto"/>
      </w:divBdr>
    </w:div>
    <w:div w:id="305167735">
      <w:bodyDiv w:val="1"/>
      <w:marLeft w:val="0"/>
      <w:marRight w:val="0"/>
      <w:marTop w:val="0"/>
      <w:marBottom w:val="0"/>
      <w:divBdr>
        <w:top w:val="none" w:sz="0" w:space="0" w:color="auto"/>
        <w:left w:val="none" w:sz="0" w:space="0" w:color="auto"/>
        <w:bottom w:val="none" w:sz="0" w:space="0" w:color="auto"/>
        <w:right w:val="none" w:sz="0" w:space="0" w:color="auto"/>
      </w:divBdr>
    </w:div>
    <w:div w:id="305205271">
      <w:bodyDiv w:val="1"/>
      <w:marLeft w:val="0"/>
      <w:marRight w:val="0"/>
      <w:marTop w:val="0"/>
      <w:marBottom w:val="0"/>
      <w:divBdr>
        <w:top w:val="none" w:sz="0" w:space="0" w:color="auto"/>
        <w:left w:val="none" w:sz="0" w:space="0" w:color="auto"/>
        <w:bottom w:val="none" w:sz="0" w:space="0" w:color="auto"/>
        <w:right w:val="none" w:sz="0" w:space="0" w:color="auto"/>
      </w:divBdr>
    </w:div>
    <w:div w:id="308242659">
      <w:bodyDiv w:val="1"/>
      <w:marLeft w:val="0"/>
      <w:marRight w:val="0"/>
      <w:marTop w:val="0"/>
      <w:marBottom w:val="0"/>
      <w:divBdr>
        <w:top w:val="none" w:sz="0" w:space="0" w:color="auto"/>
        <w:left w:val="none" w:sz="0" w:space="0" w:color="auto"/>
        <w:bottom w:val="none" w:sz="0" w:space="0" w:color="auto"/>
        <w:right w:val="none" w:sz="0" w:space="0" w:color="auto"/>
      </w:divBdr>
    </w:div>
    <w:div w:id="310210609">
      <w:bodyDiv w:val="1"/>
      <w:marLeft w:val="0"/>
      <w:marRight w:val="0"/>
      <w:marTop w:val="0"/>
      <w:marBottom w:val="0"/>
      <w:divBdr>
        <w:top w:val="none" w:sz="0" w:space="0" w:color="auto"/>
        <w:left w:val="none" w:sz="0" w:space="0" w:color="auto"/>
        <w:bottom w:val="none" w:sz="0" w:space="0" w:color="auto"/>
        <w:right w:val="none" w:sz="0" w:space="0" w:color="auto"/>
      </w:divBdr>
    </w:div>
    <w:div w:id="315569483">
      <w:bodyDiv w:val="1"/>
      <w:marLeft w:val="0"/>
      <w:marRight w:val="0"/>
      <w:marTop w:val="0"/>
      <w:marBottom w:val="0"/>
      <w:divBdr>
        <w:top w:val="none" w:sz="0" w:space="0" w:color="auto"/>
        <w:left w:val="none" w:sz="0" w:space="0" w:color="auto"/>
        <w:bottom w:val="none" w:sz="0" w:space="0" w:color="auto"/>
        <w:right w:val="none" w:sz="0" w:space="0" w:color="auto"/>
      </w:divBdr>
    </w:div>
    <w:div w:id="319702184">
      <w:bodyDiv w:val="1"/>
      <w:marLeft w:val="0"/>
      <w:marRight w:val="0"/>
      <w:marTop w:val="0"/>
      <w:marBottom w:val="0"/>
      <w:divBdr>
        <w:top w:val="none" w:sz="0" w:space="0" w:color="auto"/>
        <w:left w:val="none" w:sz="0" w:space="0" w:color="auto"/>
        <w:bottom w:val="none" w:sz="0" w:space="0" w:color="auto"/>
        <w:right w:val="none" w:sz="0" w:space="0" w:color="auto"/>
      </w:divBdr>
    </w:div>
    <w:div w:id="324406980">
      <w:bodyDiv w:val="1"/>
      <w:marLeft w:val="0"/>
      <w:marRight w:val="0"/>
      <w:marTop w:val="0"/>
      <w:marBottom w:val="0"/>
      <w:divBdr>
        <w:top w:val="none" w:sz="0" w:space="0" w:color="auto"/>
        <w:left w:val="none" w:sz="0" w:space="0" w:color="auto"/>
        <w:bottom w:val="none" w:sz="0" w:space="0" w:color="auto"/>
        <w:right w:val="none" w:sz="0" w:space="0" w:color="auto"/>
      </w:divBdr>
    </w:div>
    <w:div w:id="324937008">
      <w:bodyDiv w:val="1"/>
      <w:marLeft w:val="0"/>
      <w:marRight w:val="0"/>
      <w:marTop w:val="0"/>
      <w:marBottom w:val="0"/>
      <w:divBdr>
        <w:top w:val="none" w:sz="0" w:space="0" w:color="auto"/>
        <w:left w:val="none" w:sz="0" w:space="0" w:color="auto"/>
        <w:bottom w:val="none" w:sz="0" w:space="0" w:color="auto"/>
        <w:right w:val="none" w:sz="0" w:space="0" w:color="auto"/>
      </w:divBdr>
    </w:div>
    <w:div w:id="325672958">
      <w:bodyDiv w:val="1"/>
      <w:marLeft w:val="0"/>
      <w:marRight w:val="0"/>
      <w:marTop w:val="0"/>
      <w:marBottom w:val="0"/>
      <w:divBdr>
        <w:top w:val="none" w:sz="0" w:space="0" w:color="auto"/>
        <w:left w:val="none" w:sz="0" w:space="0" w:color="auto"/>
        <w:bottom w:val="none" w:sz="0" w:space="0" w:color="auto"/>
        <w:right w:val="none" w:sz="0" w:space="0" w:color="auto"/>
      </w:divBdr>
    </w:div>
    <w:div w:id="328027015">
      <w:bodyDiv w:val="1"/>
      <w:marLeft w:val="0"/>
      <w:marRight w:val="0"/>
      <w:marTop w:val="0"/>
      <w:marBottom w:val="0"/>
      <w:divBdr>
        <w:top w:val="none" w:sz="0" w:space="0" w:color="auto"/>
        <w:left w:val="none" w:sz="0" w:space="0" w:color="auto"/>
        <w:bottom w:val="none" w:sz="0" w:space="0" w:color="auto"/>
        <w:right w:val="none" w:sz="0" w:space="0" w:color="auto"/>
      </w:divBdr>
    </w:div>
    <w:div w:id="333921157">
      <w:bodyDiv w:val="1"/>
      <w:marLeft w:val="0"/>
      <w:marRight w:val="0"/>
      <w:marTop w:val="0"/>
      <w:marBottom w:val="0"/>
      <w:divBdr>
        <w:top w:val="none" w:sz="0" w:space="0" w:color="auto"/>
        <w:left w:val="none" w:sz="0" w:space="0" w:color="auto"/>
        <w:bottom w:val="none" w:sz="0" w:space="0" w:color="auto"/>
        <w:right w:val="none" w:sz="0" w:space="0" w:color="auto"/>
      </w:divBdr>
    </w:div>
    <w:div w:id="335692102">
      <w:bodyDiv w:val="1"/>
      <w:marLeft w:val="0"/>
      <w:marRight w:val="0"/>
      <w:marTop w:val="0"/>
      <w:marBottom w:val="0"/>
      <w:divBdr>
        <w:top w:val="none" w:sz="0" w:space="0" w:color="auto"/>
        <w:left w:val="none" w:sz="0" w:space="0" w:color="auto"/>
        <w:bottom w:val="none" w:sz="0" w:space="0" w:color="auto"/>
        <w:right w:val="none" w:sz="0" w:space="0" w:color="auto"/>
      </w:divBdr>
    </w:div>
    <w:div w:id="338585537">
      <w:bodyDiv w:val="1"/>
      <w:marLeft w:val="0"/>
      <w:marRight w:val="0"/>
      <w:marTop w:val="0"/>
      <w:marBottom w:val="0"/>
      <w:divBdr>
        <w:top w:val="none" w:sz="0" w:space="0" w:color="auto"/>
        <w:left w:val="none" w:sz="0" w:space="0" w:color="auto"/>
        <w:bottom w:val="none" w:sz="0" w:space="0" w:color="auto"/>
        <w:right w:val="none" w:sz="0" w:space="0" w:color="auto"/>
      </w:divBdr>
    </w:div>
    <w:div w:id="338891852">
      <w:bodyDiv w:val="1"/>
      <w:marLeft w:val="0"/>
      <w:marRight w:val="0"/>
      <w:marTop w:val="0"/>
      <w:marBottom w:val="0"/>
      <w:divBdr>
        <w:top w:val="none" w:sz="0" w:space="0" w:color="auto"/>
        <w:left w:val="none" w:sz="0" w:space="0" w:color="auto"/>
        <w:bottom w:val="none" w:sz="0" w:space="0" w:color="auto"/>
        <w:right w:val="none" w:sz="0" w:space="0" w:color="auto"/>
      </w:divBdr>
    </w:div>
    <w:div w:id="339508885">
      <w:bodyDiv w:val="1"/>
      <w:marLeft w:val="0"/>
      <w:marRight w:val="0"/>
      <w:marTop w:val="0"/>
      <w:marBottom w:val="0"/>
      <w:divBdr>
        <w:top w:val="none" w:sz="0" w:space="0" w:color="auto"/>
        <w:left w:val="none" w:sz="0" w:space="0" w:color="auto"/>
        <w:bottom w:val="none" w:sz="0" w:space="0" w:color="auto"/>
        <w:right w:val="none" w:sz="0" w:space="0" w:color="auto"/>
      </w:divBdr>
    </w:div>
    <w:div w:id="339695241">
      <w:bodyDiv w:val="1"/>
      <w:marLeft w:val="0"/>
      <w:marRight w:val="0"/>
      <w:marTop w:val="0"/>
      <w:marBottom w:val="0"/>
      <w:divBdr>
        <w:top w:val="none" w:sz="0" w:space="0" w:color="auto"/>
        <w:left w:val="none" w:sz="0" w:space="0" w:color="auto"/>
        <w:bottom w:val="none" w:sz="0" w:space="0" w:color="auto"/>
        <w:right w:val="none" w:sz="0" w:space="0" w:color="auto"/>
      </w:divBdr>
    </w:div>
    <w:div w:id="340593868">
      <w:bodyDiv w:val="1"/>
      <w:marLeft w:val="0"/>
      <w:marRight w:val="0"/>
      <w:marTop w:val="0"/>
      <w:marBottom w:val="0"/>
      <w:divBdr>
        <w:top w:val="none" w:sz="0" w:space="0" w:color="auto"/>
        <w:left w:val="none" w:sz="0" w:space="0" w:color="auto"/>
        <w:bottom w:val="none" w:sz="0" w:space="0" w:color="auto"/>
        <w:right w:val="none" w:sz="0" w:space="0" w:color="auto"/>
      </w:divBdr>
    </w:div>
    <w:div w:id="341976464">
      <w:bodyDiv w:val="1"/>
      <w:marLeft w:val="0"/>
      <w:marRight w:val="0"/>
      <w:marTop w:val="0"/>
      <w:marBottom w:val="0"/>
      <w:divBdr>
        <w:top w:val="none" w:sz="0" w:space="0" w:color="auto"/>
        <w:left w:val="none" w:sz="0" w:space="0" w:color="auto"/>
        <w:bottom w:val="none" w:sz="0" w:space="0" w:color="auto"/>
        <w:right w:val="none" w:sz="0" w:space="0" w:color="auto"/>
      </w:divBdr>
    </w:div>
    <w:div w:id="347681164">
      <w:bodyDiv w:val="1"/>
      <w:marLeft w:val="0"/>
      <w:marRight w:val="0"/>
      <w:marTop w:val="0"/>
      <w:marBottom w:val="0"/>
      <w:divBdr>
        <w:top w:val="none" w:sz="0" w:space="0" w:color="auto"/>
        <w:left w:val="none" w:sz="0" w:space="0" w:color="auto"/>
        <w:bottom w:val="none" w:sz="0" w:space="0" w:color="auto"/>
        <w:right w:val="none" w:sz="0" w:space="0" w:color="auto"/>
      </w:divBdr>
    </w:div>
    <w:div w:id="351297937">
      <w:bodyDiv w:val="1"/>
      <w:marLeft w:val="0"/>
      <w:marRight w:val="0"/>
      <w:marTop w:val="0"/>
      <w:marBottom w:val="0"/>
      <w:divBdr>
        <w:top w:val="none" w:sz="0" w:space="0" w:color="auto"/>
        <w:left w:val="none" w:sz="0" w:space="0" w:color="auto"/>
        <w:bottom w:val="none" w:sz="0" w:space="0" w:color="auto"/>
        <w:right w:val="none" w:sz="0" w:space="0" w:color="auto"/>
      </w:divBdr>
    </w:div>
    <w:div w:id="356465568">
      <w:bodyDiv w:val="1"/>
      <w:marLeft w:val="0"/>
      <w:marRight w:val="0"/>
      <w:marTop w:val="0"/>
      <w:marBottom w:val="0"/>
      <w:divBdr>
        <w:top w:val="none" w:sz="0" w:space="0" w:color="auto"/>
        <w:left w:val="none" w:sz="0" w:space="0" w:color="auto"/>
        <w:bottom w:val="none" w:sz="0" w:space="0" w:color="auto"/>
        <w:right w:val="none" w:sz="0" w:space="0" w:color="auto"/>
      </w:divBdr>
    </w:div>
    <w:div w:id="357775708">
      <w:bodyDiv w:val="1"/>
      <w:marLeft w:val="0"/>
      <w:marRight w:val="0"/>
      <w:marTop w:val="0"/>
      <w:marBottom w:val="0"/>
      <w:divBdr>
        <w:top w:val="none" w:sz="0" w:space="0" w:color="auto"/>
        <w:left w:val="none" w:sz="0" w:space="0" w:color="auto"/>
        <w:bottom w:val="none" w:sz="0" w:space="0" w:color="auto"/>
        <w:right w:val="none" w:sz="0" w:space="0" w:color="auto"/>
      </w:divBdr>
    </w:div>
    <w:div w:id="360788077">
      <w:bodyDiv w:val="1"/>
      <w:marLeft w:val="0"/>
      <w:marRight w:val="0"/>
      <w:marTop w:val="0"/>
      <w:marBottom w:val="0"/>
      <w:divBdr>
        <w:top w:val="none" w:sz="0" w:space="0" w:color="auto"/>
        <w:left w:val="none" w:sz="0" w:space="0" w:color="auto"/>
        <w:bottom w:val="none" w:sz="0" w:space="0" w:color="auto"/>
        <w:right w:val="none" w:sz="0" w:space="0" w:color="auto"/>
      </w:divBdr>
    </w:div>
    <w:div w:id="364137225">
      <w:bodyDiv w:val="1"/>
      <w:marLeft w:val="0"/>
      <w:marRight w:val="0"/>
      <w:marTop w:val="0"/>
      <w:marBottom w:val="0"/>
      <w:divBdr>
        <w:top w:val="none" w:sz="0" w:space="0" w:color="auto"/>
        <w:left w:val="none" w:sz="0" w:space="0" w:color="auto"/>
        <w:bottom w:val="none" w:sz="0" w:space="0" w:color="auto"/>
        <w:right w:val="none" w:sz="0" w:space="0" w:color="auto"/>
      </w:divBdr>
    </w:div>
    <w:div w:id="365984400">
      <w:bodyDiv w:val="1"/>
      <w:marLeft w:val="0"/>
      <w:marRight w:val="0"/>
      <w:marTop w:val="0"/>
      <w:marBottom w:val="0"/>
      <w:divBdr>
        <w:top w:val="none" w:sz="0" w:space="0" w:color="auto"/>
        <w:left w:val="none" w:sz="0" w:space="0" w:color="auto"/>
        <w:bottom w:val="none" w:sz="0" w:space="0" w:color="auto"/>
        <w:right w:val="none" w:sz="0" w:space="0" w:color="auto"/>
      </w:divBdr>
    </w:div>
    <w:div w:id="366150755">
      <w:bodyDiv w:val="1"/>
      <w:marLeft w:val="0"/>
      <w:marRight w:val="0"/>
      <w:marTop w:val="0"/>
      <w:marBottom w:val="0"/>
      <w:divBdr>
        <w:top w:val="none" w:sz="0" w:space="0" w:color="auto"/>
        <w:left w:val="none" w:sz="0" w:space="0" w:color="auto"/>
        <w:bottom w:val="none" w:sz="0" w:space="0" w:color="auto"/>
        <w:right w:val="none" w:sz="0" w:space="0" w:color="auto"/>
      </w:divBdr>
    </w:div>
    <w:div w:id="367724063">
      <w:bodyDiv w:val="1"/>
      <w:marLeft w:val="0"/>
      <w:marRight w:val="0"/>
      <w:marTop w:val="0"/>
      <w:marBottom w:val="0"/>
      <w:divBdr>
        <w:top w:val="none" w:sz="0" w:space="0" w:color="auto"/>
        <w:left w:val="none" w:sz="0" w:space="0" w:color="auto"/>
        <w:bottom w:val="none" w:sz="0" w:space="0" w:color="auto"/>
        <w:right w:val="none" w:sz="0" w:space="0" w:color="auto"/>
      </w:divBdr>
    </w:div>
    <w:div w:id="367877301">
      <w:bodyDiv w:val="1"/>
      <w:marLeft w:val="0"/>
      <w:marRight w:val="0"/>
      <w:marTop w:val="0"/>
      <w:marBottom w:val="0"/>
      <w:divBdr>
        <w:top w:val="none" w:sz="0" w:space="0" w:color="auto"/>
        <w:left w:val="none" w:sz="0" w:space="0" w:color="auto"/>
        <w:bottom w:val="none" w:sz="0" w:space="0" w:color="auto"/>
        <w:right w:val="none" w:sz="0" w:space="0" w:color="auto"/>
      </w:divBdr>
    </w:div>
    <w:div w:id="368724312">
      <w:bodyDiv w:val="1"/>
      <w:marLeft w:val="0"/>
      <w:marRight w:val="0"/>
      <w:marTop w:val="0"/>
      <w:marBottom w:val="0"/>
      <w:divBdr>
        <w:top w:val="none" w:sz="0" w:space="0" w:color="auto"/>
        <w:left w:val="none" w:sz="0" w:space="0" w:color="auto"/>
        <w:bottom w:val="none" w:sz="0" w:space="0" w:color="auto"/>
        <w:right w:val="none" w:sz="0" w:space="0" w:color="auto"/>
      </w:divBdr>
    </w:div>
    <w:div w:id="370082052">
      <w:bodyDiv w:val="1"/>
      <w:marLeft w:val="0"/>
      <w:marRight w:val="0"/>
      <w:marTop w:val="0"/>
      <w:marBottom w:val="0"/>
      <w:divBdr>
        <w:top w:val="none" w:sz="0" w:space="0" w:color="auto"/>
        <w:left w:val="none" w:sz="0" w:space="0" w:color="auto"/>
        <w:bottom w:val="none" w:sz="0" w:space="0" w:color="auto"/>
        <w:right w:val="none" w:sz="0" w:space="0" w:color="auto"/>
      </w:divBdr>
    </w:div>
    <w:div w:id="372313859">
      <w:bodyDiv w:val="1"/>
      <w:marLeft w:val="0"/>
      <w:marRight w:val="0"/>
      <w:marTop w:val="0"/>
      <w:marBottom w:val="0"/>
      <w:divBdr>
        <w:top w:val="none" w:sz="0" w:space="0" w:color="auto"/>
        <w:left w:val="none" w:sz="0" w:space="0" w:color="auto"/>
        <w:bottom w:val="none" w:sz="0" w:space="0" w:color="auto"/>
        <w:right w:val="none" w:sz="0" w:space="0" w:color="auto"/>
      </w:divBdr>
    </w:div>
    <w:div w:id="372922403">
      <w:bodyDiv w:val="1"/>
      <w:marLeft w:val="0"/>
      <w:marRight w:val="0"/>
      <w:marTop w:val="0"/>
      <w:marBottom w:val="0"/>
      <w:divBdr>
        <w:top w:val="none" w:sz="0" w:space="0" w:color="auto"/>
        <w:left w:val="none" w:sz="0" w:space="0" w:color="auto"/>
        <w:bottom w:val="none" w:sz="0" w:space="0" w:color="auto"/>
        <w:right w:val="none" w:sz="0" w:space="0" w:color="auto"/>
      </w:divBdr>
    </w:div>
    <w:div w:id="374307832">
      <w:bodyDiv w:val="1"/>
      <w:marLeft w:val="0"/>
      <w:marRight w:val="0"/>
      <w:marTop w:val="0"/>
      <w:marBottom w:val="0"/>
      <w:divBdr>
        <w:top w:val="none" w:sz="0" w:space="0" w:color="auto"/>
        <w:left w:val="none" w:sz="0" w:space="0" w:color="auto"/>
        <w:bottom w:val="none" w:sz="0" w:space="0" w:color="auto"/>
        <w:right w:val="none" w:sz="0" w:space="0" w:color="auto"/>
      </w:divBdr>
    </w:div>
    <w:div w:id="375471636">
      <w:bodyDiv w:val="1"/>
      <w:marLeft w:val="0"/>
      <w:marRight w:val="0"/>
      <w:marTop w:val="0"/>
      <w:marBottom w:val="0"/>
      <w:divBdr>
        <w:top w:val="none" w:sz="0" w:space="0" w:color="auto"/>
        <w:left w:val="none" w:sz="0" w:space="0" w:color="auto"/>
        <w:bottom w:val="none" w:sz="0" w:space="0" w:color="auto"/>
        <w:right w:val="none" w:sz="0" w:space="0" w:color="auto"/>
      </w:divBdr>
    </w:div>
    <w:div w:id="376393956">
      <w:bodyDiv w:val="1"/>
      <w:marLeft w:val="0"/>
      <w:marRight w:val="0"/>
      <w:marTop w:val="0"/>
      <w:marBottom w:val="0"/>
      <w:divBdr>
        <w:top w:val="none" w:sz="0" w:space="0" w:color="auto"/>
        <w:left w:val="none" w:sz="0" w:space="0" w:color="auto"/>
        <w:bottom w:val="none" w:sz="0" w:space="0" w:color="auto"/>
        <w:right w:val="none" w:sz="0" w:space="0" w:color="auto"/>
      </w:divBdr>
    </w:div>
    <w:div w:id="379523461">
      <w:bodyDiv w:val="1"/>
      <w:marLeft w:val="0"/>
      <w:marRight w:val="0"/>
      <w:marTop w:val="0"/>
      <w:marBottom w:val="0"/>
      <w:divBdr>
        <w:top w:val="none" w:sz="0" w:space="0" w:color="auto"/>
        <w:left w:val="none" w:sz="0" w:space="0" w:color="auto"/>
        <w:bottom w:val="none" w:sz="0" w:space="0" w:color="auto"/>
        <w:right w:val="none" w:sz="0" w:space="0" w:color="auto"/>
      </w:divBdr>
    </w:div>
    <w:div w:id="384794476">
      <w:bodyDiv w:val="1"/>
      <w:marLeft w:val="0"/>
      <w:marRight w:val="0"/>
      <w:marTop w:val="0"/>
      <w:marBottom w:val="0"/>
      <w:divBdr>
        <w:top w:val="none" w:sz="0" w:space="0" w:color="auto"/>
        <w:left w:val="none" w:sz="0" w:space="0" w:color="auto"/>
        <w:bottom w:val="none" w:sz="0" w:space="0" w:color="auto"/>
        <w:right w:val="none" w:sz="0" w:space="0" w:color="auto"/>
      </w:divBdr>
    </w:div>
    <w:div w:id="385959654">
      <w:bodyDiv w:val="1"/>
      <w:marLeft w:val="0"/>
      <w:marRight w:val="0"/>
      <w:marTop w:val="0"/>
      <w:marBottom w:val="0"/>
      <w:divBdr>
        <w:top w:val="none" w:sz="0" w:space="0" w:color="auto"/>
        <w:left w:val="none" w:sz="0" w:space="0" w:color="auto"/>
        <w:bottom w:val="none" w:sz="0" w:space="0" w:color="auto"/>
        <w:right w:val="none" w:sz="0" w:space="0" w:color="auto"/>
      </w:divBdr>
    </w:div>
    <w:div w:id="387849559">
      <w:bodyDiv w:val="1"/>
      <w:marLeft w:val="0"/>
      <w:marRight w:val="0"/>
      <w:marTop w:val="0"/>
      <w:marBottom w:val="0"/>
      <w:divBdr>
        <w:top w:val="none" w:sz="0" w:space="0" w:color="auto"/>
        <w:left w:val="none" w:sz="0" w:space="0" w:color="auto"/>
        <w:bottom w:val="none" w:sz="0" w:space="0" w:color="auto"/>
        <w:right w:val="none" w:sz="0" w:space="0" w:color="auto"/>
      </w:divBdr>
    </w:div>
    <w:div w:id="388384410">
      <w:bodyDiv w:val="1"/>
      <w:marLeft w:val="0"/>
      <w:marRight w:val="0"/>
      <w:marTop w:val="0"/>
      <w:marBottom w:val="0"/>
      <w:divBdr>
        <w:top w:val="none" w:sz="0" w:space="0" w:color="auto"/>
        <w:left w:val="none" w:sz="0" w:space="0" w:color="auto"/>
        <w:bottom w:val="none" w:sz="0" w:space="0" w:color="auto"/>
        <w:right w:val="none" w:sz="0" w:space="0" w:color="auto"/>
      </w:divBdr>
    </w:div>
    <w:div w:id="390858432">
      <w:bodyDiv w:val="1"/>
      <w:marLeft w:val="0"/>
      <w:marRight w:val="0"/>
      <w:marTop w:val="0"/>
      <w:marBottom w:val="0"/>
      <w:divBdr>
        <w:top w:val="none" w:sz="0" w:space="0" w:color="auto"/>
        <w:left w:val="none" w:sz="0" w:space="0" w:color="auto"/>
        <w:bottom w:val="none" w:sz="0" w:space="0" w:color="auto"/>
        <w:right w:val="none" w:sz="0" w:space="0" w:color="auto"/>
      </w:divBdr>
    </w:div>
    <w:div w:id="391151400">
      <w:bodyDiv w:val="1"/>
      <w:marLeft w:val="0"/>
      <w:marRight w:val="0"/>
      <w:marTop w:val="0"/>
      <w:marBottom w:val="0"/>
      <w:divBdr>
        <w:top w:val="none" w:sz="0" w:space="0" w:color="auto"/>
        <w:left w:val="none" w:sz="0" w:space="0" w:color="auto"/>
        <w:bottom w:val="none" w:sz="0" w:space="0" w:color="auto"/>
        <w:right w:val="none" w:sz="0" w:space="0" w:color="auto"/>
      </w:divBdr>
    </w:div>
    <w:div w:id="397091457">
      <w:bodyDiv w:val="1"/>
      <w:marLeft w:val="0"/>
      <w:marRight w:val="0"/>
      <w:marTop w:val="0"/>
      <w:marBottom w:val="0"/>
      <w:divBdr>
        <w:top w:val="none" w:sz="0" w:space="0" w:color="auto"/>
        <w:left w:val="none" w:sz="0" w:space="0" w:color="auto"/>
        <w:bottom w:val="none" w:sz="0" w:space="0" w:color="auto"/>
        <w:right w:val="none" w:sz="0" w:space="0" w:color="auto"/>
      </w:divBdr>
    </w:div>
    <w:div w:id="397634516">
      <w:bodyDiv w:val="1"/>
      <w:marLeft w:val="0"/>
      <w:marRight w:val="0"/>
      <w:marTop w:val="0"/>
      <w:marBottom w:val="0"/>
      <w:divBdr>
        <w:top w:val="none" w:sz="0" w:space="0" w:color="auto"/>
        <w:left w:val="none" w:sz="0" w:space="0" w:color="auto"/>
        <w:bottom w:val="none" w:sz="0" w:space="0" w:color="auto"/>
        <w:right w:val="none" w:sz="0" w:space="0" w:color="auto"/>
      </w:divBdr>
    </w:div>
    <w:div w:id="397824667">
      <w:bodyDiv w:val="1"/>
      <w:marLeft w:val="0"/>
      <w:marRight w:val="0"/>
      <w:marTop w:val="0"/>
      <w:marBottom w:val="0"/>
      <w:divBdr>
        <w:top w:val="none" w:sz="0" w:space="0" w:color="auto"/>
        <w:left w:val="none" w:sz="0" w:space="0" w:color="auto"/>
        <w:bottom w:val="none" w:sz="0" w:space="0" w:color="auto"/>
        <w:right w:val="none" w:sz="0" w:space="0" w:color="auto"/>
      </w:divBdr>
    </w:div>
    <w:div w:id="397871139">
      <w:bodyDiv w:val="1"/>
      <w:marLeft w:val="0"/>
      <w:marRight w:val="0"/>
      <w:marTop w:val="0"/>
      <w:marBottom w:val="0"/>
      <w:divBdr>
        <w:top w:val="none" w:sz="0" w:space="0" w:color="auto"/>
        <w:left w:val="none" w:sz="0" w:space="0" w:color="auto"/>
        <w:bottom w:val="none" w:sz="0" w:space="0" w:color="auto"/>
        <w:right w:val="none" w:sz="0" w:space="0" w:color="auto"/>
      </w:divBdr>
    </w:div>
    <w:div w:id="399447765">
      <w:bodyDiv w:val="1"/>
      <w:marLeft w:val="0"/>
      <w:marRight w:val="0"/>
      <w:marTop w:val="0"/>
      <w:marBottom w:val="0"/>
      <w:divBdr>
        <w:top w:val="none" w:sz="0" w:space="0" w:color="auto"/>
        <w:left w:val="none" w:sz="0" w:space="0" w:color="auto"/>
        <w:bottom w:val="none" w:sz="0" w:space="0" w:color="auto"/>
        <w:right w:val="none" w:sz="0" w:space="0" w:color="auto"/>
      </w:divBdr>
    </w:div>
    <w:div w:id="400442437">
      <w:bodyDiv w:val="1"/>
      <w:marLeft w:val="0"/>
      <w:marRight w:val="0"/>
      <w:marTop w:val="0"/>
      <w:marBottom w:val="0"/>
      <w:divBdr>
        <w:top w:val="none" w:sz="0" w:space="0" w:color="auto"/>
        <w:left w:val="none" w:sz="0" w:space="0" w:color="auto"/>
        <w:bottom w:val="none" w:sz="0" w:space="0" w:color="auto"/>
        <w:right w:val="none" w:sz="0" w:space="0" w:color="auto"/>
      </w:divBdr>
    </w:div>
    <w:div w:id="402682487">
      <w:bodyDiv w:val="1"/>
      <w:marLeft w:val="0"/>
      <w:marRight w:val="0"/>
      <w:marTop w:val="0"/>
      <w:marBottom w:val="0"/>
      <w:divBdr>
        <w:top w:val="none" w:sz="0" w:space="0" w:color="auto"/>
        <w:left w:val="none" w:sz="0" w:space="0" w:color="auto"/>
        <w:bottom w:val="none" w:sz="0" w:space="0" w:color="auto"/>
        <w:right w:val="none" w:sz="0" w:space="0" w:color="auto"/>
      </w:divBdr>
    </w:div>
    <w:div w:id="403770183">
      <w:bodyDiv w:val="1"/>
      <w:marLeft w:val="0"/>
      <w:marRight w:val="0"/>
      <w:marTop w:val="0"/>
      <w:marBottom w:val="0"/>
      <w:divBdr>
        <w:top w:val="none" w:sz="0" w:space="0" w:color="auto"/>
        <w:left w:val="none" w:sz="0" w:space="0" w:color="auto"/>
        <w:bottom w:val="none" w:sz="0" w:space="0" w:color="auto"/>
        <w:right w:val="none" w:sz="0" w:space="0" w:color="auto"/>
      </w:divBdr>
    </w:div>
    <w:div w:id="406077058">
      <w:bodyDiv w:val="1"/>
      <w:marLeft w:val="0"/>
      <w:marRight w:val="0"/>
      <w:marTop w:val="0"/>
      <w:marBottom w:val="0"/>
      <w:divBdr>
        <w:top w:val="none" w:sz="0" w:space="0" w:color="auto"/>
        <w:left w:val="none" w:sz="0" w:space="0" w:color="auto"/>
        <w:bottom w:val="none" w:sz="0" w:space="0" w:color="auto"/>
        <w:right w:val="none" w:sz="0" w:space="0" w:color="auto"/>
      </w:divBdr>
    </w:div>
    <w:div w:id="412314266">
      <w:bodyDiv w:val="1"/>
      <w:marLeft w:val="0"/>
      <w:marRight w:val="0"/>
      <w:marTop w:val="0"/>
      <w:marBottom w:val="0"/>
      <w:divBdr>
        <w:top w:val="none" w:sz="0" w:space="0" w:color="auto"/>
        <w:left w:val="none" w:sz="0" w:space="0" w:color="auto"/>
        <w:bottom w:val="none" w:sz="0" w:space="0" w:color="auto"/>
        <w:right w:val="none" w:sz="0" w:space="0" w:color="auto"/>
      </w:divBdr>
    </w:div>
    <w:div w:id="412552200">
      <w:bodyDiv w:val="1"/>
      <w:marLeft w:val="0"/>
      <w:marRight w:val="0"/>
      <w:marTop w:val="0"/>
      <w:marBottom w:val="0"/>
      <w:divBdr>
        <w:top w:val="none" w:sz="0" w:space="0" w:color="auto"/>
        <w:left w:val="none" w:sz="0" w:space="0" w:color="auto"/>
        <w:bottom w:val="none" w:sz="0" w:space="0" w:color="auto"/>
        <w:right w:val="none" w:sz="0" w:space="0" w:color="auto"/>
      </w:divBdr>
    </w:div>
    <w:div w:id="414790426">
      <w:bodyDiv w:val="1"/>
      <w:marLeft w:val="0"/>
      <w:marRight w:val="0"/>
      <w:marTop w:val="0"/>
      <w:marBottom w:val="0"/>
      <w:divBdr>
        <w:top w:val="none" w:sz="0" w:space="0" w:color="auto"/>
        <w:left w:val="none" w:sz="0" w:space="0" w:color="auto"/>
        <w:bottom w:val="none" w:sz="0" w:space="0" w:color="auto"/>
        <w:right w:val="none" w:sz="0" w:space="0" w:color="auto"/>
      </w:divBdr>
    </w:div>
    <w:div w:id="415833572">
      <w:bodyDiv w:val="1"/>
      <w:marLeft w:val="0"/>
      <w:marRight w:val="0"/>
      <w:marTop w:val="0"/>
      <w:marBottom w:val="0"/>
      <w:divBdr>
        <w:top w:val="none" w:sz="0" w:space="0" w:color="auto"/>
        <w:left w:val="none" w:sz="0" w:space="0" w:color="auto"/>
        <w:bottom w:val="none" w:sz="0" w:space="0" w:color="auto"/>
        <w:right w:val="none" w:sz="0" w:space="0" w:color="auto"/>
      </w:divBdr>
    </w:div>
    <w:div w:id="417291009">
      <w:bodyDiv w:val="1"/>
      <w:marLeft w:val="0"/>
      <w:marRight w:val="0"/>
      <w:marTop w:val="0"/>
      <w:marBottom w:val="0"/>
      <w:divBdr>
        <w:top w:val="none" w:sz="0" w:space="0" w:color="auto"/>
        <w:left w:val="none" w:sz="0" w:space="0" w:color="auto"/>
        <w:bottom w:val="none" w:sz="0" w:space="0" w:color="auto"/>
        <w:right w:val="none" w:sz="0" w:space="0" w:color="auto"/>
      </w:divBdr>
    </w:div>
    <w:div w:id="425080411">
      <w:bodyDiv w:val="1"/>
      <w:marLeft w:val="0"/>
      <w:marRight w:val="0"/>
      <w:marTop w:val="0"/>
      <w:marBottom w:val="0"/>
      <w:divBdr>
        <w:top w:val="none" w:sz="0" w:space="0" w:color="auto"/>
        <w:left w:val="none" w:sz="0" w:space="0" w:color="auto"/>
        <w:bottom w:val="none" w:sz="0" w:space="0" w:color="auto"/>
        <w:right w:val="none" w:sz="0" w:space="0" w:color="auto"/>
      </w:divBdr>
    </w:div>
    <w:div w:id="425349429">
      <w:bodyDiv w:val="1"/>
      <w:marLeft w:val="0"/>
      <w:marRight w:val="0"/>
      <w:marTop w:val="0"/>
      <w:marBottom w:val="0"/>
      <w:divBdr>
        <w:top w:val="none" w:sz="0" w:space="0" w:color="auto"/>
        <w:left w:val="none" w:sz="0" w:space="0" w:color="auto"/>
        <w:bottom w:val="none" w:sz="0" w:space="0" w:color="auto"/>
        <w:right w:val="none" w:sz="0" w:space="0" w:color="auto"/>
      </w:divBdr>
    </w:div>
    <w:div w:id="426660725">
      <w:bodyDiv w:val="1"/>
      <w:marLeft w:val="0"/>
      <w:marRight w:val="0"/>
      <w:marTop w:val="0"/>
      <w:marBottom w:val="0"/>
      <w:divBdr>
        <w:top w:val="none" w:sz="0" w:space="0" w:color="auto"/>
        <w:left w:val="none" w:sz="0" w:space="0" w:color="auto"/>
        <w:bottom w:val="none" w:sz="0" w:space="0" w:color="auto"/>
        <w:right w:val="none" w:sz="0" w:space="0" w:color="auto"/>
      </w:divBdr>
    </w:div>
    <w:div w:id="427585601">
      <w:bodyDiv w:val="1"/>
      <w:marLeft w:val="0"/>
      <w:marRight w:val="0"/>
      <w:marTop w:val="0"/>
      <w:marBottom w:val="0"/>
      <w:divBdr>
        <w:top w:val="none" w:sz="0" w:space="0" w:color="auto"/>
        <w:left w:val="none" w:sz="0" w:space="0" w:color="auto"/>
        <w:bottom w:val="none" w:sz="0" w:space="0" w:color="auto"/>
        <w:right w:val="none" w:sz="0" w:space="0" w:color="auto"/>
      </w:divBdr>
    </w:div>
    <w:div w:id="430274148">
      <w:bodyDiv w:val="1"/>
      <w:marLeft w:val="0"/>
      <w:marRight w:val="0"/>
      <w:marTop w:val="0"/>
      <w:marBottom w:val="0"/>
      <w:divBdr>
        <w:top w:val="none" w:sz="0" w:space="0" w:color="auto"/>
        <w:left w:val="none" w:sz="0" w:space="0" w:color="auto"/>
        <w:bottom w:val="none" w:sz="0" w:space="0" w:color="auto"/>
        <w:right w:val="none" w:sz="0" w:space="0" w:color="auto"/>
      </w:divBdr>
    </w:div>
    <w:div w:id="430466979">
      <w:bodyDiv w:val="1"/>
      <w:marLeft w:val="0"/>
      <w:marRight w:val="0"/>
      <w:marTop w:val="0"/>
      <w:marBottom w:val="0"/>
      <w:divBdr>
        <w:top w:val="none" w:sz="0" w:space="0" w:color="auto"/>
        <w:left w:val="none" w:sz="0" w:space="0" w:color="auto"/>
        <w:bottom w:val="none" w:sz="0" w:space="0" w:color="auto"/>
        <w:right w:val="none" w:sz="0" w:space="0" w:color="auto"/>
      </w:divBdr>
    </w:div>
    <w:div w:id="431317337">
      <w:bodyDiv w:val="1"/>
      <w:marLeft w:val="0"/>
      <w:marRight w:val="0"/>
      <w:marTop w:val="0"/>
      <w:marBottom w:val="0"/>
      <w:divBdr>
        <w:top w:val="none" w:sz="0" w:space="0" w:color="auto"/>
        <w:left w:val="none" w:sz="0" w:space="0" w:color="auto"/>
        <w:bottom w:val="none" w:sz="0" w:space="0" w:color="auto"/>
        <w:right w:val="none" w:sz="0" w:space="0" w:color="auto"/>
      </w:divBdr>
    </w:div>
    <w:div w:id="435949133">
      <w:bodyDiv w:val="1"/>
      <w:marLeft w:val="0"/>
      <w:marRight w:val="0"/>
      <w:marTop w:val="0"/>
      <w:marBottom w:val="0"/>
      <w:divBdr>
        <w:top w:val="none" w:sz="0" w:space="0" w:color="auto"/>
        <w:left w:val="none" w:sz="0" w:space="0" w:color="auto"/>
        <w:bottom w:val="none" w:sz="0" w:space="0" w:color="auto"/>
        <w:right w:val="none" w:sz="0" w:space="0" w:color="auto"/>
      </w:divBdr>
    </w:div>
    <w:div w:id="437026781">
      <w:bodyDiv w:val="1"/>
      <w:marLeft w:val="0"/>
      <w:marRight w:val="0"/>
      <w:marTop w:val="0"/>
      <w:marBottom w:val="0"/>
      <w:divBdr>
        <w:top w:val="none" w:sz="0" w:space="0" w:color="auto"/>
        <w:left w:val="none" w:sz="0" w:space="0" w:color="auto"/>
        <w:bottom w:val="none" w:sz="0" w:space="0" w:color="auto"/>
        <w:right w:val="none" w:sz="0" w:space="0" w:color="auto"/>
      </w:divBdr>
    </w:div>
    <w:div w:id="437605167">
      <w:bodyDiv w:val="1"/>
      <w:marLeft w:val="0"/>
      <w:marRight w:val="0"/>
      <w:marTop w:val="0"/>
      <w:marBottom w:val="0"/>
      <w:divBdr>
        <w:top w:val="none" w:sz="0" w:space="0" w:color="auto"/>
        <w:left w:val="none" w:sz="0" w:space="0" w:color="auto"/>
        <w:bottom w:val="none" w:sz="0" w:space="0" w:color="auto"/>
        <w:right w:val="none" w:sz="0" w:space="0" w:color="auto"/>
      </w:divBdr>
    </w:div>
    <w:div w:id="438333360">
      <w:bodyDiv w:val="1"/>
      <w:marLeft w:val="0"/>
      <w:marRight w:val="0"/>
      <w:marTop w:val="0"/>
      <w:marBottom w:val="0"/>
      <w:divBdr>
        <w:top w:val="none" w:sz="0" w:space="0" w:color="auto"/>
        <w:left w:val="none" w:sz="0" w:space="0" w:color="auto"/>
        <w:bottom w:val="none" w:sz="0" w:space="0" w:color="auto"/>
        <w:right w:val="none" w:sz="0" w:space="0" w:color="auto"/>
      </w:divBdr>
    </w:div>
    <w:div w:id="438335882">
      <w:bodyDiv w:val="1"/>
      <w:marLeft w:val="0"/>
      <w:marRight w:val="0"/>
      <w:marTop w:val="0"/>
      <w:marBottom w:val="0"/>
      <w:divBdr>
        <w:top w:val="none" w:sz="0" w:space="0" w:color="auto"/>
        <w:left w:val="none" w:sz="0" w:space="0" w:color="auto"/>
        <w:bottom w:val="none" w:sz="0" w:space="0" w:color="auto"/>
        <w:right w:val="none" w:sz="0" w:space="0" w:color="auto"/>
      </w:divBdr>
    </w:div>
    <w:div w:id="450175205">
      <w:bodyDiv w:val="1"/>
      <w:marLeft w:val="0"/>
      <w:marRight w:val="0"/>
      <w:marTop w:val="0"/>
      <w:marBottom w:val="0"/>
      <w:divBdr>
        <w:top w:val="none" w:sz="0" w:space="0" w:color="auto"/>
        <w:left w:val="none" w:sz="0" w:space="0" w:color="auto"/>
        <w:bottom w:val="none" w:sz="0" w:space="0" w:color="auto"/>
        <w:right w:val="none" w:sz="0" w:space="0" w:color="auto"/>
      </w:divBdr>
    </w:div>
    <w:div w:id="450635371">
      <w:bodyDiv w:val="1"/>
      <w:marLeft w:val="0"/>
      <w:marRight w:val="0"/>
      <w:marTop w:val="0"/>
      <w:marBottom w:val="0"/>
      <w:divBdr>
        <w:top w:val="none" w:sz="0" w:space="0" w:color="auto"/>
        <w:left w:val="none" w:sz="0" w:space="0" w:color="auto"/>
        <w:bottom w:val="none" w:sz="0" w:space="0" w:color="auto"/>
        <w:right w:val="none" w:sz="0" w:space="0" w:color="auto"/>
      </w:divBdr>
    </w:div>
    <w:div w:id="451749813">
      <w:bodyDiv w:val="1"/>
      <w:marLeft w:val="0"/>
      <w:marRight w:val="0"/>
      <w:marTop w:val="0"/>
      <w:marBottom w:val="0"/>
      <w:divBdr>
        <w:top w:val="none" w:sz="0" w:space="0" w:color="auto"/>
        <w:left w:val="none" w:sz="0" w:space="0" w:color="auto"/>
        <w:bottom w:val="none" w:sz="0" w:space="0" w:color="auto"/>
        <w:right w:val="none" w:sz="0" w:space="0" w:color="auto"/>
      </w:divBdr>
    </w:div>
    <w:div w:id="453526978">
      <w:bodyDiv w:val="1"/>
      <w:marLeft w:val="0"/>
      <w:marRight w:val="0"/>
      <w:marTop w:val="0"/>
      <w:marBottom w:val="0"/>
      <w:divBdr>
        <w:top w:val="none" w:sz="0" w:space="0" w:color="auto"/>
        <w:left w:val="none" w:sz="0" w:space="0" w:color="auto"/>
        <w:bottom w:val="none" w:sz="0" w:space="0" w:color="auto"/>
        <w:right w:val="none" w:sz="0" w:space="0" w:color="auto"/>
      </w:divBdr>
    </w:div>
    <w:div w:id="454562445">
      <w:bodyDiv w:val="1"/>
      <w:marLeft w:val="0"/>
      <w:marRight w:val="0"/>
      <w:marTop w:val="0"/>
      <w:marBottom w:val="0"/>
      <w:divBdr>
        <w:top w:val="none" w:sz="0" w:space="0" w:color="auto"/>
        <w:left w:val="none" w:sz="0" w:space="0" w:color="auto"/>
        <w:bottom w:val="none" w:sz="0" w:space="0" w:color="auto"/>
        <w:right w:val="none" w:sz="0" w:space="0" w:color="auto"/>
      </w:divBdr>
    </w:div>
    <w:div w:id="454719955">
      <w:bodyDiv w:val="1"/>
      <w:marLeft w:val="0"/>
      <w:marRight w:val="0"/>
      <w:marTop w:val="0"/>
      <w:marBottom w:val="0"/>
      <w:divBdr>
        <w:top w:val="none" w:sz="0" w:space="0" w:color="auto"/>
        <w:left w:val="none" w:sz="0" w:space="0" w:color="auto"/>
        <w:bottom w:val="none" w:sz="0" w:space="0" w:color="auto"/>
        <w:right w:val="none" w:sz="0" w:space="0" w:color="auto"/>
      </w:divBdr>
    </w:div>
    <w:div w:id="455486032">
      <w:bodyDiv w:val="1"/>
      <w:marLeft w:val="0"/>
      <w:marRight w:val="0"/>
      <w:marTop w:val="0"/>
      <w:marBottom w:val="0"/>
      <w:divBdr>
        <w:top w:val="none" w:sz="0" w:space="0" w:color="auto"/>
        <w:left w:val="none" w:sz="0" w:space="0" w:color="auto"/>
        <w:bottom w:val="none" w:sz="0" w:space="0" w:color="auto"/>
        <w:right w:val="none" w:sz="0" w:space="0" w:color="auto"/>
      </w:divBdr>
    </w:div>
    <w:div w:id="456333767">
      <w:bodyDiv w:val="1"/>
      <w:marLeft w:val="0"/>
      <w:marRight w:val="0"/>
      <w:marTop w:val="0"/>
      <w:marBottom w:val="0"/>
      <w:divBdr>
        <w:top w:val="none" w:sz="0" w:space="0" w:color="auto"/>
        <w:left w:val="none" w:sz="0" w:space="0" w:color="auto"/>
        <w:bottom w:val="none" w:sz="0" w:space="0" w:color="auto"/>
        <w:right w:val="none" w:sz="0" w:space="0" w:color="auto"/>
      </w:divBdr>
    </w:div>
    <w:div w:id="467631826">
      <w:bodyDiv w:val="1"/>
      <w:marLeft w:val="0"/>
      <w:marRight w:val="0"/>
      <w:marTop w:val="0"/>
      <w:marBottom w:val="0"/>
      <w:divBdr>
        <w:top w:val="none" w:sz="0" w:space="0" w:color="auto"/>
        <w:left w:val="none" w:sz="0" w:space="0" w:color="auto"/>
        <w:bottom w:val="none" w:sz="0" w:space="0" w:color="auto"/>
        <w:right w:val="none" w:sz="0" w:space="0" w:color="auto"/>
      </w:divBdr>
    </w:div>
    <w:div w:id="474179326">
      <w:bodyDiv w:val="1"/>
      <w:marLeft w:val="0"/>
      <w:marRight w:val="0"/>
      <w:marTop w:val="0"/>
      <w:marBottom w:val="0"/>
      <w:divBdr>
        <w:top w:val="none" w:sz="0" w:space="0" w:color="auto"/>
        <w:left w:val="none" w:sz="0" w:space="0" w:color="auto"/>
        <w:bottom w:val="none" w:sz="0" w:space="0" w:color="auto"/>
        <w:right w:val="none" w:sz="0" w:space="0" w:color="auto"/>
      </w:divBdr>
    </w:div>
    <w:div w:id="474764549">
      <w:bodyDiv w:val="1"/>
      <w:marLeft w:val="0"/>
      <w:marRight w:val="0"/>
      <w:marTop w:val="0"/>
      <w:marBottom w:val="0"/>
      <w:divBdr>
        <w:top w:val="none" w:sz="0" w:space="0" w:color="auto"/>
        <w:left w:val="none" w:sz="0" w:space="0" w:color="auto"/>
        <w:bottom w:val="none" w:sz="0" w:space="0" w:color="auto"/>
        <w:right w:val="none" w:sz="0" w:space="0" w:color="auto"/>
      </w:divBdr>
    </w:div>
    <w:div w:id="475226330">
      <w:bodyDiv w:val="1"/>
      <w:marLeft w:val="0"/>
      <w:marRight w:val="0"/>
      <w:marTop w:val="0"/>
      <w:marBottom w:val="0"/>
      <w:divBdr>
        <w:top w:val="none" w:sz="0" w:space="0" w:color="auto"/>
        <w:left w:val="none" w:sz="0" w:space="0" w:color="auto"/>
        <w:bottom w:val="none" w:sz="0" w:space="0" w:color="auto"/>
        <w:right w:val="none" w:sz="0" w:space="0" w:color="auto"/>
      </w:divBdr>
    </w:div>
    <w:div w:id="476606227">
      <w:bodyDiv w:val="1"/>
      <w:marLeft w:val="0"/>
      <w:marRight w:val="0"/>
      <w:marTop w:val="0"/>
      <w:marBottom w:val="0"/>
      <w:divBdr>
        <w:top w:val="none" w:sz="0" w:space="0" w:color="auto"/>
        <w:left w:val="none" w:sz="0" w:space="0" w:color="auto"/>
        <w:bottom w:val="none" w:sz="0" w:space="0" w:color="auto"/>
        <w:right w:val="none" w:sz="0" w:space="0" w:color="auto"/>
      </w:divBdr>
    </w:div>
    <w:div w:id="478034789">
      <w:bodyDiv w:val="1"/>
      <w:marLeft w:val="0"/>
      <w:marRight w:val="0"/>
      <w:marTop w:val="0"/>
      <w:marBottom w:val="0"/>
      <w:divBdr>
        <w:top w:val="none" w:sz="0" w:space="0" w:color="auto"/>
        <w:left w:val="none" w:sz="0" w:space="0" w:color="auto"/>
        <w:bottom w:val="none" w:sz="0" w:space="0" w:color="auto"/>
        <w:right w:val="none" w:sz="0" w:space="0" w:color="auto"/>
      </w:divBdr>
    </w:div>
    <w:div w:id="478111660">
      <w:bodyDiv w:val="1"/>
      <w:marLeft w:val="0"/>
      <w:marRight w:val="0"/>
      <w:marTop w:val="0"/>
      <w:marBottom w:val="0"/>
      <w:divBdr>
        <w:top w:val="none" w:sz="0" w:space="0" w:color="auto"/>
        <w:left w:val="none" w:sz="0" w:space="0" w:color="auto"/>
        <w:bottom w:val="none" w:sz="0" w:space="0" w:color="auto"/>
        <w:right w:val="none" w:sz="0" w:space="0" w:color="auto"/>
      </w:divBdr>
    </w:div>
    <w:div w:id="485240985">
      <w:bodyDiv w:val="1"/>
      <w:marLeft w:val="0"/>
      <w:marRight w:val="0"/>
      <w:marTop w:val="0"/>
      <w:marBottom w:val="0"/>
      <w:divBdr>
        <w:top w:val="none" w:sz="0" w:space="0" w:color="auto"/>
        <w:left w:val="none" w:sz="0" w:space="0" w:color="auto"/>
        <w:bottom w:val="none" w:sz="0" w:space="0" w:color="auto"/>
        <w:right w:val="none" w:sz="0" w:space="0" w:color="auto"/>
      </w:divBdr>
    </w:div>
    <w:div w:id="485557637">
      <w:bodyDiv w:val="1"/>
      <w:marLeft w:val="0"/>
      <w:marRight w:val="0"/>
      <w:marTop w:val="0"/>
      <w:marBottom w:val="0"/>
      <w:divBdr>
        <w:top w:val="none" w:sz="0" w:space="0" w:color="auto"/>
        <w:left w:val="none" w:sz="0" w:space="0" w:color="auto"/>
        <w:bottom w:val="none" w:sz="0" w:space="0" w:color="auto"/>
        <w:right w:val="none" w:sz="0" w:space="0" w:color="auto"/>
      </w:divBdr>
    </w:div>
    <w:div w:id="487867000">
      <w:bodyDiv w:val="1"/>
      <w:marLeft w:val="0"/>
      <w:marRight w:val="0"/>
      <w:marTop w:val="0"/>
      <w:marBottom w:val="0"/>
      <w:divBdr>
        <w:top w:val="none" w:sz="0" w:space="0" w:color="auto"/>
        <w:left w:val="none" w:sz="0" w:space="0" w:color="auto"/>
        <w:bottom w:val="none" w:sz="0" w:space="0" w:color="auto"/>
        <w:right w:val="none" w:sz="0" w:space="0" w:color="auto"/>
      </w:divBdr>
    </w:div>
    <w:div w:id="489102656">
      <w:bodyDiv w:val="1"/>
      <w:marLeft w:val="0"/>
      <w:marRight w:val="0"/>
      <w:marTop w:val="0"/>
      <w:marBottom w:val="0"/>
      <w:divBdr>
        <w:top w:val="none" w:sz="0" w:space="0" w:color="auto"/>
        <w:left w:val="none" w:sz="0" w:space="0" w:color="auto"/>
        <w:bottom w:val="none" w:sz="0" w:space="0" w:color="auto"/>
        <w:right w:val="none" w:sz="0" w:space="0" w:color="auto"/>
      </w:divBdr>
    </w:div>
    <w:div w:id="489173864">
      <w:bodyDiv w:val="1"/>
      <w:marLeft w:val="0"/>
      <w:marRight w:val="0"/>
      <w:marTop w:val="0"/>
      <w:marBottom w:val="0"/>
      <w:divBdr>
        <w:top w:val="none" w:sz="0" w:space="0" w:color="auto"/>
        <w:left w:val="none" w:sz="0" w:space="0" w:color="auto"/>
        <w:bottom w:val="none" w:sz="0" w:space="0" w:color="auto"/>
        <w:right w:val="none" w:sz="0" w:space="0" w:color="auto"/>
      </w:divBdr>
    </w:div>
    <w:div w:id="490294119">
      <w:bodyDiv w:val="1"/>
      <w:marLeft w:val="0"/>
      <w:marRight w:val="0"/>
      <w:marTop w:val="0"/>
      <w:marBottom w:val="0"/>
      <w:divBdr>
        <w:top w:val="none" w:sz="0" w:space="0" w:color="auto"/>
        <w:left w:val="none" w:sz="0" w:space="0" w:color="auto"/>
        <w:bottom w:val="none" w:sz="0" w:space="0" w:color="auto"/>
        <w:right w:val="none" w:sz="0" w:space="0" w:color="auto"/>
      </w:divBdr>
    </w:div>
    <w:div w:id="492264629">
      <w:bodyDiv w:val="1"/>
      <w:marLeft w:val="0"/>
      <w:marRight w:val="0"/>
      <w:marTop w:val="0"/>
      <w:marBottom w:val="0"/>
      <w:divBdr>
        <w:top w:val="none" w:sz="0" w:space="0" w:color="auto"/>
        <w:left w:val="none" w:sz="0" w:space="0" w:color="auto"/>
        <w:bottom w:val="none" w:sz="0" w:space="0" w:color="auto"/>
        <w:right w:val="none" w:sz="0" w:space="0" w:color="auto"/>
      </w:divBdr>
    </w:div>
    <w:div w:id="494030822">
      <w:bodyDiv w:val="1"/>
      <w:marLeft w:val="0"/>
      <w:marRight w:val="0"/>
      <w:marTop w:val="0"/>
      <w:marBottom w:val="0"/>
      <w:divBdr>
        <w:top w:val="none" w:sz="0" w:space="0" w:color="auto"/>
        <w:left w:val="none" w:sz="0" w:space="0" w:color="auto"/>
        <w:bottom w:val="none" w:sz="0" w:space="0" w:color="auto"/>
        <w:right w:val="none" w:sz="0" w:space="0" w:color="auto"/>
      </w:divBdr>
    </w:div>
    <w:div w:id="496382992">
      <w:bodyDiv w:val="1"/>
      <w:marLeft w:val="0"/>
      <w:marRight w:val="0"/>
      <w:marTop w:val="0"/>
      <w:marBottom w:val="0"/>
      <w:divBdr>
        <w:top w:val="none" w:sz="0" w:space="0" w:color="auto"/>
        <w:left w:val="none" w:sz="0" w:space="0" w:color="auto"/>
        <w:bottom w:val="none" w:sz="0" w:space="0" w:color="auto"/>
        <w:right w:val="none" w:sz="0" w:space="0" w:color="auto"/>
      </w:divBdr>
    </w:div>
    <w:div w:id="499008551">
      <w:bodyDiv w:val="1"/>
      <w:marLeft w:val="0"/>
      <w:marRight w:val="0"/>
      <w:marTop w:val="0"/>
      <w:marBottom w:val="0"/>
      <w:divBdr>
        <w:top w:val="none" w:sz="0" w:space="0" w:color="auto"/>
        <w:left w:val="none" w:sz="0" w:space="0" w:color="auto"/>
        <w:bottom w:val="none" w:sz="0" w:space="0" w:color="auto"/>
        <w:right w:val="none" w:sz="0" w:space="0" w:color="auto"/>
      </w:divBdr>
    </w:div>
    <w:div w:id="502479352">
      <w:bodyDiv w:val="1"/>
      <w:marLeft w:val="0"/>
      <w:marRight w:val="0"/>
      <w:marTop w:val="0"/>
      <w:marBottom w:val="0"/>
      <w:divBdr>
        <w:top w:val="none" w:sz="0" w:space="0" w:color="auto"/>
        <w:left w:val="none" w:sz="0" w:space="0" w:color="auto"/>
        <w:bottom w:val="none" w:sz="0" w:space="0" w:color="auto"/>
        <w:right w:val="none" w:sz="0" w:space="0" w:color="auto"/>
      </w:divBdr>
    </w:div>
    <w:div w:id="505168545">
      <w:bodyDiv w:val="1"/>
      <w:marLeft w:val="0"/>
      <w:marRight w:val="0"/>
      <w:marTop w:val="0"/>
      <w:marBottom w:val="0"/>
      <w:divBdr>
        <w:top w:val="none" w:sz="0" w:space="0" w:color="auto"/>
        <w:left w:val="none" w:sz="0" w:space="0" w:color="auto"/>
        <w:bottom w:val="none" w:sz="0" w:space="0" w:color="auto"/>
        <w:right w:val="none" w:sz="0" w:space="0" w:color="auto"/>
      </w:divBdr>
    </w:div>
    <w:div w:id="505943835">
      <w:bodyDiv w:val="1"/>
      <w:marLeft w:val="0"/>
      <w:marRight w:val="0"/>
      <w:marTop w:val="0"/>
      <w:marBottom w:val="0"/>
      <w:divBdr>
        <w:top w:val="none" w:sz="0" w:space="0" w:color="auto"/>
        <w:left w:val="none" w:sz="0" w:space="0" w:color="auto"/>
        <w:bottom w:val="none" w:sz="0" w:space="0" w:color="auto"/>
        <w:right w:val="none" w:sz="0" w:space="0" w:color="auto"/>
      </w:divBdr>
    </w:div>
    <w:div w:id="508449991">
      <w:bodyDiv w:val="1"/>
      <w:marLeft w:val="0"/>
      <w:marRight w:val="0"/>
      <w:marTop w:val="0"/>
      <w:marBottom w:val="0"/>
      <w:divBdr>
        <w:top w:val="none" w:sz="0" w:space="0" w:color="auto"/>
        <w:left w:val="none" w:sz="0" w:space="0" w:color="auto"/>
        <w:bottom w:val="none" w:sz="0" w:space="0" w:color="auto"/>
        <w:right w:val="none" w:sz="0" w:space="0" w:color="auto"/>
      </w:divBdr>
    </w:div>
    <w:div w:id="508636910">
      <w:bodyDiv w:val="1"/>
      <w:marLeft w:val="0"/>
      <w:marRight w:val="0"/>
      <w:marTop w:val="0"/>
      <w:marBottom w:val="0"/>
      <w:divBdr>
        <w:top w:val="none" w:sz="0" w:space="0" w:color="auto"/>
        <w:left w:val="none" w:sz="0" w:space="0" w:color="auto"/>
        <w:bottom w:val="none" w:sz="0" w:space="0" w:color="auto"/>
        <w:right w:val="none" w:sz="0" w:space="0" w:color="auto"/>
      </w:divBdr>
    </w:div>
    <w:div w:id="516116870">
      <w:bodyDiv w:val="1"/>
      <w:marLeft w:val="0"/>
      <w:marRight w:val="0"/>
      <w:marTop w:val="0"/>
      <w:marBottom w:val="0"/>
      <w:divBdr>
        <w:top w:val="none" w:sz="0" w:space="0" w:color="auto"/>
        <w:left w:val="none" w:sz="0" w:space="0" w:color="auto"/>
        <w:bottom w:val="none" w:sz="0" w:space="0" w:color="auto"/>
        <w:right w:val="none" w:sz="0" w:space="0" w:color="auto"/>
      </w:divBdr>
    </w:div>
    <w:div w:id="516508893">
      <w:bodyDiv w:val="1"/>
      <w:marLeft w:val="0"/>
      <w:marRight w:val="0"/>
      <w:marTop w:val="0"/>
      <w:marBottom w:val="0"/>
      <w:divBdr>
        <w:top w:val="none" w:sz="0" w:space="0" w:color="auto"/>
        <w:left w:val="none" w:sz="0" w:space="0" w:color="auto"/>
        <w:bottom w:val="none" w:sz="0" w:space="0" w:color="auto"/>
        <w:right w:val="none" w:sz="0" w:space="0" w:color="auto"/>
      </w:divBdr>
    </w:div>
    <w:div w:id="517307641">
      <w:bodyDiv w:val="1"/>
      <w:marLeft w:val="0"/>
      <w:marRight w:val="0"/>
      <w:marTop w:val="0"/>
      <w:marBottom w:val="0"/>
      <w:divBdr>
        <w:top w:val="none" w:sz="0" w:space="0" w:color="auto"/>
        <w:left w:val="none" w:sz="0" w:space="0" w:color="auto"/>
        <w:bottom w:val="none" w:sz="0" w:space="0" w:color="auto"/>
        <w:right w:val="none" w:sz="0" w:space="0" w:color="auto"/>
      </w:divBdr>
    </w:div>
    <w:div w:id="524631715">
      <w:bodyDiv w:val="1"/>
      <w:marLeft w:val="0"/>
      <w:marRight w:val="0"/>
      <w:marTop w:val="0"/>
      <w:marBottom w:val="0"/>
      <w:divBdr>
        <w:top w:val="none" w:sz="0" w:space="0" w:color="auto"/>
        <w:left w:val="none" w:sz="0" w:space="0" w:color="auto"/>
        <w:bottom w:val="none" w:sz="0" w:space="0" w:color="auto"/>
        <w:right w:val="none" w:sz="0" w:space="0" w:color="auto"/>
      </w:divBdr>
    </w:div>
    <w:div w:id="526064740">
      <w:bodyDiv w:val="1"/>
      <w:marLeft w:val="0"/>
      <w:marRight w:val="0"/>
      <w:marTop w:val="0"/>
      <w:marBottom w:val="0"/>
      <w:divBdr>
        <w:top w:val="none" w:sz="0" w:space="0" w:color="auto"/>
        <w:left w:val="none" w:sz="0" w:space="0" w:color="auto"/>
        <w:bottom w:val="none" w:sz="0" w:space="0" w:color="auto"/>
        <w:right w:val="none" w:sz="0" w:space="0" w:color="auto"/>
      </w:divBdr>
    </w:div>
    <w:div w:id="526412981">
      <w:bodyDiv w:val="1"/>
      <w:marLeft w:val="0"/>
      <w:marRight w:val="0"/>
      <w:marTop w:val="0"/>
      <w:marBottom w:val="0"/>
      <w:divBdr>
        <w:top w:val="none" w:sz="0" w:space="0" w:color="auto"/>
        <w:left w:val="none" w:sz="0" w:space="0" w:color="auto"/>
        <w:bottom w:val="none" w:sz="0" w:space="0" w:color="auto"/>
        <w:right w:val="none" w:sz="0" w:space="0" w:color="auto"/>
      </w:divBdr>
    </w:div>
    <w:div w:id="531117528">
      <w:bodyDiv w:val="1"/>
      <w:marLeft w:val="0"/>
      <w:marRight w:val="0"/>
      <w:marTop w:val="0"/>
      <w:marBottom w:val="0"/>
      <w:divBdr>
        <w:top w:val="none" w:sz="0" w:space="0" w:color="auto"/>
        <w:left w:val="none" w:sz="0" w:space="0" w:color="auto"/>
        <w:bottom w:val="none" w:sz="0" w:space="0" w:color="auto"/>
        <w:right w:val="none" w:sz="0" w:space="0" w:color="auto"/>
      </w:divBdr>
    </w:div>
    <w:div w:id="534927004">
      <w:bodyDiv w:val="1"/>
      <w:marLeft w:val="0"/>
      <w:marRight w:val="0"/>
      <w:marTop w:val="0"/>
      <w:marBottom w:val="0"/>
      <w:divBdr>
        <w:top w:val="none" w:sz="0" w:space="0" w:color="auto"/>
        <w:left w:val="none" w:sz="0" w:space="0" w:color="auto"/>
        <w:bottom w:val="none" w:sz="0" w:space="0" w:color="auto"/>
        <w:right w:val="none" w:sz="0" w:space="0" w:color="auto"/>
      </w:divBdr>
    </w:div>
    <w:div w:id="537203489">
      <w:bodyDiv w:val="1"/>
      <w:marLeft w:val="0"/>
      <w:marRight w:val="0"/>
      <w:marTop w:val="0"/>
      <w:marBottom w:val="0"/>
      <w:divBdr>
        <w:top w:val="none" w:sz="0" w:space="0" w:color="auto"/>
        <w:left w:val="none" w:sz="0" w:space="0" w:color="auto"/>
        <w:bottom w:val="none" w:sz="0" w:space="0" w:color="auto"/>
        <w:right w:val="none" w:sz="0" w:space="0" w:color="auto"/>
      </w:divBdr>
    </w:div>
    <w:div w:id="537357613">
      <w:bodyDiv w:val="1"/>
      <w:marLeft w:val="0"/>
      <w:marRight w:val="0"/>
      <w:marTop w:val="0"/>
      <w:marBottom w:val="0"/>
      <w:divBdr>
        <w:top w:val="none" w:sz="0" w:space="0" w:color="auto"/>
        <w:left w:val="none" w:sz="0" w:space="0" w:color="auto"/>
        <w:bottom w:val="none" w:sz="0" w:space="0" w:color="auto"/>
        <w:right w:val="none" w:sz="0" w:space="0" w:color="auto"/>
      </w:divBdr>
    </w:div>
    <w:div w:id="538006117">
      <w:bodyDiv w:val="1"/>
      <w:marLeft w:val="0"/>
      <w:marRight w:val="0"/>
      <w:marTop w:val="0"/>
      <w:marBottom w:val="0"/>
      <w:divBdr>
        <w:top w:val="none" w:sz="0" w:space="0" w:color="auto"/>
        <w:left w:val="none" w:sz="0" w:space="0" w:color="auto"/>
        <w:bottom w:val="none" w:sz="0" w:space="0" w:color="auto"/>
        <w:right w:val="none" w:sz="0" w:space="0" w:color="auto"/>
      </w:divBdr>
    </w:div>
    <w:div w:id="543562462">
      <w:bodyDiv w:val="1"/>
      <w:marLeft w:val="0"/>
      <w:marRight w:val="0"/>
      <w:marTop w:val="0"/>
      <w:marBottom w:val="0"/>
      <w:divBdr>
        <w:top w:val="none" w:sz="0" w:space="0" w:color="auto"/>
        <w:left w:val="none" w:sz="0" w:space="0" w:color="auto"/>
        <w:bottom w:val="none" w:sz="0" w:space="0" w:color="auto"/>
        <w:right w:val="none" w:sz="0" w:space="0" w:color="auto"/>
      </w:divBdr>
    </w:div>
    <w:div w:id="544369154">
      <w:bodyDiv w:val="1"/>
      <w:marLeft w:val="0"/>
      <w:marRight w:val="0"/>
      <w:marTop w:val="0"/>
      <w:marBottom w:val="0"/>
      <w:divBdr>
        <w:top w:val="none" w:sz="0" w:space="0" w:color="auto"/>
        <w:left w:val="none" w:sz="0" w:space="0" w:color="auto"/>
        <w:bottom w:val="none" w:sz="0" w:space="0" w:color="auto"/>
        <w:right w:val="none" w:sz="0" w:space="0" w:color="auto"/>
      </w:divBdr>
    </w:div>
    <w:div w:id="545994979">
      <w:bodyDiv w:val="1"/>
      <w:marLeft w:val="0"/>
      <w:marRight w:val="0"/>
      <w:marTop w:val="0"/>
      <w:marBottom w:val="0"/>
      <w:divBdr>
        <w:top w:val="none" w:sz="0" w:space="0" w:color="auto"/>
        <w:left w:val="none" w:sz="0" w:space="0" w:color="auto"/>
        <w:bottom w:val="none" w:sz="0" w:space="0" w:color="auto"/>
        <w:right w:val="none" w:sz="0" w:space="0" w:color="auto"/>
      </w:divBdr>
    </w:div>
    <w:div w:id="547106241">
      <w:bodyDiv w:val="1"/>
      <w:marLeft w:val="0"/>
      <w:marRight w:val="0"/>
      <w:marTop w:val="0"/>
      <w:marBottom w:val="0"/>
      <w:divBdr>
        <w:top w:val="none" w:sz="0" w:space="0" w:color="auto"/>
        <w:left w:val="none" w:sz="0" w:space="0" w:color="auto"/>
        <w:bottom w:val="none" w:sz="0" w:space="0" w:color="auto"/>
        <w:right w:val="none" w:sz="0" w:space="0" w:color="auto"/>
      </w:divBdr>
    </w:div>
    <w:div w:id="548803178">
      <w:bodyDiv w:val="1"/>
      <w:marLeft w:val="0"/>
      <w:marRight w:val="0"/>
      <w:marTop w:val="0"/>
      <w:marBottom w:val="0"/>
      <w:divBdr>
        <w:top w:val="none" w:sz="0" w:space="0" w:color="auto"/>
        <w:left w:val="none" w:sz="0" w:space="0" w:color="auto"/>
        <w:bottom w:val="none" w:sz="0" w:space="0" w:color="auto"/>
        <w:right w:val="none" w:sz="0" w:space="0" w:color="auto"/>
      </w:divBdr>
    </w:div>
    <w:div w:id="552037354">
      <w:bodyDiv w:val="1"/>
      <w:marLeft w:val="0"/>
      <w:marRight w:val="0"/>
      <w:marTop w:val="0"/>
      <w:marBottom w:val="0"/>
      <w:divBdr>
        <w:top w:val="none" w:sz="0" w:space="0" w:color="auto"/>
        <w:left w:val="none" w:sz="0" w:space="0" w:color="auto"/>
        <w:bottom w:val="none" w:sz="0" w:space="0" w:color="auto"/>
        <w:right w:val="none" w:sz="0" w:space="0" w:color="auto"/>
      </w:divBdr>
    </w:div>
    <w:div w:id="563108237">
      <w:bodyDiv w:val="1"/>
      <w:marLeft w:val="0"/>
      <w:marRight w:val="0"/>
      <w:marTop w:val="0"/>
      <w:marBottom w:val="0"/>
      <w:divBdr>
        <w:top w:val="none" w:sz="0" w:space="0" w:color="auto"/>
        <w:left w:val="none" w:sz="0" w:space="0" w:color="auto"/>
        <w:bottom w:val="none" w:sz="0" w:space="0" w:color="auto"/>
        <w:right w:val="none" w:sz="0" w:space="0" w:color="auto"/>
      </w:divBdr>
    </w:div>
    <w:div w:id="564604932">
      <w:bodyDiv w:val="1"/>
      <w:marLeft w:val="0"/>
      <w:marRight w:val="0"/>
      <w:marTop w:val="0"/>
      <w:marBottom w:val="0"/>
      <w:divBdr>
        <w:top w:val="none" w:sz="0" w:space="0" w:color="auto"/>
        <w:left w:val="none" w:sz="0" w:space="0" w:color="auto"/>
        <w:bottom w:val="none" w:sz="0" w:space="0" w:color="auto"/>
        <w:right w:val="none" w:sz="0" w:space="0" w:color="auto"/>
      </w:divBdr>
    </w:div>
    <w:div w:id="569583963">
      <w:bodyDiv w:val="1"/>
      <w:marLeft w:val="0"/>
      <w:marRight w:val="0"/>
      <w:marTop w:val="0"/>
      <w:marBottom w:val="0"/>
      <w:divBdr>
        <w:top w:val="none" w:sz="0" w:space="0" w:color="auto"/>
        <w:left w:val="none" w:sz="0" w:space="0" w:color="auto"/>
        <w:bottom w:val="none" w:sz="0" w:space="0" w:color="auto"/>
        <w:right w:val="none" w:sz="0" w:space="0" w:color="auto"/>
      </w:divBdr>
    </w:div>
    <w:div w:id="571086135">
      <w:bodyDiv w:val="1"/>
      <w:marLeft w:val="0"/>
      <w:marRight w:val="0"/>
      <w:marTop w:val="0"/>
      <w:marBottom w:val="0"/>
      <w:divBdr>
        <w:top w:val="none" w:sz="0" w:space="0" w:color="auto"/>
        <w:left w:val="none" w:sz="0" w:space="0" w:color="auto"/>
        <w:bottom w:val="none" w:sz="0" w:space="0" w:color="auto"/>
        <w:right w:val="none" w:sz="0" w:space="0" w:color="auto"/>
      </w:divBdr>
    </w:div>
    <w:div w:id="571357996">
      <w:bodyDiv w:val="1"/>
      <w:marLeft w:val="0"/>
      <w:marRight w:val="0"/>
      <w:marTop w:val="0"/>
      <w:marBottom w:val="0"/>
      <w:divBdr>
        <w:top w:val="none" w:sz="0" w:space="0" w:color="auto"/>
        <w:left w:val="none" w:sz="0" w:space="0" w:color="auto"/>
        <w:bottom w:val="none" w:sz="0" w:space="0" w:color="auto"/>
        <w:right w:val="none" w:sz="0" w:space="0" w:color="auto"/>
      </w:divBdr>
    </w:div>
    <w:div w:id="571811736">
      <w:bodyDiv w:val="1"/>
      <w:marLeft w:val="0"/>
      <w:marRight w:val="0"/>
      <w:marTop w:val="0"/>
      <w:marBottom w:val="0"/>
      <w:divBdr>
        <w:top w:val="none" w:sz="0" w:space="0" w:color="auto"/>
        <w:left w:val="none" w:sz="0" w:space="0" w:color="auto"/>
        <w:bottom w:val="none" w:sz="0" w:space="0" w:color="auto"/>
        <w:right w:val="none" w:sz="0" w:space="0" w:color="auto"/>
      </w:divBdr>
    </w:div>
    <w:div w:id="572928396">
      <w:bodyDiv w:val="1"/>
      <w:marLeft w:val="0"/>
      <w:marRight w:val="0"/>
      <w:marTop w:val="0"/>
      <w:marBottom w:val="0"/>
      <w:divBdr>
        <w:top w:val="none" w:sz="0" w:space="0" w:color="auto"/>
        <w:left w:val="none" w:sz="0" w:space="0" w:color="auto"/>
        <w:bottom w:val="none" w:sz="0" w:space="0" w:color="auto"/>
        <w:right w:val="none" w:sz="0" w:space="0" w:color="auto"/>
      </w:divBdr>
    </w:div>
    <w:div w:id="575474198">
      <w:bodyDiv w:val="1"/>
      <w:marLeft w:val="0"/>
      <w:marRight w:val="0"/>
      <w:marTop w:val="0"/>
      <w:marBottom w:val="0"/>
      <w:divBdr>
        <w:top w:val="none" w:sz="0" w:space="0" w:color="auto"/>
        <w:left w:val="none" w:sz="0" w:space="0" w:color="auto"/>
        <w:bottom w:val="none" w:sz="0" w:space="0" w:color="auto"/>
        <w:right w:val="none" w:sz="0" w:space="0" w:color="auto"/>
      </w:divBdr>
    </w:div>
    <w:div w:id="577247701">
      <w:bodyDiv w:val="1"/>
      <w:marLeft w:val="0"/>
      <w:marRight w:val="0"/>
      <w:marTop w:val="0"/>
      <w:marBottom w:val="0"/>
      <w:divBdr>
        <w:top w:val="none" w:sz="0" w:space="0" w:color="auto"/>
        <w:left w:val="none" w:sz="0" w:space="0" w:color="auto"/>
        <w:bottom w:val="none" w:sz="0" w:space="0" w:color="auto"/>
        <w:right w:val="none" w:sz="0" w:space="0" w:color="auto"/>
      </w:divBdr>
    </w:div>
    <w:div w:id="577791244">
      <w:bodyDiv w:val="1"/>
      <w:marLeft w:val="0"/>
      <w:marRight w:val="0"/>
      <w:marTop w:val="0"/>
      <w:marBottom w:val="0"/>
      <w:divBdr>
        <w:top w:val="none" w:sz="0" w:space="0" w:color="auto"/>
        <w:left w:val="none" w:sz="0" w:space="0" w:color="auto"/>
        <w:bottom w:val="none" w:sz="0" w:space="0" w:color="auto"/>
        <w:right w:val="none" w:sz="0" w:space="0" w:color="auto"/>
      </w:divBdr>
    </w:div>
    <w:div w:id="578173755">
      <w:bodyDiv w:val="1"/>
      <w:marLeft w:val="0"/>
      <w:marRight w:val="0"/>
      <w:marTop w:val="0"/>
      <w:marBottom w:val="0"/>
      <w:divBdr>
        <w:top w:val="none" w:sz="0" w:space="0" w:color="auto"/>
        <w:left w:val="none" w:sz="0" w:space="0" w:color="auto"/>
        <w:bottom w:val="none" w:sz="0" w:space="0" w:color="auto"/>
        <w:right w:val="none" w:sz="0" w:space="0" w:color="auto"/>
      </w:divBdr>
    </w:div>
    <w:div w:id="581523971">
      <w:bodyDiv w:val="1"/>
      <w:marLeft w:val="0"/>
      <w:marRight w:val="0"/>
      <w:marTop w:val="0"/>
      <w:marBottom w:val="0"/>
      <w:divBdr>
        <w:top w:val="none" w:sz="0" w:space="0" w:color="auto"/>
        <w:left w:val="none" w:sz="0" w:space="0" w:color="auto"/>
        <w:bottom w:val="none" w:sz="0" w:space="0" w:color="auto"/>
        <w:right w:val="none" w:sz="0" w:space="0" w:color="auto"/>
      </w:divBdr>
    </w:div>
    <w:div w:id="582883915">
      <w:bodyDiv w:val="1"/>
      <w:marLeft w:val="0"/>
      <w:marRight w:val="0"/>
      <w:marTop w:val="0"/>
      <w:marBottom w:val="0"/>
      <w:divBdr>
        <w:top w:val="none" w:sz="0" w:space="0" w:color="auto"/>
        <w:left w:val="none" w:sz="0" w:space="0" w:color="auto"/>
        <w:bottom w:val="none" w:sz="0" w:space="0" w:color="auto"/>
        <w:right w:val="none" w:sz="0" w:space="0" w:color="auto"/>
      </w:divBdr>
    </w:div>
    <w:div w:id="589001015">
      <w:bodyDiv w:val="1"/>
      <w:marLeft w:val="0"/>
      <w:marRight w:val="0"/>
      <w:marTop w:val="0"/>
      <w:marBottom w:val="0"/>
      <w:divBdr>
        <w:top w:val="none" w:sz="0" w:space="0" w:color="auto"/>
        <w:left w:val="none" w:sz="0" w:space="0" w:color="auto"/>
        <w:bottom w:val="none" w:sz="0" w:space="0" w:color="auto"/>
        <w:right w:val="none" w:sz="0" w:space="0" w:color="auto"/>
      </w:divBdr>
    </w:div>
    <w:div w:id="589197067">
      <w:bodyDiv w:val="1"/>
      <w:marLeft w:val="0"/>
      <w:marRight w:val="0"/>
      <w:marTop w:val="0"/>
      <w:marBottom w:val="0"/>
      <w:divBdr>
        <w:top w:val="none" w:sz="0" w:space="0" w:color="auto"/>
        <w:left w:val="none" w:sz="0" w:space="0" w:color="auto"/>
        <w:bottom w:val="none" w:sz="0" w:space="0" w:color="auto"/>
        <w:right w:val="none" w:sz="0" w:space="0" w:color="auto"/>
      </w:divBdr>
    </w:div>
    <w:div w:id="598370203">
      <w:bodyDiv w:val="1"/>
      <w:marLeft w:val="0"/>
      <w:marRight w:val="0"/>
      <w:marTop w:val="0"/>
      <w:marBottom w:val="0"/>
      <w:divBdr>
        <w:top w:val="none" w:sz="0" w:space="0" w:color="auto"/>
        <w:left w:val="none" w:sz="0" w:space="0" w:color="auto"/>
        <w:bottom w:val="none" w:sz="0" w:space="0" w:color="auto"/>
        <w:right w:val="none" w:sz="0" w:space="0" w:color="auto"/>
      </w:divBdr>
    </w:div>
    <w:div w:id="602037836">
      <w:bodyDiv w:val="1"/>
      <w:marLeft w:val="0"/>
      <w:marRight w:val="0"/>
      <w:marTop w:val="0"/>
      <w:marBottom w:val="0"/>
      <w:divBdr>
        <w:top w:val="none" w:sz="0" w:space="0" w:color="auto"/>
        <w:left w:val="none" w:sz="0" w:space="0" w:color="auto"/>
        <w:bottom w:val="none" w:sz="0" w:space="0" w:color="auto"/>
        <w:right w:val="none" w:sz="0" w:space="0" w:color="auto"/>
      </w:divBdr>
    </w:div>
    <w:div w:id="603616136">
      <w:bodyDiv w:val="1"/>
      <w:marLeft w:val="0"/>
      <w:marRight w:val="0"/>
      <w:marTop w:val="0"/>
      <w:marBottom w:val="0"/>
      <w:divBdr>
        <w:top w:val="none" w:sz="0" w:space="0" w:color="auto"/>
        <w:left w:val="none" w:sz="0" w:space="0" w:color="auto"/>
        <w:bottom w:val="none" w:sz="0" w:space="0" w:color="auto"/>
        <w:right w:val="none" w:sz="0" w:space="0" w:color="auto"/>
      </w:divBdr>
    </w:div>
    <w:div w:id="605432544">
      <w:bodyDiv w:val="1"/>
      <w:marLeft w:val="0"/>
      <w:marRight w:val="0"/>
      <w:marTop w:val="0"/>
      <w:marBottom w:val="0"/>
      <w:divBdr>
        <w:top w:val="none" w:sz="0" w:space="0" w:color="auto"/>
        <w:left w:val="none" w:sz="0" w:space="0" w:color="auto"/>
        <w:bottom w:val="none" w:sz="0" w:space="0" w:color="auto"/>
        <w:right w:val="none" w:sz="0" w:space="0" w:color="auto"/>
      </w:divBdr>
    </w:div>
    <w:div w:id="607853004">
      <w:bodyDiv w:val="1"/>
      <w:marLeft w:val="0"/>
      <w:marRight w:val="0"/>
      <w:marTop w:val="0"/>
      <w:marBottom w:val="0"/>
      <w:divBdr>
        <w:top w:val="none" w:sz="0" w:space="0" w:color="auto"/>
        <w:left w:val="none" w:sz="0" w:space="0" w:color="auto"/>
        <w:bottom w:val="none" w:sz="0" w:space="0" w:color="auto"/>
        <w:right w:val="none" w:sz="0" w:space="0" w:color="auto"/>
      </w:divBdr>
    </w:div>
    <w:div w:id="612634376">
      <w:bodyDiv w:val="1"/>
      <w:marLeft w:val="0"/>
      <w:marRight w:val="0"/>
      <w:marTop w:val="0"/>
      <w:marBottom w:val="0"/>
      <w:divBdr>
        <w:top w:val="none" w:sz="0" w:space="0" w:color="auto"/>
        <w:left w:val="none" w:sz="0" w:space="0" w:color="auto"/>
        <w:bottom w:val="none" w:sz="0" w:space="0" w:color="auto"/>
        <w:right w:val="none" w:sz="0" w:space="0" w:color="auto"/>
      </w:divBdr>
    </w:div>
    <w:div w:id="616301566">
      <w:bodyDiv w:val="1"/>
      <w:marLeft w:val="0"/>
      <w:marRight w:val="0"/>
      <w:marTop w:val="0"/>
      <w:marBottom w:val="0"/>
      <w:divBdr>
        <w:top w:val="none" w:sz="0" w:space="0" w:color="auto"/>
        <w:left w:val="none" w:sz="0" w:space="0" w:color="auto"/>
        <w:bottom w:val="none" w:sz="0" w:space="0" w:color="auto"/>
        <w:right w:val="none" w:sz="0" w:space="0" w:color="auto"/>
      </w:divBdr>
    </w:div>
    <w:div w:id="618031108">
      <w:bodyDiv w:val="1"/>
      <w:marLeft w:val="0"/>
      <w:marRight w:val="0"/>
      <w:marTop w:val="0"/>
      <w:marBottom w:val="0"/>
      <w:divBdr>
        <w:top w:val="none" w:sz="0" w:space="0" w:color="auto"/>
        <w:left w:val="none" w:sz="0" w:space="0" w:color="auto"/>
        <w:bottom w:val="none" w:sz="0" w:space="0" w:color="auto"/>
        <w:right w:val="none" w:sz="0" w:space="0" w:color="auto"/>
      </w:divBdr>
    </w:div>
    <w:div w:id="618493268">
      <w:bodyDiv w:val="1"/>
      <w:marLeft w:val="0"/>
      <w:marRight w:val="0"/>
      <w:marTop w:val="0"/>
      <w:marBottom w:val="0"/>
      <w:divBdr>
        <w:top w:val="none" w:sz="0" w:space="0" w:color="auto"/>
        <w:left w:val="none" w:sz="0" w:space="0" w:color="auto"/>
        <w:bottom w:val="none" w:sz="0" w:space="0" w:color="auto"/>
        <w:right w:val="none" w:sz="0" w:space="0" w:color="auto"/>
      </w:divBdr>
    </w:div>
    <w:div w:id="618757527">
      <w:bodyDiv w:val="1"/>
      <w:marLeft w:val="0"/>
      <w:marRight w:val="0"/>
      <w:marTop w:val="0"/>
      <w:marBottom w:val="0"/>
      <w:divBdr>
        <w:top w:val="none" w:sz="0" w:space="0" w:color="auto"/>
        <w:left w:val="none" w:sz="0" w:space="0" w:color="auto"/>
        <w:bottom w:val="none" w:sz="0" w:space="0" w:color="auto"/>
        <w:right w:val="none" w:sz="0" w:space="0" w:color="auto"/>
      </w:divBdr>
    </w:div>
    <w:div w:id="619458126">
      <w:bodyDiv w:val="1"/>
      <w:marLeft w:val="0"/>
      <w:marRight w:val="0"/>
      <w:marTop w:val="0"/>
      <w:marBottom w:val="0"/>
      <w:divBdr>
        <w:top w:val="none" w:sz="0" w:space="0" w:color="auto"/>
        <w:left w:val="none" w:sz="0" w:space="0" w:color="auto"/>
        <w:bottom w:val="none" w:sz="0" w:space="0" w:color="auto"/>
        <w:right w:val="none" w:sz="0" w:space="0" w:color="auto"/>
      </w:divBdr>
    </w:div>
    <w:div w:id="623854794">
      <w:bodyDiv w:val="1"/>
      <w:marLeft w:val="0"/>
      <w:marRight w:val="0"/>
      <w:marTop w:val="0"/>
      <w:marBottom w:val="0"/>
      <w:divBdr>
        <w:top w:val="none" w:sz="0" w:space="0" w:color="auto"/>
        <w:left w:val="none" w:sz="0" w:space="0" w:color="auto"/>
        <w:bottom w:val="none" w:sz="0" w:space="0" w:color="auto"/>
        <w:right w:val="none" w:sz="0" w:space="0" w:color="auto"/>
      </w:divBdr>
    </w:div>
    <w:div w:id="625507509">
      <w:bodyDiv w:val="1"/>
      <w:marLeft w:val="0"/>
      <w:marRight w:val="0"/>
      <w:marTop w:val="0"/>
      <w:marBottom w:val="0"/>
      <w:divBdr>
        <w:top w:val="none" w:sz="0" w:space="0" w:color="auto"/>
        <w:left w:val="none" w:sz="0" w:space="0" w:color="auto"/>
        <w:bottom w:val="none" w:sz="0" w:space="0" w:color="auto"/>
        <w:right w:val="none" w:sz="0" w:space="0" w:color="auto"/>
      </w:divBdr>
    </w:div>
    <w:div w:id="627008943">
      <w:bodyDiv w:val="1"/>
      <w:marLeft w:val="0"/>
      <w:marRight w:val="0"/>
      <w:marTop w:val="0"/>
      <w:marBottom w:val="0"/>
      <w:divBdr>
        <w:top w:val="none" w:sz="0" w:space="0" w:color="auto"/>
        <w:left w:val="none" w:sz="0" w:space="0" w:color="auto"/>
        <w:bottom w:val="none" w:sz="0" w:space="0" w:color="auto"/>
        <w:right w:val="none" w:sz="0" w:space="0" w:color="auto"/>
      </w:divBdr>
    </w:div>
    <w:div w:id="644745299">
      <w:bodyDiv w:val="1"/>
      <w:marLeft w:val="0"/>
      <w:marRight w:val="0"/>
      <w:marTop w:val="0"/>
      <w:marBottom w:val="0"/>
      <w:divBdr>
        <w:top w:val="none" w:sz="0" w:space="0" w:color="auto"/>
        <w:left w:val="none" w:sz="0" w:space="0" w:color="auto"/>
        <w:bottom w:val="none" w:sz="0" w:space="0" w:color="auto"/>
        <w:right w:val="none" w:sz="0" w:space="0" w:color="auto"/>
      </w:divBdr>
    </w:div>
    <w:div w:id="647173852">
      <w:bodyDiv w:val="1"/>
      <w:marLeft w:val="0"/>
      <w:marRight w:val="0"/>
      <w:marTop w:val="0"/>
      <w:marBottom w:val="0"/>
      <w:divBdr>
        <w:top w:val="none" w:sz="0" w:space="0" w:color="auto"/>
        <w:left w:val="none" w:sz="0" w:space="0" w:color="auto"/>
        <w:bottom w:val="none" w:sz="0" w:space="0" w:color="auto"/>
        <w:right w:val="none" w:sz="0" w:space="0" w:color="auto"/>
      </w:divBdr>
    </w:div>
    <w:div w:id="648098753">
      <w:bodyDiv w:val="1"/>
      <w:marLeft w:val="0"/>
      <w:marRight w:val="0"/>
      <w:marTop w:val="0"/>
      <w:marBottom w:val="0"/>
      <w:divBdr>
        <w:top w:val="none" w:sz="0" w:space="0" w:color="auto"/>
        <w:left w:val="none" w:sz="0" w:space="0" w:color="auto"/>
        <w:bottom w:val="none" w:sz="0" w:space="0" w:color="auto"/>
        <w:right w:val="none" w:sz="0" w:space="0" w:color="auto"/>
      </w:divBdr>
    </w:div>
    <w:div w:id="649283617">
      <w:bodyDiv w:val="1"/>
      <w:marLeft w:val="0"/>
      <w:marRight w:val="0"/>
      <w:marTop w:val="0"/>
      <w:marBottom w:val="0"/>
      <w:divBdr>
        <w:top w:val="none" w:sz="0" w:space="0" w:color="auto"/>
        <w:left w:val="none" w:sz="0" w:space="0" w:color="auto"/>
        <w:bottom w:val="none" w:sz="0" w:space="0" w:color="auto"/>
        <w:right w:val="none" w:sz="0" w:space="0" w:color="auto"/>
      </w:divBdr>
    </w:div>
    <w:div w:id="650450906">
      <w:bodyDiv w:val="1"/>
      <w:marLeft w:val="0"/>
      <w:marRight w:val="0"/>
      <w:marTop w:val="0"/>
      <w:marBottom w:val="0"/>
      <w:divBdr>
        <w:top w:val="none" w:sz="0" w:space="0" w:color="auto"/>
        <w:left w:val="none" w:sz="0" w:space="0" w:color="auto"/>
        <w:bottom w:val="none" w:sz="0" w:space="0" w:color="auto"/>
        <w:right w:val="none" w:sz="0" w:space="0" w:color="auto"/>
      </w:divBdr>
    </w:div>
    <w:div w:id="654987811">
      <w:bodyDiv w:val="1"/>
      <w:marLeft w:val="0"/>
      <w:marRight w:val="0"/>
      <w:marTop w:val="0"/>
      <w:marBottom w:val="0"/>
      <w:divBdr>
        <w:top w:val="none" w:sz="0" w:space="0" w:color="auto"/>
        <w:left w:val="none" w:sz="0" w:space="0" w:color="auto"/>
        <w:bottom w:val="none" w:sz="0" w:space="0" w:color="auto"/>
        <w:right w:val="none" w:sz="0" w:space="0" w:color="auto"/>
      </w:divBdr>
    </w:div>
    <w:div w:id="654991972">
      <w:bodyDiv w:val="1"/>
      <w:marLeft w:val="0"/>
      <w:marRight w:val="0"/>
      <w:marTop w:val="0"/>
      <w:marBottom w:val="0"/>
      <w:divBdr>
        <w:top w:val="none" w:sz="0" w:space="0" w:color="auto"/>
        <w:left w:val="none" w:sz="0" w:space="0" w:color="auto"/>
        <w:bottom w:val="none" w:sz="0" w:space="0" w:color="auto"/>
        <w:right w:val="none" w:sz="0" w:space="0" w:color="auto"/>
      </w:divBdr>
    </w:div>
    <w:div w:id="659119223">
      <w:bodyDiv w:val="1"/>
      <w:marLeft w:val="0"/>
      <w:marRight w:val="0"/>
      <w:marTop w:val="0"/>
      <w:marBottom w:val="0"/>
      <w:divBdr>
        <w:top w:val="none" w:sz="0" w:space="0" w:color="auto"/>
        <w:left w:val="none" w:sz="0" w:space="0" w:color="auto"/>
        <w:bottom w:val="none" w:sz="0" w:space="0" w:color="auto"/>
        <w:right w:val="none" w:sz="0" w:space="0" w:color="auto"/>
      </w:divBdr>
    </w:div>
    <w:div w:id="661658552">
      <w:bodyDiv w:val="1"/>
      <w:marLeft w:val="0"/>
      <w:marRight w:val="0"/>
      <w:marTop w:val="0"/>
      <w:marBottom w:val="0"/>
      <w:divBdr>
        <w:top w:val="none" w:sz="0" w:space="0" w:color="auto"/>
        <w:left w:val="none" w:sz="0" w:space="0" w:color="auto"/>
        <w:bottom w:val="none" w:sz="0" w:space="0" w:color="auto"/>
        <w:right w:val="none" w:sz="0" w:space="0" w:color="auto"/>
      </w:divBdr>
    </w:div>
    <w:div w:id="663315504">
      <w:bodyDiv w:val="1"/>
      <w:marLeft w:val="0"/>
      <w:marRight w:val="0"/>
      <w:marTop w:val="0"/>
      <w:marBottom w:val="0"/>
      <w:divBdr>
        <w:top w:val="none" w:sz="0" w:space="0" w:color="auto"/>
        <w:left w:val="none" w:sz="0" w:space="0" w:color="auto"/>
        <w:bottom w:val="none" w:sz="0" w:space="0" w:color="auto"/>
        <w:right w:val="none" w:sz="0" w:space="0" w:color="auto"/>
      </w:divBdr>
    </w:div>
    <w:div w:id="664475960">
      <w:bodyDiv w:val="1"/>
      <w:marLeft w:val="0"/>
      <w:marRight w:val="0"/>
      <w:marTop w:val="0"/>
      <w:marBottom w:val="0"/>
      <w:divBdr>
        <w:top w:val="none" w:sz="0" w:space="0" w:color="auto"/>
        <w:left w:val="none" w:sz="0" w:space="0" w:color="auto"/>
        <w:bottom w:val="none" w:sz="0" w:space="0" w:color="auto"/>
        <w:right w:val="none" w:sz="0" w:space="0" w:color="auto"/>
      </w:divBdr>
    </w:div>
    <w:div w:id="666175002">
      <w:bodyDiv w:val="1"/>
      <w:marLeft w:val="0"/>
      <w:marRight w:val="0"/>
      <w:marTop w:val="0"/>
      <w:marBottom w:val="0"/>
      <w:divBdr>
        <w:top w:val="none" w:sz="0" w:space="0" w:color="auto"/>
        <w:left w:val="none" w:sz="0" w:space="0" w:color="auto"/>
        <w:bottom w:val="none" w:sz="0" w:space="0" w:color="auto"/>
        <w:right w:val="none" w:sz="0" w:space="0" w:color="auto"/>
      </w:divBdr>
    </w:div>
    <w:div w:id="669211794">
      <w:bodyDiv w:val="1"/>
      <w:marLeft w:val="0"/>
      <w:marRight w:val="0"/>
      <w:marTop w:val="0"/>
      <w:marBottom w:val="0"/>
      <w:divBdr>
        <w:top w:val="none" w:sz="0" w:space="0" w:color="auto"/>
        <w:left w:val="none" w:sz="0" w:space="0" w:color="auto"/>
        <w:bottom w:val="none" w:sz="0" w:space="0" w:color="auto"/>
        <w:right w:val="none" w:sz="0" w:space="0" w:color="auto"/>
      </w:divBdr>
    </w:div>
    <w:div w:id="673338926">
      <w:bodyDiv w:val="1"/>
      <w:marLeft w:val="0"/>
      <w:marRight w:val="0"/>
      <w:marTop w:val="0"/>
      <w:marBottom w:val="0"/>
      <w:divBdr>
        <w:top w:val="none" w:sz="0" w:space="0" w:color="auto"/>
        <w:left w:val="none" w:sz="0" w:space="0" w:color="auto"/>
        <w:bottom w:val="none" w:sz="0" w:space="0" w:color="auto"/>
        <w:right w:val="none" w:sz="0" w:space="0" w:color="auto"/>
      </w:divBdr>
    </w:div>
    <w:div w:id="682242800">
      <w:bodyDiv w:val="1"/>
      <w:marLeft w:val="0"/>
      <w:marRight w:val="0"/>
      <w:marTop w:val="0"/>
      <w:marBottom w:val="0"/>
      <w:divBdr>
        <w:top w:val="none" w:sz="0" w:space="0" w:color="auto"/>
        <w:left w:val="none" w:sz="0" w:space="0" w:color="auto"/>
        <w:bottom w:val="none" w:sz="0" w:space="0" w:color="auto"/>
        <w:right w:val="none" w:sz="0" w:space="0" w:color="auto"/>
      </w:divBdr>
    </w:div>
    <w:div w:id="682901299">
      <w:bodyDiv w:val="1"/>
      <w:marLeft w:val="0"/>
      <w:marRight w:val="0"/>
      <w:marTop w:val="0"/>
      <w:marBottom w:val="0"/>
      <w:divBdr>
        <w:top w:val="none" w:sz="0" w:space="0" w:color="auto"/>
        <w:left w:val="none" w:sz="0" w:space="0" w:color="auto"/>
        <w:bottom w:val="none" w:sz="0" w:space="0" w:color="auto"/>
        <w:right w:val="none" w:sz="0" w:space="0" w:color="auto"/>
      </w:divBdr>
    </w:div>
    <w:div w:id="686713850">
      <w:bodyDiv w:val="1"/>
      <w:marLeft w:val="0"/>
      <w:marRight w:val="0"/>
      <w:marTop w:val="0"/>
      <w:marBottom w:val="0"/>
      <w:divBdr>
        <w:top w:val="none" w:sz="0" w:space="0" w:color="auto"/>
        <w:left w:val="none" w:sz="0" w:space="0" w:color="auto"/>
        <w:bottom w:val="none" w:sz="0" w:space="0" w:color="auto"/>
        <w:right w:val="none" w:sz="0" w:space="0" w:color="auto"/>
      </w:divBdr>
    </w:div>
    <w:div w:id="687412311">
      <w:bodyDiv w:val="1"/>
      <w:marLeft w:val="0"/>
      <w:marRight w:val="0"/>
      <w:marTop w:val="0"/>
      <w:marBottom w:val="0"/>
      <w:divBdr>
        <w:top w:val="none" w:sz="0" w:space="0" w:color="auto"/>
        <w:left w:val="none" w:sz="0" w:space="0" w:color="auto"/>
        <w:bottom w:val="none" w:sz="0" w:space="0" w:color="auto"/>
        <w:right w:val="none" w:sz="0" w:space="0" w:color="auto"/>
      </w:divBdr>
    </w:div>
    <w:div w:id="688138791">
      <w:bodyDiv w:val="1"/>
      <w:marLeft w:val="0"/>
      <w:marRight w:val="0"/>
      <w:marTop w:val="0"/>
      <w:marBottom w:val="0"/>
      <w:divBdr>
        <w:top w:val="none" w:sz="0" w:space="0" w:color="auto"/>
        <w:left w:val="none" w:sz="0" w:space="0" w:color="auto"/>
        <w:bottom w:val="none" w:sz="0" w:space="0" w:color="auto"/>
        <w:right w:val="none" w:sz="0" w:space="0" w:color="auto"/>
      </w:divBdr>
    </w:div>
    <w:div w:id="689523758">
      <w:bodyDiv w:val="1"/>
      <w:marLeft w:val="0"/>
      <w:marRight w:val="0"/>
      <w:marTop w:val="0"/>
      <w:marBottom w:val="0"/>
      <w:divBdr>
        <w:top w:val="none" w:sz="0" w:space="0" w:color="auto"/>
        <w:left w:val="none" w:sz="0" w:space="0" w:color="auto"/>
        <w:bottom w:val="none" w:sz="0" w:space="0" w:color="auto"/>
        <w:right w:val="none" w:sz="0" w:space="0" w:color="auto"/>
      </w:divBdr>
    </w:div>
    <w:div w:id="691689244">
      <w:bodyDiv w:val="1"/>
      <w:marLeft w:val="0"/>
      <w:marRight w:val="0"/>
      <w:marTop w:val="0"/>
      <w:marBottom w:val="0"/>
      <w:divBdr>
        <w:top w:val="none" w:sz="0" w:space="0" w:color="auto"/>
        <w:left w:val="none" w:sz="0" w:space="0" w:color="auto"/>
        <w:bottom w:val="none" w:sz="0" w:space="0" w:color="auto"/>
        <w:right w:val="none" w:sz="0" w:space="0" w:color="auto"/>
      </w:divBdr>
    </w:div>
    <w:div w:id="695732377">
      <w:bodyDiv w:val="1"/>
      <w:marLeft w:val="0"/>
      <w:marRight w:val="0"/>
      <w:marTop w:val="0"/>
      <w:marBottom w:val="0"/>
      <w:divBdr>
        <w:top w:val="none" w:sz="0" w:space="0" w:color="auto"/>
        <w:left w:val="none" w:sz="0" w:space="0" w:color="auto"/>
        <w:bottom w:val="none" w:sz="0" w:space="0" w:color="auto"/>
        <w:right w:val="none" w:sz="0" w:space="0" w:color="auto"/>
      </w:divBdr>
    </w:div>
    <w:div w:id="697389819">
      <w:bodyDiv w:val="1"/>
      <w:marLeft w:val="0"/>
      <w:marRight w:val="0"/>
      <w:marTop w:val="0"/>
      <w:marBottom w:val="0"/>
      <w:divBdr>
        <w:top w:val="none" w:sz="0" w:space="0" w:color="auto"/>
        <w:left w:val="none" w:sz="0" w:space="0" w:color="auto"/>
        <w:bottom w:val="none" w:sz="0" w:space="0" w:color="auto"/>
        <w:right w:val="none" w:sz="0" w:space="0" w:color="auto"/>
      </w:divBdr>
    </w:div>
    <w:div w:id="702749046">
      <w:bodyDiv w:val="1"/>
      <w:marLeft w:val="0"/>
      <w:marRight w:val="0"/>
      <w:marTop w:val="0"/>
      <w:marBottom w:val="0"/>
      <w:divBdr>
        <w:top w:val="none" w:sz="0" w:space="0" w:color="auto"/>
        <w:left w:val="none" w:sz="0" w:space="0" w:color="auto"/>
        <w:bottom w:val="none" w:sz="0" w:space="0" w:color="auto"/>
        <w:right w:val="none" w:sz="0" w:space="0" w:color="auto"/>
      </w:divBdr>
    </w:div>
    <w:div w:id="705759576">
      <w:bodyDiv w:val="1"/>
      <w:marLeft w:val="0"/>
      <w:marRight w:val="0"/>
      <w:marTop w:val="0"/>
      <w:marBottom w:val="0"/>
      <w:divBdr>
        <w:top w:val="none" w:sz="0" w:space="0" w:color="auto"/>
        <w:left w:val="none" w:sz="0" w:space="0" w:color="auto"/>
        <w:bottom w:val="none" w:sz="0" w:space="0" w:color="auto"/>
        <w:right w:val="none" w:sz="0" w:space="0" w:color="auto"/>
      </w:divBdr>
    </w:div>
    <w:div w:id="706640326">
      <w:bodyDiv w:val="1"/>
      <w:marLeft w:val="0"/>
      <w:marRight w:val="0"/>
      <w:marTop w:val="0"/>
      <w:marBottom w:val="0"/>
      <w:divBdr>
        <w:top w:val="none" w:sz="0" w:space="0" w:color="auto"/>
        <w:left w:val="none" w:sz="0" w:space="0" w:color="auto"/>
        <w:bottom w:val="none" w:sz="0" w:space="0" w:color="auto"/>
        <w:right w:val="none" w:sz="0" w:space="0" w:color="auto"/>
      </w:divBdr>
    </w:div>
    <w:div w:id="710111357">
      <w:bodyDiv w:val="1"/>
      <w:marLeft w:val="0"/>
      <w:marRight w:val="0"/>
      <w:marTop w:val="0"/>
      <w:marBottom w:val="0"/>
      <w:divBdr>
        <w:top w:val="none" w:sz="0" w:space="0" w:color="auto"/>
        <w:left w:val="none" w:sz="0" w:space="0" w:color="auto"/>
        <w:bottom w:val="none" w:sz="0" w:space="0" w:color="auto"/>
        <w:right w:val="none" w:sz="0" w:space="0" w:color="auto"/>
      </w:divBdr>
    </w:div>
    <w:div w:id="710500803">
      <w:bodyDiv w:val="1"/>
      <w:marLeft w:val="0"/>
      <w:marRight w:val="0"/>
      <w:marTop w:val="0"/>
      <w:marBottom w:val="0"/>
      <w:divBdr>
        <w:top w:val="none" w:sz="0" w:space="0" w:color="auto"/>
        <w:left w:val="none" w:sz="0" w:space="0" w:color="auto"/>
        <w:bottom w:val="none" w:sz="0" w:space="0" w:color="auto"/>
        <w:right w:val="none" w:sz="0" w:space="0" w:color="auto"/>
      </w:divBdr>
    </w:div>
    <w:div w:id="711005961">
      <w:bodyDiv w:val="1"/>
      <w:marLeft w:val="0"/>
      <w:marRight w:val="0"/>
      <w:marTop w:val="0"/>
      <w:marBottom w:val="0"/>
      <w:divBdr>
        <w:top w:val="none" w:sz="0" w:space="0" w:color="auto"/>
        <w:left w:val="none" w:sz="0" w:space="0" w:color="auto"/>
        <w:bottom w:val="none" w:sz="0" w:space="0" w:color="auto"/>
        <w:right w:val="none" w:sz="0" w:space="0" w:color="auto"/>
      </w:divBdr>
    </w:div>
    <w:div w:id="711463925">
      <w:bodyDiv w:val="1"/>
      <w:marLeft w:val="0"/>
      <w:marRight w:val="0"/>
      <w:marTop w:val="0"/>
      <w:marBottom w:val="0"/>
      <w:divBdr>
        <w:top w:val="none" w:sz="0" w:space="0" w:color="auto"/>
        <w:left w:val="none" w:sz="0" w:space="0" w:color="auto"/>
        <w:bottom w:val="none" w:sz="0" w:space="0" w:color="auto"/>
        <w:right w:val="none" w:sz="0" w:space="0" w:color="auto"/>
      </w:divBdr>
    </w:div>
    <w:div w:id="714433202">
      <w:bodyDiv w:val="1"/>
      <w:marLeft w:val="0"/>
      <w:marRight w:val="0"/>
      <w:marTop w:val="0"/>
      <w:marBottom w:val="0"/>
      <w:divBdr>
        <w:top w:val="none" w:sz="0" w:space="0" w:color="auto"/>
        <w:left w:val="none" w:sz="0" w:space="0" w:color="auto"/>
        <w:bottom w:val="none" w:sz="0" w:space="0" w:color="auto"/>
        <w:right w:val="none" w:sz="0" w:space="0" w:color="auto"/>
      </w:divBdr>
    </w:div>
    <w:div w:id="715593270">
      <w:bodyDiv w:val="1"/>
      <w:marLeft w:val="0"/>
      <w:marRight w:val="0"/>
      <w:marTop w:val="0"/>
      <w:marBottom w:val="0"/>
      <w:divBdr>
        <w:top w:val="none" w:sz="0" w:space="0" w:color="auto"/>
        <w:left w:val="none" w:sz="0" w:space="0" w:color="auto"/>
        <w:bottom w:val="none" w:sz="0" w:space="0" w:color="auto"/>
        <w:right w:val="none" w:sz="0" w:space="0" w:color="auto"/>
      </w:divBdr>
    </w:div>
    <w:div w:id="718212888">
      <w:bodyDiv w:val="1"/>
      <w:marLeft w:val="0"/>
      <w:marRight w:val="0"/>
      <w:marTop w:val="0"/>
      <w:marBottom w:val="0"/>
      <w:divBdr>
        <w:top w:val="none" w:sz="0" w:space="0" w:color="auto"/>
        <w:left w:val="none" w:sz="0" w:space="0" w:color="auto"/>
        <w:bottom w:val="none" w:sz="0" w:space="0" w:color="auto"/>
        <w:right w:val="none" w:sz="0" w:space="0" w:color="auto"/>
      </w:divBdr>
    </w:div>
    <w:div w:id="725645968">
      <w:bodyDiv w:val="1"/>
      <w:marLeft w:val="0"/>
      <w:marRight w:val="0"/>
      <w:marTop w:val="0"/>
      <w:marBottom w:val="0"/>
      <w:divBdr>
        <w:top w:val="none" w:sz="0" w:space="0" w:color="auto"/>
        <w:left w:val="none" w:sz="0" w:space="0" w:color="auto"/>
        <w:bottom w:val="none" w:sz="0" w:space="0" w:color="auto"/>
        <w:right w:val="none" w:sz="0" w:space="0" w:color="auto"/>
      </w:divBdr>
    </w:div>
    <w:div w:id="730226401">
      <w:bodyDiv w:val="1"/>
      <w:marLeft w:val="0"/>
      <w:marRight w:val="0"/>
      <w:marTop w:val="0"/>
      <w:marBottom w:val="0"/>
      <w:divBdr>
        <w:top w:val="none" w:sz="0" w:space="0" w:color="auto"/>
        <w:left w:val="none" w:sz="0" w:space="0" w:color="auto"/>
        <w:bottom w:val="none" w:sz="0" w:space="0" w:color="auto"/>
        <w:right w:val="none" w:sz="0" w:space="0" w:color="auto"/>
      </w:divBdr>
    </w:div>
    <w:div w:id="732317576">
      <w:bodyDiv w:val="1"/>
      <w:marLeft w:val="0"/>
      <w:marRight w:val="0"/>
      <w:marTop w:val="0"/>
      <w:marBottom w:val="0"/>
      <w:divBdr>
        <w:top w:val="none" w:sz="0" w:space="0" w:color="auto"/>
        <w:left w:val="none" w:sz="0" w:space="0" w:color="auto"/>
        <w:bottom w:val="none" w:sz="0" w:space="0" w:color="auto"/>
        <w:right w:val="none" w:sz="0" w:space="0" w:color="auto"/>
      </w:divBdr>
    </w:div>
    <w:div w:id="732852951">
      <w:bodyDiv w:val="1"/>
      <w:marLeft w:val="0"/>
      <w:marRight w:val="0"/>
      <w:marTop w:val="0"/>
      <w:marBottom w:val="0"/>
      <w:divBdr>
        <w:top w:val="none" w:sz="0" w:space="0" w:color="auto"/>
        <w:left w:val="none" w:sz="0" w:space="0" w:color="auto"/>
        <w:bottom w:val="none" w:sz="0" w:space="0" w:color="auto"/>
        <w:right w:val="none" w:sz="0" w:space="0" w:color="auto"/>
      </w:divBdr>
    </w:div>
    <w:div w:id="737674866">
      <w:bodyDiv w:val="1"/>
      <w:marLeft w:val="0"/>
      <w:marRight w:val="0"/>
      <w:marTop w:val="0"/>
      <w:marBottom w:val="0"/>
      <w:divBdr>
        <w:top w:val="none" w:sz="0" w:space="0" w:color="auto"/>
        <w:left w:val="none" w:sz="0" w:space="0" w:color="auto"/>
        <w:bottom w:val="none" w:sz="0" w:space="0" w:color="auto"/>
        <w:right w:val="none" w:sz="0" w:space="0" w:color="auto"/>
      </w:divBdr>
    </w:div>
    <w:div w:id="737938874">
      <w:bodyDiv w:val="1"/>
      <w:marLeft w:val="0"/>
      <w:marRight w:val="0"/>
      <w:marTop w:val="0"/>
      <w:marBottom w:val="0"/>
      <w:divBdr>
        <w:top w:val="none" w:sz="0" w:space="0" w:color="auto"/>
        <w:left w:val="none" w:sz="0" w:space="0" w:color="auto"/>
        <w:bottom w:val="none" w:sz="0" w:space="0" w:color="auto"/>
        <w:right w:val="none" w:sz="0" w:space="0" w:color="auto"/>
      </w:divBdr>
    </w:div>
    <w:div w:id="739640767">
      <w:bodyDiv w:val="1"/>
      <w:marLeft w:val="0"/>
      <w:marRight w:val="0"/>
      <w:marTop w:val="0"/>
      <w:marBottom w:val="0"/>
      <w:divBdr>
        <w:top w:val="none" w:sz="0" w:space="0" w:color="auto"/>
        <w:left w:val="none" w:sz="0" w:space="0" w:color="auto"/>
        <w:bottom w:val="none" w:sz="0" w:space="0" w:color="auto"/>
        <w:right w:val="none" w:sz="0" w:space="0" w:color="auto"/>
      </w:divBdr>
    </w:div>
    <w:div w:id="740442681">
      <w:bodyDiv w:val="1"/>
      <w:marLeft w:val="0"/>
      <w:marRight w:val="0"/>
      <w:marTop w:val="0"/>
      <w:marBottom w:val="0"/>
      <w:divBdr>
        <w:top w:val="none" w:sz="0" w:space="0" w:color="auto"/>
        <w:left w:val="none" w:sz="0" w:space="0" w:color="auto"/>
        <w:bottom w:val="none" w:sz="0" w:space="0" w:color="auto"/>
        <w:right w:val="none" w:sz="0" w:space="0" w:color="auto"/>
      </w:divBdr>
    </w:div>
    <w:div w:id="740950518">
      <w:bodyDiv w:val="1"/>
      <w:marLeft w:val="0"/>
      <w:marRight w:val="0"/>
      <w:marTop w:val="0"/>
      <w:marBottom w:val="0"/>
      <w:divBdr>
        <w:top w:val="none" w:sz="0" w:space="0" w:color="auto"/>
        <w:left w:val="none" w:sz="0" w:space="0" w:color="auto"/>
        <w:bottom w:val="none" w:sz="0" w:space="0" w:color="auto"/>
        <w:right w:val="none" w:sz="0" w:space="0" w:color="auto"/>
      </w:divBdr>
    </w:div>
    <w:div w:id="741366309">
      <w:bodyDiv w:val="1"/>
      <w:marLeft w:val="0"/>
      <w:marRight w:val="0"/>
      <w:marTop w:val="0"/>
      <w:marBottom w:val="0"/>
      <w:divBdr>
        <w:top w:val="none" w:sz="0" w:space="0" w:color="auto"/>
        <w:left w:val="none" w:sz="0" w:space="0" w:color="auto"/>
        <w:bottom w:val="none" w:sz="0" w:space="0" w:color="auto"/>
        <w:right w:val="none" w:sz="0" w:space="0" w:color="auto"/>
      </w:divBdr>
    </w:div>
    <w:div w:id="742026799">
      <w:bodyDiv w:val="1"/>
      <w:marLeft w:val="0"/>
      <w:marRight w:val="0"/>
      <w:marTop w:val="0"/>
      <w:marBottom w:val="0"/>
      <w:divBdr>
        <w:top w:val="none" w:sz="0" w:space="0" w:color="auto"/>
        <w:left w:val="none" w:sz="0" w:space="0" w:color="auto"/>
        <w:bottom w:val="none" w:sz="0" w:space="0" w:color="auto"/>
        <w:right w:val="none" w:sz="0" w:space="0" w:color="auto"/>
      </w:divBdr>
    </w:div>
    <w:div w:id="742684052">
      <w:bodyDiv w:val="1"/>
      <w:marLeft w:val="0"/>
      <w:marRight w:val="0"/>
      <w:marTop w:val="0"/>
      <w:marBottom w:val="0"/>
      <w:divBdr>
        <w:top w:val="none" w:sz="0" w:space="0" w:color="auto"/>
        <w:left w:val="none" w:sz="0" w:space="0" w:color="auto"/>
        <w:bottom w:val="none" w:sz="0" w:space="0" w:color="auto"/>
        <w:right w:val="none" w:sz="0" w:space="0" w:color="auto"/>
      </w:divBdr>
    </w:div>
    <w:div w:id="743575790">
      <w:bodyDiv w:val="1"/>
      <w:marLeft w:val="0"/>
      <w:marRight w:val="0"/>
      <w:marTop w:val="0"/>
      <w:marBottom w:val="0"/>
      <w:divBdr>
        <w:top w:val="none" w:sz="0" w:space="0" w:color="auto"/>
        <w:left w:val="none" w:sz="0" w:space="0" w:color="auto"/>
        <w:bottom w:val="none" w:sz="0" w:space="0" w:color="auto"/>
        <w:right w:val="none" w:sz="0" w:space="0" w:color="auto"/>
      </w:divBdr>
    </w:div>
    <w:div w:id="743643843">
      <w:bodyDiv w:val="1"/>
      <w:marLeft w:val="0"/>
      <w:marRight w:val="0"/>
      <w:marTop w:val="0"/>
      <w:marBottom w:val="0"/>
      <w:divBdr>
        <w:top w:val="none" w:sz="0" w:space="0" w:color="auto"/>
        <w:left w:val="none" w:sz="0" w:space="0" w:color="auto"/>
        <w:bottom w:val="none" w:sz="0" w:space="0" w:color="auto"/>
        <w:right w:val="none" w:sz="0" w:space="0" w:color="auto"/>
      </w:divBdr>
    </w:div>
    <w:div w:id="744494763">
      <w:bodyDiv w:val="1"/>
      <w:marLeft w:val="0"/>
      <w:marRight w:val="0"/>
      <w:marTop w:val="0"/>
      <w:marBottom w:val="0"/>
      <w:divBdr>
        <w:top w:val="none" w:sz="0" w:space="0" w:color="auto"/>
        <w:left w:val="none" w:sz="0" w:space="0" w:color="auto"/>
        <w:bottom w:val="none" w:sz="0" w:space="0" w:color="auto"/>
        <w:right w:val="none" w:sz="0" w:space="0" w:color="auto"/>
      </w:divBdr>
    </w:div>
    <w:div w:id="752123683">
      <w:bodyDiv w:val="1"/>
      <w:marLeft w:val="0"/>
      <w:marRight w:val="0"/>
      <w:marTop w:val="0"/>
      <w:marBottom w:val="0"/>
      <w:divBdr>
        <w:top w:val="none" w:sz="0" w:space="0" w:color="auto"/>
        <w:left w:val="none" w:sz="0" w:space="0" w:color="auto"/>
        <w:bottom w:val="none" w:sz="0" w:space="0" w:color="auto"/>
        <w:right w:val="none" w:sz="0" w:space="0" w:color="auto"/>
      </w:divBdr>
    </w:div>
    <w:div w:id="752169819">
      <w:bodyDiv w:val="1"/>
      <w:marLeft w:val="0"/>
      <w:marRight w:val="0"/>
      <w:marTop w:val="0"/>
      <w:marBottom w:val="0"/>
      <w:divBdr>
        <w:top w:val="none" w:sz="0" w:space="0" w:color="auto"/>
        <w:left w:val="none" w:sz="0" w:space="0" w:color="auto"/>
        <w:bottom w:val="none" w:sz="0" w:space="0" w:color="auto"/>
        <w:right w:val="none" w:sz="0" w:space="0" w:color="auto"/>
      </w:divBdr>
    </w:div>
    <w:div w:id="752244452">
      <w:bodyDiv w:val="1"/>
      <w:marLeft w:val="0"/>
      <w:marRight w:val="0"/>
      <w:marTop w:val="0"/>
      <w:marBottom w:val="0"/>
      <w:divBdr>
        <w:top w:val="none" w:sz="0" w:space="0" w:color="auto"/>
        <w:left w:val="none" w:sz="0" w:space="0" w:color="auto"/>
        <w:bottom w:val="none" w:sz="0" w:space="0" w:color="auto"/>
        <w:right w:val="none" w:sz="0" w:space="0" w:color="auto"/>
      </w:divBdr>
    </w:div>
    <w:div w:id="757750924">
      <w:bodyDiv w:val="1"/>
      <w:marLeft w:val="0"/>
      <w:marRight w:val="0"/>
      <w:marTop w:val="0"/>
      <w:marBottom w:val="0"/>
      <w:divBdr>
        <w:top w:val="none" w:sz="0" w:space="0" w:color="auto"/>
        <w:left w:val="none" w:sz="0" w:space="0" w:color="auto"/>
        <w:bottom w:val="none" w:sz="0" w:space="0" w:color="auto"/>
        <w:right w:val="none" w:sz="0" w:space="0" w:color="auto"/>
      </w:divBdr>
    </w:div>
    <w:div w:id="759764179">
      <w:bodyDiv w:val="1"/>
      <w:marLeft w:val="0"/>
      <w:marRight w:val="0"/>
      <w:marTop w:val="0"/>
      <w:marBottom w:val="0"/>
      <w:divBdr>
        <w:top w:val="none" w:sz="0" w:space="0" w:color="auto"/>
        <w:left w:val="none" w:sz="0" w:space="0" w:color="auto"/>
        <w:bottom w:val="none" w:sz="0" w:space="0" w:color="auto"/>
        <w:right w:val="none" w:sz="0" w:space="0" w:color="auto"/>
      </w:divBdr>
    </w:div>
    <w:div w:id="762144454">
      <w:bodyDiv w:val="1"/>
      <w:marLeft w:val="0"/>
      <w:marRight w:val="0"/>
      <w:marTop w:val="0"/>
      <w:marBottom w:val="0"/>
      <w:divBdr>
        <w:top w:val="none" w:sz="0" w:space="0" w:color="auto"/>
        <w:left w:val="none" w:sz="0" w:space="0" w:color="auto"/>
        <w:bottom w:val="none" w:sz="0" w:space="0" w:color="auto"/>
        <w:right w:val="none" w:sz="0" w:space="0" w:color="auto"/>
      </w:divBdr>
    </w:div>
    <w:div w:id="769467179">
      <w:bodyDiv w:val="1"/>
      <w:marLeft w:val="0"/>
      <w:marRight w:val="0"/>
      <w:marTop w:val="0"/>
      <w:marBottom w:val="0"/>
      <w:divBdr>
        <w:top w:val="none" w:sz="0" w:space="0" w:color="auto"/>
        <w:left w:val="none" w:sz="0" w:space="0" w:color="auto"/>
        <w:bottom w:val="none" w:sz="0" w:space="0" w:color="auto"/>
        <w:right w:val="none" w:sz="0" w:space="0" w:color="auto"/>
      </w:divBdr>
    </w:div>
    <w:div w:id="769741693">
      <w:bodyDiv w:val="1"/>
      <w:marLeft w:val="0"/>
      <w:marRight w:val="0"/>
      <w:marTop w:val="0"/>
      <w:marBottom w:val="0"/>
      <w:divBdr>
        <w:top w:val="none" w:sz="0" w:space="0" w:color="auto"/>
        <w:left w:val="none" w:sz="0" w:space="0" w:color="auto"/>
        <w:bottom w:val="none" w:sz="0" w:space="0" w:color="auto"/>
        <w:right w:val="none" w:sz="0" w:space="0" w:color="auto"/>
      </w:divBdr>
    </w:div>
    <w:div w:id="771702149">
      <w:bodyDiv w:val="1"/>
      <w:marLeft w:val="0"/>
      <w:marRight w:val="0"/>
      <w:marTop w:val="0"/>
      <w:marBottom w:val="0"/>
      <w:divBdr>
        <w:top w:val="none" w:sz="0" w:space="0" w:color="auto"/>
        <w:left w:val="none" w:sz="0" w:space="0" w:color="auto"/>
        <w:bottom w:val="none" w:sz="0" w:space="0" w:color="auto"/>
        <w:right w:val="none" w:sz="0" w:space="0" w:color="auto"/>
      </w:divBdr>
    </w:div>
    <w:div w:id="778529621">
      <w:bodyDiv w:val="1"/>
      <w:marLeft w:val="0"/>
      <w:marRight w:val="0"/>
      <w:marTop w:val="0"/>
      <w:marBottom w:val="0"/>
      <w:divBdr>
        <w:top w:val="none" w:sz="0" w:space="0" w:color="auto"/>
        <w:left w:val="none" w:sz="0" w:space="0" w:color="auto"/>
        <w:bottom w:val="none" w:sz="0" w:space="0" w:color="auto"/>
        <w:right w:val="none" w:sz="0" w:space="0" w:color="auto"/>
      </w:divBdr>
    </w:div>
    <w:div w:id="779252852">
      <w:bodyDiv w:val="1"/>
      <w:marLeft w:val="0"/>
      <w:marRight w:val="0"/>
      <w:marTop w:val="0"/>
      <w:marBottom w:val="0"/>
      <w:divBdr>
        <w:top w:val="none" w:sz="0" w:space="0" w:color="auto"/>
        <w:left w:val="none" w:sz="0" w:space="0" w:color="auto"/>
        <w:bottom w:val="none" w:sz="0" w:space="0" w:color="auto"/>
        <w:right w:val="none" w:sz="0" w:space="0" w:color="auto"/>
      </w:divBdr>
    </w:div>
    <w:div w:id="783157374">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787430025">
      <w:bodyDiv w:val="1"/>
      <w:marLeft w:val="0"/>
      <w:marRight w:val="0"/>
      <w:marTop w:val="0"/>
      <w:marBottom w:val="0"/>
      <w:divBdr>
        <w:top w:val="none" w:sz="0" w:space="0" w:color="auto"/>
        <w:left w:val="none" w:sz="0" w:space="0" w:color="auto"/>
        <w:bottom w:val="none" w:sz="0" w:space="0" w:color="auto"/>
        <w:right w:val="none" w:sz="0" w:space="0" w:color="auto"/>
      </w:divBdr>
    </w:div>
    <w:div w:id="788474718">
      <w:bodyDiv w:val="1"/>
      <w:marLeft w:val="0"/>
      <w:marRight w:val="0"/>
      <w:marTop w:val="0"/>
      <w:marBottom w:val="0"/>
      <w:divBdr>
        <w:top w:val="none" w:sz="0" w:space="0" w:color="auto"/>
        <w:left w:val="none" w:sz="0" w:space="0" w:color="auto"/>
        <w:bottom w:val="none" w:sz="0" w:space="0" w:color="auto"/>
        <w:right w:val="none" w:sz="0" w:space="0" w:color="auto"/>
      </w:divBdr>
    </w:div>
    <w:div w:id="788620932">
      <w:bodyDiv w:val="1"/>
      <w:marLeft w:val="0"/>
      <w:marRight w:val="0"/>
      <w:marTop w:val="0"/>
      <w:marBottom w:val="0"/>
      <w:divBdr>
        <w:top w:val="none" w:sz="0" w:space="0" w:color="auto"/>
        <w:left w:val="none" w:sz="0" w:space="0" w:color="auto"/>
        <w:bottom w:val="none" w:sz="0" w:space="0" w:color="auto"/>
        <w:right w:val="none" w:sz="0" w:space="0" w:color="auto"/>
      </w:divBdr>
    </w:div>
    <w:div w:id="788742440">
      <w:bodyDiv w:val="1"/>
      <w:marLeft w:val="0"/>
      <w:marRight w:val="0"/>
      <w:marTop w:val="0"/>
      <w:marBottom w:val="0"/>
      <w:divBdr>
        <w:top w:val="none" w:sz="0" w:space="0" w:color="auto"/>
        <w:left w:val="none" w:sz="0" w:space="0" w:color="auto"/>
        <w:bottom w:val="none" w:sz="0" w:space="0" w:color="auto"/>
        <w:right w:val="none" w:sz="0" w:space="0" w:color="auto"/>
      </w:divBdr>
    </w:div>
    <w:div w:id="789666769">
      <w:bodyDiv w:val="1"/>
      <w:marLeft w:val="0"/>
      <w:marRight w:val="0"/>
      <w:marTop w:val="0"/>
      <w:marBottom w:val="0"/>
      <w:divBdr>
        <w:top w:val="none" w:sz="0" w:space="0" w:color="auto"/>
        <w:left w:val="none" w:sz="0" w:space="0" w:color="auto"/>
        <w:bottom w:val="none" w:sz="0" w:space="0" w:color="auto"/>
        <w:right w:val="none" w:sz="0" w:space="0" w:color="auto"/>
      </w:divBdr>
    </w:div>
    <w:div w:id="789780724">
      <w:bodyDiv w:val="1"/>
      <w:marLeft w:val="0"/>
      <w:marRight w:val="0"/>
      <w:marTop w:val="0"/>
      <w:marBottom w:val="0"/>
      <w:divBdr>
        <w:top w:val="none" w:sz="0" w:space="0" w:color="auto"/>
        <w:left w:val="none" w:sz="0" w:space="0" w:color="auto"/>
        <w:bottom w:val="none" w:sz="0" w:space="0" w:color="auto"/>
        <w:right w:val="none" w:sz="0" w:space="0" w:color="auto"/>
      </w:divBdr>
    </w:div>
    <w:div w:id="790976951">
      <w:bodyDiv w:val="1"/>
      <w:marLeft w:val="0"/>
      <w:marRight w:val="0"/>
      <w:marTop w:val="0"/>
      <w:marBottom w:val="0"/>
      <w:divBdr>
        <w:top w:val="none" w:sz="0" w:space="0" w:color="auto"/>
        <w:left w:val="none" w:sz="0" w:space="0" w:color="auto"/>
        <w:bottom w:val="none" w:sz="0" w:space="0" w:color="auto"/>
        <w:right w:val="none" w:sz="0" w:space="0" w:color="auto"/>
      </w:divBdr>
    </w:div>
    <w:div w:id="791048573">
      <w:bodyDiv w:val="1"/>
      <w:marLeft w:val="0"/>
      <w:marRight w:val="0"/>
      <w:marTop w:val="0"/>
      <w:marBottom w:val="0"/>
      <w:divBdr>
        <w:top w:val="none" w:sz="0" w:space="0" w:color="auto"/>
        <w:left w:val="none" w:sz="0" w:space="0" w:color="auto"/>
        <w:bottom w:val="none" w:sz="0" w:space="0" w:color="auto"/>
        <w:right w:val="none" w:sz="0" w:space="0" w:color="auto"/>
      </w:divBdr>
    </w:div>
    <w:div w:id="796027199">
      <w:bodyDiv w:val="1"/>
      <w:marLeft w:val="0"/>
      <w:marRight w:val="0"/>
      <w:marTop w:val="0"/>
      <w:marBottom w:val="0"/>
      <w:divBdr>
        <w:top w:val="none" w:sz="0" w:space="0" w:color="auto"/>
        <w:left w:val="none" w:sz="0" w:space="0" w:color="auto"/>
        <w:bottom w:val="none" w:sz="0" w:space="0" w:color="auto"/>
        <w:right w:val="none" w:sz="0" w:space="0" w:color="auto"/>
      </w:divBdr>
    </w:div>
    <w:div w:id="797140783">
      <w:bodyDiv w:val="1"/>
      <w:marLeft w:val="0"/>
      <w:marRight w:val="0"/>
      <w:marTop w:val="0"/>
      <w:marBottom w:val="0"/>
      <w:divBdr>
        <w:top w:val="none" w:sz="0" w:space="0" w:color="auto"/>
        <w:left w:val="none" w:sz="0" w:space="0" w:color="auto"/>
        <w:bottom w:val="none" w:sz="0" w:space="0" w:color="auto"/>
        <w:right w:val="none" w:sz="0" w:space="0" w:color="auto"/>
      </w:divBdr>
    </w:div>
    <w:div w:id="798501110">
      <w:bodyDiv w:val="1"/>
      <w:marLeft w:val="0"/>
      <w:marRight w:val="0"/>
      <w:marTop w:val="0"/>
      <w:marBottom w:val="0"/>
      <w:divBdr>
        <w:top w:val="none" w:sz="0" w:space="0" w:color="auto"/>
        <w:left w:val="none" w:sz="0" w:space="0" w:color="auto"/>
        <w:bottom w:val="none" w:sz="0" w:space="0" w:color="auto"/>
        <w:right w:val="none" w:sz="0" w:space="0" w:color="auto"/>
      </w:divBdr>
    </w:div>
    <w:div w:id="802967625">
      <w:bodyDiv w:val="1"/>
      <w:marLeft w:val="0"/>
      <w:marRight w:val="0"/>
      <w:marTop w:val="0"/>
      <w:marBottom w:val="0"/>
      <w:divBdr>
        <w:top w:val="none" w:sz="0" w:space="0" w:color="auto"/>
        <w:left w:val="none" w:sz="0" w:space="0" w:color="auto"/>
        <w:bottom w:val="none" w:sz="0" w:space="0" w:color="auto"/>
        <w:right w:val="none" w:sz="0" w:space="0" w:color="auto"/>
      </w:divBdr>
    </w:div>
    <w:div w:id="810052010">
      <w:bodyDiv w:val="1"/>
      <w:marLeft w:val="0"/>
      <w:marRight w:val="0"/>
      <w:marTop w:val="0"/>
      <w:marBottom w:val="0"/>
      <w:divBdr>
        <w:top w:val="none" w:sz="0" w:space="0" w:color="auto"/>
        <w:left w:val="none" w:sz="0" w:space="0" w:color="auto"/>
        <w:bottom w:val="none" w:sz="0" w:space="0" w:color="auto"/>
        <w:right w:val="none" w:sz="0" w:space="0" w:color="auto"/>
      </w:divBdr>
    </w:div>
    <w:div w:id="810906353">
      <w:bodyDiv w:val="1"/>
      <w:marLeft w:val="0"/>
      <w:marRight w:val="0"/>
      <w:marTop w:val="0"/>
      <w:marBottom w:val="0"/>
      <w:divBdr>
        <w:top w:val="none" w:sz="0" w:space="0" w:color="auto"/>
        <w:left w:val="none" w:sz="0" w:space="0" w:color="auto"/>
        <w:bottom w:val="none" w:sz="0" w:space="0" w:color="auto"/>
        <w:right w:val="none" w:sz="0" w:space="0" w:color="auto"/>
      </w:divBdr>
    </w:div>
    <w:div w:id="812409954">
      <w:bodyDiv w:val="1"/>
      <w:marLeft w:val="0"/>
      <w:marRight w:val="0"/>
      <w:marTop w:val="0"/>
      <w:marBottom w:val="0"/>
      <w:divBdr>
        <w:top w:val="none" w:sz="0" w:space="0" w:color="auto"/>
        <w:left w:val="none" w:sz="0" w:space="0" w:color="auto"/>
        <w:bottom w:val="none" w:sz="0" w:space="0" w:color="auto"/>
        <w:right w:val="none" w:sz="0" w:space="0" w:color="auto"/>
      </w:divBdr>
    </w:div>
    <w:div w:id="813378554">
      <w:bodyDiv w:val="1"/>
      <w:marLeft w:val="0"/>
      <w:marRight w:val="0"/>
      <w:marTop w:val="0"/>
      <w:marBottom w:val="0"/>
      <w:divBdr>
        <w:top w:val="none" w:sz="0" w:space="0" w:color="auto"/>
        <w:left w:val="none" w:sz="0" w:space="0" w:color="auto"/>
        <w:bottom w:val="none" w:sz="0" w:space="0" w:color="auto"/>
        <w:right w:val="none" w:sz="0" w:space="0" w:color="auto"/>
      </w:divBdr>
    </w:div>
    <w:div w:id="816264303">
      <w:bodyDiv w:val="1"/>
      <w:marLeft w:val="0"/>
      <w:marRight w:val="0"/>
      <w:marTop w:val="0"/>
      <w:marBottom w:val="0"/>
      <w:divBdr>
        <w:top w:val="none" w:sz="0" w:space="0" w:color="auto"/>
        <w:left w:val="none" w:sz="0" w:space="0" w:color="auto"/>
        <w:bottom w:val="none" w:sz="0" w:space="0" w:color="auto"/>
        <w:right w:val="none" w:sz="0" w:space="0" w:color="auto"/>
      </w:divBdr>
    </w:div>
    <w:div w:id="816841656">
      <w:bodyDiv w:val="1"/>
      <w:marLeft w:val="0"/>
      <w:marRight w:val="0"/>
      <w:marTop w:val="0"/>
      <w:marBottom w:val="0"/>
      <w:divBdr>
        <w:top w:val="none" w:sz="0" w:space="0" w:color="auto"/>
        <w:left w:val="none" w:sz="0" w:space="0" w:color="auto"/>
        <w:bottom w:val="none" w:sz="0" w:space="0" w:color="auto"/>
        <w:right w:val="none" w:sz="0" w:space="0" w:color="auto"/>
      </w:divBdr>
    </w:div>
    <w:div w:id="817306947">
      <w:bodyDiv w:val="1"/>
      <w:marLeft w:val="0"/>
      <w:marRight w:val="0"/>
      <w:marTop w:val="0"/>
      <w:marBottom w:val="0"/>
      <w:divBdr>
        <w:top w:val="none" w:sz="0" w:space="0" w:color="auto"/>
        <w:left w:val="none" w:sz="0" w:space="0" w:color="auto"/>
        <w:bottom w:val="none" w:sz="0" w:space="0" w:color="auto"/>
        <w:right w:val="none" w:sz="0" w:space="0" w:color="auto"/>
      </w:divBdr>
    </w:div>
    <w:div w:id="819468058">
      <w:bodyDiv w:val="1"/>
      <w:marLeft w:val="0"/>
      <w:marRight w:val="0"/>
      <w:marTop w:val="0"/>
      <w:marBottom w:val="0"/>
      <w:divBdr>
        <w:top w:val="none" w:sz="0" w:space="0" w:color="auto"/>
        <w:left w:val="none" w:sz="0" w:space="0" w:color="auto"/>
        <w:bottom w:val="none" w:sz="0" w:space="0" w:color="auto"/>
        <w:right w:val="none" w:sz="0" w:space="0" w:color="auto"/>
      </w:divBdr>
    </w:div>
    <w:div w:id="821236913">
      <w:bodyDiv w:val="1"/>
      <w:marLeft w:val="0"/>
      <w:marRight w:val="0"/>
      <w:marTop w:val="0"/>
      <w:marBottom w:val="0"/>
      <w:divBdr>
        <w:top w:val="none" w:sz="0" w:space="0" w:color="auto"/>
        <w:left w:val="none" w:sz="0" w:space="0" w:color="auto"/>
        <w:bottom w:val="none" w:sz="0" w:space="0" w:color="auto"/>
        <w:right w:val="none" w:sz="0" w:space="0" w:color="auto"/>
      </w:divBdr>
    </w:div>
    <w:div w:id="822964502">
      <w:bodyDiv w:val="1"/>
      <w:marLeft w:val="0"/>
      <w:marRight w:val="0"/>
      <w:marTop w:val="0"/>
      <w:marBottom w:val="0"/>
      <w:divBdr>
        <w:top w:val="none" w:sz="0" w:space="0" w:color="auto"/>
        <w:left w:val="none" w:sz="0" w:space="0" w:color="auto"/>
        <w:bottom w:val="none" w:sz="0" w:space="0" w:color="auto"/>
        <w:right w:val="none" w:sz="0" w:space="0" w:color="auto"/>
      </w:divBdr>
    </w:div>
    <w:div w:id="826702863">
      <w:bodyDiv w:val="1"/>
      <w:marLeft w:val="0"/>
      <w:marRight w:val="0"/>
      <w:marTop w:val="0"/>
      <w:marBottom w:val="0"/>
      <w:divBdr>
        <w:top w:val="none" w:sz="0" w:space="0" w:color="auto"/>
        <w:left w:val="none" w:sz="0" w:space="0" w:color="auto"/>
        <w:bottom w:val="none" w:sz="0" w:space="0" w:color="auto"/>
        <w:right w:val="none" w:sz="0" w:space="0" w:color="auto"/>
      </w:divBdr>
    </w:div>
    <w:div w:id="831726470">
      <w:bodyDiv w:val="1"/>
      <w:marLeft w:val="0"/>
      <w:marRight w:val="0"/>
      <w:marTop w:val="0"/>
      <w:marBottom w:val="0"/>
      <w:divBdr>
        <w:top w:val="none" w:sz="0" w:space="0" w:color="auto"/>
        <w:left w:val="none" w:sz="0" w:space="0" w:color="auto"/>
        <w:bottom w:val="none" w:sz="0" w:space="0" w:color="auto"/>
        <w:right w:val="none" w:sz="0" w:space="0" w:color="auto"/>
      </w:divBdr>
    </w:div>
    <w:div w:id="832796936">
      <w:bodyDiv w:val="1"/>
      <w:marLeft w:val="0"/>
      <w:marRight w:val="0"/>
      <w:marTop w:val="0"/>
      <w:marBottom w:val="0"/>
      <w:divBdr>
        <w:top w:val="none" w:sz="0" w:space="0" w:color="auto"/>
        <w:left w:val="none" w:sz="0" w:space="0" w:color="auto"/>
        <w:bottom w:val="none" w:sz="0" w:space="0" w:color="auto"/>
        <w:right w:val="none" w:sz="0" w:space="0" w:color="auto"/>
      </w:divBdr>
    </w:div>
    <w:div w:id="833034317">
      <w:bodyDiv w:val="1"/>
      <w:marLeft w:val="0"/>
      <w:marRight w:val="0"/>
      <w:marTop w:val="0"/>
      <w:marBottom w:val="0"/>
      <w:divBdr>
        <w:top w:val="none" w:sz="0" w:space="0" w:color="auto"/>
        <w:left w:val="none" w:sz="0" w:space="0" w:color="auto"/>
        <w:bottom w:val="none" w:sz="0" w:space="0" w:color="auto"/>
        <w:right w:val="none" w:sz="0" w:space="0" w:color="auto"/>
      </w:divBdr>
    </w:div>
    <w:div w:id="834758257">
      <w:bodyDiv w:val="1"/>
      <w:marLeft w:val="0"/>
      <w:marRight w:val="0"/>
      <w:marTop w:val="0"/>
      <w:marBottom w:val="0"/>
      <w:divBdr>
        <w:top w:val="none" w:sz="0" w:space="0" w:color="auto"/>
        <w:left w:val="none" w:sz="0" w:space="0" w:color="auto"/>
        <w:bottom w:val="none" w:sz="0" w:space="0" w:color="auto"/>
        <w:right w:val="none" w:sz="0" w:space="0" w:color="auto"/>
      </w:divBdr>
    </w:div>
    <w:div w:id="834809353">
      <w:bodyDiv w:val="1"/>
      <w:marLeft w:val="0"/>
      <w:marRight w:val="0"/>
      <w:marTop w:val="0"/>
      <w:marBottom w:val="0"/>
      <w:divBdr>
        <w:top w:val="none" w:sz="0" w:space="0" w:color="auto"/>
        <w:left w:val="none" w:sz="0" w:space="0" w:color="auto"/>
        <w:bottom w:val="none" w:sz="0" w:space="0" w:color="auto"/>
        <w:right w:val="none" w:sz="0" w:space="0" w:color="auto"/>
      </w:divBdr>
    </w:div>
    <w:div w:id="835346544">
      <w:bodyDiv w:val="1"/>
      <w:marLeft w:val="0"/>
      <w:marRight w:val="0"/>
      <w:marTop w:val="0"/>
      <w:marBottom w:val="0"/>
      <w:divBdr>
        <w:top w:val="none" w:sz="0" w:space="0" w:color="auto"/>
        <w:left w:val="none" w:sz="0" w:space="0" w:color="auto"/>
        <w:bottom w:val="none" w:sz="0" w:space="0" w:color="auto"/>
        <w:right w:val="none" w:sz="0" w:space="0" w:color="auto"/>
      </w:divBdr>
    </w:div>
    <w:div w:id="835995291">
      <w:bodyDiv w:val="1"/>
      <w:marLeft w:val="0"/>
      <w:marRight w:val="0"/>
      <w:marTop w:val="0"/>
      <w:marBottom w:val="0"/>
      <w:divBdr>
        <w:top w:val="none" w:sz="0" w:space="0" w:color="auto"/>
        <w:left w:val="none" w:sz="0" w:space="0" w:color="auto"/>
        <w:bottom w:val="none" w:sz="0" w:space="0" w:color="auto"/>
        <w:right w:val="none" w:sz="0" w:space="0" w:color="auto"/>
      </w:divBdr>
    </w:div>
    <w:div w:id="836924550">
      <w:bodyDiv w:val="1"/>
      <w:marLeft w:val="0"/>
      <w:marRight w:val="0"/>
      <w:marTop w:val="0"/>
      <w:marBottom w:val="0"/>
      <w:divBdr>
        <w:top w:val="none" w:sz="0" w:space="0" w:color="auto"/>
        <w:left w:val="none" w:sz="0" w:space="0" w:color="auto"/>
        <w:bottom w:val="none" w:sz="0" w:space="0" w:color="auto"/>
        <w:right w:val="none" w:sz="0" w:space="0" w:color="auto"/>
      </w:divBdr>
    </w:div>
    <w:div w:id="838468700">
      <w:bodyDiv w:val="1"/>
      <w:marLeft w:val="0"/>
      <w:marRight w:val="0"/>
      <w:marTop w:val="0"/>
      <w:marBottom w:val="0"/>
      <w:divBdr>
        <w:top w:val="none" w:sz="0" w:space="0" w:color="auto"/>
        <w:left w:val="none" w:sz="0" w:space="0" w:color="auto"/>
        <w:bottom w:val="none" w:sz="0" w:space="0" w:color="auto"/>
        <w:right w:val="none" w:sz="0" w:space="0" w:color="auto"/>
      </w:divBdr>
    </w:div>
    <w:div w:id="844173308">
      <w:bodyDiv w:val="1"/>
      <w:marLeft w:val="0"/>
      <w:marRight w:val="0"/>
      <w:marTop w:val="0"/>
      <w:marBottom w:val="0"/>
      <w:divBdr>
        <w:top w:val="none" w:sz="0" w:space="0" w:color="auto"/>
        <w:left w:val="none" w:sz="0" w:space="0" w:color="auto"/>
        <w:bottom w:val="none" w:sz="0" w:space="0" w:color="auto"/>
        <w:right w:val="none" w:sz="0" w:space="0" w:color="auto"/>
      </w:divBdr>
    </w:div>
    <w:div w:id="845172759">
      <w:bodyDiv w:val="1"/>
      <w:marLeft w:val="0"/>
      <w:marRight w:val="0"/>
      <w:marTop w:val="0"/>
      <w:marBottom w:val="0"/>
      <w:divBdr>
        <w:top w:val="none" w:sz="0" w:space="0" w:color="auto"/>
        <w:left w:val="none" w:sz="0" w:space="0" w:color="auto"/>
        <w:bottom w:val="none" w:sz="0" w:space="0" w:color="auto"/>
        <w:right w:val="none" w:sz="0" w:space="0" w:color="auto"/>
      </w:divBdr>
    </w:div>
    <w:div w:id="846409847">
      <w:bodyDiv w:val="1"/>
      <w:marLeft w:val="0"/>
      <w:marRight w:val="0"/>
      <w:marTop w:val="0"/>
      <w:marBottom w:val="0"/>
      <w:divBdr>
        <w:top w:val="none" w:sz="0" w:space="0" w:color="auto"/>
        <w:left w:val="none" w:sz="0" w:space="0" w:color="auto"/>
        <w:bottom w:val="none" w:sz="0" w:space="0" w:color="auto"/>
        <w:right w:val="none" w:sz="0" w:space="0" w:color="auto"/>
      </w:divBdr>
    </w:div>
    <w:div w:id="846795251">
      <w:bodyDiv w:val="1"/>
      <w:marLeft w:val="0"/>
      <w:marRight w:val="0"/>
      <w:marTop w:val="0"/>
      <w:marBottom w:val="0"/>
      <w:divBdr>
        <w:top w:val="none" w:sz="0" w:space="0" w:color="auto"/>
        <w:left w:val="none" w:sz="0" w:space="0" w:color="auto"/>
        <w:bottom w:val="none" w:sz="0" w:space="0" w:color="auto"/>
        <w:right w:val="none" w:sz="0" w:space="0" w:color="auto"/>
      </w:divBdr>
    </w:div>
    <w:div w:id="847408522">
      <w:bodyDiv w:val="1"/>
      <w:marLeft w:val="0"/>
      <w:marRight w:val="0"/>
      <w:marTop w:val="0"/>
      <w:marBottom w:val="0"/>
      <w:divBdr>
        <w:top w:val="none" w:sz="0" w:space="0" w:color="auto"/>
        <w:left w:val="none" w:sz="0" w:space="0" w:color="auto"/>
        <w:bottom w:val="none" w:sz="0" w:space="0" w:color="auto"/>
        <w:right w:val="none" w:sz="0" w:space="0" w:color="auto"/>
      </w:divBdr>
    </w:div>
    <w:div w:id="848953395">
      <w:bodyDiv w:val="1"/>
      <w:marLeft w:val="0"/>
      <w:marRight w:val="0"/>
      <w:marTop w:val="0"/>
      <w:marBottom w:val="0"/>
      <w:divBdr>
        <w:top w:val="none" w:sz="0" w:space="0" w:color="auto"/>
        <w:left w:val="none" w:sz="0" w:space="0" w:color="auto"/>
        <w:bottom w:val="none" w:sz="0" w:space="0" w:color="auto"/>
        <w:right w:val="none" w:sz="0" w:space="0" w:color="auto"/>
      </w:divBdr>
    </w:div>
    <w:div w:id="849414248">
      <w:bodyDiv w:val="1"/>
      <w:marLeft w:val="0"/>
      <w:marRight w:val="0"/>
      <w:marTop w:val="0"/>
      <w:marBottom w:val="0"/>
      <w:divBdr>
        <w:top w:val="none" w:sz="0" w:space="0" w:color="auto"/>
        <w:left w:val="none" w:sz="0" w:space="0" w:color="auto"/>
        <w:bottom w:val="none" w:sz="0" w:space="0" w:color="auto"/>
        <w:right w:val="none" w:sz="0" w:space="0" w:color="auto"/>
      </w:divBdr>
    </w:div>
    <w:div w:id="850029450">
      <w:bodyDiv w:val="1"/>
      <w:marLeft w:val="0"/>
      <w:marRight w:val="0"/>
      <w:marTop w:val="0"/>
      <w:marBottom w:val="0"/>
      <w:divBdr>
        <w:top w:val="none" w:sz="0" w:space="0" w:color="auto"/>
        <w:left w:val="none" w:sz="0" w:space="0" w:color="auto"/>
        <w:bottom w:val="none" w:sz="0" w:space="0" w:color="auto"/>
        <w:right w:val="none" w:sz="0" w:space="0" w:color="auto"/>
      </w:divBdr>
    </w:div>
    <w:div w:id="853569630">
      <w:bodyDiv w:val="1"/>
      <w:marLeft w:val="0"/>
      <w:marRight w:val="0"/>
      <w:marTop w:val="0"/>
      <w:marBottom w:val="0"/>
      <w:divBdr>
        <w:top w:val="none" w:sz="0" w:space="0" w:color="auto"/>
        <w:left w:val="none" w:sz="0" w:space="0" w:color="auto"/>
        <w:bottom w:val="none" w:sz="0" w:space="0" w:color="auto"/>
        <w:right w:val="none" w:sz="0" w:space="0" w:color="auto"/>
      </w:divBdr>
    </w:div>
    <w:div w:id="853886706">
      <w:bodyDiv w:val="1"/>
      <w:marLeft w:val="0"/>
      <w:marRight w:val="0"/>
      <w:marTop w:val="0"/>
      <w:marBottom w:val="0"/>
      <w:divBdr>
        <w:top w:val="none" w:sz="0" w:space="0" w:color="auto"/>
        <w:left w:val="none" w:sz="0" w:space="0" w:color="auto"/>
        <w:bottom w:val="none" w:sz="0" w:space="0" w:color="auto"/>
        <w:right w:val="none" w:sz="0" w:space="0" w:color="auto"/>
      </w:divBdr>
    </w:div>
    <w:div w:id="854921292">
      <w:bodyDiv w:val="1"/>
      <w:marLeft w:val="0"/>
      <w:marRight w:val="0"/>
      <w:marTop w:val="0"/>
      <w:marBottom w:val="0"/>
      <w:divBdr>
        <w:top w:val="none" w:sz="0" w:space="0" w:color="auto"/>
        <w:left w:val="none" w:sz="0" w:space="0" w:color="auto"/>
        <w:bottom w:val="none" w:sz="0" w:space="0" w:color="auto"/>
        <w:right w:val="none" w:sz="0" w:space="0" w:color="auto"/>
      </w:divBdr>
    </w:div>
    <w:div w:id="856964817">
      <w:bodyDiv w:val="1"/>
      <w:marLeft w:val="0"/>
      <w:marRight w:val="0"/>
      <w:marTop w:val="0"/>
      <w:marBottom w:val="0"/>
      <w:divBdr>
        <w:top w:val="none" w:sz="0" w:space="0" w:color="auto"/>
        <w:left w:val="none" w:sz="0" w:space="0" w:color="auto"/>
        <w:bottom w:val="none" w:sz="0" w:space="0" w:color="auto"/>
        <w:right w:val="none" w:sz="0" w:space="0" w:color="auto"/>
      </w:divBdr>
    </w:div>
    <w:div w:id="857814042">
      <w:bodyDiv w:val="1"/>
      <w:marLeft w:val="0"/>
      <w:marRight w:val="0"/>
      <w:marTop w:val="0"/>
      <w:marBottom w:val="0"/>
      <w:divBdr>
        <w:top w:val="none" w:sz="0" w:space="0" w:color="auto"/>
        <w:left w:val="none" w:sz="0" w:space="0" w:color="auto"/>
        <w:bottom w:val="none" w:sz="0" w:space="0" w:color="auto"/>
        <w:right w:val="none" w:sz="0" w:space="0" w:color="auto"/>
      </w:divBdr>
    </w:div>
    <w:div w:id="861626800">
      <w:bodyDiv w:val="1"/>
      <w:marLeft w:val="0"/>
      <w:marRight w:val="0"/>
      <w:marTop w:val="0"/>
      <w:marBottom w:val="0"/>
      <w:divBdr>
        <w:top w:val="none" w:sz="0" w:space="0" w:color="auto"/>
        <w:left w:val="none" w:sz="0" w:space="0" w:color="auto"/>
        <w:bottom w:val="none" w:sz="0" w:space="0" w:color="auto"/>
        <w:right w:val="none" w:sz="0" w:space="0" w:color="auto"/>
      </w:divBdr>
    </w:div>
    <w:div w:id="863401028">
      <w:bodyDiv w:val="1"/>
      <w:marLeft w:val="0"/>
      <w:marRight w:val="0"/>
      <w:marTop w:val="0"/>
      <w:marBottom w:val="0"/>
      <w:divBdr>
        <w:top w:val="none" w:sz="0" w:space="0" w:color="auto"/>
        <w:left w:val="none" w:sz="0" w:space="0" w:color="auto"/>
        <w:bottom w:val="none" w:sz="0" w:space="0" w:color="auto"/>
        <w:right w:val="none" w:sz="0" w:space="0" w:color="auto"/>
      </w:divBdr>
    </w:div>
    <w:div w:id="863596802">
      <w:bodyDiv w:val="1"/>
      <w:marLeft w:val="0"/>
      <w:marRight w:val="0"/>
      <w:marTop w:val="0"/>
      <w:marBottom w:val="0"/>
      <w:divBdr>
        <w:top w:val="none" w:sz="0" w:space="0" w:color="auto"/>
        <w:left w:val="none" w:sz="0" w:space="0" w:color="auto"/>
        <w:bottom w:val="none" w:sz="0" w:space="0" w:color="auto"/>
        <w:right w:val="none" w:sz="0" w:space="0" w:color="auto"/>
      </w:divBdr>
    </w:div>
    <w:div w:id="867139475">
      <w:bodyDiv w:val="1"/>
      <w:marLeft w:val="0"/>
      <w:marRight w:val="0"/>
      <w:marTop w:val="0"/>
      <w:marBottom w:val="0"/>
      <w:divBdr>
        <w:top w:val="none" w:sz="0" w:space="0" w:color="auto"/>
        <w:left w:val="none" w:sz="0" w:space="0" w:color="auto"/>
        <w:bottom w:val="none" w:sz="0" w:space="0" w:color="auto"/>
        <w:right w:val="none" w:sz="0" w:space="0" w:color="auto"/>
      </w:divBdr>
    </w:div>
    <w:div w:id="874391926">
      <w:bodyDiv w:val="1"/>
      <w:marLeft w:val="0"/>
      <w:marRight w:val="0"/>
      <w:marTop w:val="0"/>
      <w:marBottom w:val="0"/>
      <w:divBdr>
        <w:top w:val="none" w:sz="0" w:space="0" w:color="auto"/>
        <w:left w:val="none" w:sz="0" w:space="0" w:color="auto"/>
        <w:bottom w:val="none" w:sz="0" w:space="0" w:color="auto"/>
        <w:right w:val="none" w:sz="0" w:space="0" w:color="auto"/>
      </w:divBdr>
    </w:div>
    <w:div w:id="874728946">
      <w:bodyDiv w:val="1"/>
      <w:marLeft w:val="0"/>
      <w:marRight w:val="0"/>
      <w:marTop w:val="0"/>
      <w:marBottom w:val="0"/>
      <w:divBdr>
        <w:top w:val="none" w:sz="0" w:space="0" w:color="auto"/>
        <w:left w:val="none" w:sz="0" w:space="0" w:color="auto"/>
        <w:bottom w:val="none" w:sz="0" w:space="0" w:color="auto"/>
        <w:right w:val="none" w:sz="0" w:space="0" w:color="auto"/>
      </w:divBdr>
    </w:div>
    <w:div w:id="875697424">
      <w:bodyDiv w:val="1"/>
      <w:marLeft w:val="0"/>
      <w:marRight w:val="0"/>
      <w:marTop w:val="0"/>
      <w:marBottom w:val="0"/>
      <w:divBdr>
        <w:top w:val="none" w:sz="0" w:space="0" w:color="auto"/>
        <w:left w:val="none" w:sz="0" w:space="0" w:color="auto"/>
        <w:bottom w:val="none" w:sz="0" w:space="0" w:color="auto"/>
        <w:right w:val="none" w:sz="0" w:space="0" w:color="auto"/>
      </w:divBdr>
    </w:div>
    <w:div w:id="875969530">
      <w:bodyDiv w:val="1"/>
      <w:marLeft w:val="0"/>
      <w:marRight w:val="0"/>
      <w:marTop w:val="0"/>
      <w:marBottom w:val="0"/>
      <w:divBdr>
        <w:top w:val="none" w:sz="0" w:space="0" w:color="auto"/>
        <w:left w:val="none" w:sz="0" w:space="0" w:color="auto"/>
        <w:bottom w:val="none" w:sz="0" w:space="0" w:color="auto"/>
        <w:right w:val="none" w:sz="0" w:space="0" w:color="auto"/>
      </w:divBdr>
    </w:div>
    <w:div w:id="877552960">
      <w:bodyDiv w:val="1"/>
      <w:marLeft w:val="0"/>
      <w:marRight w:val="0"/>
      <w:marTop w:val="0"/>
      <w:marBottom w:val="0"/>
      <w:divBdr>
        <w:top w:val="none" w:sz="0" w:space="0" w:color="auto"/>
        <w:left w:val="none" w:sz="0" w:space="0" w:color="auto"/>
        <w:bottom w:val="none" w:sz="0" w:space="0" w:color="auto"/>
        <w:right w:val="none" w:sz="0" w:space="0" w:color="auto"/>
      </w:divBdr>
    </w:div>
    <w:div w:id="880285227">
      <w:bodyDiv w:val="1"/>
      <w:marLeft w:val="0"/>
      <w:marRight w:val="0"/>
      <w:marTop w:val="0"/>
      <w:marBottom w:val="0"/>
      <w:divBdr>
        <w:top w:val="none" w:sz="0" w:space="0" w:color="auto"/>
        <w:left w:val="none" w:sz="0" w:space="0" w:color="auto"/>
        <w:bottom w:val="none" w:sz="0" w:space="0" w:color="auto"/>
        <w:right w:val="none" w:sz="0" w:space="0" w:color="auto"/>
      </w:divBdr>
    </w:div>
    <w:div w:id="885333071">
      <w:bodyDiv w:val="1"/>
      <w:marLeft w:val="0"/>
      <w:marRight w:val="0"/>
      <w:marTop w:val="0"/>
      <w:marBottom w:val="0"/>
      <w:divBdr>
        <w:top w:val="none" w:sz="0" w:space="0" w:color="auto"/>
        <w:left w:val="none" w:sz="0" w:space="0" w:color="auto"/>
        <w:bottom w:val="none" w:sz="0" w:space="0" w:color="auto"/>
        <w:right w:val="none" w:sz="0" w:space="0" w:color="auto"/>
      </w:divBdr>
    </w:div>
    <w:div w:id="898400135">
      <w:bodyDiv w:val="1"/>
      <w:marLeft w:val="0"/>
      <w:marRight w:val="0"/>
      <w:marTop w:val="0"/>
      <w:marBottom w:val="0"/>
      <w:divBdr>
        <w:top w:val="none" w:sz="0" w:space="0" w:color="auto"/>
        <w:left w:val="none" w:sz="0" w:space="0" w:color="auto"/>
        <w:bottom w:val="none" w:sz="0" w:space="0" w:color="auto"/>
        <w:right w:val="none" w:sz="0" w:space="0" w:color="auto"/>
      </w:divBdr>
    </w:div>
    <w:div w:id="900023612">
      <w:bodyDiv w:val="1"/>
      <w:marLeft w:val="0"/>
      <w:marRight w:val="0"/>
      <w:marTop w:val="0"/>
      <w:marBottom w:val="0"/>
      <w:divBdr>
        <w:top w:val="none" w:sz="0" w:space="0" w:color="auto"/>
        <w:left w:val="none" w:sz="0" w:space="0" w:color="auto"/>
        <w:bottom w:val="none" w:sz="0" w:space="0" w:color="auto"/>
        <w:right w:val="none" w:sz="0" w:space="0" w:color="auto"/>
      </w:divBdr>
    </w:div>
    <w:div w:id="902907408">
      <w:bodyDiv w:val="1"/>
      <w:marLeft w:val="0"/>
      <w:marRight w:val="0"/>
      <w:marTop w:val="0"/>
      <w:marBottom w:val="0"/>
      <w:divBdr>
        <w:top w:val="none" w:sz="0" w:space="0" w:color="auto"/>
        <w:left w:val="none" w:sz="0" w:space="0" w:color="auto"/>
        <w:bottom w:val="none" w:sz="0" w:space="0" w:color="auto"/>
        <w:right w:val="none" w:sz="0" w:space="0" w:color="auto"/>
      </w:divBdr>
    </w:div>
    <w:div w:id="905189873">
      <w:bodyDiv w:val="1"/>
      <w:marLeft w:val="0"/>
      <w:marRight w:val="0"/>
      <w:marTop w:val="0"/>
      <w:marBottom w:val="0"/>
      <w:divBdr>
        <w:top w:val="none" w:sz="0" w:space="0" w:color="auto"/>
        <w:left w:val="none" w:sz="0" w:space="0" w:color="auto"/>
        <w:bottom w:val="none" w:sz="0" w:space="0" w:color="auto"/>
        <w:right w:val="none" w:sz="0" w:space="0" w:color="auto"/>
      </w:divBdr>
    </w:div>
    <w:div w:id="915362616">
      <w:bodyDiv w:val="1"/>
      <w:marLeft w:val="0"/>
      <w:marRight w:val="0"/>
      <w:marTop w:val="0"/>
      <w:marBottom w:val="0"/>
      <w:divBdr>
        <w:top w:val="none" w:sz="0" w:space="0" w:color="auto"/>
        <w:left w:val="none" w:sz="0" w:space="0" w:color="auto"/>
        <w:bottom w:val="none" w:sz="0" w:space="0" w:color="auto"/>
        <w:right w:val="none" w:sz="0" w:space="0" w:color="auto"/>
      </w:divBdr>
    </w:div>
    <w:div w:id="915822593">
      <w:bodyDiv w:val="1"/>
      <w:marLeft w:val="0"/>
      <w:marRight w:val="0"/>
      <w:marTop w:val="0"/>
      <w:marBottom w:val="0"/>
      <w:divBdr>
        <w:top w:val="none" w:sz="0" w:space="0" w:color="auto"/>
        <w:left w:val="none" w:sz="0" w:space="0" w:color="auto"/>
        <w:bottom w:val="none" w:sz="0" w:space="0" w:color="auto"/>
        <w:right w:val="none" w:sz="0" w:space="0" w:color="auto"/>
      </w:divBdr>
    </w:div>
    <w:div w:id="917791032">
      <w:bodyDiv w:val="1"/>
      <w:marLeft w:val="0"/>
      <w:marRight w:val="0"/>
      <w:marTop w:val="0"/>
      <w:marBottom w:val="0"/>
      <w:divBdr>
        <w:top w:val="none" w:sz="0" w:space="0" w:color="auto"/>
        <w:left w:val="none" w:sz="0" w:space="0" w:color="auto"/>
        <w:bottom w:val="none" w:sz="0" w:space="0" w:color="auto"/>
        <w:right w:val="none" w:sz="0" w:space="0" w:color="auto"/>
      </w:divBdr>
    </w:div>
    <w:div w:id="922184882">
      <w:bodyDiv w:val="1"/>
      <w:marLeft w:val="0"/>
      <w:marRight w:val="0"/>
      <w:marTop w:val="0"/>
      <w:marBottom w:val="0"/>
      <w:divBdr>
        <w:top w:val="none" w:sz="0" w:space="0" w:color="auto"/>
        <w:left w:val="none" w:sz="0" w:space="0" w:color="auto"/>
        <w:bottom w:val="none" w:sz="0" w:space="0" w:color="auto"/>
        <w:right w:val="none" w:sz="0" w:space="0" w:color="auto"/>
      </w:divBdr>
    </w:div>
    <w:div w:id="923882448">
      <w:bodyDiv w:val="1"/>
      <w:marLeft w:val="0"/>
      <w:marRight w:val="0"/>
      <w:marTop w:val="0"/>
      <w:marBottom w:val="0"/>
      <w:divBdr>
        <w:top w:val="none" w:sz="0" w:space="0" w:color="auto"/>
        <w:left w:val="none" w:sz="0" w:space="0" w:color="auto"/>
        <w:bottom w:val="none" w:sz="0" w:space="0" w:color="auto"/>
        <w:right w:val="none" w:sz="0" w:space="0" w:color="auto"/>
      </w:divBdr>
    </w:div>
    <w:div w:id="925648811">
      <w:bodyDiv w:val="1"/>
      <w:marLeft w:val="0"/>
      <w:marRight w:val="0"/>
      <w:marTop w:val="0"/>
      <w:marBottom w:val="0"/>
      <w:divBdr>
        <w:top w:val="none" w:sz="0" w:space="0" w:color="auto"/>
        <w:left w:val="none" w:sz="0" w:space="0" w:color="auto"/>
        <w:bottom w:val="none" w:sz="0" w:space="0" w:color="auto"/>
        <w:right w:val="none" w:sz="0" w:space="0" w:color="auto"/>
      </w:divBdr>
    </w:div>
    <w:div w:id="927928417">
      <w:bodyDiv w:val="1"/>
      <w:marLeft w:val="0"/>
      <w:marRight w:val="0"/>
      <w:marTop w:val="0"/>
      <w:marBottom w:val="0"/>
      <w:divBdr>
        <w:top w:val="none" w:sz="0" w:space="0" w:color="auto"/>
        <w:left w:val="none" w:sz="0" w:space="0" w:color="auto"/>
        <w:bottom w:val="none" w:sz="0" w:space="0" w:color="auto"/>
        <w:right w:val="none" w:sz="0" w:space="0" w:color="auto"/>
      </w:divBdr>
    </w:div>
    <w:div w:id="937955208">
      <w:bodyDiv w:val="1"/>
      <w:marLeft w:val="0"/>
      <w:marRight w:val="0"/>
      <w:marTop w:val="0"/>
      <w:marBottom w:val="0"/>
      <w:divBdr>
        <w:top w:val="none" w:sz="0" w:space="0" w:color="auto"/>
        <w:left w:val="none" w:sz="0" w:space="0" w:color="auto"/>
        <w:bottom w:val="none" w:sz="0" w:space="0" w:color="auto"/>
        <w:right w:val="none" w:sz="0" w:space="0" w:color="auto"/>
      </w:divBdr>
    </w:div>
    <w:div w:id="952858486">
      <w:bodyDiv w:val="1"/>
      <w:marLeft w:val="0"/>
      <w:marRight w:val="0"/>
      <w:marTop w:val="0"/>
      <w:marBottom w:val="0"/>
      <w:divBdr>
        <w:top w:val="none" w:sz="0" w:space="0" w:color="auto"/>
        <w:left w:val="none" w:sz="0" w:space="0" w:color="auto"/>
        <w:bottom w:val="none" w:sz="0" w:space="0" w:color="auto"/>
        <w:right w:val="none" w:sz="0" w:space="0" w:color="auto"/>
      </w:divBdr>
    </w:div>
    <w:div w:id="954294041">
      <w:bodyDiv w:val="1"/>
      <w:marLeft w:val="0"/>
      <w:marRight w:val="0"/>
      <w:marTop w:val="0"/>
      <w:marBottom w:val="0"/>
      <w:divBdr>
        <w:top w:val="none" w:sz="0" w:space="0" w:color="auto"/>
        <w:left w:val="none" w:sz="0" w:space="0" w:color="auto"/>
        <w:bottom w:val="none" w:sz="0" w:space="0" w:color="auto"/>
        <w:right w:val="none" w:sz="0" w:space="0" w:color="auto"/>
      </w:divBdr>
    </w:div>
    <w:div w:id="957681289">
      <w:bodyDiv w:val="1"/>
      <w:marLeft w:val="0"/>
      <w:marRight w:val="0"/>
      <w:marTop w:val="0"/>
      <w:marBottom w:val="0"/>
      <w:divBdr>
        <w:top w:val="none" w:sz="0" w:space="0" w:color="auto"/>
        <w:left w:val="none" w:sz="0" w:space="0" w:color="auto"/>
        <w:bottom w:val="none" w:sz="0" w:space="0" w:color="auto"/>
        <w:right w:val="none" w:sz="0" w:space="0" w:color="auto"/>
      </w:divBdr>
    </w:div>
    <w:div w:id="958487436">
      <w:bodyDiv w:val="1"/>
      <w:marLeft w:val="0"/>
      <w:marRight w:val="0"/>
      <w:marTop w:val="0"/>
      <w:marBottom w:val="0"/>
      <w:divBdr>
        <w:top w:val="none" w:sz="0" w:space="0" w:color="auto"/>
        <w:left w:val="none" w:sz="0" w:space="0" w:color="auto"/>
        <w:bottom w:val="none" w:sz="0" w:space="0" w:color="auto"/>
        <w:right w:val="none" w:sz="0" w:space="0" w:color="auto"/>
      </w:divBdr>
    </w:div>
    <w:div w:id="966660051">
      <w:bodyDiv w:val="1"/>
      <w:marLeft w:val="0"/>
      <w:marRight w:val="0"/>
      <w:marTop w:val="0"/>
      <w:marBottom w:val="0"/>
      <w:divBdr>
        <w:top w:val="none" w:sz="0" w:space="0" w:color="auto"/>
        <w:left w:val="none" w:sz="0" w:space="0" w:color="auto"/>
        <w:bottom w:val="none" w:sz="0" w:space="0" w:color="auto"/>
        <w:right w:val="none" w:sz="0" w:space="0" w:color="auto"/>
      </w:divBdr>
    </w:div>
    <w:div w:id="970474372">
      <w:bodyDiv w:val="1"/>
      <w:marLeft w:val="0"/>
      <w:marRight w:val="0"/>
      <w:marTop w:val="0"/>
      <w:marBottom w:val="0"/>
      <w:divBdr>
        <w:top w:val="none" w:sz="0" w:space="0" w:color="auto"/>
        <w:left w:val="none" w:sz="0" w:space="0" w:color="auto"/>
        <w:bottom w:val="none" w:sz="0" w:space="0" w:color="auto"/>
        <w:right w:val="none" w:sz="0" w:space="0" w:color="auto"/>
      </w:divBdr>
    </w:div>
    <w:div w:id="973559493">
      <w:bodyDiv w:val="1"/>
      <w:marLeft w:val="0"/>
      <w:marRight w:val="0"/>
      <w:marTop w:val="0"/>
      <w:marBottom w:val="0"/>
      <w:divBdr>
        <w:top w:val="none" w:sz="0" w:space="0" w:color="auto"/>
        <w:left w:val="none" w:sz="0" w:space="0" w:color="auto"/>
        <w:bottom w:val="none" w:sz="0" w:space="0" w:color="auto"/>
        <w:right w:val="none" w:sz="0" w:space="0" w:color="auto"/>
      </w:divBdr>
    </w:div>
    <w:div w:id="974988316">
      <w:bodyDiv w:val="1"/>
      <w:marLeft w:val="0"/>
      <w:marRight w:val="0"/>
      <w:marTop w:val="0"/>
      <w:marBottom w:val="0"/>
      <w:divBdr>
        <w:top w:val="none" w:sz="0" w:space="0" w:color="auto"/>
        <w:left w:val="none" w:sz="0" w:space="0" w:color="auto"/>
        <w:bottom w:val="none" w:sz="0" w:space="0" w:color="auto"/>
        <w:right w:val="none" w:sz="0" w:space="0" w:color="auto"/>
      </w:divBdr>
    </w:div>
    <w:div w:id="975992738">
      <w:bodyDiv w:val="1"/>
      <w:marLeft w:val="0"/>
      <w:marRight w:val="0"/>
      <w:marTop w:val="0"/>
      <w:marBottom w:val="0"/>
      <w:divBdr>
        <w:top w:val="none" w:sz="0" w:space="0" w:color="auto"/>
        <w:left w:val="none" w:sz="0" w:space="0" w:color="auto"/>
        <w:bottom w:val="none" w:sz="0" w:space="0" w:color="auto"/>
        <w:right w:val="none" w:sz="0" w:space="0" w:color="auto"/>
      </w:divBdr>
    </w:div>
    <w:div w:id="977031422">
      <w:bodyDiv w:val="1"/>
      <w:marLeft w:val="0"/>
      <w:marRight w:val="0"/>
      <w:marTop w:val="0"/>
      <w:marBottom w:val="0"/>
      <w:divBdr>
        <w:top w:val="none" w:sz="0" w:space="0" w:color="auto"/>
        <w:left w:val="none" w:sz="0" w:space="0" w:color="auto"/>
        <w:bottom w:val="none" w:sz="0" w:space="0" w:color="auto"/>
        <w:right w:val="none" w:sz="0" w:space="0" w:color="auto"/>
      </w:divBdr>
    </w:div>
    <w:div w:id="977221954">
      <w:bodyDiv w:val="1"/>
      <w:marLeft w:val="0"/>
      <w:marRight w:val="0"/>
      <w:marTop w:val="0"/>
      <w:marBottom w:val="0"/>
      <w:divBdr>
        <w:top w:val="none" w:sz="0" w:space="0" w:color="auto"/>
        <w:left w:val="none" w:sz="0" w:space="0" w:color="auto"/>
        <w:bottom w:val="none" w:sz="0" w:space="0" w:color="auto"/>
        <w:right w:val="none" w:sz="0" w:space="0" w:color="auto"/>
      </w:divBdr>
    </w:div>
    <w:div w:id="983311036">
      <w:bodyDiv w:val="1"/>
      <w:marLeft w:val="0"/>
      <w:marRight w:val="0"/>
      <w:marTop w:val="0"/>
      <w:marBottom w:val="0"/>
      <w:divBdr>
        <w:top w:val="none" w:sz="0" w:space="0" w:color="auto"/>
        <w:left w:val="none" w:sz="0" w:space="0" w:color="auto"/>
        <w:bottom w:val="none" w:sz="0" w:space="0" w:color="auto"/>
        <w:right w:val="none" w:sz="0" w:space="0" w:color="auto"/>
      </w:divBdr>
    </w:div>
    <w:div w:id="989946229">
      <w:bodyDiv w:val="1"/>
      <w:marLeft w:val="0"/>
      <w:marRight w:val="0"/>
      <w:marTop w:val="0"/>
      <w:marBottom w:val="0"/>
      <w:divBdr>
        <w:top w:val="none" w:sz="0" w:space="0" w:color="auto"/>
        <w:left w:val="none" w:sz="0" w:space="0" w:color="auto"/>
        <w:bottom w:val="none" w:sz="0" w:space="0" w:color="auto"/>
        <w:right w:val="none" w:sz="0" w:space="0" w:color="auto"/>
      </w:divBdr>
    </w:div>
    <w:div w:id="991906529">
      <w:bodyDiv w:val="1"/>
      <w:marLeft w:val="0"/>
      <w:marRight w:val="0"/>
      <w:marTop w:val="0"/>
      <w:marBottom w:val="0"/>
      <w:divBdr>
        <w:top w:val="none" w:sz="0" w:space="0" w:color="auto"/>
        <w:left w:val="none" w:sz="0" w:space="0" w:color="auto"/>
        <w:bottom w:val="none" w:sz="0" w:space="0" w:color="auto"/>
        <w:right w:val="none" w:sz="0" w:space="0" w:color="auto"/>
      </w:divBdr>
    </w:div>
    <w:div w:id="993071812">
      <w:bodyDiv w:val="1"/>
      <w:marLeft w:val="0"/>
      <w:marRight w:val="0"/>
      <w:marTop w:val="0"/>
      <w:marBottom w:val="0"/>
      <w:divBdr>
        <w:top w:val="none" w:sz="0" w:space="0" w:color="auto"/>
        <w:left w:val="none" w:sz="0" w:space="0" w:color="auto"/>
        <w:bottom w:val="none" w:sz="0" w:space="0" w:color="auto"/>
        <w:right w:val="none" w:sz="0" w:space="0" w:color="auto"/>
      </w:divBdr>
    </w:div>
    <w:div w:id="995381809">
      <w:bodyDiv w:val="1"/>
      <w:marLeft w:val="0"/>
      <w:marRight w:val="0"/>
      <w:marTop w:val="0"/>
      <w:marBottom w:val="0"/>
      <w:divBdr>
        <w:top w:val="none" w:sz="0" w:space="0" w:color="auto"/>
        <w:left w:val="none" w:sz="0" w:space="0" w:color="auto"/>
        <w:bottom w:val="none" w:sz="0" w:space="0" w:color="auto"/>
        <w:right w:val="none" w:sz="0" w:space="0" w:color="auto"/>
      </w:divBdr>
    </w:div>
    <w:div w:id="1000041829">
      <w:bodyDiv w:val="1"/>
      <w:marLeft w:val="0"/>
      <w:marRight w:val="0"/>
      <w:marTop w:val="0"/>
      <w:marBottom w:val="0"/>
      <w:divBdr>
        <w:top w:val="none" w:sz="0" w:space="0" w:color="auto"/>
        <w:left w:val="none" w:sz="0" w:space="0" w:color="auto"/>
        <w:bottom w:val="none" w:sz="0" w:space="0" w:color="auto"/>
        <w:right w:val="none" w:sz="0" w:space="0" w:color="auto"/>
      </w:divBdr>
    </w:div>
    <w:div w:id="1001006468">
      <w:bodyDiv w:val="1"/>
      <w:marLeft w:val="0"/>
      <w:marRight w:val="0"/>
      <w:marTop w:val="0"/>
      <w:marBottom w:val="0"/>
      <w:divBdr>
        <w:top w:val="none" w:sz="0" w:space="0" w:color="auto"/>
        <w:left w:val="none" w:sz="0" w:space="0" w:color="auto"/>
        <w:bottom w:val="none" w:sz="0" w:space="0" w:color="auto"/>
        <w:right w:val="none" w:sz="0" w:space="0" w:color="auto"/>
      </w:divBdr>
    </w:div>
    <w:div w:id="1002661458">
      <w:bodyDiv w:val="1"/>
      <w:marLeft w:val="0"/>
      <w:marRight w:val="0"/>
      <w:marTop w:val="0"/>
      <w:marBottom w:val="0"/>
      <w:divBdr>
        <w:top w:val="none" w:sz="0" w:space="0" w:color="auto"/>
        <w:left w:val="none" w:sz="0" w:space="0" w:color="auto"/>
        <w:bottom w:val="none" w:sz="0" w:space="0" w:color="auto"/>
        <w:right w:val="none" w:sz="0" w:space="0" w:color="auto"/>
      </w:divBdr>
    </w:div>
    <w:div w:id="1006639421">
      <w:bodyDiv w:val="1"/>
      <w:marLeft w:val="0"/>
      <w:marRight w:val="0"/>
      <w:marTop w:val="0"/>
      <w:marBottom w:val="0"/>
      <w:divBdr>
        <w:top w:val="none" w:sz="0" w:space="0" w:color="auto"/>
        <w:left w:val="none" w:sz="0" w:space="0" w:color="auto"/>
        <w:bottom w:val="none" w:sz="0" w:space="0" w:color="auto"/>
        <w:right w:val="none" w:sz="0" w:space="0" w:color="auto"/>
      </w:divBdr>
    </w:div>
    <w:div w:id="1009022840">
      <w:bodyDiv w:val="1"/>
      <w:marLeft w:val="0"/>
      <w:marRight w:val="0"/>
      <w:marTop w:val="0"/>
      <w:marBottom w:val="0"/>
      <w:divBdr>
        <w:top w:val="none" w:sz="0" w:space="0" w:color="auto"/>
        <w:left w:val="none" w:sz="0" w:space="0" w:color="auto"/>
        <w:bottom w:val="none" w:sz="0" w:space="0" w:color="auto"/>
        <w:right w:val="none" w:sz="0" w:space="0" w:color="auto"/>
      </w:divBdr>
    </w:div>
    <w:div w:id="1012340877">
      <w:bodyDiv w:val="1"/>
      <w:marLeft w:val="0"/>
      <w:marRight w:val="0"/>
      <w:marTop w:val="0"/>
      <w:marBottom w:val="0"/>
      <w:divBdr>
        <w:top w:val="none" w:sz="0" w:space="0" w:color="auto"/>
        <w:left w:val="none" w:sz="0" w:space="0" w:color="auto"/>
        <w:bottom w:val="none" w:sz="0" w:space="0" w:color="auto"/>
        <w:right w:val="none" w:sz="0" w:space="0" w:color="auto"/>
      </w:divBdr>
    </w:div>
    <w:div w:id="1016275170">
      <w:bodyDiv w:val="1"/>
      <w:marLeft w:val="0"/>
      <w:marRight w:val="0"/>
      <w:marTop w:val="0"/>
      <w:marBottom w:val="0"/>
      <w:divBdr>
        <w:top w:val="none" w:sz="0" w:space="0" w:color="auto"/>
        <w:left w:val="none" w:sz="0" w:space="0" w:color="auto"/>
        <w:bottom w:val="none" w:sz="0" w:space="0" w:color="auto"/>
        <w:right w:val="none" w:sz="0" w:space="0" w:color="auto"/>
      </w:divBdr>
    </w:div>
    <w:div w:id="1019697609">
      <w:bodyDiv w:val="1"/>
      <w:marLeft w:val="0"/>
      <w:marRight w:val="0"/>
      <w:marTop w:val="0"/>
      <w:marBottom w:val="0"/>
      <w:divBdr>
        <w:top w:val="none" w:sz="0" w:space="0" w:color="auto"/>
        <w:left w:val="none" w:sz="0" w:space="0" w:color="auto"/>
        <w:bottom w:val="none" w:sz="0" w:space="0" w:color="auto"/>
        <w:right w:val="none" w:sz="0" w:space="0" w:color="auto"/>
      </w:divBdr>
    </w:div>
    <w:div w:id="1023672556">
      <w:bodyDiv w:val="1"/>
      <w:marLeft w:val="0"/>
      <w:marRight w:val="0"/>
      <w:marTop w:val="0"/>
      <w:marBottom w:val="0"/>
      <w:divBdr>
        <w:top w:val="none" w:sz="0" w:space="0" w:color="auto"/>
        <w:left w:val="none" w:sz="0" w:space="0" w:color="auto"/>
        <w:bottom w:val="none" w:sz="0" w:space="0" w:color="auto"/>
        <w:right w:val="none" w:sz="0" w:space="0" w:color="auto"/>
      </w:divBdr>
    </w:div>
    <w:div w:id="1028022296">
      <w:bodyDiv w:val="1"/>
      <w:marLeft w:val="0"/>
      <w:marRight w:val="0"/>
      <w:marTop w:val="0"/>
      <w:marBottom w:val="0"/>
      <w:divBdr>
        <w:top w:val="none" w:sz="0" w:space="0" w:color="auto"/>
        <w:left w:val="none" w:sz="0" w:space="0" w:color="auto"/>
        <w:bottom w:val="none" w:sz="0" w:space="0" w:color="auto"/>
        <w:right w:val="none" w:sz="0" w:space="0" w:color="auto"/>
      </w:divBdr>
    </w:div>
    <w:div w:id="1028725231">
      <w:bodyDiv w:val="1"/>
      <w:marLeft w:val="0"/>
      <w:marRight w:val="0"/>
      <w:marTop w:val="0"/>
      <w:marBottom w:val="0"/>
      <w:divBdr>
        <w:top w:val="none" w:sz="0" w:space="0" w:color="auto"/>
        <w:left w:val="none" w:sz="0" w:space="0" w:color="auto"/>
        <w:bottom w:val="none" w:sz="0" w:space="0" w:color="auto"/>
        <w:right w:val="none" w:sz="0" w:space="0" w:color="auto"/>
      </w:divBdr>
    </w:div>
    <w:div w:id="1029648441">
      <w:bodyDiv w:val="1"/>
      <w:marLeft w:val="0"/>
      <w:marRight w:val="0"/>
      <w:marTop w:val="0"/>
      <w:marBottom w:val="0"/>
      <w:divBdr>
        <w:top w:val="none" w:sz="0" w:space="0" w:color="auto"/>
        <w:left w:val="none" w:sz="0" w:space="0" w:color="auto"/>
        <w:bottom w:val="none" w:sz="0" w:space="0" w:color="auto"/>
        <w:right w:val="none" w:sz="0" w:space="0" w:color="auto"/>
      </w:divBdr>
    </w:div>
    <w:div w:id="1031955201">
      <w:bodyDiv w:val="1"/>
      <w:marLeft w:val="0"/>
      <w:marRight w:val="0"/>
      <w:marTop w:val="0"/>
      <w:marBottom w:val="0"/>
      <w:divBdr>
        <w:top w:val="none" w:sz="0" w:space="0" w:color="auto"/>
        <w:left w:val="none" w:sz="0" w:space="0" w:color="auto"/>
        <w:bottom w:val="none" w:sz="0" w:space="0" w:color="auto"/>
        <w:right w:val="none" w:sz="0" w:space="0" w:color="auto"/>
      </w:divBdr>
    </w:div>
    <w:div w:id="1037004672">
      <w:bodyDiv w:val="1"/>
      <w:marLeft w:val="0"/>
      <w:marRight w:val="0"/>
      <w:marTop w:val="0"/>
      <w:marBottom w:val="0"/>
      <w:divBdr>
        <w:top w:val="none" w:sz="0" w:space="0" w:color="auto"/>
        <w:left w:val="none" w:sz="0" w:space="0" w:color="auto"/>
        <w:bottom w:val="none" w:sz="0" w:space="0" w:color="auto"/>
        <w:right w:val="none" w:sz="0" w:space="0" w:color="auto"/>
      </w:divBdr>
    </w:div>
    <w:div w:id="1037050551">
      <w:bodyDiv w:val="1"/>
      <w:marLeft w:val="0"/>
      <w:marRight w:val="0"/>
      <w:marTop w:val="0"/>
      <w:marBottom w:val="0"/>
      <w:divBdr>
        <w:top w:val="none" w:sz="0" w:space="0" w:color="auto"/>
        <w:left w:val="none" w:sz="0" w:space="0" w:color="auto"/>
        <w:bottom w:val="none" w:sz="0" w:space="0" w:color="auto"/>
        <w:right w:val="none" w:sz="0" w:space="0" w:color="auto"/>
      </w:divBdr>
    </w:div>
    <w:div w:id="1040205593">
      <w:bodyDiv w:val="1"/>
      <w:marLeft w:val="0"/>
      <w:marRight w:val="0"/>
      <w:marTop w:val="0"/>
      <w:marBottom w:val="0"/>
      <w:divBdr>
        <w:top w:val="none" w:sz="0" w:space="0" w:color="auto"/>
        <w:left w:val="none" w:sz="0" w:space="0" w:color="auto"/>
        <w:bottom w:val="none" w:sz="0" w:space="0" w:color="auto"/>
        <w:right w:val="none" w:sz="0" w:space="0" w:color="auto"/>
      </w:divBdr>
    </w:div>
    <w:div w:id="1041440731">
      <w:bodyDiv w:val="1"/>
      <w:marLeft w:val="0"/>
      <w:marRight w:val="0"/>
      <w:marTop w:val="0"/>
      <w:marBottom w:val="0"/>
      <w:divBdr>
        <w:top w:val="none" w:sz="0" w:space="0" w:color="auto"/>
        <w:left w:val="none" w:sz="0" w:space="0" w:color="auto"/>
        <w:bottom w:val="none" w:sz="0" w:space="0" w:color="auto"/>
        <w:right w:val="none" w:sz="0" w:space="0" w:color="auto"/>
      </w:divBdr>
    </w:div>
    <w:div w:id="1043988754">
      <w:bodyDiv w:val="1"/>
      <w:marLeft w:val="0"/>
      <w:marRight w:val="0"/>
      <w:marTop w:val="0"/>
      <w:marBottom w:val="0"/>
      <w:divBdr>
        <w:top w:val="none" w:sz="0" w:space="0" w:color="auto"/>
        <w:left w:val="none" w:sz="0" w:space="0" w:color="auto"/>
        <w:bottom w:val="none" w:sz="0" w:space="0" w:color="auto"/>
        <w:right w:val="none" w:sz="0" w:space="0" w:color="auto"/>
      </w:divBdr>
    </w:div>
    <w:div w:id="1050305353">
      <w:bodyDiv w:val="1"/>
      <w:marLeft w:val="0"/>
      <w:marRight w:val="0"/>
      <w:marTop w:val="0"/>
      <w:marBottom w:val="0"/>
      <w:divBdr>
        <w:top w:val="none" w:sz="0" w:space="0" w:color="auto"/>
        <w:left w:val="none" w:sz="0" w:space="0" w:color="auto"/>
        <w:bottom w:val="none" w:sz="0" w:space="0" w:color="auto"/>
        <w:right w:val="none" w:sz="0" w:space="0" w:color="auto"/>
      </w:divBdr>
    </w:div>
    <w:div w:id="1051417230">
      <w:bodyDiv w:val="1"/>
      <w:marLeft w:val="0"/>
      <w:marRight w:val="0"/>
      <w:marTop w:val="0"/>
      <w:marBottom w:val="0"/>
      <w:divBdr>
        <w:top w:val="none" w:sz="0" w:space="0" w:color="auto"/>
        <w:left w:val="none" w:sz="0" w:space="0" w:color="auto"/>
        <w:bottom w:val="none" w:sz="0" w:space="0" w:color="auto"/>
        <w:right w:val="none" w:sz="0" w:space="0" w:color="auto"/>
      </w:divBdr>
    </w:div>
    <w:div w:id="1053698159">
      <w:bodyDiv w:val="1"/>
      <w:marLeft w:val="0"/>
      <w:marRight w:val="0"/>
      <w:marTop w:val="0"/>
      <w:marBottom w:val="0"/>
      <w:divBdr>
        <w:top w:val="none" w:sz="0" w:space="0" w:color="auto"/>
        <w:left w:val="none" w:sz="0" w:space="0" w:color="auto"/>
        <w:bottom w:val="none" w:sz="0" w:space="0" w:color="auto"/>
        <w:right w:val="none" w:sz="0" w:space="0" w:color="auto"/>
      </w:divBdr>
    </w:div>
    <w:div w:id="1054888790">
      <w:bodyDiv w:val="1"/>
      <w:marLeft w:val="0"/>
      <w:marRight w:val="0"/>
      <w:marTop w:val="0"/>
      <w:marBottom w:val="0"/>
      <w:divBdr>
        <w:top w:val="none" w:sz="0" w:space="0" w:color="auto"/>
        <w:left w:val="none" w:sz="0" w:space="0" w:color="auto"/>
        <w:bottom w:val="none" w:sz="0" w:space="0" w:color="auto"/>
        <w:right w:val="none" w:sz="0" w:space="0" w:color="auto"/>
      </w:divBdr>
    </w:div>
    <w:div w:id="1055161173">
      <w:bodyDiv w:val="1"/>
      <w:marLeft w:val="0"/>
      <w:marRight w:val="0"/>
      <w:marTop w:val="0"/>
      <w:marBottom w:val="0"/>
      <w:divBdr>
        <w:top w:val="none" w:sz="0" w:space="0" w:color="auto"/>
        <w:left w:val="none" w:sz="0" w:space="0" w:color="auto"/>
        <w:bottom w:val="none" w:sz="0" w:space="0" w:color="auto"/>
        <w:right w:val="none" w:sz="0" w:space="0" w:color="auto"/>
      </w:divBdr>
    </w:div>
    <w:div w:id="1056245095">
      <w:bodyDiv w:val="1"/>
      <w:marLeft w:val="0"/>
      <w:marRight w:val="0"/>
      <w:marTop w:val="0"/>
      <w:marBottom w:val="0"/>
      <w:divBdr>
        <w:top w:val="none" w:sz="0" w:space="0" w:color="auto"/>
        <w:left w:val="none" w:sz="0" w:space="0" w:color="auto"/>
        <w:bottom w:val="none" w:sz="0" w:space="0" w:color="auto"/>
        <w:right w:val="none" w:sz="0" w:space="0" w:color="auto"/>
      </w:divBdr>
    </w:div>
    <w:div w:id="1060128557">
      <w:bodyDiv w:val="1"/>
      <w:marLeft w:val="0"/>
      <w:marRight w:val="0"/>
      <w:marTop w:val="0"/>
      <w:marBottom w:val="0"/>
      <w:divBdr>
        <w:top w:val="none" w:sz="0" w:space="0" w:color="auto"/>
        <w:left w:val="none" w:sz="0" w:space="0" w:color="auto"/>
        <w:bottom w:val="none" w:sz="0" w:space="0" w:color="auto"/>
        <w:right w:val="none" w:sz="0" w:space="0" w:color="auto"/>
      </w:divBdr>
    </w:div>
    <w:div w:id="1060636772">
      <w:bodyDiv w:val="1"/>
      <w:marLeft w:val="0"/>
      <w:marRight w:val="0"/>
      <w:marTop w:val="0"/>
      <w:marBottom w:val="0"/>
      <w:divBdr>
        <w:top w:val="none" w:sz="0" w:space="0" w:color="auto"/>
        <w:left w:val="none" w:sz="0" w:space="0" w:color="auto"/>
        <w:bottom w:val="none" w:sz="0" w:space="0" w:color="auto"/>
        <w:right w:val="none" w:sz="0" w:space="0" w:color="auto"/>
      </w:divBdr>
    </w:div>
    <w:div w:id="1060908815">
      <w:bodyDiv w:val="1"/>
      <w:marLeft w:val="0"/>
      <w:marRight w:val="0"/>
      <w:marTop w:val="0"/>
      <w:marBottom w:val="0"/>
      <w:divBdr>
        <w:top w:val="none" w:sz="0" w:space="0" w:color="auto"/>
        <w:left w:val="none" w:sz="0" w:space="0" w:color="auto"/>
        <w:bottom w:val="none" w:sz="0" w:space="0" w:color="auto"/>
        <w:right w:val="none" w:sz="0" w:space="0" w:color="auto"/>
      </w:divBdr>
    </w:div>
    <w:div w:id="1064328925">
      <w:bodyDiv w:val="1"/>
      <w:marLeft w:val="0"/>
      <w:marRight w:val="0"/>
      <w:marTop w:val="0"/>
      <w:marBottom w:val="0"/>
      <w:divBdr>
        <w:top w:val="none" w:sz="0" w:space="0" w:color="auto"/>
        <w:left w:val="none" w:sz="0" w:space="0" w:color="auto"/>
        <w:bottom w:val="none" w:sz="0" w:space="0" w:color="auto"/>
        <w:right w:val="none" w:sz="0" w:space="0" w:color="auto"/>
      </w:divBdr>
    </w:div>
    <w:div w:id="1067219242">
      <w:bodyDiv w:val="1"/>
      <w:marLeft w:val="0"/>
      <w:marRight w:val="0"/>
      <w:marTop w:val="0"/>
      <w:marBottom w:val="0"/>
      <w:divBdr>
        <w:top w:val="none" w:sz="0" w:space="0" w:color="auto"/>
        <w:left w:val="none" w:sz="0" w:space="0" w:color="auto"/>
        <w:bottom w:val="none" w:sz="0" w:space="0" w:color="auto"/>
        <w:right w:val="none" w:sz="0" w:space="0" w:color="auto"/>
      </w:divBdr>
    </w:div>
    <w:div w:id="1068765763">
      <w:bodyDiv w:val="1"/>
      <w:marLeft w:val="0"/>
      <w:marRight w:val="0"/>
      <w:marTop w:val="0"/>
      <w:marBottom w:val="0"/>
      <w:divBdr>
        <w:top w:val="none" w:sz="0" w:space="0" w:color="auto"/>
        <w:left w:val="none" w:sz="0" w:space="0" w:color="auto"/>
        <w:bottom w:val="none" w:sz="0" w:space="0" w:color="auto"/>
        <w:right w:val="none" w:sz="0" w:space="0" w:color="auto"/>
      </w:divBdr>
    </w:div>
    <w:div w:id="1069503016">
      <w:bodyDiv w:val="1"/>
      <w:marLeft w:val="0"/>
      <w:marRight w:val="0"/>
      <w:marTop w:val="0"/>
      <w:marBottom w:val="0"/>
      <w:divBdr>
        <w:top w:val="none" w:sz="0" w:space="0" w:color="auto"/>
        <w:left w:val="none" w:sz="0" w:space="0" w:color="auto"/>
        <w:bottom w:val="none" w:sz="0" w:space="0" w:color="auto"/>
        <w:right w:val="none" w:sz="0" w:space="0" w:color="auto"/>
      </w:divBdr>
    </w:div>
    <w:div w:id="1071737686">
      <w:bodyDiv w:val="1"/>
      <w:marLeft w:val="0"/>
      <w:marRight w:val="0"/>
      <w:marTop w:val="0"/>
      <w:marBottom w:val="0"/>
      <w:divBdr>
        <w:top w:val="none" w:sz="0" w:space="0" w:color="auto"/>
        <w:left w:val="none" w:sz="0" w:space="0" w:color="auto"/>
        <w:bottom w:val="none" w:sz="0" w:space="0" w:color="auto"/>
        <w:right w:val="none" w:sz="0" w:space="0" w:color="auto"/>
      </w:divBdr>
    </w:div>
    <w:div w:id="1073896555">
      <w:bodyDiv w:val="1"/>
      <w:marLeft w:val="0"/>
      <w:marRight w:val="0"/>
      <w:marTop w:val="0"/>
      <w:marBottom w:val="0"/>
      <w:divBdr>
        <w:top w:val="none" w:sz="0" w:space="0" w:color="auto"/>
        <w:left w:val="none" w:sz="0" w:space="0" w:color="auto"/>
        <w:bottom w:val="none" w:sz="0" w:space="0" w:color="auto"/>
        <w:right w:val="none" w:sz="0" w:space="0" w:color="auto"/>
      </w:divBdr>
    </w:div>
    <w:div w:id="1076244912">
      <w:bodyDiv w:val="1"/>
      <w:marLeft w:val="0"/>
      <w:marRight w:val="0"/>
      <w:marTop w:val="0"/>
      <w:marBottom w:val="0"/>
      <w:divBdr>
        <w:top w:val="none" w:sz="0" w:space="0" w:color="auto"/>
        <w:left w:val="none" w:sz="0" w:space="0" w:color="auto"/>
        <w:bottom w:val="none" w:sz="0" w:space="0" w:color="auto"/>
        <w:right w:val="none" w:sz="0" w:space="0" w:color="auto"/>
      </w:divBdr>
    </w:div>
    <w:div w:id="1082490005">
      <w:bodyDiv w:val="1"/>
      <w:marLeft w:val="0"/>
      <w:marRight w:val="0"/>
      <w:marTop w:val="0"/>
      <w:marBottom w:val="0"/>
      <w:divBdr>
        <w:top w:val="none" w:sz="0" w:space="0" w:color="auto"/>
        <w:left w:val="none" w:sz="0" w:space="0" w:color="auto"/>
        <w:bottom w:val="none" w:sz="0" w:space="0" w:color="auto"/>
        <w:right w:val="none" w:sz="0" w:space="0" w:color="auto"/>
      </w:divBdr>
    </w:div>
    <w:div w:id="1082527200">
      <w:bodyDiv w:val="1"/>
      <w:marLeft w:val="0"/>
      <w:marRight w:val="0"/>
      <w:marTop w:val="0"/>
      <w:marBottom w:val="0"/>
      <w:divBdr>
        <w:top w:val="none" w:sz="0" w:space="0" w:color="auto"/>
        <w:left w:val="none" w:sz="0" w:space="0" w:color="auto"/>
        <w:bottom w:val="none" w:sz="0" w:space="0" w:color="auto"/>
        <w:right w:val="none" w:sz="0" w:space="0" w:color="auto"/>
      </w:divBdr>
    </w:div>
    <w:div w:id="1082680974">
      <w:bodyDiv w:val="1"/>
      <w:marLeft w:val="0"/>
      <w:marRight w:val="0"/>
      <w:marTop w:val="0"/>
      <w:marBottom w:val="0"/>
      <w:divBdr>
        <w:top w:val="none" w:sz="0" w:space="0" w:color="auto"/>
        <w:left w:val="none" w:sz="0" w:space="0" w:color="auto"/>
        <w:bottom w:val="none" w:sz="0" w:space="0" w:color="auto"/>
        <w:right w:val="none" w:sz="0" w:space="0" w:color="auto"/>
      </w:divBdr>
    </w:div>
    <w:div w:id="1085032650">
      <w:bodyDiv w:val="1"/>
      <w:marLeft w:val="0"/>
      <w:marRight w:val="0"/>
      <w:marTop w:val="0"/>
      <w:marBottom w:val="0"/>
      <w:divBdr>
        <w:top w:val="none" w:sz="0" w:space="0" w:color="auto"/>
        <w:left w:val="none" w:sz="0" w:space="0" w:color="auto"/>
        <w:bottom w:val="none" w:sz="0" w:space="0" w:color="auto"/>
        <w:right w:val="none" w:sz="0" w:space="0" w:color="auto"/>
      </w:divBdr>
    </w:div>
    <w:div w:id="1085305768">
      <w:bodyDiv w:val="1"/>
      <w:marLeft w:val="0"/>
      <w:marRight w:val="0"/>
      <w:marTop w:val="0"/>
      <w:marBottom w:val="0"/>
      <w:divBdr>
        <w:top w:val="none" w:sz="0" w:space="0" w:color="auto"/>
        <w:left w:val="none" w:sz="0" w:space="0" w:color="auto"/>
        <w:bottom w:val="none" w:sz="0" w:space="0" w:color="auto"/>
        <w:right w:val="none" w:sz="0" w:space="0" w:color="auto"/>
      </w:divBdr>
    </w:div>
    <w:div w:id="1087653216">
      <w:bodyDiv w:val="1"/>
      <w:marLeft w:val="0"/>
      <w:marRight w:val="0"/>
      <w:marTop w:val="0"/>
      <w:marBottom w:val="0"/>
      <w:divBdr>
        <w:top w:val="none" w:sz="0" w:space="0" w:color="auto"/>
        <w:left w:val="none" w:sz="0" w:space="0" w:color="auto"/>
        <w:bottom w:val="none" w:sz="0" w:space="0" w:color="auto"/>
        <w:right w:val="none" w:sz="0" w:space="0" w:color="auto"/>
      </w:divBdr>
    </w:div>
    <w:div w:id="1089500276">
      <w:bodyDiv w:val="1"/>
      <w:marLeft w:val="0"/>
      <w:marRight w:val="0"/>
      <w:marTop w:val="0"/>
      <w:marBottom w:val="0"/>
      <w:divBdr>
        <w:top w:val="none" w:sz="0" w:space="0" w:color="auto"/>
        <w:left w:val="none" w:sz="0" w:space="0" w:color="auto"/>
        <w:bottom w:val="none" w:sz="0" w:space="0" w:color="auto"/>
        <w:right w:val="none" w:sz="0" w:space="0" w:color="auto"/>
      </w:divBdr>
    </w:div>
    <w:div w:id="1093085350">
      <w:bodyDiv w:val="1"/>
      <w:marLeft w:val="0"/>
      <w:marRight w:val="0"/>
      <w:marTop w:val="0"/>
      <w:marBottom w:val="0"/>
      <w:divBdr>
        <w:top w:val="none" w:sz="0" w:space="0" w:color="auto"/>
        <w:left w:val="none" w:sz="0" w:space="0" w:color="auto"/>
        <w:bottom w:val="none" w:sz="0" w:space="0" w:color="auto"/>
        <w:right w:val="none" w:sz="0" w:space="0" w:color="auto"/>
      </w:divBdr>
    </w:div>
    <w:div w:id="1093165185">
      <w:bodyDiv w:val="1"/>
      <w:marLeft w:val="0"/>
      <w:marRight w:val="0"/>
      <w:marTop w:val="0"/>
      <w:marBottom w:val="0"/>
      <w:divBdr>
        <w:top w:val="none" w:sz="0" w:space="0" w:color="auto"/>
        <w:left w:val="none" w:sz="0" w:space="0" w:color="auto"/>
        <w:bottom w:val="none" w:sz="0" w:space="0" w:color="auto"/>
        <w:right w:val="none" w:sz="0" w:space="0" w:color="auto"/>
      </w:divBdr>
    </w:div>
    <w:div w:id="1095321343">
      <w:bodyDiv w:val="1"/>
      <w:marLeft w:val="0"/>
      <w:marRight w:val="0"/>
      <w:marTop w:val="0"/>
      <w:marBottom w:val="0"/>
      <w:divBdr>
        <w:top w:val="none" w:sz="0" w:space="0" w:color="auto"/>
        <w:left w:val="none" w:sz="0" w:space="0" w:color="auto"/>
        <w:bottom w:val="none" w:sz="0" w:space="0" w:color="auto"/>
        <w:right w:val="none" w:sz="0" w:space="0" w:color="auto"/>
      </w:divBdr>
    </w:div>
    <w:div w:id="1097680765">
      <w:bodyDiv w:val="1"/>
      <w:marLeft w:val="0"/>
      <w:marRight w:val="0"/>
      <w:marTop w:val="0"/>
      <w:marBottom w:val="0"/>
      <w:divBdr>
        <w:top w:val="none" w:sz="0" w:space="0" w:color="auto"/>
        <w:left w:val="none" w:sz="0" w:space="0" w:color="auto"/>
        <w:bottom w:val="none" w:sz="0" w:space="0" w:color="auto"/>
        <w:right w:val="none" w:sz="0" w:space="0" w:color="auto"/>
      </w:divBdr>
    </w:div>
    <w:div w:id="1097946794">
      <w:bodyDiv w:val="1"/>
      <w:marLeft w:val="0"/>
      <w:marRight w:val="0"/>
      <w:marTop w:val="0"/>
      <w:marBottom w:val="0"/>
      <w:divBdr>
        <w:top w:val="none" w:sz="0" w:space="0" w:color="auto"/>
        <w:left w:val="none" w:sz="0" w:space="0" w:color="auto"/>
        <w:bottom w:val="none" w:sz="0" w:space="0" w:color="auto"/>
        <w:right w:val="none" w:sz="0" w:space="0" w:color="auto"/>
      </w:divBdr>
    </w:div>
    <w:div w:id="1098989841">
      <w:bodyDiv w:val="1"/>
      <w:marLeft w:val="0"/>
      <w:marRight w:val="0"/>
      <w:marTop w:val="0"/>
      <w:marBottom w:val="0"/>
      <w:divBdr>
        <w:top w:val="none" w:sz="0" w:space="0" w:color="auto"/>
        <w:left w:val="none" w:sz="0" w:space="0" w:color="auto"/>
        <w:bottom w:val="none" w:sz="0" w:space="0" w:color="auto"/>
        <w:right w:val="none" w:sz="0" w:space="0" w:color="auto"/>
      </w:divBdr>
    </w:div>
    <w:div w:id="1108507444">
      <w:bodyDiv w:val="1"/>
      <w:marLeft w:val="0"/>
      <w:marRight w:val="0"/>
      <w:marTop w:val="0"/>
      <w:marBottom w:val="0"/>
      <w:divBdr>
        <w:top w:val="none" w:sz="0" w:space="0" w:color="auto"/>
        <w:left w:val="none" w:sz="0" w:space="0" w:color="auto"/>
        <w:bottom w:val="none" w:sz="0" w:space="0" w:color="auto"/>
        <w:right w:val="none" w:sz="0" w:space="0" w:color="auto"/>
      </w:divBdr>
    </w:div>
    <w:div w:id="1114054705">
      <w:bodyDiv w:val="1"/>
      <w:marLeft w:val="0"/>
      <w:marRight w:val="0"/>
      <w:marTop w:val="0"/>
      <w:marBottom w:val="0"/>
      <w:divBdr>
        <w:top w:val="none" w:sz="0" w:space="0" w:color="auto"/>
        <w:left w:val="none" w:sz="0" w:space="0" w:color="auto"/>
        <w:bottom w:val="none" w:sz="0" w:space="0" w:color="auto"/>
        <w:right w:val="none" w:sz="0" w:space="0" w:color="auto"/>
      </w:divBdr>
    </w:div>
    <w:div w:id="1120997782">
      <w:bodyDiv w:val="1"/>
      <w:marLeft w:val="0"/>
      <w:marRight w:val="0"/>
      <w:marTop w:val="0"/>
      <w:marBottom w:val="0"/>
      <w:divBdr>
        <w:top w:val="none" w:sz="0" w:space="0" w:color="auto"/>
        <w:left w:val="none" w:sz="0" w:space="0" w:color="auto"/>
        <w:bottom w:val="none" w:sz="0" w:space="0" w:color="auto"/>
        <w:right w:val="none" w:sz="0" w:space="0" w:color="auto"/>
      </w:divBdr>
    </w:div>
    <w:div w:id="1129206060">
      <w:bodyDiv w:val="1"/>
      <w:marLeft w:val="0"/>
      <w:marRight w:val="0"/>
      <w:marTop w:val="0"/>
      <w:marBottom w:val="0"/>
      <w:divBdr>
        <w:top w:val="none" w:sz="0" w:space="0" w:color="auto"/>
        <w:left w:val="none" w:sz="0" w:space="0" w:color="auto"/>
        <w:bottom w:val="none" w:sz="0" w:space="0" w:color="auto"/>
        <w:right w:val="none" w:sz="0" w:space="0" w:color="auto"/>
      </w:divBdr>
    </w:div>
    <w:div w:id="1130787340">
      <w:bodyDiv w:val="1"/>
      <w:marLeft w:val="0"/>
      <w:marRight w:val="0"/>
      <w:marTop w:val="0"/>
      <w:marBottom w:val="0"/>
      <w:divBdr>
        <w:top w:val="none" w:sz="0" w:space="0" w:color="auto"/>
        <w:left w:val="none" w:sz="0" w:space="0" w:color="auto"/>
        <w:bottom w:val="none" w:sz="0" w:space="0" w:color="auto"/>
        <w:right w:val="none" w:sz="0" w:space="0" w:color="auto"/>
      </w:divBdr>
    </w:div>
    <w:div w:id="1131288041">
      <w:bodyDiv w:val="1"/>
      <w:marLeft w:val="0"/>
      <w:marRight w:val="0"/>
      <w:marTop w:val="0"/>
      <w:marBottom w:val="0"/>
      <w:divBdr>
        <w:top w:val="none" w:sz="0" w:space="0" w:color="auto"/>
        <w:left w:val="none" w:sz="0" w:space="0" w:color="auto"/>
        <w:bottom w:val="none" w:sz="0" w:space="0" w:color="auto"/>
        <w:right w:val="none" w:sz="0" w:space="0" w:color="auto"/>
      </w:divBdr>
    </w:div>
    <w:div w:id="1133250583">
      <w:bodyDiv w:val="1"/>
      <w:marLeft w:val="0"/>
      <w:marRight w:val="0"/>
      <w:marTop w:val="0"/>
      <w:marBottom w:val="0"/>
      <w:divBdr>
        <w:top w:val="none" w:sz="0" w:space="0" w:color="auto"/>
        <w:left w:val="none" w:sz="0" w:space="0" w:color="auto"/>
        <w:bottom w:val="none" w:sz="0" w:space="0" w:color="auto"/>
        <w:right w:val="none" w:sz="0" w:space="0" w:color="auto"/>
      </w:divBdr>
    </w:div>
    <w:div w:id="1134450221">
      <w:bodyDiv w:val="1"/>
      <w:marLeft w:val="0"/>
      <w:marRight w:val="0"/>
      <w:marTop w:val="0"/>
      <w:marBottom w:val="0"/>
      <w:divBdr>
        <w:top w:val="none" w:sz="0" w:space="0" w:color="auto"/>
        <w:left w:val="none" w:sz="0" w:space="0" w:color="auto"/>
        <w:bottom w:val="none" w:sz="0" w:space="0" w:color="auto"/>
        <w:right w:val="none" w:sz="0" w:space="0" w:color="auto"/>
      </w:divBdr>
    </w:div>
    <w:div w:id="1138112798">
      <w:bodyDiv w:val="1"/>
      <w:marLeft w:val="0"/>
      <w:marRight w:val="0"/>
      <w:marTop w:val="0"/>
      <w:marBottom w:val="0"/>
      <w:divBdr>
        <w:top w:val="none" w:sz="0" w:space="0" w:color="auto"/>
        <w:left w:val="none" w:sz="0" w:space="0" w:color="auto"/>
        <w:bottom w:val="none" w:sz="0" w:space="0" w:color="auto"/>
        <w:right w:val="none" w:sz="0" w:space="0" w:color="auto"/>
      </w:divBdr>
    </w:div>
    <w:div w:id="1138767472">
      <w:bodyDiv w:val="1"/>
      <w:marLeft w:val="0"/>
      <w:marRight w:val="0"/>
      <w:marTop w:val="0"/>
      <w:marBottom w:val="0"/>
      <w:divBdr>
        <w:top w:val="none" w:sz="0" w:space="0" w:color="auto"/>
        <w:left w:val="none" w:sz="0" w:space="0" w:color="auto"/>
        <w:bottom w:val="none" w:sz="0" w:space="0" w:color="auto"/>
        <w:right w:val="none" w:sz="0" w:space="0" w:color="auto"/>
      </w:divBdr>
    </w:div>
    <w:div w:id="1143351047">
      <w:bodyDiv w:val="1"/>
      <w:marLeft w:val="0"/>
      <w:marRight w:val="0"/>
      <w:marTop w:val="0"/>
      <w:marBottom w:val="0"/>
      <w:divBdr>
        <w:top w:val="none" w:sz="0" w:space="0" w:color="auto"/>
        <w:left w:val="none" w:sz="0" w:space="0" w:color="auto"/>
        <w:bottom w:val="none" w:sz="0" w:space="0" w:color="auto"/>
        <w:right w:val="none" w:sz="0" w:space="0" w:color="auto"/>
      </w:divBdr>
    </w:div>
    <w:div w:id="1144155749">
      <w:bodyDiv w:val="1"/>
      <w:marLeft w:val="0"/>
      <w:marRight w:val="0"/>
      <w:marTop w:val="0"/>
      <w:marBottom w:val="0"/>
      <w:divBdr>
        <w:top w:val="none" w:sz="0" w:space="0" w:color="auto"/>
        <w:left w:val="none" w:sz="0" w:space="0" w:color="auto"/>
        <w:bottom w:val="none" w:sz="0" w:space="0" w:color="auto"/>
        <w:right w:val="none" w:sz="0" w:space="0" w:color="auto"/>
      </w:divBdr>
    </w:div>
    <w:div w:id="1150712119">
      <w:bodyDiv w:val="1"/>
      <w:marLeft w:val="0"/>
      <w:marRight w:val="0"/>
      <w:marTop w:val="0"/>
      <w:marBottom w:val="0"/>
      <w:divBdr>
        <w:top w:val="none" w:sz="0" w:space="0" w:color="auto"/>
        <w:left w:val="none" w:sz="0" w:space="0" w:color="auto"/>
        <w:bottom w:val="none" w:sz="0" w:space="0" w:color="auto"/>
        <w:right w:val="none" w:sz="0" w:space="0" w:color="auto"/>
      </w:divBdr>
    </w:div>
    <w:div w:id="1153138387">
      <w:bodyDiv w:val="1"/>
      <w:marLeft w:val="0"/>
      <w:marRight w:val="0"/>
      <w:marTop w:val="0"/>
      <w:marBottom w:val="0"/>
      <w:divBdr>
        <w:top w:val="none" w:sz="0" w:space="0" w:color="auto"/>
        <w:left w:val="none" w:sz="0" w:space="0" w:color="auto"/>
        <w:bottom w:val="none" w:sz="0" w:space="0" w:color="auto"/>
        <w:right w:val="none" w:sz="0" w:space="0" w:color="auto"/>
      </w:divBdr>
    </w:div>
    <w:div w:id="1162240789">
      <w:bodyDiv w:val="1"/>
      <w:marLeft w:val="0"/>
      <w:marRight w:val="0"/>
      <w:marTop w:val="0"/>
      <w:marBottom w:val="0"/>
      <w:divBdr>
        <w:top w:val="none" w:sz="0" w:space="0" w:color="auto"/>
        <w:left w:val="none" w:sz="0" w:space="0" w:color="auto"/>
        <w:bottom w:val="none" w:sz="0" w:space="0" w:color="auto"/>
        <w:right w:val="none" w:sz="0" w:space="0" w:color="auto"/>
      </w:divBdr>
    </w:div>
    <w:div w:id="1162430320">
      <w:bodyDiv w:val="1"/>
      <w:marLeft w:val="0"/>
      <w:marRight w:val="0"/>
      <w:marTop w:val="0"/>
      <w:marBottom w:val="0"/>
      <w:divBdr>
        <w:top w:val="none" w:sz="0" w:space="0" w:color="auto"/>
        <w:left w:val="none" w:sz="0" w:space="0" w:color="auto"/>
        <w:bottom w:val="none" w:sz="0" w:space="0" w:color="auto"/>
        <w:right w:val="none" w:sz="0" w:space="0" w:color="auto"/>
      </w:divBdr>
    </w:div>
    <w:div w:id="1163012082">
      <w:bodyDiv w:val="1"/>
      <w:marLeft w:val="0"/>
      <w:marRight w:val="0"/>
      <w:marTop w:val="0"/>
      <w:marBottom w:val="0"/>
      <w:divBdr>
        <w:top w:val="none" w:sz="0" w:space="0" w:color="auto"/>
        <w:left w:val="none" w:sz="0" w:space="0" w:color="auto"/>
        <w:bottom w:val="none" w:sz="0" w:space="0" w:color="auto"/>
        <w:right w:val="none" w:sz="0" w:space="0" w:color="auto"/>
      </w:divBdr>
    </w:div>
    <w:div w:id="1166819703">
      <w:bodyDiv w:val="1"/>
      <w:marLeft w:val="0"/>
      <w:marRight w:val="0"/>
      <w:marTop w:val="0"/>
      <w:marBottom w:val="0"/>
      <w:divBdr>
        <w:top w:val="none" w:sz="0" w:space="0" w:color="auto"/>
        <w:left w:val="none" w:sz="0" w:space="0" w:color="auto"/>
        <w:bottom w:val="none" w:sz="0" w:space="0" w:color="auto"/>
        <w:right w:val="none" w:sz="0" w:space="0" w:color="auto"/>
      </w:divBdr>
    </w:div>
    <w:div w:id="1167089598">
      <w:bodyDiv w:val="1"/>
      <w:marLeft w:val="0"/>
      <w:marRight w:val="0"/>
      <w:marTop w:val="0"/>
      <w:marBottom w:val="0"/>
      <w:divBdr>
        <w:top w:val="none" w:sz="0" w:space="0" w:color="auto"/>
        <w:left w:val="none" w:sz="0" w:space="0" w:color="auto"/>
        <w:bottom w:val="none" w:sz="0" w:space="0" w:color="auto"/>
        <w:right w:val="none" w:sz="0" w:space="0" w:color="auto"/>
      </w:divBdr>
    </w:div>
    <w:div w:id="1167597762">
      <w:bodyDiv w:val="1"/>
      <w:marLeft w:val="0"/>
      <w:marRight w:val="0"/>
      <w:marTop w:val="0"/>
      <w:marBottom w:val="0"/>
      <w:divBdr>
        <w:top w:val="none" w:sz="0" w:space="0" w:color="auto"/>
        <w:left w:val="none" w:sz="0" w:space="0" w:color="auto"/>
        <w:bottom w:val="none" w:sz="0" w:space="0" w:color="auto"/>
        <w:right w:val="none" w:sz="0" w:space="0" w:color="auto"/>
      </w:divBdr>
    </w:div>
    <w:div w:id="1167793758">
      <w:bodyDiv w:val="1"/>
      <w:marLeft w:val="0"/>
      <w:marRight w:val="0"/>
      <w:marTop w:val="0"/>
      <w:marBottom w:val="0"/>
      <w:divBdr>
        <w:top w:val="none" w:sz="0" w:space="0" w:color="auto"/>
        <w:left w:val="none" w:sz="0" w:space="0" w:color="auto"/>
        <w:bottom w:val="none" w:sz="0" w:space="0" w:color="auto"/>
        <w:right w:val="none" w:sz="0" w:space="0" w:color="auto"/>
      </w:divBdr>
    </w:div>
    <w:div w:id="1168594298">
      <w:bodyDiv w:val="1"/>
      <w:marLeft w:val="0"/>
      <w:marRight w:val="0"/>
      <w:marTop w:val="0"/>
      <w:marBottom w:val="0"/>
      <w:divBdr>
        <w:top w:val="none" w:sz="0" w:space="0" w:color="auto"/>
        <w:left w:val="none" w:sz="0" w:space="0" w:color="auto"/>
        <w:bottom w:val="none" w:sz="0" w:space="0" w:color="auto"/>
        <w:right w:val="none" w:sz="0" w:space="0" w:color="auto"/>
      </w:divBdr>
    </w:div>
    <w:div w:id="1169058562">
      <w:bodyDiv w:val="1"/>
      <w:marLeft w:val="0"/>
      <w:marRight w:val="0"/>
      <w:marTop w:val="0"/>
      <w:marBottom w:val="0"/>
      <w:divBdr>
        <w:top w:val="none" w:sz="0" w:space="0" w:color="auto"/>
        <w:left w:val="none" w:sz="0" w:space="0" w:color="auto"/>
        <w:bottom w:val="none" w:sz="0" w:space="0" w:color="auto"/>
        <w:right w:val="none" w:sz="0" w:space="0" w:color="auto"/>
      </w:divBdr>
    </w:div>
    <w:div w:id="1172842156">
      <w:bodyDiv w:val="1"/>
      <w:marLeft w:val="0"/>
      <w:marRight w:val="0"/>
      <w:marTop w:val="0"/>
      <w:marBottom w:val="0"/>
      <w:divBdr>
        <w:top w:val="none" w:sz="0" w:space="0" w:color="auto"/>
        <w:left w:val="none" w:sz="0" w:space="0" w:color="auto"/>
        <w:bottom w:val="none" w:sz="0" w:space="0" w:color="auto"/>
        <w:right w:val="none" w:sz="0" w:space="0" w:color="auto"/>
      </w:divBdr>
    </w:div>
    <w:div w:id="1180512762">
      <w:bodyDiv w:val="1"/>
      <w:marLeft w:val="0"/>
      <w:marRight w:val="0"/>
      <w:marTop w:val="0"/>
      <w:marBottom w:val="0"/>
      <w:divBdr>
        <w:top w:val="none" w:sz="0" w:space="0" w:color="auto"/>
        <w:left w:val="none" w:sz="0" w:space="0" w:color="auto"/>
        <w:bottom w:val="none" w:sz="0" w:space="0" w:color="auto"/>
        <w:right w:val="none" w:sz="0" w:space="0" w:color="auto"/>
      </w:divBdr>
    </w:div>
    <w:div w:id="1189683874">
      <w:bodyDiv w:val="1"/>
      <w:marLeft w:val="0"/>
      <w:marRight w:val="0"/>
      <w:marTop w:val="0"/>
      <w:marBottom w:val="0"/>
      <w:divBdr>
        <w:top w:val="none" w:sz="0" w:space="0" w:color="auto"/>
        <w:left w:val="none" w:sz="0" w:space="0" w:color="auto"/>
        <w:bottom w:val="none" w:sz="0" w:space="0" w:color="auto"/>
        <w:right w:val="none" w:sz="0" w:space="0" w:color="auto"/>
      </w:divBdr>
    </w:div>
    <w:div w:id="1192886891">
      <w:bodyDiv w:val="1"/>
      <w:marLeft w:val="0"/>
      <w:marRight w:val="0"/>
      <w:marTop w:val="0"/>
      <w:marBottom w:val="0"/>
      <w:divBdr>
        <w:top w:val="none" w:sz="0" w:space="0" w:color="auto"/>
        <w:left w:val="none" w:sz="0" w:space="0" w:color="auto"/>
        <w:bottom w:val="none" w:sz="0" w:space="0" w:color="auto"/>
        <w:right w:val="none" w:sz="0" w:space="0" w:color="auto"/>
      </w:divBdr>
    </w:div>
    <w:div w:id="1193298664">
      <w:bodyDiv w:val="1"/>
      <w:marLeft w:val="0"/>
      <w:marRight w:val="0"/>
      <w:marTop w:val="0"/>
      <w:marBottom w:val="0"/>
      <w:divBdr>
        <w:top w:val="none" w:sz="0" w:space="0" w:color="auto"/>
        <w:left w:val="none" w:sz="0" w:space="0" w:color="auto"/>
        <w:bottom w:val="none" w:sz="0" w:space="0" w:color="auto"/>
        <w:right w:val="none" w:sz="0" w:space="0" w:color="auto"/>
      </w:divBdr>
    </w:div>
    <w:div w:id="1194031984">
      <w:bodyDiv w:val="1"/>
      <w:marLeft w:val="0"/>
      <w:marRight w:val="0"/>
      <w:marTop w:val="0"/>
      <w:marBottom w:val="0"/>
      <w:divBdr>
        <w:top w:val="none" w:sz="0" w:space="0" w:color="auto"/>
        <w:left w:val="none" w:sz="0" w:space="0" w:color="auto"/>
        <w:bottom w:val="none" w:sz="0" w:space="0" w:color="auto"/>
        <w:right w:val="none" w:sz="0" w:space="0" w:color="auto"/>
      </w:divBdr>
    </w:div>
    <w:div w:id="1199077654">
      <w:bodyDiv w:val="1"/>
      <w:marLeft w:val="0"/>
      <w:marRight w:val="0"/>
      <w:marTop w:val="0"/>
      <w:marBottom w:val="0"/>
      <w:divBdr>
        <w:top w:val="none" w:sz="0" w:space="0" w:color="auto"/>
        <w:left w:val="none" w:sz="0" w:space="0" w:color="auto"/>
        <w:bottom w:val="none" w:sz="0" w:space="0" w:color="auto"/>
        <w:right w:val="none" w:sz="0" w:space="0" w:color="auto"/>
      </w:divBdr>
    </w:div>
    <w:div w:id="1199975102">
      <w:bodyDiv w:val="1"/>
      <w:marLeft w:val="0"/>
      <w:marRight w:val="0"/>
      <w:marTop w:val="0"/>
      <w:marBottom w:val="0"/>
      <w:divBdr>
        <w:top w:val="none" w:sz="0" w:space="0" w:color="auto"/>
        <w:left w:val="none" w:sz="0" w:space="0" w:color="auto"/>
        <w:bottom w:val="none" w:sz="0" w:space="0" w:color="auto"/>
        <w:right w:val="none" w:sz="0" w:space="0" w:color="auto"/>
      </w:divBdr>
    </w:div>
    <w:div w:id="1202206771">
      <w:bodyDiv w:val="1"/>
      <w:marLeft w:val="0"/>
      <w:marRight w:val="0"/>
      <w:marTop w:val="0"/>
      <w:marBottom w:val="0"/>
      <w:divBdr>
        <w:top w:val="none" w:sz="0" w:space="0" w:color="auto"/>
        <w:left w:val="none" w:sz="0" w:space="0" w:color="auto"/>
        <w:bottom w:val="none" w:sz="0" w:space="0" w:color="auto"/>
        <w:right w:val="none" w:sz="0" w:space="0" w:color="auto"/>
      </w:divBdr>
    </w:div>
    <w:div w:id="1202326616">
      <w:bodyDiv w:val="1"/>
      <w:marLeft w:val="0"/>
      <w:marRight w:val="0"/>
      <w:marTop w:val="0"/>
      <w:marBottom w:val="0"/>
      <w:divBdr>
        <w:top w:val="none" w:sz="0" w:space="0" w:color="auto"/>
        <w:left w:val="none" w:sz="0" w:space="0" w:color="auto"/>
        <w:bottom w:val="none" w:sz="0" w:space="0" w:color="auto"/>
        <w:right w:val="none" w:sz="0" w:space="0" w:color="auto"/>
      </w:divBdr>
    </w:div>
    <w:div w:id="1203979126">
      <w:bodyDiv w:val="1"/>
      <w:marLeft w:val="0"/>
      <w:marRight w:val="0"/>
      <w:marTop w:val="0"/>
      <w:marBottom w:val="0"/>
      <w:divBdr>
        <w:top w:val="none" w:sz="0" w:space="0" w:color="auto"/>
        <w:left w:val="none" w:sz="0" w:space="0" w:color="auto"/>
        <w:bottom w:val="none" w:sz="0" w:space="0" w:color="auto"/>
        <w:right w:val="none" w:sz="0" w:space="0" w:color="auto"/>
      </w:divBdr>
    </w:div>
    <w:div w:id="1209486678">
      <w:bodyDiv w:val="1"/>
      <w:marLeft w:val="0"/>
      <w:marRight w:val="0"/>
      <w:marTop w:val="0"/>
      <w:marBottom w:val="0"/>
      <w:divBdr>
        <w:top w:val="none" w:sz="0" w:space="0" w:color="auto"/>
        <w:left w:val="none" w:sz="0" w:space="0" w:color="auto"/>
        <w:bottom w:val="none" w:sz="0" w:space="0" w:color="auto"/>
        <w:right w:val="none" w:sz="0" w:space="0" w:color="auto"/>
      </w:divBdr>
    </w:div>
    <w:div w:id="1216624599">
      <w:bodyDiv w:val="1"/>
      <w:marLeft w:val="0"/>
      <w:marRight w:val="0"/>
      <w:marTop w:val="0"/>
      <w:marBottom w:val="0"/>
      <w:divBdr>
        <w:top w:val="none" w:sz="0" w:space="0" w:color="auto"/>
        <w:left w:val="none" w:sz="0" w:space="0" w:color="auto"/>
        <w:bottom w:val="none" w:sz="0" w:space="0" w:color="auto"/>
        <w:right w:val="none" w:sz="0" w:space="0" w:color="auto"/>
      </w:divBdr>
    </w:div>
    <w:div w:id="1217661749">
      <w:bodyDiv w:val="1"/>
      <w:marLeft w:val="0"/>
      <w:marRight w:val="0"/>
      <w:marTop w:val="0"/>
      <w:marBottom w:val="0"/>
      <w:divBdr>
        <w:top w:val="none" w:sz="0" w:space="0" w:color="auto"/>
        <w:left w:val="none" w:sz="0" w:space="0" w:color="auto"/>
        <w:bottom w:val="none" w:sz="0" w:space="0" w:color="auto"/>
        <w:right w:val="none" w:sz="0" w:space="0" w:color="auto"/>
      </w:divBdr>
    </w:div>
    <w:div w:id="1221476371">
      <w:bodyDiv w:val="1"/>
      <w:marLeft w:val="0"/>
      <w:marRight w:val="0"/>
      <w:marTop w:val="0"/>
      <w:marBottom w:val="0"/>
      <w:divBdr>
        <w:top w:val="none" w:sz="0" w:space="0" w:color="auto"/>
        <w:left w:val="none" w:sz="0" w:space="0" w:color="auto"/>
        <w:bottom w:val="none" w:sz="0" w:space="0" w:color="auto"/>
        <w:right w:val="none" w:sz="0" w:space="0" w:color="auto"/>
      </w:divBdr>
    </w:div>
    <w:div w:id="1221672969">
      <w:bodyDiv w:val="1"/>
      <w:marLeft w:val="0"/>
      <w:marRight w:val="0"/>
      <w:marTop w:val="0"/>
      <w:marBottom w:val="0"/>
      <w:divBdr>
        <w:top w:val="none" w:sz="0" w:space="0" w:color="auto"/>
        <w:left w:val="none" w:sz="0" w:space="0" w:color="auto"/>
        <w:bottom w:val="none" w:sz="0" w:space="0" w:color="auto"/>
        <w:right w:val="none" w:sz="0" w:space="0" w:color="auto"/>
      </w:divBdr>
    </w:div>
    <w:div w:id="1225022385">
      <w:bodyDiv w:val="1"/>
      <w:marLeft w:val="0"/>
      <w:marRight w:val="0"/>
      <w:marTop w:val="0"/>
      <w:marBottom w:val="0"/>
      <w:divBdr>
        <w:top w:val="none" w:sz="0" w:space="0" w:color="auto"/>
        <w:left w:val="none" w:sz="0" w:space="0" w:color="auto"/>
        <w:bottom w:val="none" w:sz="0" w:space="0" w:color="auto"/>
        <w:right w:val="none" w:sz="0" w:space="0" w:color="auto"/>
      </w:divBdr>
    </w:div>
    <w:div w:id="1225261248">
      <w:bodyDiv w:val="1"/>
      <w:marLeft w:val="0"/>
      <w:marRight w:val="0"/>
      <w:marTop w:val="0"/>
      <w:marBottom w:val="0"/>
      <w:divBdr>
        <w:top w:val="none" w:sz="0" w:space="0" w:color="auto"/>
        <w:left w:val="none" w:sz="0" w:space="0" w:color="auto"/>
        <w:bottom w:val="none" w:sz="0" w:space="0" w:color="auto"/>
        <w:right w:val="none" w:sz="0" w:space="0" w:color="auto"/>
      </w:divBdr>
    </w:div>
    <w:div w:id="1225751848">
      <w:bodyDiv w:val="1"/>
      <w:marLeft w:val="0"/>
      <w:marRight w:val="0"/>
      <w:marTop w:val="0"/>
      <w:marBottom w:val="0"/>
      <w:divBdr>
        <w:top w:val="none" w:sz="0" w:space="0" w:color="auto"/>
        <w:left w:val="none" w:sz="0" w:space="0" w:color="auto"/>
        <w:bottom w:val="none" w:sz="0" w:space="0" w:color="auto"/>
        <w:right w:val="none" w:sz="0" w:space="0" w:color="auto"/>
      </w:divBdr>
    </w:div>
    <w:div w:id="1226380449">
      <w:bodyDiv w:val="1"/>
      <w:marLeft w:val="0"/>
      <w:marRight w:val="0"/>
      <w:marTop w:val="0"/>
      <w:marBottom w:val="0"/>
      <w:divBdr>
        <w:top w:val="none" w:sz="0" w:space="0" w:color="auto"/>
        <w:left w:val="none" w:sz="0" w:space="0" w:color="auto"/>
        <w:bottom w:val="none" w:sz="0" w:space="0" w:color="auto"/>
        <w:right w:val="none" w:sz="0" w:space="0" w:color="auto"/>
      </w:divBdr>
    </w:div>
    <w:div w:id="1232693064">
      <w:bodyDiv w:val="1"/>
      <w:marLeft w:val="0"/>
      <w:marRight w:val="0"/>
      <w:marTop w:val="0"/>
      <w:marBottom w:val="0"/>
      <w:divBdr>
        <w:top w:val="none" w:sz="0" w:space="0" w:color="auto"/>
        <w:left w:val="none" w:sz="0" w:space="0" w:color="auto"/>
        <w:bottom w:val="none" w:sz="0" w:space="0" w:color="auto"/>
        <w:right w:val="none" w:sz="0" w:space="0" w:color="auto"/>
      </w:divBdr>
    </w:div>
    <w:div w:id="1235432551">
      <w:bodyDiv w:val="1"/>
      <w:marLeft w:val="0"/>
      <w:marRight w:val="0"/>
      <w:marTop w:val="0"/>
      <w:marBottom w:val="0"/>
      <w:divBdr>
        <w:top w:val="none" w:sz="0" w:space="0" w:color="auto"/>
        <w:left w:val="none" w:sz="0" w:space="0" w:color="auto"/>
        <w:bottom w:val="none" w:sz="0" w:space="0" w:color="auto"/>
        <w:right w:val="none" w:sz="0" w:space="0" w:color="auto"/>
      </w:divBdr>
    </w:div>
    <w:div w:id="1235554367">
      <w:bodyDiv w:val="1"/>
      <w:marLeft w:val="0"/>
      <w:marRight w:val="0"/>
      <w:marTop w:val="0"/>
      <w:marBottom w:val="0"/>
      <w:divBdr>
        <w:top w:val="none" w:sz="0" w:space="0" w:color="auto"/>
        <w:left w:val="none" w:sz="0" w:space="0" w:color="auto"/>
        <w:bottom w:val="none" w:sz="0" w:space="0" w:color="auto"/>
        <w:right w:val="none" w:sz="0" w:space="0" w:color="auto"/>
      </w:divBdr>
    </w:div>
    <w:div w:id="1237009267">
      <w:bodyDiv w:val="1"/>
      <w:marLeft w:val="0"/>
      <w:marRight w:val="0"/>
      <w:marTop w:val="0"/>
      <w:marBottom w:val="0"/>
      <w:divBdr>
        <w:top w:val="none" w:sz="0" w:space="0" w:color="auto"/>
        <w:left w:val="none" w:sz="0" w:space="0" w:color="auto"/>
        <w:bottom w:val="none" w:sz="0" w:space="0" w:color="auto"/>
        <w:right w:val="none" w:sz="0" w:space="0" w:color="auto"/>
      </w:divBdr>
    </w:div>
    <w:div w:id="1239942973">
      <w:bodyDiv w:val="1"/>
      <w:marLeft w:val="0"/>
      <w:marRight w:val="0"/>
      <w:marTop w:val="0"/>
      <w:marBottom w:val="0"/>
      <w:divBdr>
        <w:top w:val="none" w:sz="0" w:space="0" w:color="auto"/>
        <w:left w:val="none" w:sz="0" w:space="0" w:color="auto"/>
        <w:bottom w:val="none" w:sz="0" w:space="0" w:color="auto"/>
        <w:right w:val="none" w:sz="0" w:space="0" w:color="auto"/>
      </w:divBdr>
    </w:div>
    <w:div w:id="1240099620">
      <w:bodyDiv w:val="1"/>
      <w:marLeft w:val="0"/>
      <w:marRight w:val="0"/>
      <w:marTop w:val="0"/>
      <w:marBottom w:val="0"/>
      <w:divBdr>
        <w:top w:val="none" w:sz="0" w:space="0" w:color="auto"/>
        <w:left w:val="none" w:sz="0" w:space="0" w:color="auto"/>
        <w:bottom w:val="none" w:sz="0" w:space="0" w:color="auto"/>
        <w:right w:val="none" w:sz="0" w:space="0" w:color="auto"/>
      </w:divBdr>
    </w:div>
    <w:div w:id="1240290026">
      <w:bodyDiv w:val="1"/>
      <w:marLeft w:val="0"/>
      <w:marRight w:val="0"/>
      <w:marTop w:val="0"/>
      <w:marBottom w:val="0"/>
      <w:divBdr>
        <w:top w:val="none" w:sz="0" w:space="0" w:color="auto"/>
        <w:left w:val="none" w:sz="0" w:space="0" w:color="auto"/>
        <w:bottom w:val="none" w:sz="0" w:space="0" w:color="auto"/>
        <w:right w:val="none" w:sz="0" w:space="0" w:color="auto"/>
      </w:divBdr>
    </w:div>
    <w:div w:id="1250500066">
      <w:bodyDiv w:val="1"/>
      <w:marLeft w:val="0"/>
      <w:marRight w:val="0"/>
      <w:marTop w:val="0"/>
      <w:marBottom w:val="0"/>
      <w:divBdr>
        <w:top w:val="none" w:sz="0" w:space="0" w:color="auto"/>
        <w:left w:val="none" w:sz="0" w:space="0" w:color="auto"/>
        <w:bottom w:val="none" w:sz="0" w:space="0" w:color="auto"/>
        <w:right w:val="none" w:sz="0" w:space="0" w:color="auto"/>
      </w:divBdr>
    </w:div>
    <w:div w:id="1253054650">
      <w:bodyDiv w:val="1"/>
      <w:marLeft w:val="0"/>
      <w:marRight w:val="0"/>
      <w:marTop w:val="0"/>
      <w:marBottom w:val="0"/>
      <w:divBdr>
        <w:top w:val="none" w:sz="0" w:space="0" w:color="auto"/>
        <w:left w:val="none" w:sz="0" w:space="0" w:color="auto"/>
        <w:bottom w:val="none" w:sz="0" w:space="0" w:color="auto"/>
        <w:right w:val="none" w:sz="0" w:space="0" w:color="auto"/>
      </w:divBdr>
    </w:div>
    <w:div w:id="1253510043">
      <w:bodyDiv w:val="1"/>
      <w:marLeft w:val="0"/>
      <w:marRight w:val="0"/>
      <w:marTop w:val="0"/>
      <w:marBottom w:val="0"/>
      <w:divBdr>
        <w:top w:val="none" w:sz="0" w:space="0" w:color="auto"/>
        <w:left w:val="none" w:sz="0" w:space="0" w:color="auto"/>
        <w:bottom w:val="none" w:sz="0" w:space="0" w:color="auto"/>
        <w:right w:val="none" w:sz="0" w:space="0" w:color="auto"/>
      </w:divBdr>
    </w:div>
    <w:div w:id="1253734388">
      <w:bodyDiv w:val="1"/>
      <w:marLeft w:val="0"/>
      <w:marRight w:val="0"/>
      <w:marTop w:val="0"/>
      <w:marBottom w:val="0"/>
      <w:divBdr>
        <w:top w:val="none" w:sz="0" w:space="0" w:color="auto"/>
        <w:left w:val="none" w:sz="0" w:space="0" w:color="auto"/>
        <w:bottom w:val="none" w:sz="0" w:space="0" w:color="auto"/>
        <w:right w:val="none" w:sz="0" w:space="0" w:color="auto"/>
      </w:divBdr>
    </w:div>
    <w:div w:id="1255089655">
      <w:bodyDiv w:val="1"/>
      <w:marLeft w:val="0"/>
      <w:marRight w:val="0"/>
      <w:marTop w:val="0"/>
      <w:marBottom w:val="0"/>
      <w:divBdr>
        <w:top w:val="none" w:sz="0" w:space="0" w:color="auto"/>
        <w:left w:val="none" w:sz="0" w:space="0" w:color="auto"/>
        <w:bottom w:val="none" w:sz="0" w:space="0" w:color="auto"/>
        <w:right w:val="none" w:sz="0" w:space="0" w:color="auto"/>
      </w:divBdr>
    </w:div>
    <w:div w:id="1255824029">
      <w:bodyDiv w:val="1"/>
      <w:marLeft w:val="0"/>
      <w:marRight w:val="0"/>
      <w:marTop w:val="0"/>
      <w:marBottom w:val="0"/>
      <w:divBdr>
        <w:top w:val="none" w:sz="0" w:space="0" w:color="auto"/>
        <w:left w:val="none" w:sz="0" w:space="0" w:color="auto"/>
        <w:bottom w:val="none" w:sz="0" w:space="0" w:color="auto"/>
        <w:right w:val="none" w:sz="0" w:space="0" w:color="auto"/>
      </w:divBdr>
    </w:div>
    <w:div w:id="1259174609">
      <w:bodyDiv w:val="1"/>
      <w:marLeft w:val="0"/>
      <w:marRight w:val="0"/>
      <w:marTop w:val="0"/>
      <w:marBottom w:val="0"/>
      <w:divBdr>
        <w:top w:val="none" w:sz="0" w:space="0" w:color="auto"/>
        <w:left w:val="none" w:sz="0" w:space="0" w:color="auto"/>
        <w:bottom w:val="none" w:sz="0" w:space="0" w:color="auto"/>
        <w:right w:val="none" w:sz="0" w:space="0" w:color="auto"/>
      </w:divBdr>
    </w:div>
    <w:div w:id="1261792599">
      <w:bodyDiv w:val="1"/>
      <w:marLeft w:val="0"/>
      <w:marRight w:val="0"/>
      <w:marTop w:val="0"/>
      <w:marBottom w:val="0"/>
      <w:divBdr>
        <w:top w:val="none" w:sz="0" w:space="0" w:color="auto"/>
        <w:left w:val="none" w:sz="0" w:space="0" w:color="auto"/>
        <w:bottom w:val="none" w:sz="0" w:space="0" w:color="auto"/>
        <w:right w:val="none" w:sz="0" w:space="0" w:color="auto"/>
      </w:divBdr>
    </w:div>
    <w:div w:id="1265923347">
      <w:bodyDiv w:val="1"/>
      <w:marLeft w:val="0"/>
      <w:marRight w:val="0"/>
      <w:marTop w:val="0"/>
      <w:marBottom w:val="0"/>
      <w:divBdr>
        <w:top w:val="none" w:sz="0" w:space="0" w:color="auto"/>
        <w:left w:val="none" w:sz="0" w:space="0" w:color="auto"/>
        <w:bottom w:val="none" w:sz="0" w:space="0" w:color="auto"/>
        <w:right w:val="none" w:sz="0" w:space="0" w:color="auto"/>
      </w:divBdr>
    </w:div>
    <w:div w:id="1268537754">
      <w:bodyDiv w:val="1"/>
      <w:marLeft w:val="0"/>
      <w:marRight w:val="0"/>
      <w:marTop w:val="0"/>
      <w:marBottom w:val="0"/>
      <w:divBdr>
        <w:top w:val="none" w:sz="0" w:space="0" w:color="auto"/>
        <w:left w:val="none" w:sz="0" w:space="0" w:color="auto"/>
        <w:bottom w:val="none" w:sz="0" w:space="0" w:color="auto"/>
        <w:right w:val="none" w:sz="0" w:space="0" w:color="auto"/>
      </w:divBdr>
    </w:div>
    <w:div w:id="1268659029">
      <w:bodyDiv w:val="1"/>
      <w:marLeft w:val="0"/>
      <w:marRight w:val="0"/>
      <w:marTop w:val="0"/>
      <w:marBottom w:val="0"/>
      <w:divBdr>
        <w:top w:val="none" w:sz="0" w:space="0" w:color="auto"/>
        <w:left w:val="none" w:sz="0" w:space="0" w:color="auto"/>
        <w:bottom w:val="none" w:sz="0" w:space="0" w:color="auto"/>
        <w:right w:val="none" w:sz="0" w:space="0" w:color="auto"/>
      </w:divBdr>
    </w:div>
    <w:div w:id="1271204312">
      <w:bodyDiv w:val="1"/>
      <w:marLeft w:val="0"/>
      <w:marRight w:val="0"/>
      <w:marTop w:val="0"/>
      <w:marBottom w:val="0"/>
      <w:divBdr>
        <w:top w:val="none" w:sz="0" w:space="0" w:color="auto"/>
        <w:left w:val="none" w:sz="0" w:space="0" w:color="auto"/>
        <w:bottom w:val="none" w:sz="0" w:space="0" w:color="auto"/>
        <w:right w:val="none" w:sz="0" w:space="0" w:color="auto"/>
      </w:divBdr>
    </w:div>
    <w:div w:id="1271814007">
      <w:bodyDiv w:val="1"/>
      <w:marLeft w:val="0"/>
      <w:marRight w:val="0"/>
      <w:marTop w:val="0"/>
      <w:marBottom w:val="0"/>
      <w:divBdr>
        <w:top w:val="none" w:sz="0" w:space="0" w:color="auto"/>
        <w:left w:val="none" w:sz="0" w:space="0" w:color="auto"/>
        <w:bottom w:val="none" w:sz="0" w:space="0" w:color="auto"/>
        <w:right w:val="none" w:sz="0" w:space="0" w:color="auto"/>
      </w:divBdr>
    </w:div>
    <w:div w:id="1273704996">
      <w:bodyDiv w:val="1"/>
      <w:marLeft w:val="0"/>
      <w:marRight w:val="0"/>
      <w:marTop w:val="0"/>
      <w:marBottom w:val="0"/>
      <w:divBdr>
        <w:top w:val="none" w:sz="0" w:space="0" w:color="auto"/>
        <w:left w:val="none" w:sz="0" w:space="0" w:color="auto"/>
        <w:bottom w:val="none" w:sz="0" w:space="0" w:color="auto"/>
        <w:right w:val="none" w:sz="0" w:space="0" w:color="auto"/>
      </w:divBdr>
    </w:div>
    <w:div w:id="1274702428">
      <w:bodyDiv w:val="1"/>
      <w:marLeft w:val="0"/>
      <w:marRight w:val="0"/>
      <w:marTop w:val="0"/>
      <w:marBottom w:val="0"/>
      <w:divBdr>
        <w:top w:val="none" w:sz="0" w:space="0" w:color="auto"/>
        <w:left w:val="none" w:sz="0" w:space="0" w:color="auto"/>
        <w:bottom w:val="none" w:sz="0" w:space="0" w:color="auto"/>
        <w:right w:val="none" w:sz="0" w:space="0" w:color="auto"/>
      </w:divBdr>
    </w:div>
    <w:div w:id="1282805437">
      <w:bodyDiv w:val="1"/>
      <w:marLeft w:val="0"/>
      <w:marRight w:val="0"/>
      <w:marTop w:val="0"/>
      <w:marBottom w:val="0"/>
      <w:divBdr>
        <w:top w:val="none" w:sz="0" w:space="0" w:color="auto"/>
        <w:left w:val="none" w:sz="0" w:space="0" w:color="auto"/>
        <w:bottom w:val="none" w:sz="0" w:space="0" w:color="auto"/>
        <w:right w:val="none" w:sz="0" w:space="0" w:color="auto"/>
      </w:divBdr>
    </w:div>
    <w:div w:id="1284461858">
      <w:bodyDiv w:val="1"/>
      <w:marLeft w:val="0"/>
      <w:marRight w:val="0"/>
      <w:marTop w:val="0"/>
      <w:marBottom w:val="0"/>
      <w:divBdr>
        <w:top w:val="none" w:sz="0" w:space="0" w:color="auto"/>
        <w:left w:val="none" w:sz="0" w:space="0" w:color="auto"/>
        <w:bottom w:val="none" w:sz="0" w:space="0" w:color="auto"/>
        <w:right w:val="none" w:sz="0" w:space="0" w:color="auto"/>
      </w:divBdr>
    </w:div>
    <w:div w:id="1285506247">
      <w:bodyDiv w:val="1"/>
      <w:marLeft w:val="0"/>
      <w:marRight w:val="0"/>
      <w:marTop w:val="0"/>
      <w:marBottom w:val="0"/>
      <w:divBdr>
        <w:top w:val="none" w:sz="0" w:space="0" w:color="auto"/>
        <w:left w:val="none" w:sz="0" w:space="0" w:color="auto"/>
        <w:bottom w:val="none" w:sz="0" w:space="0" w:color="auto"/>
        <w:right w:val="none" w:sz="0" w:space="0" w:color="auto"/>
      </w:divBdr>
    </w:div>
    <w:div w:id="1286694457">
      <w:bodyDiv w:val="1"/>
      <w:marLeft w:val="0"/>
      <w:marRight w:val="0"/>
      <w:marTop w:val="0"/>
      <w:marBottom w:val="0"/>
      <w:divBdr>
        <w:top w:val="none" w:sz="0" w:space="0" w:color="auto"/>
        <w:left w:val="none" w:sz="0" w:space="0" w:color="auto"/>
        <w:bottom w:val="none" w:sz="0" w:space="0" w:color="auto"/>
        <w:right w:val="none" w:sz="0" w:space="0" w:color="auto"/>
      </w:divBdr>
    </w:div>
    <w:div w:id="1295789552">
      <w:bodyDiv w:val="1"/>
      <w:marLeft w:val="0"/>
      <w:marRight w:val="0"/>
      <w:marTop w:val="0"/>
      <w:marBottom w:val="0"/>
      <w:divBdr>
        <w:top w:val="none" w:sz="0" w:space="0" w:color="auto"/>
        <w:left w:val="none" w:sz="0" w:space="0" w:color="auto"/>
        <w:bottom w:val="none" w:sz="0" w:space="0" w:color="auto"/>
        <w:right w:val="none" w:sz="0" w:space="0" w:color="auto"/>
      </w:divBdr>
    </w:div>
    <w:div w:id="1298493159">
      <w:bodyDiv w:val="1"/>
      <w:marLeft w:val="0"/>
      <w:marRight w:val="0"/>
      <w:marTop w:val="0"/>
      <w:marBottom w:val="0"/>
      <w:divBdr>
        <w:top w:val="none" w:sz="0" w:space="0" w:color="auto"/>
        <w:left w:val="none" w:sz="0" w:space="0" w:color="auto"/>
        <w:bottom w:val="none" w:sz="0" w:space="0" w:color="auto"/>
        <w:right w:val="none" w:sz="0" w:space="0" w:color="auto"/>
      </w:divBdr>
    </w:div>
    <w:div w:id="1300382992">
      <w:bodyDiv w:val="1"/>
      <w:marLeft w:val="0"/>
      <w:marRight w:val="0"/>
      <w:marTop w:val="0"/>
      <w:marBottom w:val="0"/>
      <w:divBdr>
        <w:top w:val="none" w:sz="0" w:space="0" w:color="auto"/>
        <w:left w:val="none" w:sz="0" w:space="0" w:color="auto"/>
        <w:bottom w:val="none" w:sz="0" w:space="0" w:color="auto"/>
        <w:right w:val="none" w:sz="0" w:space="0" w:color="auto"/>
      </w:divBdr>
    </w:div>
    <w:div w:id="1301423377">
      <w:bodyDiv w:val="1"/>
      <w:marLeft w:val="0"/>
      <w:marRight w:val="0"/>
      <w:marTop w:val="0"/>
      <w:marBottom w:val="0"/>
      <w:divBdr>
        <w:top w:val="none" w:sz="0" w:space="0" w:color="auto"/>
        <w:left w:val="none" w:sz="0" w:space="0" w:color="auto"/>
        <w:bottom w:val="none" w:sz="0" w:space="0" w:color="auto"/>
        <w:right w:val="none" w:sz="0" w:space="0" w:color="auto"/>
      </w:divBdr>
    </w:div>
    <w:div w:id="1308440708">
      <w:bodyDiv w:val="1"/>
      <w:marLeft w:val="0"/>
      <w:marRight w:val="0"/>
      <w:marTop w:val="0"/>
      <w:marBottom w:val="0"/>
      <w:divBdr>
        <w:top w:val="none" w:sz="0" w:space="0" w:color="auto"/>
        <w:left w:val="none" w:sz="0" w:space="0" w:color="auto"/>
        <w:bottom w:val="none" w:sz="0" w:space="0" w:color="auto"/>
        <w:right w:val="none" w:sz="0" w:space="0" w:color="auto"/>
      </w:divBdr>
    </w:div>
    <w:div w:id="1310090660">
      <w:bodyDiv w:val="1"/>
      <w:marLeft w:val="0"/>
      <w:marRight w:val="0"/>
      <w:marTop w:val="0"/>
      <w:marBottom w:val="0"/>
      <w:divBdr>
        <w:top w:val="none" w:sz="0" w:space="0" w:color="auto"/>
        <w:left w:val="none" w:sz="0" w:space="0" w:color="auto"/>
        <w:bottom w:val="none" w:sz="0" w:space="0" w:color="auto"/>
        <w:right w:val="none" w:sz="0" w:space="0" w:color="auto"/>
      </w:divBdr>
    </w:div>
    <w:div w:id="1310668786">
      <w:bodyDiv w:val="1"/>
      <w:marLeft w:val="0"/>
      <w:marRight w:val="0"/>
      <w:marTop w:val="0"/>
      <w:marBottom w:val="0"/>
      <w:divBdr>
        <w:top w:val="none" w:sz="0" w:space="0" w:color="auto"/>
        <w:left w:val="none" w:sz="0" w:space="0" w:color="auto"/>
        <w:bottom w:val="none" w:sz="0" w:space="0" w:color="auto"/>
        <w:right w:val="none" w:sz="0" w:space="0" w:color="auto"/>
      </w:divBdr>
    </w:div>
    <w:div w:id="1314065606">
      <w:bodyDiv w:val="1"/>
      <w:marLeft w:val="0"/>
      <w:marRight w:val="0"/>
      <w:marTop w:val="0"/>
      <w:marBottom w:val="0"/>
      <w:divBdr>
        <w:top w:val="none" w:sz="0" w:space="0" w:color="auto"/>
        <w:left w:val="none" w:sz="0" w:space="0" w:color="auto"/>
        <w:bottom w:val="none" w:sz="0" w:space="0" w:color="auto"/>
        <w:right w:val="none" w:sz="0" w:space="0" w:color="auto"/>
      </w:divBdr>
    </w:div>
    <w:div w:id="1314289424">
      <w:bodyDiv w:val="1"/>
      <w:marLeft w:val="0"/>
      <w:marRight w:val="0"/>
      <w:marTop w:val="0"/>
      <w:marBottom w:val="0"/>
      <w:divBdr>
        <w:top w:val="none" w:sz="0" w:space="0" w:color="auto"/>
        <w:left w:val="none" w:sz="0" w:space="0" w:color="auto"/>
        <w:bottom w:val="none" w:sz="0" w:space="0" w:color="auto"/>
        <w:right w:val="none" w:sz="0" w:space="0" w:color="auto"/>
      </w:divBdr>
    </w:div>
    <w:div w:id="1314336296">
      <w:bodyDiv w:val="1"/>
      <w:marLeft w:val="0"/>
      <w:marRight w:val="0"/>
      <w:marTop w:val="0"/>
      <w:marBottom w:val="0"/>
      <w:divBdr>
        <w:top w:val="none" w:sz="0" w:space="0" w:color="auto"/>
        <w:left w:val="none" w:sz="0" w:space="0" w:color="auto"/>
        <w:bottom w:val="none" w:sz="0" w:space="0" w:color="auto"/>
        <w:right w:val="none" w:sz="0" w:space="0" w:color="auto"/>
      </w:divBdr>
    </w:div>
    <w:div w:id="1314987654">
      <w:bodyDiv w:val="1"/>
      <w:marLeft w:val="0"/>
      <w:marRight w:val="0"/>
      <w:marTop w:val="0"/>
      <w:marBottom w:val="0"/>
      <w:divBdr>
        <w:top w:val="none" w:sz="0" w:space="0" w:color="auto"/>
        <w:left w:val="none" w:sz="0" w:space="0" w:color="auto"/>
        <w:bottom w:val="none" w:sz="0" w:space="0" w:color="auto"/>
        <w:right w:val="none" w:sz="0" w:space="0" w:color="auto"/>
      </w:divBdr>
    </w:div>
    <w:div w:id="1315255377">
      <w:bodyDiv w:val="1"/>
      <w:marLeft w:val="0"/>
      <w:marRight w:val="0"/>
      <w:marTop w:val="0"/>
      <w:marBottom w:val="0"/>
      <w:divBdr>
        <w:top w:val="none" w:sz="0" w:space="0" w:color="auto"/>
        <w:left w:val="none" w:sz="0" w:space="0" w:color="auto"/>
        <w:bottom w:val="none" w:sz="0" w:space="0" w:color="auto"/>
        <w:right w:val="none" w:sz="0" w:space="0" w:color="auto"/>
      </w:divBdr>
    </w:div>
    <w:div w:id="1316228503">
      <w:bodyDiv w:val="1"/>
      <w:marLeft w:val="0"/>
      <w:marRight w:val="0"/>
      <w:marTop w:val="0"/>
      <w:marBottom w:val="0"/>
      <w:divBdr>
        <w:top w:val="none" w:sz="0" w:space="0" w:color="auto"/>
        <w:left w:val="none" w:sz="0" w:space="0" w:color="auto"/>
        <w:bottom w:val="none" w:sz="0" w:space="0" w:color="auto"/>
        <w:right w:val="none" w:sz="0" w:space="0" w:color="auto"/>
      </w:divBdr>
    </w:div>
    <w:div w:id="1318607139">
      <w:bodyDiv w:val="1"/>
      <w:marLeft w:val="0"/>
      <w:marRight w:val="0"/>
      <w:marTop w:val="0"/>
      <w:marBottom w:val="0"/>
      <w:divBdr>
        <w:top w:val="none" w:sz="0" w:space="0" w:color="auto"/>
        <w:left w:val="none" w:sz="0" w:space="0" w:color="auto"/>
        <w:bottom w:val="none" w:sz="0" w:space="0" w:color="auto"/>
        <w:right w:val="none" w:sz="0" w:space="0" w:color="auto"/>
      </w:divBdr>
    </w:div>
    <w:div w:id="1326592505">
      <w:bodyDiv w:val="1"/>
      <w:marLeft w:val="0"/>
      <w:marRight w:val="0"/>
      <w:marTop w:val="0"/>
      <w:marBottom w:val="0"/>
      <w:divBdr>
        <w:top w:val="none" w:sz="0" w:space="0" w:color="auto"/>
        <w:left w:val="none" w:sz="0" w:space="0" w:color="auto"/>
        <w:bottom w:val="none" w:sz="0" w:space="0" w:color="auto"/>
        <w:right w:val="none" w:sz="0" w:space="0" w:color="auto"/>
      </w:divBdr>
    </w:div>
    <w:div w:id="1329793088">
      <w:bodyDiv w:val="1"/>
      <w:marLeft w:val="0"/>
      <w:marRight w:val="0"/>
      <w:marTop w:val="0"/>
      <w:marBottom w:val="0"/>
      <w:divBdr>
        <w:top w:val="none" w:sz="0" w:space="0" w:color="auto"/>
        <w:left w:val="none" w:sz="0" w:space="0" w:color="auto"/>
        <w:bottom w:val="none" w:sz="0" w:space="0" w:color="auto"/>
        <w:right w:val="none" w:sz="0" w:space="0" w:color="auto"/>
      </w:divBdr>
    </w:div>
    <w:div w:id="1332294222">
      <w:bodyDiv w:val="1"/>
      <w:marLeft w:val="0"/>
      <w:marRight w:val="0"/>
      <w:marTop w:val="0"/>
      <w:marBottom w:val="0"/>
      <w:divBdr>
        <w:top w:val="none" w:sz="0" w:space="0" w:color="auto"/>
        <w:left w:val="none" w:sz="0" w:space="0" w:color="auto"/>
        <w:bottom w:val="none" w:sz="0" w:space="0" w:color="auto"/>
        <w:right w:val="none" w:sz="0" w:space="0" w:color="auto"/>
      </w:divBdr>
    </w:div>
    <w:div w:id="1332492028">
      <w:bodyDiv w:val="1"/>
      <w:marLeft w:val="0"/>
      <w:marRight w:val="0"/>
      <w:marTop w:val="0"/>
      <w:marBottom w:val="0"/>
      <w:divBdr>
        <w:top w:val="none" w:sz="0" w:space="0" w:color="auto"/>
        <w:left w:val="none" w:sz="0" w:space="0" w:color="auto"/>
        <w:bottom w:val="none" w:sz="0" w:space="0" w:color="auto"/>
        <w:right w:val="none" w:sz="0" w:space="0" w:color="auto"/>
      </w:divBdr>
    </w:div>
    <w:div w:id="1334720556">
      <w:bodyDiv w:val="1"/>
      <w:marLeft w:val="0"/>
      <w:marRight w:val="0"/>
      <w:marTop w:val="0"/>
      <w:marBottom w:val="0"/>
      <w:divBdr>
        <w:top w:val="none" w:sz="0" w:space="0" w:color="auto"/>
        <w:left w:val="none" w:sz="0" w:space="0" w:color="auto"/>
        <w:bottom w:val="none" w:sz="0" w:space="0" w:color="auto"/>
        <w:right w:val="none" w:sz="0" w:space="0" w:color="auto"/>
      </w:divBdr>
    </w:div>
    <w:div w:id="1337881019">
      <w:bodyDiv w:val="1"/>
      <w:marLeft w:val="0"/>
      <w:marRight w:val="0"/>
      <w:marTop w:val="0"/>
      <w:marBottom w:val="0"/>
      <w:divBdr>
        <w:top w:val="none" w:sz="0" w:space="0" w:color="auto"/>
        <w:left w:val="none" w:sz="0" w:space="0" w:color="auto"/>
        <w:bottom w:val="none" w:sz="0" w:space="0" w:color="auto"/>
        <w:right w:val="none" w:sz="0" w:space="0" w:color="auto"/>
      </w:divBdr>
    </w:div>
    <w:div w:id="1338968903">
      <w:bodyDiv w:val="1"/>
      <w:marLeft w:val="0"/>
      <w:marRight w:val="0"/>
      <w:marTop w:val="0"/>
      <w:marBottom w:val="0"/>
      <w:divBdr>
        <w:top w:val="none" w:sz="0" w:space="0" w:color="auto"/>
        <w:left w:val="none" w:sz="0" w:space="0" w:color="auto"/>
        <w:bottom w:val="none" w:sz="0" w:space="0" w:color="auto"/>
        <w:right w:val="none" w:sz="0" w:space="0" w:color="auto"/>
      </w:divBdr>
    </w:div>
    <w:div w:id="1339653355">
      <w:bodyDiv w:val="1"/>
      <w:marLeft w:val="0"/>
      <w:marRight w:val="0"/>
      <w:marTop w:val="0"/>
      <w:marBottom w:val="0"/>
      <w:divBdr>
        <w:top w:val="none" w:sz="0" w:space="0" w:color="auto"/>
        <w:left w:val="none" w:sz="0" w:space="0" w:color="auto"/>
        <w:bottom w:val="none" w:sz="0" w:space="0" w:color="auto"/>
        <w:right w:val="none" w:sz="0" w:space="0" w:color="auto"/>
      </w:divBdr>
    </w:div>
    <w:div w:id="1340238417">
      <w:bodyDiv w:val="1"/>
      <w:marLeft w:val="0"/>
      <w:marRight w:val="0"/>
      <w:marTop w:val="0"/>
      <w:marBottom w:val="0"/>
      <w:divBdr>
        <w:top w:val="none" w:sz="0" w:space="0" w:color="auto"/>
        <w:left w:val="none" w:sz="0" w:space="0" w:color="auto"/>
        <w:bottom w:val="none" w:sz="0" w:space="0" w:color="auto"/>
        <w:right w:val="none" w:sz="0" w:space="0" w:color="auto"/>
      </w:divBdr>
    </w:div>
    <w:div w:id="1341473012">
      <w:bodyDiv w:val="1"/>
      <w:marLeft w:val="0"/>
      <w:marRight w:val="0"/>
      <w:marTop w:val="0"/>
      <w:marBottom w:val="0"/>
      <w:divBdr>
        <w:top w:val="none" w:sz="0" w:space="0" w:color="auto"/>
        <w:left w:val="none" w:sz="0" w:space="0" w:color="auto"/>
        <w:bottom w:val="none" w:sz="0" w:space="0" w:color="auto"/>
        <w:right w:val="none" w:sz="0" w:space="0" w:color="auto"/>
      </w:divBdr>
    </w:div>
    <w:div w:id="1342512311">
      <w:bodyDiv w:val="1"/>
      <w:marLeft w:val="0"/>
      <w:marRight w:val="0"/>
      <w:marTop w:val="0"/>
      <w:marBottom w:val="0"/>
      <w:divBdr>
        <w:top w:val="none" w:sz="0" w:space="0" w:color="auto"/>
        <w:left w:val="none" w:sz="0" w:space="0" w:color="auto"/>
        <w:bottom w:val="none" w:sz="0" w:space="0" w:color="auto"/>
        <w:right w:val="none" w:sz="0" w:space="0" w:color="auto"/>
      </w:divBdr>
    </w:div>
    <w:div w:id="1345017407">
      <w:bodyDiv w:val="1"/>
      <w:marLeft w:val="0"/>
      <w:marRight w:val="0"/>
      <w:marTop w:val="0"/>
      <w:marBottom w:val="0"/>
      <w:divBdr>
        <w:top w:val="none" w:sz="0" w:space="0" w:color="auto"/>
        <w:left w:val="none" w:sz="0" w:space="0" w:color="auto"/>
        <w:bottom w:val="none" w:sz="0" w:space="0" w:color="auto"/>
        <w:right w:val="none" w:sz="0" w:space="0" w:color="auto"/>
      </w:divBdr>
    </w:div>
    <w:div w:id="1345938815">
      <w:bodyDiv w:val="1"/>
      <w:marLeft w:val="0"/>
      <w:marRight w:val="0"/>
      <w:marTop w:val="0"/>
      <w:marBottom w:val="0"/>
      <w:divBdr>
        <w:top w:val="none" w:sz="0" w:space="0" w:color="auto"/>
        <w:left w:val="none" w:sz="0" w:space="0" w:color="auto"/>
        <w:bottom w:val="none" w:sz="0" w:space="0" w:color="auto"/>
        <w:right w:val="none" w:sz="0" w:space="0" w:color="auto"/>
      </w:divBdr>
    </w:div>
    <w:div w:id="1351568354">
      <w:bodyDiv w:val="1"/>
      <w:marLeft w:val="0"/>
      <w:marRight w:val="0"/>
      <w:marTop w:val="0"/>
      <w:marBottom w:val="0"/>
      <w:divBdr>
        <w:top w:val="none" w:sz="0" w:space="0" w:color="auto"/>
        <w:left w:val="none" w:sz="0" w:space="0" w:color="auto"/>
        <w:bottom w:val="none" w:sz="0" w:space="0" w:color="auto"/>
        <w:right w:val="none" w:sz="0" w:space="0" w:color="auto"/>
      </w:divBdr>
    </w:div>
    <w:div w:id="1353141210">
      <w:bodyDiv w:val="1"/>
      <w:marLeft w:val="0"/>
      <w:marRight w:val="0"/>
      <w:marTop w:val="0"/>
      <w:marBottom w:val="0"/>
      <w:divBdr>
        <w:top w:val="none" w:sz="0" w:space="0" w:color="auto"/>
        <w:left w:val="none" w:sz="0" w:space="0" w:color="auto"/>
        <w:bottom w:val="none" w:sz="0" w:space="0" w:color="auto"/>
        <w:right w:val="none" w:sz="0" w:space="0" w:color="auto"/>
      </w:divBdr>
    </w:div>
    <w:div w:id="1353410911">
      <w:bodyDiv w:val="1"/>
      <w:marLeft w:val="0"/>
      <w:marRight w:val="0"/>
      <w:marTop w:val="0"/>
      <w:marBottom w:val="0"/>
      <w:divBdr>
        <w:top w:val="none" w:sz="0" w:space="0" w:color="auto"/>
        <w:left w:val="none" w:sz="0" w:space="0" w:color="auto"/>
        <w:bottom w:val="none" w:sz="0" w:space="0" w:color="auto"/>
        <w:right w:val="none" w:sz="0" w:space="0" w:color="auto"/>
      </w:divBdr>
    </w:div>
    <w:div w:id="1353452401">
      <w:bodyDiv w:val="1"/>
      <w:marLeft w:val="0"/>
      <w:marRight w:val="0"/>
      <w:marTop w:val="0"/>
      <w:marBottom w:val="0"/>
      <w:divBdr>
        <w:top w:val="none" w:sz="0" w:space="0" w:color="auto"/>
        <w:left w:val="none" w:sz="0" w:space="0" w:color="auto"/>
        <w:bottom w:val="none" w:sz="0" w:space="0" w:color="auto"/>
        <w:right w:val="none" w:sz="0" w:space="0" w:color="auto"/>
      </w:divBdr>
    </w:div>
    <w:div w:id="1359963695">
      <w:bodyDiv w:val="1"/>
      <w:marLeft w:val="0"/>
      <w:marRight w:val="0"/>
      <w:marTop w:val="0"/>
      <w:marBottom w:val="0"/>
      <w:divBdr>
        <w:top w:val="none" w:sz="0" w:space="0" w:color="auto"/>
        <w:left w:val="none" w:sz="0" w:space="0" w:color="auto"/>
        <w:bottom w:val="none" w:sz="0" w:space="0" w:color="auto"/>
        <w:right w:val="none" w:sz="0" w:space="0" w:color="auto"/>
      </w:divBdr>
    </w:div>
    <w:div w:id="1365207691">
      <w:bodyDiv w:val="1"/>
      <w:marLeft w:val="0"/>
      <w:marRight w:val="0"/>
      <w:marTop w:val="0"/>
      <w:marBottom w:val="0"/>
      <w:divBdr>
        <w:top w:val="none" w:sz="0" w:space="0" w:color="auto"/>
        <w:left w:val="none" w:sz="0" w:space="0" w:color="auto"/>
        <w:bottom w:val="none" w:sz="0" w:space="0" w:color="auto"/>
        <w:right w:val="none" w:sz="0" w:space="0" w:color="auto"/>
      </w:divBdr>
    </w:div>
    <w:div w:id="1365330017">
      <w:bodyDiv w:val="1"/>
      <w:marLeft w:val="0"/>
      <w:marRight w:val="0"/>
      <w:marTop w:val="0"/>
      <w:marBottom w:val="0"/>
      <w:divBdr>
        <w:top w:val="none" w:sz="0" w:space="0" w:color="auto"/>
        <w:left w:val="none" w:sz="0" w:space="0" w:color="auto"/>
        <w:bottom w:val="none" w:sz="0" w:space="0" w:color="auto"/>
        <w:right w:val="none" w:sz="0" w:space="0" w:color="auto"/>
      </w:divBdr>
    </w:div>
    <w:div w:id="1368525949">
      <w:bodyDiv w:val="1"/>
      <w:marLeft w:val="0"/>
      <w:marRight w:val="0"/>
      <w:marTop w:val="0"/>
      <w:marBottom w:val="0"/>
      <w:divBdr>
        <w:top w:val="none" w:sz="0" w:space="0" w:color="auto"/>
        <w:left w:val="none" w:sz="0" w:space="0" w:color="auto"/>
        <w:bottom w:val="none" w:sz="0" w:space="0" w:color="auto"/>
        <w:right w:val="none" w:sz="0" w:space="0" w:color="auto"/>
      </w:divBdr>
    </w:div>
    <w:div w:id="1368605622">
      <w:bodyDiv w:val="1"/>
      <w:marLeft w:val="0"/>
      <w:marRight w:val="0"/>
      <w:marTop w:val="0"/>
      <w:marBottom w:val="0"/>
      <w:divBdr>
        <w:top w:val="none" w:sz="0" w:space="0" w:color="auto"/>
        <w:left w:val="none" w:sz="0" w:space="0" w:color="auto"/>
        <w:bottom w:val="none" w:sz="0" w:space="0" w:color="auto"/>
        <w:right w:val="none" w:sz="0" w:space="0" w:color="auto"/>
      </w:divBdr>
    </w:div>
    <w:div w:id="1372152177">
      <w:bodyDiv w:val="1"/>
      <w:marLeft w:val="0"/>
      <w:marRight w:val="0"/>
      <w:marTop w:val="0"/>
      <w:marBottom w:val="0"/>
      <w:divBdr>
        <w:top w:val="none" w:sz="0" w:space="0" w:color="auto"/>
        <w:left w:val="none" w:sz="0" w:space="0" w:color="auto"/>
        <w:bottom w:val="none" w:sz="0" w:space="0" w:color="auto"/>
        <w:right w:val="none" w:sz="0" w:space="0" w:color="auto"/>
      </w:divBdr>
    </w:div>
    <w:div w:id="1373647501">
      <w:bodyDiv w:val="1"/>
      <w:marLeft w:val="0"/>
      <w:marRight w:val="0"/>
      <w:marTop w:val="0"/>
      <w:marBottom w:val="0"/>
      <w:divBdr>
        <w:top w:val="none" w:sz="0" w:space="0" w:color="auto"/>
        <w:left w:val="none" w:sz="0" w:space="0" w:color="auto"/>
        <w:bottom w:val="none" w:sz="0" w:space="0" w:color="auto"/>
        <w:right w:val="none" w:sz="0" w:space="0" w:color="auto"/>
      </w:divBdr>
    </w:div>
    <w:div w:id="1376389334">
      <w:bodyDiv w:val="1"/>
      <w:marLeft w:val="0"/>
      <w:marRight w:val="0"/>
      <w:marTop w:val="0"/>
      <w:marBottom w:val="0"/>
      <w:divBdr>
        <w:top w:val="none" w:sz="0" w:space="0" w:color="auto"/>
        <w:left w:val="none" w:sz="0" w:space="0" w:color="auto"/>
        <w:bottom w:val="none" w:sz="0" w:space="0" w:color="auto"/>
        <w:right w:val="none" w:sz="0" w:space="0" w:color="auto"/>
      </w:divBdr>
    </w:div>
    <w:div w:id="1378623904">
      <w:bodyDiv w:val="1"/>
      <w:marLeft w:val="0"/>
      <w:marRight w:val="0"/>
      <w:marTop w:val="0"/>
      <w:marBottom w:val="0"/>
      <w:divBdr>
        <w:top w:val="none" w:sz="0" w:space="0" w:color="auto"/>
        <w:left w:val="none" w:sz="0" w:space="0" w:color="auto"/>
        <w:bottom w:val="none" w:sz="0" w:space="0" w:color="auto"/>
        <w:right w:val="none" w:sz="0" w:space="0" w:color="auto"/>
      </w:divBdr>
    </w:div>
    <w:div w:id="1379281326">
      <w:bodyDiv w:val="1"/>
      <w:marLeft w:val="0"/>
      <w:marRight w:val="0"/>
      <w:marTop w:val="0"/>
      <w:marBottom w:val="0"/>
      <w:divBdr>
        <w:top w:val="none" w:sz="0" w:space="0" w:color="auto"/>
        <w:left w:val="none" w:sz="0" w:space="0" w:color="auto"/>
        <w:bottom w:val="none" w:sz="0" w:space="0" w:color="auto"/>
        <w:right w:val="none" w:sz="0" w:space="0" w:color="auto"/>
      </w:divBdr>
    </w:div>
    <w:div w:id="1384251587">
      <w:bodyDiv w:val="1"/>
      <w:marLeft w:val="0"/>
      <w:marRight w:val="0"/>
      <w:marTop w:val="0"/>
      <w:marBottom w:val="0"/>
      <w:divBdr>
        <w:top w:val="none" w:sz="0" w:space="0" w:color="auto"/>
        <w:left w:val="none" w:sz="0" w:space="0" w:color="auto"/>
        <w:bottom w:val="none" w:sz="0" w:space="0" w:color="auto"/>
        <w:right w:val="none" w:sz="0" w:space="0" w:color="auto"/>
      </w:divBdr>
    </w:div>
    <w:div w:id="1386561154">
      <w:bodyDiv w:val="1"/>
      <w:marLeft w:val="0"/>
      <w:marRight w:val="0"/>
      <w:marTop w:val="0"/>
      <w:marBottom w:val="0"/>
      <w:divBdr>
        <w:top w:val="none" w:sz="0" w:space="0" w:color="auto"/>
        <w:left w:val="none" w:sz="0" w:space="0" w:color="auto"/>
        <w:bottom w:val="none" w:sz="0" w:space="0" w:color="auto"/>
        <w:right w:val="none" w:sz="0" w:space="0" w:color="auto"/>
      </w:divBdr>
    </w:div>
    <w:div w:id="1389844489">
      <w:bodyDiv w:val="1"/>
      <w:marLeft w:val="0"/>
      <w:marRight w:val="0"/>
      <w:marTop w:val="0"/>
      <w:marBottom w:val="0"/>
      <w:divBdr>
        <w:top w:val="none" w:sz="0" w:space="0" w:color="auto"/>
        <w:left w:val="none" w:sz="0" w:space="0" w:color="auto"/>
        <w:bottom w:val="none" w:sz="0" w:space="0" w:color="auto"/>
        <w:right w:val="none" w:sz="0" w:space="0" w:color="auto"/>
      </w:divBdr>
    </w:div>
    <w:div w:id="1391880165">
      <w:bodyDiv w:val="1"/>
      <w:marLeft w:val="0"/>
      <w:marRight w:val="0"/>
      <w:marTop w:val="0"/>
      <w:marBottom w:val="0"/>
      <w:divBdr>
        <w:top w:val="none" w:sz="0" w:space="0" w:color="auto"/>
        <w:left w:val="none" w:sz="0" w:space="0" w:color="auto"/>
        <w:bottom w:val="none" w:sz="0" w:space="0" w:color="auto"/>
        <w:right w:val="none" w:sz="0" w:space="0" w:color="auto"/>
      </w:divBdr>
    </w:div>
    <w:div w:id="1391926226">
      <w:bodyDiv w:val="1"/>
      <w:marLeft w:val="0"/>
      <w:marRight w:val="0"/>
      <w:marTop w:val="0"/>
      <w:marBottom w:val="0"/>
      <w:divBdr>
        <w:top w:val="none" w:sz="0" w:space="0" w:color="auto"/>
        <w:left w:val="none" w:sz="0" w:space="0" w:color="auto"/>
        <w:bottom w:val="none" w:sz="0" w:space="0" w:color="auto"/>
        <w:right w:val="none" w:sz="0" w:space="0" w:color="auto"/>
      </w:divBdr>
    </w:div>
    <w:div w:id="1394618971">
      <w:bodyDiv w:val="1"/>
      <w:marLeft w:val="0"/>
      <w:marRight w:val="0"/>
      <w:marTop w:val="0"/>
      <w:marBottom w:val="0"/>
      <w:divBdr>
        <w:top w:val="none" w:sz="0" w:space="0" w:color="auto"/>
        <w:left w:val="none" w:sz="0" w:space="0" w:color="auto"/>
        <w:bottom w:val="none" w:sz="0" w:space="0" w:color="auto"/>
        <w:right w:val="none" w:sz="0" w:space="0" w:color="auto"/>
      </w:divBdr>
    </w:div>
    <w:div w:id="1396203864">
      <w:bodyDiv w:val="1"/>
      <w:marLeft w:val="0"/>
      <w:marRight w:val="0"/>
      <w:marTop w:val="0"/>
      <w:marBottom w:val="0"/>
      <w:divBdr>
        <w:top w:val="none" w:sz="0" w:space="0" w:color="auto"/>
        <w:left w:val="none" w:sz="0" w:space="0" w:color="auto"/>
        <w:bottom w:val="none" w:sz="0" w:space="0" w:color="auto"/>
        <w:right w:val="none" w:sz="0" w:space="0" w:color="auto"/>
      </w:divBdr>
    </w:div>
    <w:div w:id="1401246979">
      <w:bodyDiv w:val="1"/>
      <w:marLeft w:val="0"/>
      <w:marRight w:val="0"/>
      <w:marTop w:val="0"/>
      <w:marBottom w:val="0"/>
      <w:divBdr>
        <w:top w:val="none" w:sz="0" w:space="0" w:color="auto"/>
        <w:left w:val="none" w:sz="0" w:space="0" w:color="auto"/>
        <w:bottom w:val="none" w:sz="0" w:space="0" w:color="auto"/>
        <w:right w:val="none" w:sz="0" w:space="0" w:color="auto"/>
      </w:divBdr>
    </w:div>
    <w:div w:id="1401559785">
      <w:bodyDiv w:val="1"/>
      <w:marLeft w:val="0"/>
      <w:marRight w:val="0"/>
      <w:marTop w:val="0"/>
      <w:marBottom w:val="0"/>
      <w:divBdr>
        <w:top w:val="none" w:sz="0" w:space="0" w:color="auto"/>
        <w:left w:val="none" w:sz="0" w:space="0" w:color="auto"/>
        <w:bottom w:val="none" w:sz="0" w:space="0" w:color="auto"/>
        <w:right w:val="none" w:sz="0" w:space="0" w:color="auto"/>
      </w:divBdr>
    </w:div>
    <w:div w:id="1401562865">
      <w:bodyDiv w:val="1"/>
      <w:marLeft w:val="0"/>
      <w:marRight w:val="0"/>
      <w:marTop w:val="0"/>
      <w:marBottom w:val="0"/>
      <w:divBdr>
        <w:top w:val="none" w:sz="0" w:space="0" w:color="auto"/>
        <w:left w:val="none" w:sz="0" w:space="0" w:color="auto"/>
        <w:bottom w:val="none" w:sz="0" w:space="0" w:color="auto"/>
        <w:right w:val="none" w:sz="0" w:space="0" w:color="auto"/>
      </w:divBdr>
    </w:div>
    <w:div w:id="1405950338">
      <w:bodyDiv w:val="1"/>
      <w:marLeft w:val="0"/>
      <w:marRight w:val="0"/>
      <w:marTop w:val="0"/>
      <w:marBottom w:val="0"/>
      <w:divBdr>
        <w:top w:val="none" w:sz="0" w:space="0" w:color="auto"/>
        <w:left w:val="none" w:sz="0" w:space="0" w:color="auto"/>
        <w:bottom w:val="none" w:sz="0" w:space="0" w:color="auto"/>
        <w:right w:val="none" w:sz="0" w:space="0" w:color="auto"/>
      </w:divBdr>
    </w:div>
    <w:div w:id="1407267682">
      <w:bodyDiv w:val="1"/>
      <w:marLeft w:val="0"/>
      <w:marRight w:val="0"/>
      <w:marTop w:val="0"/>
      <w:marBottom w:val="0"/>
      <w:divBdr>
        <w:top w:val="none" w:sz="0" w:space="0" w:color="auto"/>
        <w:left w:val="none" w:sz="0" w:space="0" w:color="auto"/>
        <w:bottom w:val="none" w:sz="0" w:space="0" w:color="auto"/>
        <w:right w:val="none" w:sz="0" w:space="0" w:color="auto"/>
      </w:divBdr>
    </w:div>
    <w:div w:id="1407876059">
      <w:bodyDiv w:val="1"/>
      <w:marLeft w:val="0"/>
      <w:marRight w:val="0"/>
      <w:marTop w:val="0"/>
      <w:marBottom w:val="0"/>
      <w:divBdr>
        <w:top w:val="none" w:sz="0" w:space="0" w:color="auto"/>
        <w:left w:val="none" w:sz="0" w:space="0" w:color="auto"/>
        <w:bottom w:val="none" w:sz="0" w:space="0" w:color="auto"/>
        <w:right w:val="none" w:sz="0" w:space="0" w:color="auto"/>
      </w:divBdr>
    </w:div>
    <w:div w:id="1411582296">
      <w:bodyDiv w:val="1"/>
      <w:marLeft w:val="0"/>
      <w:marRight w:val="0"/>
      <w:marTop w:val="0"/>
      <w:marBottom w:val="0"/>
      <w:divBdr>
        <w:top w:val="none" w:sz="0" w:space="0" w:color="auto"/>
        <w:left w:val="none" w:sz="0" w:space="0" w:color="auto"/>
        <w:bottom w:val="none" w:sz="0" w:space="0" w:color="auto"/>
        <w:right w:val="none" w:sz="0" w:space="0" w:color="auto"/>
      </w:divBdr>
    </w:div>
    <w:div w:id="1413745885">
      <w:bodyDiv w:val="1"/>
      <w:marLeft w:val="0"/>
      <w:marRight w:val="0"/>
      <w:marTop w:val="0"/>
      <w:marBottom w:val="0"/>
      <w:divBdr>
        <w:top w:val="none" w:sz="0" w:space="0" w:color="auto"/>
        <w:left w:val="none" w:sz="0" w:space="0" w:color="auto"/>
        <w:bottom w:val="none" w:sz="0" w:space="0" w:color="auto"/>
        <w:right w:val="none" w:sz="0" w:space="0" w:color="auto"/>
      </w:divBdr>
    </w:div>
    <w:div w:id="1415131547">
      <w:bodyDiv w:val="1"/>
      <w:marLeft w:val="0"/>
      <w:marRight w:val="0"/>
      <w:marTop w:val="0"/>
      <w:marBottom w:val="0"/>
      <w:divBdr>
        <w:top w:val="none" w:sz="0" w:space="0" w:color="auto"/>
        <w:left w:val="none" w:sz="0" w:space="0" w:color="auto"/>
        <w:bottom w:val="none" w:sz="0" w:space="0" w:color="auto"/>
        <w:right w:val="none" w:sz="0" w:space="0" w:color="auto"/>
      </w:divBdr>
    </w:div>
    <w:div w:id="1418601533">
      <w:bodyDiv w:val="1"/>
      <w:marLeft w:val="0"/>
      <w:marRight w:val="0"/>
      <w:marTop w:val="0"/>
      <w:marBottom w:val="0"/>
      <w:divBdr>
        <w:top w:val="none" w:sz="0" w:space="0" w:color="auto"/>
        <w:left w:val="none" w:sz="0" w:space="0" w:color="auto"/>
        <w:bottom w:val="none" w:sz="0" w:space="0" w:color="auto"/>
        <w:right w:val="none" w:sz="0" w:space="0" w:color="auto"/>
      </w:divBdr>
    </w:div>
    <w:div w:id="1422219098">
      <w:bodyDiv w:val="1"/>
      <w:marLeft w:val="0"/>
      <w:marRight w:val="0"/>
      <w:marTop w:val="0"/>
      <w:marBottom w:val="0"/>
      <w:divBdr>
        <w:top w:val="none" w:sz="0" w:space="0" w:color="auto"/>
        <w:left w:val="none" w:sz="0" w:space="0" w:color="auto"/>
        <w:bottom w:val="none" w:sz="0" w:space="0" w:color="auto"/>
        <w:right w:val="none" w:sz="0" w:space="0" w:color="auto"/>
      </w:divBdr>
    </w:div>
    <w:div w:id="1425540369">
      <w:bodyDiv w:val="1"/>
      <w:marLeft w:val="0"/>
      <w:marRight w:val="0"/>
      <w:marTop w:val="0"/>
      <w:marBottom w:val="0"/>
      <w:divBdr>
        <w:top w:val="none" w:sz="0" w:space="0" w:color="auto"/>
        <w:left w:val="none" w:sz="0" w:space="0" w:color="auto"/>
        <w:bottom w:val="none" w:sz="0" w:space="0" w:color="auto"/>
        <w:right w:val="none" w:sz="0" w:space="0" w:color="auto"/>
      </w:divBdr>
    </w:div>
    <w:div w:id="1426612858">
      <w:bodyDiv w:val="1"/>
      <w:marLeft w:val="0"/>
      <w:marRight w:val="0"/>
      <w:marTop w:val="0"/>
      <w:marBottom w:val="0"/>
      <w:divBdr>
        <w:top w:val="none" w:sz="0" w:space="0" w:color="auto"/>
        <w:left w:val="none" w:sz="0" w:space="0" w:color="auto"/>
        <w:bottom w:val="none" w:sz="0" w:space="0" w:color="auto"/>
        <w:right w:val="none" w:sz="0" w:space="0" w:color="auto"/>
      </w:divBdr>
    </w:div>
    <w:div w:id="1426993062">
      <w:bodyDiv w:val="1"/>
      <w:marLeft w:val="0"/>
      <w:marRight w:val="0"/>
      <w:marTop w:val="0"/>
      <w:marBottom w:val="0"/>
      <w:divBdr>
        <w:top w:val="none" w:sz="0" w:space="0" w:color="auto"/>
        <w:left w:val="none" w:sz="0" w:space="0" w:color="auto"/>
        <w:bottom w:val="none" w:sz="0" w:space="0" w:color="auto"/>
        <w:right w:val="none" w:sz="0" w:space="0" w:color="auto"/>
      </w:divBdr>
    </w:div>
    <w:div w:id="1428883353">
      <w:bodyDiv w:val="1"/>
      <w:marLeft w:val="0"/>
      <w:marRight w:val="0"/>
      <w:marTop w:val="0"/>
      <w:marBottom w:val="0"/>
      <w:divBdr>
        <w:top w:val="none" w:sz="0" w:space="0" w:color="auto"/>
        <w:left w:val="none" w:sz="0" w:space="0" w:color="auto"/>
        <w:bottom w:val="none" w:sz="0" w:space="0" w:color="auto"/>
        <w:right w:val="none" w:sz="0" w:space="0" w:color="auto"/>
      </w:divBdr>
    </w:div>
    <w:div w:id="1435130745">
      <w:bodyDiv w:val="1"/>
      <w:marLeft w:val="0"/>
      <w:marRight w:val="0"/>
      <w:marTop w:val="0"/>
      <w:marBottom w:val="0"/>
      <w:divBdr>
        <w:top w:val="none" w:sz="0" w:space="0" w:color="auto"/>
        <w:left w:val="none" w:sz="0" w:space="0" w:color="auto"/>
        <w:bottom w:val="none" w:sz="0" w:space="0" w:color="auto"/>
        <w:right w:val="none" w:sz="0" w:space="0" w:color="auto"/>
      </w:divBdr>
    </w:div>
    <w:div w:id="1435520980">
      <w:bodyDiv w:val="1"/>
      <w:marLeft w:val="0"/>
      <w:marRight w:val="0"/>
      <w:marTop w:val="0"/>
      <w:marBottom w:val="0"/>
      <w:divBdr>
        <w:top w:val="none" w:sz="0" w:space="0" w:color="auto"/>
        <w:left w:val="none" w:sz="0" w:space="0" w:color="auto"/>
        <w:bottom w:val="none" w:sz="0" w:space="0" w:color="auto"/>
        <w:right w:val="none" w:sz="0" w:space="0" w:color="auto"/>
      </w:divBdr>
    </w:div>
    <w:div w:id="1442069505">
      <w:bodyDiv w:val="1"/>
      <w:marLeft w:val="0"/>
      <w:marRight w:val="0"/>
      <w:marTop w:val="0"/>
      <w:marBottom w:val="0"/>
      <w:divBdr>
        <w:top w:val="none" w:sz="0" w:space="0" w:color="auto"/>
        <w:left w:val="none" w:sz="0" w:space="0" w:color="auto"/>
        <w:bottom w:val="none" w:sz="0" w:space="0" w:color="auto"/>
        <w:right w:val="none" w:sz="0" w:space="0" w:color="auto"/>
      </w:divBdr>
    </w:div>
    <w:div w:id="1449007663">
      <w:bodyDiv w:val="1"/>
      <w:marLeft w:val="0"/>
      <w:marRight w:val="0"/>
      <w:marTop w:val="0"/>
      <w:marBottom w:val="0"/>
      <w:divBdr>
        <w:top w:val="none" w:sz="0" w:space="0" w:color="auto"/>
        <w:left w:val="none" w:sz="0" w:space="0" w:color="auto"/>
        <w:bottom w:val="none" w:sz="0" w:space="0" w:color="auto"/>
        <w:right w:val="none" w:sz="0" w:space="0" w:color="auto"/>
      </w:divBdr>
    </w:div>
    <w:div w:id="1451627817">
      <w:bodyDiv w:val="1"/>
      <w:marLeft w:val="0"/>
      <w:marRight w:val="0"/>
      <w:marTop w:val="0"/>
      <w:marBottom w:val="0"/>
      <w:divBdr>
        <w:top w:val="none" w:sz="0" w:space="0" w:color="auto"/>
        <w:left w:val="none" w:sz="0" w:space="0" w:color="auto"/>
        <w:bottom w:val="none" w:sz="0" w:space="0" w:color="auto"/>
        <w:right w:val="none" w:sz="0" w:space="0" w:color="auto"/>
      </w:divBdr>
    </w:div>
    <w:div w:id="1452094812">
      <w:bodyDiv w:val="1"/>
      <w:marLeft w:val="0"/>
      <w:marRight w:val="0"/>
      <w:marTop w:val="0"/>
      <w:marBottom w:val="0"/>
      <w:divBdr>
        <w:top w:val="none" w:sz="0" w:space="0" w:color="auto"/>
        <w:left w:val="none" w:sz="0" w:space="0" w:color="auto"/>
        <w:bottom w:val="none" w:sz="0" w:space="0" w:color="auto"/>
        <w:right w:val="none" w:sz="0" w:space="0" w:color="auto"/>
      </w:divBdr>
    </w:div>
    <w:div w:id="1452168163">
      <w:bodyDiv w:val="1"/>
      <w:marLeft w:val="0"/>
      <w:marRight w:val="0"/>
      <w:marTop w:val="0"/>
      <w:marBottom w:val="0"/>
      <w:divBdr>
        <w:top w:val="none" w:sz="0" w:space="0" w:color="auto"/>
        <w:left w:val="none" w:sz="0" w:space="0" w:color="auto"/>
        <w:bottom w:val="none" w:sz="0" w:space="0" w:color="auto"/>
        <w:right w:val="none" w:sz="0" w:space="0" w:color="auto"/>
      </w:divBdr>
    </w:div>
    <w:div w:id="1453598815">
      <w:bodyDiv w:val="1"/>
      <w:marLeft w:val="0"/>
      <w:marRight w:val="0"/>
      <w:marTop w:val="0"/>
      <w:marBottom w:val="0"/>
      <w:divBdr>
        <w:top w:val="none" w:sz="0" w:space="0" w:color="auto"/>
        <w:left w:val="none" w:sz="0" w:space="0" w:color="auto"/>
        <w:bottom w:val="none" w:sz="0" w:space="0" w:color="auto"/>
        <w:right w:val="none" w:sz="0" w:space="0" w:color="auto"/>
      </w:divBdr>
    </w:div>
    <w:div w:id="1453741300">
      <w:bodyDiv w:val="1"/>
      <w:marLeft w:val="0"/>
      <w:marRight w:val="0"/>
      <w:marTop w:val="0"/>
      <w:marBottom w:val="0"/>
      <w:divBdr>
        <w:top w:val="none" w:sz="0" w:space="0" w:color="auto"/>
        <w:left w:val="none" w:sz="0" w:space="0" w:color="auto"/>
        <w:bottom w:val="none" w:sz="0" w:space="0" w:color="auto"/>
        <w:right w:val="none" w:sz="0" w:space="0" w:color="auto"/>
      </w:divBdr>
    </w:div>
    <w:div w:id="1455366711">
      <w:bodyDiv w:val="1"/>
      <w:marLeft w:val="0"/>
      <w:marRight w:val="0"/>
      <w:marTop w:val="0"/>
      <w:marBottom w:val="0"/>
      <w:divBdr>
        <w:top w:val="none" w:sz="0" w:space="0" w:color="auto"/>
        <w:left w:val="none" w:sz="0" w:space="0" w:color="auto"/>
        <w:bottom w:val="none" w:sz="0" w:space="0" w:color="auto"/>
        <w:right w:val="none" w:sz="0" w:space="0" w:color="auto"/>
      </w:divBdr>
    </w:div>
    <w:div w:id="1457412233">
      <w:bodyDiv w:val="1"/>
      <w:marLeft w:val="0"/>
      <w:marRight w:val="0"/>
      <w:marTop w:val="0"/>
      <w:marBottom w:val="0"/>
      <w:divBdr>
        <w:top w:val="none" w:sz="0" w:space="0" w:color="auto"/>
        <w:left w:val="none" w:sz="0" w:space="0" w:color="auto"/>
        <w:bottom w:val="none" w:sz="0" w:space="0" w:color="auto"/>
        <w:right w:val="none" w:sz="0" w:space="0" w:color="auto"/>
      </w:divBdr>
    </w:div>
    <w:div w:id="1462070886">
      <w:bodyDiv w:val="1"/>
      <w:marLeft w:val="0"/>
      <w:marRight w:val="0"/>
      <w:marTop w:val="0"/>
      <w:marBottom w:val="0"/>
      <w:divBdr>
        <w:top w:val="none" w:sz="0" w:space="0" w:color="auto"/>
        <w:left w:val="none" w:sz="0" w:space="0" w:color="auto"/>
        <w:bottom w:val="none" w:sz="0" w:space="0" w:color="auto"/>
        <w:right w:val="none" w:sz="0" w:space="0" w:color="auto"/>
      </w:divBdr>
    </w:div>
    <w:div w:id="1462264641">
      <w:bodyDiv w:val="1"/>
      <w:marLeft w:val="0"/>
      <w:marRight w:val="0"/>
      <w:marTop w:val="0"/>
      <w:marBottom w:val="0"/>
      <w:divBdr>
        <w:top w:val="none" w:sz="0" w:space="0" w:color="auto"/>
        <w:left w:val="none" w:sz="0" w:space="0" w:color="auto"/>
        <w:bottom w:val="none" w:sz="0" w:space="0" w:color="auto"/>
        <w:right w:val="none" w:sz="0" w:space="0" w:color="auto"/>
      </w:divBdr>
    </w:div>
    <w:div w:id="1464350142">
      <w:bodyDiv w:val="1"/>
      <w:marLeft w:val="0"/>
      <w:marRight w:val="0"/>
      <w:marTop w:val="0"/>
      <w:marBottom w:val="0"/>
      <w:divBdr>
        <w:top w:val="none" w:sz="0" w:space="0" w:color="auto"/>
        <w:left w:val="none" w:sz="0" w:space="0" w:color="auto"/>
        <w:bottom w:val="none" w:sz="0" w:space="0" w:color="auto"/>
        <w:right w:val="none" w:sz="0" w:space="0" w:color="auto"/>
      </w:divBdr>
    </w:div>
    <w:div w:id="1464808750">
      <w:bodyDiv w:val="1"/>
      <w:marLeft w:val="0"/>
      <w:marRight w:val="0"/>
      <w:marTop w:val="0"/>
      <w:marBottom w:val="0"/>
      <w:divBdr>
        <w:top w:val="none" w:sz="0" w:space="0" w:color="auto"/>
        <w:left w:val="none" w:sz="0" w:space="0" w:color="auto"/>
        <w:bottom w:val="none" w:sz="0" w:space="0" w:color="auto"/>
        <w:right w:val="none" w:sz="0" w:space="0" w:color="auto"/>
      </w:divBdr>
    </w:div>
    <w:div w:id="1465344024">
      <w:bodyDiv w:val="1"/>
      <w:marLeft w:val="0"/>
      <w:marRight w:val="0"/>
      <w:marTop w:val="0"/>
      <w:marBottom w:val="0"/>
      <w:divBdr>
        <w:top w:val="none" w:sz="0" w:space="0" w:color="auto"/>
        <w:left w:val="none" w:sz="0" w:space="0" w:color="auto"/>
        <w:bottom w:val="none" w:sz="0" w:space="0" w:color="auto"/>
        <w:right w:val="none" w:sz="0" w:space="0" w:color="auto"/>
      </w:divBdr>
    </w:div>
    <w:div w:id="1465847079">
      <w:bodyDiv w:val="1"/>
      <w:marLeft w:val="0"/>
      <w:marRight w:val="0"/>
      <w:marTop w:val="0"/>
      <w:marBottom w:val="0"/>
      <w:divBdr>
        <w:top w:val="none" w:sz="0" w:space="0" w:color="auto"/>
        <w:left w:val="none" w:sz="0" w:space="0" w:color="auto"/>
        <w:bottom w:val="none" w:sz="0" w:space="0" w:color="auto"/>
        <w:right w:val="none" w:sz="0" w:space="0" w:color="auto"/>
      </w:divBdr>
    </w:div>
    <w:div w:id="1466389572">
      <w:bodyDiv w:val="1"/>
      <w:marLeft w:val="0"/>
      <w:marRight w:val="0"/>
      <w:marTop w:val="0"/>
      <w:marBottom w:val="0"/>
      <w:divBdr>
        <w:top w:val="none" w:sz="0" w:space="0" w:color="auto"/>
        <w:left w:val="none" w:sz="0" w:space="0" w:color="auto"/>
        <w:bottom w:val="none" w:sz="0" w:space="0" w:color="auto"/>
        <w:right w:val="none" w:sz="0" w:space="0" w:color="auto"/>
      </w:divBdr>
    </w:div>
    <w:div w:id="1471552745">
      <w:bodyDiv w:val="1"/>
      <w:marLeft w:val="0"/>
      <w:marRight w:val="0"/>
      <w:marTop w:val="0"/>
      <w:marBottom w:val="0"/>
      <w:divBdr>
        <w:top w:val="none" w:sz="0" w:space="0" w:color="auto"/>
        <w:left w:val="none" w:sz="0" w:space="0" w:color="auto"/>
        <w:bottom w:val="none" w:sz="0" w:space="0" w:color="auto"/>
        <w:right w:val="none" w:sz="0" w:space="0" w:color="auto"/>
      </w:divBdr>
    </w:div>
    <w:div w:id="1473406764">
      <w:bodyDiv w:val="1"/>
      <w:marLeft w:val="0"/>
      <w:marRight w:val="0"/>
      <w:marTop w:val="0"/>
      <w:marBottom w:val="0"/>
      <w:divBdr>
        <w:top w:val="none" w:sz="0" w:space="0" w:color="auto"/>
        <w:left w:val="none" w:sz="0" w:space="0" w:color="auto"/>
        <w:bottom w:val="none" w:sz="0" w:space="0" w:color="auto"/>
        <w:right w:val="none" w:sz="0" w:space="0" w:color="auto"/>
      </w:divBdr>
    </w:div>
    <w:div w:id="1475023636">
      <w:bodyDiv w:val="1"/>
      <w:marLeft w:val="0"/>
      <w:marRight w:val="0"/>
      <w:marTop w:val="0"/>
      <w:marBottom w:val="0"/>
      <w:divBdr>
        <w:top w:val="none" w:sz="0" w:space="0" w:color="auto"/>
        <w:left w:val="none" w:sz="0" w:space="0" w:color="auto"/>
        <w:bottom w:val="none" w:sz="0" w:space="0" w:color="auto"/>
        <w:right w:val="none" w:sz="0" w:space="0" w:color="auto"/>
      </w:divBdr>
    </w:div>
    <w:div w:id="1478183807">
      <w:bodyDiv w:val="1"/>
      <w:marLeft w:val="0"/>
      <w:marRight w:val="0"/>
      <w:marTop w:val="0"/>
      <w:marBottom w:val="0"/>
      <w:divBdr>
        <w:top w:val="none" w:sz="0" w:space="0" w:color="auto"/>
        <w:left w:val="none" w:sz="0" w:space="0" w:color="auto"/>
        <w:bottom w:val="none" w:sz="0" w:space="0" w:color="auto"/>
        <w:right w:val="none" w:sz="0" w:space="0" w:color="auto"/>
      </w:divBdr>
    </w:div>
    <w:div w:id="1480881958">
      <w:bodyDiv w:val="1"/>
      <w:marLeft w:val="0"/>
      <w:marRight w:val="0"/>
      <w:marTop w:val="0"/>
      <w:marBottom w:val="0"/>
      <w:divBdr>
        <w:top w:val="none" w:sz="0" w:space="0" w:color="auto"/>
        <w:left w:val="none" w:sz="0" w:space="0" w:color="auto"/>
        <w:bottom w:val="none" w:sz="0" w:space="0" w:color="auto"/>
        <w:right w:val="none" w:sz="0" w:space="0" w:color="auto"/>
      </w:divBdr>
    </w:div>
    <w:div w:id="1487090577">
      <w:bodyDiv w:val="1"/>
      <w:marLeft w:val="0"/>
      <w:marRight w:val="0"/>
      <w:marTop w:val="0"/>
      <w:marBottom w:val="0"/>
      <w:divBdr>
        <w:top w:val="none" w:sz="0" w:space="0" w:color="auto"/>
        <w:left w:val="none" w:sz="0" w:space="0" w:color="auto"/>
        <w:bottom w:val="none" w:sz="0" w:space="0" w:color="auto"/>
        <w:right w:val="none" w:sz="0" w:space="0" w:color="auto"/>
      </w:divBdr>
    </w:div>
    <w:div w:id="1487165820">
      <w:bodyDiv w:val="1"/>
      <w:marLeft w:val="0"/>
      <w:marRight w:val="0"/>
      <w:marTop w:val="0"/>
      <w:marBottom w:val="0"/>
      <w:divBdr>
        <w:top w:val="none" w:sz="0" w:space="0" w:color="auto"/>
        <w:left w:val="none" w:sz="0" w:space="0" w:color="auto"/>
        <w:bottom w:val="none" w:sz="0" w:space="0" w:color="auto"/>
        <w:right w:val="none" w:sz="0" w:space="0" w:color="auto"/>
      </w:divBdr>
    </w:div>
    <w:div w:id="1489322761">
      <w:bodyDiv w:val="1"/>
      <w:marLeft w:val="0"/>
      <w:marRight w:val="0"/>
      <w:marTop w:val="0"/>
      <w:marBottom w:val="0"/>
      <w:divBdr>
        <w:top w:val="none" w:sz="0" w:space="0" w:color="auto"/>
        <w:left w:val="none" w:sz="0" w:space="0" w:color="auto"/>
        <w:bottom w:val="none" w:sz="0" w:space="0" w:color="auto"/>
        <w:right w:val="none" w:sz="0" w:space="0" w:color="auto"/>
      </w:divBdr>
    </w:div>
    <w:div w:id="1495291731">
      <w:bodyDiv w:val="1"/>
      <w:marLeft w:val="0"/>
      <w:marRight w:val="0"/>
      <w:marTop w:val="0"/>
      <w:marBottom w:val="0"/>
      <w:divBdr>
        <w:top w:val="none" w:sz="0" w:space="0" w:color="auto"/>
        <w:left w:val="none" w:sz="0" w:space="0" w:color="auto"/>
        <w:bottom w:val="none" w:sz="0" w:space="0" w:color="auto"/>
        <w:right w:val="none" w:sz="0" w:space="0" w:color="auto"/>
      </w:divBdr>
    </w:div>
    <w:div w:id="1501462361">
      <w:bodyDiv w:val="1"/>
      <w:marLeft w:val="0"/>
      <w:marRight w:val="0"/>
      <w:marTop w:val="0"/>
      <w:marBottom w:val="0"/>
      <w:divBdr>
        <w:top w:val="none" w:sz="0" w:space="0" w:color="auto"/>
        <w:left w:val="none" w:sz="0" w:space="0" w:color="auto"/>
        <w:bottom w:val="none" w:sz="0" w:space="0" w:color="auto"/>
        <w:right w:val="none" w:sz="0" w:space="0" w:color="auto"/>
      </w:divBdr>
    </w:div>
    <w:div w:id="1514151168">
      <w:bodyDiv w:val="1"/>
      <w:marLeft w:val="0"/>
      <w:marRight w:val="0"/>
      <w:marTop w:val="0"/>
      <w:marBottom w:val="0"/>
      <w:divBdr>
        <w:top w:val="none" w:sz="0" w:space="0" w:color="auto"/>
        <w:left w:val="none" w:sz="0" w:space="0" w:color="auto"/>
        <w:bottom w:val="none" w:sz="0" w:space="0" w:color="auto"/>
        <w:right w:val="none" w:sz="0" w:space="0" w:color="auto"/>
      </w:divBdr>
    </w:div>
    <w:div w:id="1516337616">
      <w:bodyDiv w:val="1"/>
      <w:marLeft w:val="0"/>
      <w:marRight w:val="0"/>
      <w:marTop w:val="0"/>
      <w:marBottom w:val="0"/>
      <w:divBdr>
        <w:top w:val="none" w:sz="0" w:space="0" w:color="auto"/>
        <w:left w:val="none" w:sz="0" w:space="0" w:color="auto"/>
        <w:bottom w:val="none" w:sz="0" w:space="0" w:color="auto"/>
        <w:right w:val="none" w:sz="0" w:space="0" w:color="auto"/>
      </w:divBdr>
    </w:div>
    <w:div w:id="1518274946">
      <w:bodyDiv w:val="1"/>
      <w:marLeft w:val="0"/>
      <w:marRight w:val="0"/>
      <w:marTop w:val="0"/>
      <w:marBottom w:val="0"/>
      <w:divBdr>
        <w:top w:val="none" w:sz="0" w:space="0" w:color="auto"/>
        <w:left w:val="none" w:sz="0" w:space="0" w:color="auto"/>
        <w:bottom w:val="none" w:sz="0" w:space="0" w:color="auto"/>
        <w:right w:val="none" w:sz="0" w:space="0" w:color="auto"/>
      </w:divBdr>
    </w:div>
    <w:div w:id="1533684364">
      <w:bodyDiv w:val="1"/>
      <w:marLeft w:val="0"/>
      <w:marRight w:val="0"/>
      <w:marTop w:val="0"/>
      <w:marBottom w:val="0"/>
      <w:divBdr>
        <w:top w:val="none" w:sz="0" w:space="0" w:color="auto"/>
        <w:left w:val="none" w:sz="0" w:space="0" w:color="auto"/>
        <w:bottom w:val="none" w:sz="0" w:space="0" w:color="auto"/>
        <w:right w:val="none" w:sz="0" w:space="0" w:color="auto"/>
      </w:divBdr>
    </w:div>
    <w:div w:id="1535383927">
      <w:bodyDiv w:val="1"/>
      <w:marLeft w:val="0"/>
      <w:marRight w:val="0"/>
      <w:marTop w:val="0"/>
      <w:marBottom w:val="0"/>
      <w:divBdr>
        <w:top w:val="none" w:sz="0" w:space="0" w:color="auto"/>
        <w:left w:val="none" w:sz="0" w:space="0" w:color="auto"/>
        <w:bottom w:val="none" w:sz="0" w:space="0" w:color="auto"/>
        <w:right w:val="none" w:sz="0" w:space="0" w:color="auto"/>
      </w:divBdr>
    </w:div>
    <w:div w:id="1537506594">
      <w:bodyDiv w:val="1"/>
      <w:marLeft w:val="0"/>
      <w:marRight w:val="0"/>
      <w:marTop w:val="0"/>
      <w:marBottom w:val="0"/>
      <w:divBdr>
        <w:top w:val="none" w:sz="0" w:space="0" w:color="auto"/>
        <w:left w:val="none" w:sz="0" w:space="0" w:color="auto"/>
        <w:bottom w:val="none" w:sz="0" w:space="0" w:color="auto"/>
        <w:right w:val="none" w:sz="0" w:space="0" w:color="auto"/>
      </w:divBdr>
    </w:div>
    <w:div w:id="1538347246">
      <w:bodyDiv w:val="1"/>
      <w:marLeft w:val="0"/>
      <w:marRight w:val="0"/>
      <w:marTop w:val="0"/>
      <w:marBottom w:val="0"/>
      <w:divBdr>
        <w:top w:val="none" w:sz="0" w:space="0" w:color="auto"/>
        <w:left w:val="none" w:sz="0" w:space="0" w:color="auto"/>
        <w:bottom w:val="none" w:sz="0" w:space="0" w:color="auto"/>
        <w:right w:val="none" w:sz="0" w:space="0" w:color="auto"/>
      </w:divBdr>
    </w:div>
    <w:div w:id="1542279269">
      <w:bodyDiv w:val="1"/>
      <w:marLeft w:val="0"/>
      <w:marRight w:val="0"/>
      <w:marTop w:val="0"/>
      <w:marBottom w:val="0"/>
      <w:divBdr>
        <w:top w:val="none" w:sz="0" w:space="0" w:color="auto"/>
        <w:left w:val="none" w:sz="0" w:space="0" w:color="auto"/>
        <w:bottom w:val="none" w:sz="0" w:space="0" w:color="auto"/>
        <w:right w:val="none" w:sz="0" w:space="0" w:color="auto"/>
      </w:divBdr>
    </w:div>
    <w:div w:id="1545561072">
      <w:bodyDiv w:val="1"/>
      <w:marLeft w:val="0"/>
      <w:marRight w:val="0"/>
      <w:marTop w:val="0"/>
      <w:marBottom w:val="0"/>
      <w:divBdr>
        <w:top w:val="none" w:sz="0" w:space="0" w:color="auto"/>
        <w:left w:val="none" w:sz="0" w:space="0" w:color="auto"/>
        <w:bottom w:val="none" w:sz="0" w:space="0" w:color="auto"/>
        <w:right w:val="none" w:sz="0" w:space="0" w:color="auto"/>
      </w:divBdr>
    </w:div>
    <w:div w:id="1548104901">
      <w:bodyDiv w:val="1"/>
      <w:marLeft w:val="0"/>
      <w:marRight w:val="0"/>
      <w:marTop w:val="0"/>
      <w:marBottom w:val="0"/>
      <w:divBdr>
        <w:top w:val="none" w:sz="0" w:space="0" w:color="auto"/>
        <w:left w:val="none" w:sz="0" w:space="0" w:color="auto"/>
        <w:bottom w:val="none" w:sz="0" w:space="0" w:color="auto"/>
        <w:right w:val="none" w:sz="0" w:space="0" w:color="auto"/>
      </w:divBdr>
    </w:div>
    <w:div w:id="1549338200">
      <w:bodyDiv w:val="1"/>
      <w:marLeft w:val="0"/>
      <w:marRight w:val="0"/>
      <w:marTop w:val="0"/>
      <w:marBottom w:val="0"/>
      <w:divBdr>
        <w:top w:val="none" w:sz="0" w:space="0" w:color="auto"/>
        <w:left w:val="none" w:sz="0" w:space="0" w:color="auto"/>
        <w:bottom w:val="none" w:sz="0" w:space="0" w:color="auto"/>
        <w:right w:val="none" w:sz="0" w:space="0" w:color="auto"/>
      </w:divBdr>
    </w:div>
    <w:div w:id="1552959082">
      <w:bodyDiv w:val="1"/>
      <w:marLeft w:val="0"/>
      <w:marRight w:val="0"/>
      <w:marTop w:val="0"/>
      <w:marBottom w:val="0"/>
      <w:divBdr>
        <w:top w:val="none" w:sz="0" w:space="0" w:color="auto"/>
        <w:left w:val="none" w:sz="0" w:space="0" w:color="auto"/>
        <w:bottom w:val="none" w:sz="0" w:space="0" w:color="auto"/>
        <w:right w:val="none" w:sz="0" w:space="0" w:color="auto"/>
      </w:divBdr>
    </w:div>
    <w:div w:id="1554579509">
      <w:bodyDiv w:val="1"/>
      <w:marLeft w:val="0"/>
      <w:marRight w:val="0"/>
      <w:marTop w:val="0"/>
      <w:marBottom w:val="0"/>
      <w:divBdr>
        <w:top w:val="none" w:sz="0" w:space="0" w:color="auto"/>
        <w:left w:val="none" w:sz="0" w:space="0" w:color="auto"/>
        <w:bottom w:val="none" w:sz="0" w:space="0" w:color="auto"/>
        <w:right w:val="none" w:sz="0" w:space="0" w:color="auto"/>
      </w:divBdr>
    </w:div>
    <w:div w:id="1559323365">
      <w:bodyDiv w:val="1"/>
      <w:marLeft w:val="0"/>
      <w:marRight w:val="0"/>
      <w:marTop w:val="0"/>
      <w:marBottom w:val="0"/>
      <w:divBdr>
        <w:top w:val="none" w:sz="0" w:space="0" w:color="auto"/>
        <w:left w:val="none" w:sz="0" w:space="0" w:color="auto"/>
        <w:bottom w:val="none" w:sz="0" w:space="0" w:color="auto"/>
        <w:right w:val="none" w:sz="0" w:space="0" w:color="auto"/>
      </w:divBdr>
    </w:div>
    <w:div w:id="1565871988">
      <w:bodyDiv w:val="1"/>
      <w:marLeft w:val="0"/>
      <w:marRight w:val="0"/>
      <w:marTop w:val="0"/>
      <w:marBottom w:val="0"/>
      <w:divBdr>
        <w:top w:val="none" w:sz="0" w:space="0" w:color="auto"/>
        <w:left w:val="none" w:sz="0" w:space="0" w:color="auto"/>
        <w:bottom w:val="none" w:sz="0" w:space="0" w:color="auto"/>
        <w:right w:val="none" w:sz="0" w:space="0" w:color="auto"/>
      </w:divBdr>
    </w:div>
    <w:div w:id="1566525426">
      <w:bodyDiv w:val="1"/>
      <w:marLeft w:val="0"/>
      <w:marRight w:val="0"/>
      <w:marTop w:val="0"/>
      <w:marBottom w:val="0"/>
      <w:divBdr>
        <w:top w:val="none" w:sz="0" w:space="0" w:color="auto"/>
        <w:left w:val="none" w:sz="0" w:space="0" w:color="auto"/>
        <w:bottom w:val="none" w:sz="0" w:space="0" w:color="auto"/>
        <w:right w:val="none" w:sz="0" w:space="0" w:color="auto"/>
      </w:divBdr>
    </w:div>
    <w:div w:id="1570268392">
      <w:bodyDiv w:val="1"/>
      <w:marLeft w:val="0"/>
      <w:marRight w:val="0"/>
      <w:marTop w:val="0"/>
      <w:marBottom w:val="0"/>
      <w:divBdr>
        <w:top w:val="none" w:sz="0" w:space="0" w:color="auto"/>
        <w:left w:val="none" w:sz="0" w:space="0" w:color="auto"/>
        <w:bottom w:val="none" w:sz="0" w:space="0" w:color="auto"/>
        <w:right w:val="none" w:sz="0" w:space="0" w:color="auto"/>
      </w:divBdr>
    </w:div>
    <w:div w:id="1571114576">
      <w:bodyDiv w:val="1"/>
      <w:marLeft w:val="0"/>
      <w:marRight w:val="0"/>
      <w:marTop w:val="0"/>
      <w:marBottom w:val="0"/>
      <w:divBdr>
        <w:top w:val="none" w:sz="0" w:space="0" w:color="auto"/>
        <w:left w:val="none" w:sz="0" w:space="0" w:color="auto"/>
        <w:bottom w:val="none" w:sz="0" w:space="0" w:color="auto"/>
        <w:right w:val="none" w:sz="0" w:space="0" w:color="auto"/>
      </w:divBdr>
    </w:div>
    <w:div w:id="1572615903">
      <w:bodyDiv w:val="1"/>
      <w:marLeft w:val="0"/>
      <w:marRight w:val="0"/>
      <w:marTop w:val="0"/>
      <w:marBottom w:val="0"/>
      <w:divBdr>
        <w:top w:val="none" w:sz="0" w:space="0" w:color="auto"/>
        <w:left w:val="none" w:sz="0" w:space="0" w:color="auto"/>
        <w:bottom w:val="none" w:sz="0" w:space="0" w:color="auto"/>
        <w:right w:val="none" w:sz="0" w:space="0" w:color="auto"/>
      </w:divBdr>
    </w:div>
    <w:div w:id="1572690370">
      <w:bodyDiv w:val="1"/>
      <w:marLeft w:val="0"/>
      <w:marRight w:val="0"/>
      <w:marTop w:val="0"/>
      <w:marBottom w:val="0"/>
      <w:divBdr>
        <w:top w:val="none" w:sz="0" w:space="0" w:color="auto"/>
        <w:left w:val="none" w:sz="0" w:space="0" w:color="auto"/>
        <w:bottom w:val="none" w:sz="0" w:space="0" w:color="auto"/>
        <w:right w:val="none" w:sz="0" w:space="0" w:color="auto"/>
      </w:divBdr>
    </w:div>
    <w:div w:id="1573154413">
      <w:bodyDiv w:val="1"/>
      <w:marLeft w:val="0"/>
      <w:marRight w:val="0"/>
      <w:marTop w:val="0"/>
      <w:marBottom w:val="0"/>
      <w:divBdr>
        <w:top w:val="none" w:sz="0" w:space="0" w:color="auto"/>
        <w:left w:val="none" w:sz="0" w:space="0" w:color="auto"/>
        <w:bottom w:val="none" w:sz="0" w:space="0" w:color="auto"/>
        <w:right w:val="none" w:sz="0" w:space="0" w:color="auto"/>
      </w:divBdr>
    </w:div>
    <w:div w:id="1574315394">
      <w:bodyDiv w:val="1"/>
      <w:marLeft w:val="0"/>
      <w:marRight w:val="0"/>
      <w:marTop w:val="0"/>
      <w:marBottom w:val="0"/>
      <w:divBdr>
        <w:top w:val="none" w:sz="0" w:space="0" w:color="auto"/>
        <w:left w:val="none" w:sz="0" w:space="0" w:color="auto"/>
        <w:bottom w:val="none" w:sz="0" w:space="0" w:color="auto"/>
        <w:right w:val="none" w:sz="0" w:space="0" w:color="auto"/>
      </w:divBdr>
    </w:div>
    <w:div w:id="1575042482">
      <w:bodyDiv w:val="1"/>
      <w:marLeft w:val="0"/>
      <w:marRight w:val="0"/>
      <w:marTop w:val="0"/>
      <w:marBottom w:val="0"/>
      <w:divBdr>
        <w:top w:val="none" w:sz="0" w:space="0" w:color="auto"/>
        <w:left w:val="none" w:sz="0" w:space="0" w:color="auto"/>
        <w:bottom w:val="none" w:sz="0" w:space="0" w:color="auto"/>
        <w:right w:val="none" w:sz="0" w:space="0" w:color="auto"/>
      </w:divBdr>
    </w:div>
    <w:div w:id="1584098916">
      <w:bodyDiv w:val="1"/>
      <w:marLeft w:val="0"/>
      <w:marRight w:val="0"/>
      <w:marTop w:val="0"/>
      <w:marBottom w:val="0"/>
      <w:divBdr>
        <w:top w:val="none" w:sz="0" w:space="0" w:color="auto"/>
        <w:left w:val="none" w:sz="0" w:space="0" w:color="auto"/>
        <w:bottom w:val="none" w:sz="0" w:space="0" w:color="auto"/>
        <w:right w:val="none" w:sz="0" w:space="0" w:color="auto"/>
      </w:divBdr>
    </w:div>
    <w:div w:id="1586106501">
      <w:bodyDiv w:val="1"/>
      <w:marLeft w:val="0"/>
      <w:marRight w:val="0"/>
      <w:marTop w:val="0"/>
      <w:marBottom w:val="0"/>
      <w:divBdr>
        <w:top w:val="none" w:sz="0" w:space="0" w:color="auto"/>
        <w:left w:val="none" w:sz="0" w:space="0" w:color="auto"/>
        <w:bottom w:val="none" w:sz="0" w:space="0" w:color="auto"/>
        <w:right w:val="none" w:sz="0" w:space="0" w:color="auto"/>
      </w:divBdr>
    </w:div>
    <w:div w:id="1587612389">
      <w:bodyDiv w:val="1"/>
      <w:marLeft w:val="0"/>
      <w:marRight w:val="0"/>
      <w:marTop w:val="0"/>
      <w:marBottom w:val="0"/>
      <w:divBdr>
        <w:top w:val="none" w:sz="0" w:space="0" w:color="auto"/>
        <w:left w:val="none" w:sz="0" w:space="0" w:color="auto"/>
        <w:bottom w:val="none" w:sz="0" w:space="0" w:color="auto"/>
        <w:right w:val="none" w:sz="0" w:space="0" w:color="auto"/>
      </w:divBdr>
    </w:div>
    <w:div w:id="1589193330">
      <w:bodyDiv w:val="1"/>
      <w:marLeft w:val="0"/>
      <w:marRight w:val="0"/>
      <w:marTop w:val="0"/>
      <w:marBottom w:val="0"/>
      <w:divBdr>
        <w:top w:val="none" w:sz="0" w:space="0" w:color="auto"/>
        <w:left w:val="none" w:sz="0" w:space="0" w:color="auto"/>
        <w:bottom w:val="none" w:sz="0" w:space="0" w:color="auto"/>
        <w:right w:val="none" w:sz="0" w:space="0" w:color="auto"/>
      </w:divBdr>
    </w:div>
    <w:div w:id="1595362860">
      <w:bodyDiv w:val="1"/>
      <w:marLeft w:val="0"/>
      <w:marRight w:val="0"/>
      <w:marTop w:val="0"/>
      <w:marBottom w:val="0"/>
      <w:divBdr>
        <w:top w:val="none" w:sz="0" w:space="0" w:color="auto"/>
        <w:left w:val="none" w:sz="0" w:space="0" w:color="auto"/>
        <w:bottom w:val="none" w:sz="0" w:space="0" w:color="auto"/>
        <w:right w:val="none" w:sz="0" w:space="0" w:color="auto"/>
      </w:divBdr>
    </w:div>
    <w:div w:id="1597666141">
      <w:bodyDiv w:val="1"/>
      <w:marLeft w:val="0"/>
      <w:marRight w:val="0"/>
      <w:marTop w:val="0"/>
      <w:marBottom w:val="0"/>
      <w:divBdr>
        <w:top w:val="none" w:sz="0" w:space="0" w:color="auto"/>
        <w:left w:val="none" w:sz="0" w:space="0" w:color="auto"/>
        <w:bottom w:val="none" w:sz="0" w:space="0" w:color="auto"/>
        <w:right w:val="none" w:sz="0" w:space="0" w:color="auto"/>
      </w:divBdr>
    </w:div>
    <w:div w:id="1601061956">
      <w:bodyDiv w:val="1"/>
      <w:marLeft w:val="0"/>
      <w:marRight w:val="0"/>
      <w:marTop w:val="0"/>
      <w:marBottom w:val="0"/>
      <w:divBdr>
        <w:top w:val="none" w:sz="0" w:space="0" w:color="auto"/>
        <w:left w:val="none" w:sz="0" w:space="0" w:color="auto"/>
        <w:bottom w:val="none" w:sz="0" w:space="0" w:color="auto"/>
        <w:right w:val="none" w:sz="0" w:space="0" w:color="auto"/>
      </w:divBdr>
    </w:div>
    <w:div w:id="1602881176">
      <w:bodyDiv w:val="1"/>
      <w:marLeft w:val="0"/>
      <w:marRight w:val="0"/>
      <w:marTop w:val="0"/>
      <w:marBottom w:val="0"/>
      <w:divBdr>
        <w:top w:val="none" w:sz="0" w:space="0" w:color="auto"/>
        <w:left w:val="none" w:sz="0" w:space="0" w:color="auto"/>
        <w:bottom w:val="none" w:sz="0" w:space="0" w:color="auto"/>
        <w:right w:val="none" w:sz="0" w:space="0" w:color="auto"/>
      </w:divBdr>
    </w:div>
    <w:div w:id="1603494286">
      <w:bodyDiv w:val="1"/>
      <w:marLeft w:val="0"/>
      <w:marRight w:val="0"/>
      <w:marTop w:val="0"/>
      <w:marBottom w:val="0"/>
      <w:divBdr>
        <w:top w:val="none" w:sz="0" w:space="0" w:color="auto"/>
        <w:left w:val="none" w:sz="0" w:space="0" w:color="auto"/>
        <w:bottom w:val="none" w:sz="0" w:space="0" w:color="auto"/>
        <w:right w:val="none" w:sz="0" w:space="0" w:color="auto"/>
      </w:divBdr>
    </w:div>
    <w:div w:id="1604916265">
      <w:bodyDiv w:val="1"/>
      <w:marLeft w:val="0"/>
      <w:marRight w:val="0"/>
      <w:marTop w:val="0"/>
      <w:marBottom w:val="0"/>
      <w:divBdr>
        <w:top w:val="none" w:sz="0" w:space="0" w:color="auto"/>
        <w:left w:val="none" w:sz="0" w:space="0" w:color="auto"/>
        <w:bottom w:val="none" w:sz="0" w:space="0" w:color="auto"/>
        <w:right w:val="none" w:sz="0" w:space="0" w:color="auto"/>
      </w:divBdr>
    </w:div>
    <w:div w:id="1609317369">
      <w:bodyDiv w:val="1"/>
      <w:marLeft w:val="0"/>
      <w:marRight w:val="0"/>
      <w:marTop w:val="0"/>
      <w:marBottom w:val="0"/>
      <w:divBdr>
        <w:top w:val="none" w:sz="0" w:space="0" w:color="auto"/>
        <w:left w:val="none" w:sz="0" w:space="0" w:color="auto"/>
        <w:bottom w:val="none" w:sz="0" w:space="0" w:color="auto"/>
        <w:right w:val="none" w:sz="0" w:space="0" w:color="auto"/>
      </w:divBdr>
    </w:div>
    <w:div w:id="1612516745">
      <w:bodyDiv w:val="1"/>
      <w:marLeft w:val="0"/>
      <w:marRight w:val="0"/>
      <w:marTop w:val="0"/>
      <w:marBottom w:val="0"/>
      <w:divBdr>
        <w:top w:val="none" w:sz="0" w:space="0" w:color="auto"/>
        <w:left w:val="none" w:sz="0" w:space="0" w:color="auto"/>
        <w:bottom w:val="none" w:sz="0" w:space="0" w:color="auto"/>
        <w:right w:val="none" w:sz="0" w:space="0" w:color="auto"/>
      </w:divBdr>
    </w:div>
    <w:div w:id="1618291498">
      <w:bodyDiv w:val="1"/>
      <w:marLeft w:val="0"/>
      <w:marRight w:val="0"/>
      <w:marTop w:val="0"/>
      <w:marBottom w:val="0"/>
      <w:divBdr>
        <w:top w:val="none" w:sz="0" w:space="0" w:color="auto"/>
        <w:left w:val="none" w:sz="0" w:space="0" w:color="auto"/>
        <w:bottom w:val="none" w:sz="0" w:space="0" w:color="auto"/>
        <w:right w:val="none" w:sz="0" w:space="0" w:color="auto"/>
      </w:divBdr>
    </w:div>
    <w:div w:id="1621036553">
      <w:bodyDiv w:val="1"/>
      <w:marLeft w:val="0"/>
      <w:marRight w:val="0"/>
      <w:marTop w:val="0"/>
      <w:marBottom w:val="0"/>
      <w:divBdr>
        <w:top w:val="none" w:sz="0" w:space="0" w:color="auto"/>
        <w:left w:val="none" w:sz="0" w:space="0" w:color="auto"/>
        <w:bottom w:val="none" w:sz="0" w:space="0" w:color="auto"/>
        <w:right w:val="none" w:sz="0" w:space="0" w:color="auto"/>
      </w:divBdr>
    </w:div>
    <w:div w:id="1621692811">
      <w:bodyDiv w:val="1"/>
      <w:marLeft w:val="0"/>
      <w:marRight w:val="0"/>
      <w:marTop w:val="0"/>
      <w:marBottom w:val="0"/>
      <w:divBdr>
        <w:top w:val="none" w:sz="0" w:space="0" w:color="auto"/>
        <w:left w:val="none" w:sz="0" w:space="0" w:color="auto"/>
        <w:bottom w:val="none" w:sz="0" w:space="0" w:color="auto"/>
        <w:right w:val="none" w:sz="0" w:space="0" w:color="auto"/>
      </w:divBdr>
    </w:div>
    <w:div w:id="1625696275">
      <w:bodyDiv w:val="1"/>
      <w:marLeft w:val="0"/>
      <w:marRight w:val="0"/>
      <w:marTop w:val="0"/>
      <w:marBottom w:val="0"/>
      <w:divBdr>
        <w:top w:val="none" w:sz="0" w:space="0" w:color="auto"/>
        <w:left w:val="none" w:sz="0" w:space="0" w:color="auto"/>
        <w:bottom w:val="none" w:sz="0" w:space="0" w:color="auto"/>
        <w:right w:val="none" w:sz="0" w:space="0" w:color="auto"/>
      </w:divBdr>
    </w:div>
    <w:div w:id="1627855418">
      <w:bodyDiv w:val="1"/>
      <w:marLeft w:val="0"/>
      <w:marRight w:val="0"/>
      <w:marTop w:val="0"/>
      <w:marBottom w:val="0"/>
      <w:divBdr>
        <w:top w:val="none" w:sz="0" w:space="0" w:color="auto"/>
        <w:left w:val="none" w:sz="0" w:space="0" w:color="auto"/>
        <w:bottom w:val="none" w:sz="0" w:space="0" w:color="auto"/>
        <w:right w:val="none" w:sz="0" w:space="0" w:color="auto"/>
      </w:divBdr>
    </w:div>
    <w:div w:id="1628899117">
      <w:bodyDiv w:val="1"/>
      <w:marLeft w:val="0"/>
      <w:marRight w:val="0"/>
      <w:marTop w:val="0"/>
      <w:marBottom w:val="0"/>
      <w:divBdr>
        <w:top w:val="none" w:sz="0" w:space="0" w:color="auto"/>
        <w:left w:val="none" w:sz="0" w:space="0" w:color="auto"/>
        <w:bottom w:val="none" w:sz="0" w:space="0" w:color="auto"/>
        <w:right w:val="none" w:sz="0" w:space="0" w:color="auto"/>
      </w:divBdr>
    </w:div>
    <w:div w:id="1629512383">
      <w:bodyDiv w:val="1"/>
      <w:marLeft w:val="0"/>
      <w:marRight w:val="0"/>
      <w:marTop w:val="0"/>
      <w:marBottom w:val="0"/>
      <w:divBdr>
        <w:top w:val="none" w:sz="0" w:space="0" w:color="auto"/>
        <w:left w:val="none" w:sz="0" w:space="0" w:color="auto"/>
        <w:bottom w:val="none" w:sz="0" w:space="0" w:color="auto"/>
        <w:right w:val="none" w:sz="0" w:space="0" w:color="auto"/>
      </w:divBdr>
    </w:div>
    <w:div w:id="1630672879">
      <w:bodyDiv w:val="1"/>
      <w:marLeft w:val="0"/>
      <w:marRight w:val="0"/>
      <w:marTop w:val="0"/>
      <w:marBottom w:val="0"/>
      <w:divBdr>
        <w:top w:val="none" w:sz="0" w:space="0" w:color="auto"/>
        <w:left w:val="none" w:sz="0" w:space="0" w:color="auto"/>
        <w:bottom w:val="none" w:sz="0" w:space="0" w:color="auto"/>
        <w:right w:val="none" w:sz="0" w:space="0" w:color="auto"/>
      </w:divBdr>
    </w:div>
    <w:div w:id="1632904717">
      <w:bodyDiv w:val="1"/>
      <w:marLeft w:val="0"/>
      <w:marRight w:val="0"/>
      <w:marTop w:val="0"/>
      <w:marBottom w:val="0"/>
      <w:divBdr>
        <w:top w:val="none" w:sz="0" w:space="0" w:color="auto"/>
        <w:left w:val="none" w:sz="0" w:space="0" w:color="auto"/>
        <w:bottom w:val="none" w:sz="0" w:space="0" w:color="auto"/>
        <w:right w:val="none" w:sz="0" w:space="0" w:color="auto"/>
      </w:divBdr>
    </w:div>
    <w:div w:id="1633751118">
      <w:bodyDiv w:val="1"/>
      <w:marLeft w:val="0"/>
      <w:marRight w:val="0"/>
      <w:marTop w:val="0"/>
      <w:marBottom w:val="0"/>
      <w:divBdr>
        <w:top w:val="none" w:sz="0" w:space="0" w:color="auto"/>
        <w:left w:val="none" w:sz="0" w:space="0" w:color="auto"/>
        <w:bottom w:val="none" w:sz="0" w:space="0" w:color="auto"/>
        <w:right w:val="none" w:sz="0" w:space="0" w:color="auto"/>
      </w:divBdr>
    </w:div>
    <w:div w:id="1635523763">
      <w:bodyDiv w:val="1"/>
      <w:marLeft w:val="0"/>
      <w:marRight w:val="0"/>
      <w:marTop w:val="0"/>
      <w:marBottom w:val="0"/>
      <w:divBdr>
        <w:top w:val="none" w:sz="0" w:space="0" w:color="auto"/>
        <w:left w:val="none" w:sz="0" w:space="0" w:color="auto"/>
        <w:bottom w:val="none" w:sz="0" w:space="0" w:color="auto"/>
        <w:right w:val="none" w:sz="0" w:space="0" w:color="auto"/>
      </w:divBdr>
    </w:div>
    <w:div w:id="1636062804">
      <w:bodyDiv w:val="1"/>
      <w:marLeft w:val="0"/>
      <w:marRight w:val="0"/>
      <w:marTop w:val="0"/>
      <w:marBottom w:val="0"/>
      <w:divBdr>
        <w:top w:val="none" w:sz="0" w:space="0" w:color="auto"/>
        <w:left w:val="none" w:sz="0" w:space="0" w:color="auto"/>
        <w:bottom w:val="none" w:sz="0" w:space="0" w:color="auto"/>
        <w:right w:val="none" w:sz="0" w:space="0" w:color="auto"/>
      </w:divBdr>
    </w:div>
    <w:div w:id="1642613848">
      <w:bodyDiv w:val="1"/>
      <w:marLeft w:val="0"/>
      <w:marRight w:val="0"/>
      <w:marTop w:val="0"/>
      <w:marBottom w:val="0"/>
      <w:divBdr>
        <w:top w:val="none" w:sz="0" w:space="0" w:color="auto"/>
        <w:left w:val="none" w:sz="0" w:space="0" w:color="auto"/>
        <w:bottom w:val="none" w:sz="0" w:space="0" w:color="auto"/>
        <w:right w:val="none" w:sz="0" w:space="0" w:color="auto"/>
      </w:divBdr>
    </w:div>
    <w:div w:id="1643996691">
      <w:bodyDiv w:val="1"/>
      <w:marLeft w:val="0"/>
      <w:marRight w:val="0"/>
      <w:marTop w:val="0"/>
      <w:marBottom w:val="0"/>
      <w:divBdr>
        <w:top w:val="none" w:sz="0" w:space="0" w:color="auto"/>
        <w:left w:val="none" w:sz="0" w:space="0" w:color="auto"/>
        <w:bottom w:val="none" w:sz="0" w:space="0" w:color="auto"/>
        <w:right w:val="none" w:sz="0" w:space="0" w:color="auto"/>
      </w:divBdr>
    </w:div>
    <w:div w:id="1645088598">
      <w:bodyDiv w:val="1"/>
      <w:marLeft w:val="0"/>
      <w:marRight w:val="0"/>
      <w:marTop w:val="0"/>
      <w:marBottom w:val="0"/>
      <w:divBdr>
        <w:top w:val="none" w:sz="0" w:space="0" w:color="auto"/>
        <w:left w:val="none" w:sz="0" w:space="0" w:color="auto"/>
        <w:bottom w:val="none" w:sz="0" w:space="0" w:color="auto"/>
        <w:right w:val="none" w:sz="0" w:space="0" w:color="auto"/>
      </w:divBdr>
    </w:div>
    <w:div w:id="1645575072">
      <w:bodyDiv w:val="1"/>
      <w:marLeft w:val="0"/>
      <w:marRight w:val="0"/>
      <w:marTop w:val="0"/>
      <w:marBottom w:val="0"/>
      <w:divBdr>
        <w:top w:val="none" w:sz="0" w:space="0" w:color="auto"/>
        <w:left w:val="none" w:sz="0" w:space="0" w:color="auto"/>
        <w:bottom w:val="none" w:sz="0" w:space="0" w:color="auto"/>
        <w:right w:val="none" w:sz="0" w:space="0" w:color="auto"/>
      </w:divBdr>
    </w:div>
    <w:div w:id="1650161409">
      <w:bodyDiv w:val="1"/>
      <w:marLeft w:val="0"/>
      <w:marRight w:val="0"/>
      <w:marTop w:val="0"/>
      <w:marBottom w:val="0"/>
      <w:divBdr>
        <w:top w:val="none" w:sz="0" w:space="0" w:color="auto"/>
        <w:left w:val="none" w:sz="0" w:space="0" w:color="auto"/>
        <w:bottom w:val="none" w:sz="0" w:space="0" w:color="auto"/>
        <w:right w:val="none" w:sz="0" w:space="0" w:color="auto"/>
      </w:divBdr>
    </w:div>
    <w:div w:id="1651328321">
      <w:bodyDiv w:val="1"/>
      <w:marLeft w:val="0"/>
      <w:marRight w:val="0"/>
      <w:marTop w:val="0"/>
      <w:marBottom w:val="0"/>
      <w:divBdr>
        <w:top w:val="none" w:sz="0" w:space="0" w:color="auto"/>
        <w:left w:val="none" w:sz="0" w:space="0" w:color="auto"/>
        <w:bottom w:val="none" w:sz="0" w:space="0" w:color="auto"/>
        <w:right w:val="none" w:sz="0" w:space="0" w:color="auto"/>
      </w:divBdr>
    </w:div>
    <w:div w:id="1662082283">
      <w:bodyDiv w:val="1"/>
      <w:marLeft w:val="0"/>
      <w:marRight w:val="0"/>
      <w:marTop w:val="0"/>
      <w:marBottom w:val="0"/>
      <w:divBdr>
        <w:top w:val="none" w:sz="0" w:space="0" w:color="auto"/>
        <w:left w:val="none" w:sz="0" w:space="0" w:color="auto"/>
        <w:bottom w:val="none" w:sz="0" w:space="0" w:color="auto"/>
        <w:right w:val="none" w:sz="0" w:space="0" w:color="auto"/>
      </w:divBdr>
    </w:div>
    <w:div w:id="1663243265">
      <w:bodyDiv w:val="1"/>
      <w:marLeft w:val="0"/>
      <w:marRight w:val="0"/>
      <w:marTop w:val="0"/>
      <w:marBottom w:val="0"/>
      <w:divBdr>
        <w:top w:val="none" w:sz="0" w:space="0" w:color="auto"/>
        <w:left w:val="none" w:sz="0" w:space="0" w:color="auto"/>
        <w:bottom w:val="none" w:sz="0" w:space="0" w:color="auto"/>
        <w:right w:val="none" w:sz="0" w:space="0" w:color="auto"/>
      </w:divBdr>
    </w:div>
    <w:div w:id="1666854266">
      <w:bodyDiv w:val="1"/>
      <w:marLeft w:val="0"/>
      <w:marRight w:val="0"/>
      <w:marTop w:val="0"/>
      <w:marBottom w:val="0"/>
      <w:divBdr>
        <w:top w:val="none" w:sz="0" w:space="0" w:color="auto"/>
        <w:left w:val="none" w:sz="0" w:space="0" w:color="auto"/>
        <w:bottom w:val="none" w:sz="0" w:space="0" w:color="auto"/>
        <w:right w:val="none" w:sz="0" w:space="0" w:color="auto"/>
      </w:divBdr>
    </w:div>
    <w:div w:id="1670060737">
      <w:bodyDiv w:val="1"/>
      <w:marLeft w:val="0"/>
      <w:marRight w:val="0"/>
      <w:marTop w:val="0"/>
      <w:marBottom w:val="0"/>
      <w:divBdr>
        <w:top w:val="none" w:sz="0" w:space="0" w:color="auto"/>
        <w:left w:val="none" w:sz="0" w:space="0" w:color="auto"/>
        <w:bottom w:val="none" w:sz="0" w:space="0" w:color="auto"/>
        <w:right w:val="none" w:sz="0" w:space="0" w:color="auto"/>
      </w:divBdr>
    </w:div>
    <w:div w:id="1671446091">
      <w:bodyDiv w:val="1"/>
      <w:marLeft w:val="0"/>
      <w:marRight w:val="0"/>
      <w:marTop w:val="0"/>
      <w:marBottom w:val="0"/>
      <w:divBdr>
        <w:top w:val="none" w:sz="0" w:space="0" w:color="auto"/>
        <w:left w:val="none" w:sz="0" w:space="0" w:color="auto"/>
        <w:bottom w:val="none" w:sz="0" w:space="0" w:color="auto"/>
        <w:right w:val="none" w:sz="0" w:space="0" w:color="auto"/>
      </w:divBdr>
    </w:div>
    <w:div w:id="1672487597">
      <w:bodyDiv w:val="1"/>
      <w:marLeft w:val="0"/>
      <w:marRight w:val="0"/>
      <w:marTop w:val="0"/>
      <w:marBottom w:val="0"/>
      <w:divBdr>
        <w:top w:val="none" w:sz="0" w:space="0" w:color="auto"/>
        <w:left w:val="none" w:sz="0" w:space="0" w:color="auto"/>
        <w:bottom w:val="none" w:sz="0" w:space="0" w:color="auto"/>
        <w:right w:val="none" w:sz="0" w:space="0" w:color="auto"/>
      </w:divBdr>
    </w:div>
    <w:div w:id="1672679977">
      <w:bodyDiv w:val="1"/>
      <w:marLeft w:val="0"/>
      <w:marRight w:val="0"/>
      <w:marTop w:val="0"/>
      <w:marBottom w:val="0"/>
      <w:divBdr>
        <w:top w:val="none" w:sz="0" w:space="0" w:color="auto"/>
        <w:left w:val="none" w:sz="0" w:space="0" w:color="auto"/>
        <w:bottom w:val="none" w:sz="0" w:space="0" w:color="auto"/>
        <w:right w:val="none" w:sz="0" w:space="0" w:color="auto"/>
      </w:divBdr>
    </w:div>
    <w:div w:id="1673297110">
      <w:bodyDiv w:val="1"/>
      <w:marLeft w:val="0"/>
      <w:marRight w:val="0"/>
      <w:marTop w:val="0"/>
      <w:marBottom w:val="0"/>
      <w:divBdr>
        <w:top w:val="none" w:sz="0" w:space="0" w:color="auto"/>
        <w:left w:val="none" w:sz="0" w:space="0" w:color="auto"/>
        <w:bottom w:val="none" w:sz="0" w:space="0" w:color="auto"/>
        <w:right w:val="none" w:sz="0" w:space="0" w:color="auto"/>
      </w:divBdr>
    </w:div>
    <w:div w:id="1675186161">
      <w:bodyDiv w:val="1"/>
      <w:marLeft w:val="0"/>
      <w:marRight w:val="0"/>
      <w:marTop w:val="0"/>
      <w:marBottom w:val="0"/>
      <w:divBdr>
        <w:top w:val="none" w:sz="0" w:space="0" w:color="auto"/>
        <w:left w:val="none" w:sz="0" w:space="0" w:color="auto"/>
        <w:bottom w:val="none" w:sz="0" w:space="0" w:color="auto"/>
        <w:right w:val="none" w:sz="0" w:space="0" w:color="auto"/>
      </w:divBdr>
    </w:div>
    <w:div w:id="1681351060">
      <w:bodyDiv w:val="1"/>
      <w:marLeft w:val="0"/>
      <w:marRight w:val="0"/>
      <w:marTop w:val="0"/>
      <w:marBottom w:val="0"/>
      <w:divBdr>
        <w:top w:val="none" w:sz="0" w:space="0" w:color="auto"/>
        <w:left w:val="none" w:sz="0" w:space="0" w:color="auto"/>
        <w:bottom w:val="none" w:sz="0" w:space="0" w:color="auto"/>
        <w:right w:val="none" w:sz="0" w:space="0" w:color="auto"/>
      </w:divBdr>
    </w:div>
    <w:div w:id="1682507318">
      <w:bodyDiv w:val="1"/>
      <w:marLeft w:val="0"/>
      <w:marRight w:val="0"/>
      <w:marTop w:val="0"/>
      <w:marBottom w:val="0"/>
      <w:divBdr>
        <w:top w:val="none" w:sz="0" w:space="0" w:color="auto"/>
        <w:left w:val="none" w:sz="0" w:space="0" w:color="auto"/>
        <w:bottom w:val="none" w:sz="0" w:space="0" w:color="auto"/>
        <w:right w:val="none" w:sz="0" w:space="0" w:color="auto"/>
      </w:divBdr>
    </w:div>
    <w:div w:id="1682582782">
      <w:bodyDiv w:val="1"/>
      <w:marLeft w:val="0"/>
      <w:marRight w:val="0"/>
      <w:marTop w:val="0"/>
      <w:marBottom w:val="0"/>
      <w:divBdr>
        <w:top w:val="none" w:sz="0" w:space="0" w:color="auto"/>
        <w:left w:val="none" w:sz="0" w:space="0" w:color="auto"/>
        <w:bottom w:val="none" w:sz="0" w:space="0" w:color="auto"/>
        <w:right w:val="none" w:sz="0" w:space="0" w:color="auto"/>
      </w:divBdr>
    </w:div>
    <w:div w:id="1682928641">
      <w:bodyDiv w:val="1"/>
      <w:marLeft w:val="0"/>
      <w:marRight w:val="0"/>
      <w:marTop w:val="0"/>
      <w:marBottom w:val="0"/>
      <w:divBdr>
        <w:top w:val="none" w:sz="0" w:space="0" w:color="auto"/>
        <w:left w:val="none" w:sz="0" w:space="0" w:color="auto"/>
        <w:bottom w:val="none" w:sz="0" w:space="0" w:color="auto"/>
        <w:right w:val="none" w:sz="0" w:space="0" w:color="auto"/>
      </w:divBdr>
    </w:div>
    <w:div w:id="1685666853">
      <w:bodyDiv w:val="1"/>
      <w:marLeft w:val="0"/>
      <w:marRight w:val="0"/>
      <w:marTop w:val="0"/>
      <w:marBottom w:val="0"/>
      <w:divBdr>
        <w:top w:val="none" w:sz="0" w:space="0" w:color="auto"/>
        <w:left w:val="none" w:sz="0" w:space="0" w:color="auto"/>
        <w:bottom w:val="none" w:sz="0" w:space="0" w:color="auto"/>
        <w:right w:val="none" w:sz="0" w:space="0" w:color="auto"/>
      </w:divBdr>
    </w:div>
    <w:div w:id="1688171626">
      <w:bodyDiv w:val="1"/>
      <w:marLeft w:val="0"/>
      <w:marRight w:val="0"/>
      <w:marTop w:val="0"/>
      <w:marBottom w:val="0"/>
      <w:divBdr>
        <w:top w:val="none" w:sz="0" w:space="0" w:color="auto"/>
        <w:left w:val="none" w:sz="0" w:space="0" w:color="auto"/>
        <w:bottom w:val="none" w:sz="0" w:space="0" w:color="auto"/>
        <w:right w:val="none" w:sz="0" w:space="0" w:color="auto"/>
      </w:divBdr>
    </w:div>
    <w:div w:id="1688409301">
      <w:bodyDiv w:val="1"/>
      <w:marLeft w:val="0"/>
      <w:marRight w:val="0"/>
      <w:marTop w:val="0"/>
      <w:marBottom w:val="0"/>
      <w:divBdr>
        <w:top w:val="none" w:sz="0" w:space="0" w:color="auto"/>
        <w:left w:val="none" w:sz="0" w:space="0" w:color="auto"/>
        <w:bottom w:val="none" w:sz="0" w:space="0" w:color="auto"/>
        <w:right w:val="none" w:sz="0" w:space="0" w:color="auto"/>
      </w:divBdr>
    </w:div>
    <w:div w:id="1692297888">
      <w:bodyDiv w:val="1"/>
      <w:marLeft w:val="0"/>
      <w:marRight w:val="0"/>
      <w:marTop w:val="0"/>
      <w:marBottom w:val="0"/>
      <w:divBdr>
        <w:top w:val="none" w:sz="0" w:space="0" w:color="auto"/>
        <w:left w:val="none" w:sz="0" w:space="0" w:color="auto"/>
        <w:bottom w:val="none" w:sz="0" w:space="0" w:color="auto"/>
        <w:right w:val="none" w:sz="0" w:space="0" w:color="auto"/>
      </w:divBdr>
    </w:div>
    <w:div w:id="1693451797">
      <w:bodyDiv w:val="1"/>
      <w:marLeft w:val="0"/>
      <w:marRight w:val="0"/>
      <w:marTop w:val="0"/>
      <w:marBottom w:val="0"/>
      <w:divBdr>
        <w:top w:val="none" w:sz="0" w:space="0" w:color="auto"/>
        <w:left w:val="none" w:sz="0" w:space="0" w:color="auto"/>
        <w:bottom w:val="none" w:sz="0" w:space="0" w:color="auto"/>
        <w:right w:val="none" w:sz="0" w:space="0" w:color="auto"/>
      </w:divBdr>
    </w:div>
    <w:div w:id="1694763517">
      <w:bodyDiv w:val="1"/>
      <w:marLeft w:val="0"/>
      <w:marRight w:val="0"/>
      <w:marTop w:val="0"/>
      <w:marBottom w:val="0"/>
      <w:divBdr>
        <w:top w:val="none" w:sz="0" w:space="0" w:color="auto"/>
        <w:left w:val="none" w:sz="0" w:space="0" w:color="auto"/>
        <w:bottom w:val="none" w:sz="0" w:space="0" w:color="auto"/>
        <w:right w:val="none" w:sz="0" w:space="0" w:color="auto"/>
      </w:divBdr>
    </w:div>
    <w:div w:id="1695303940">
      <w:bodyDiv w:val="1"/>
      <w:marLeft w:val="0"/>
      <w:marRight w:val="0"/>
      <w:marTop w:val="0"/>
      <w:marBottom w:val="0"/>
      <w:divBdr>
        <w:top w:val="none" w:sz="0" w:space="0" w:color="auto"/>
        <w:left w:val="none" w:sz="0" w:space="0" w:color="auto"/>
        <w:bottom w:val="none" w:sz="0" w:space="0" w:color="auto"/>
        <w:right w:val="none" w:sz="0" w:space="0" w:color="auto"/>
      </w:divBdr>
    </w:div>
    <w:div w:id="1695616969">
      <w:bodyDiv w:val="1"/>
      <w:marLeft w:val="0"/>
      <w:marRight w:val="0"/>
      <w:marTop w:val="0"/>
      <w:marBottom w:val="0"/>
      <w:divBdr>
        <w:top w:val="none" w:sz="0" w:space="0" w:color="auto"/>
        <w:left w:val="none" w:sz="0" w:space="0" w:color="auto"/>
        <w:bottom w:val="none" w:sz="0" w:space="0" w:color="auto"/>
        <w:right w:val="none" w:sz="0" w:space="0" w:color="auto"/>
      </w:divBdr>
    </w:div>
    <w:div w:id="1695886633">
      <w:bodyDiv w:val="1"/>
      <w:marLeft w:val="0"/>
      <w:marRight w:val="0"/>
      <w:marTop w:val="0"/>
      <w:marBottom w:val="0"/>
      <w:divBdr>
        <w:top w:val="none" w:sz="0" w:space="0" w:color="auto"/>
        <w:left w:val="none" w:sz="0" w:space="0" w:color="auto"/>
        <w:bottom w:val="none" w:sz="0" w:space="0" w:color="auto"/>
        <w:right w:val="none" w:sz="0" w:space="0" w:color="auto"/>
      </w:divBdr>
    </w:div>
    <w:div w:id="1697076462">
      <w:bodyDiv w:val="1"/>
      <w:marLeft w:val="0"/>
      <w:marRight w:val="0"/>
      <w:marTop w:val="0"/>
      <w:marBottom w:val="0"/>
      <w:divBdr>
        <w:top w:val="none" w:sz="0" w:space="0" w:color="auto"/>
        <w:left w:val="none" w:sz="0" w:space="0" w:color="auto"/>
        <w:bottom w:val="none" w:sz="0" w:space="0" w:color="auto"/>
        <w:right w:val="none" w:sz="0" w:space="0" w:color="auto"/>
      </w:divBdr>
    </w:div>
    <w:div w:id="1701584632">
      <w:bodyDiv w:val="1"/>
      <w:marLeft w:val="0"/>
      <w:marRight w:val="0"/>
      <w:marTop w:val="0"/>
      <w:marBottom w:val="0"/>
      <w:divBdr>
        <w:top w:val="none" w:sz="0" w:space="0" w:color="auto"/>
        <w:left w:val="none" w:sz="0" w:space="0" w:color="auto"/>
        <w:bottom w:val="none" w:sz="0" w:space="0" w:color="auto"/>
        <w:right w:val="none" w:sz="0" w:space="0" w:color="auto"/>
      </w:divBdr>
    </w:div>
    <w:div w:id="1709137496">
      <w:bodyDiv w:val="1"/>
      <w:marLeft w:val="0"/>
      <w:marRight w:val="0"/>
      <w:marTop w:val="0"/>
      <w:marBottom w:val="0"/>
      <w:divBdr>
        <w:top w:val="none" w:sz="0" w:space="0" w:color="auto"/>
        <w:left w:val="none" w:sz="0" w:space="0" w:color="auto"/>
        <w:bottom w:val="none" w:sz="0" w:space="0" w:color="auto"/>
        <w:right w:val="none" w:sz="0" w:space="0" w:color="auto"/>
      </w:divBdr>
    </w:div>
    <w:div w:id="1710451613">
      <w:bodyDiv w:val="1"/>
      <w:marLeft w:val="0"/>
      <w:marRight w:val="0"/>
      <w:marTop w:val="0"/>
      <w:marBottom w:val="0"/>
      <w:divBdr>
        <w:top w:val="none" w:sz="0" w:space="0" w:color="auto"/>
        <w:left w:val="none" w:sz="0" w:space="0" w:color="auto"/>
        <w:bottom w:val="none" w:sz="0" w:space="0" w:color="auto"/>
        <w:right w:val="none" w:sz="0" w:space="0" w:color="auto"/>
      </w:divBdr>
    </w:div>
    <w:div w:id="1716926076">
      <w:bodyDiv w:val="1"/>
      <w:marLeft w:val="0"/>
      <w:marRight w:val="0"/>
      <w:marTop w:val="0"/>
      <w:marBottom w:val="0"/>
      <w:divBdr>
        <w:top w:val="none" w:sz="0" w:space="0" w:color="auto"/>
        <w:left w:val="none" w:sz="0" w:space="0" w:color="auto"/>
        <w:bottom w:val="none" w:sz="0" w:space="0" w:color="auto"/>
        <w:right w:val="none" w:sz="0" w:space="0" w:color="auto"/>
      </w:divBdr>
    </w:div>
    <w:div w:id="1720938567">
      <w:bodyDiv w:val="1"/>
      <w:marLeft w:val="0"/>
      <w:marRight w:val="0"/>
      <w:marTop w:val="0"/>
      <w:marBottom w:val="0"/>
      <w:divBdr>
        <w:top w:val="none" w:sz="0" w:space="0" w:color="auto"/>
        <w:left w:val="none" w:sz="0" w:space="0" w:color="auto"/>
        <w:bottom w:val="none" w:sz="0" w:space="0" w:color="auto"/>
        <w:right w:val="none" w:sz="0" w:space="0" w:color="auto"/>
      </w:divBdr>
    </w:div>
    <w:div w:id="1721250912">
      <w:bodyDiv w:val="1"/>
      <w:marLeft w:val="0"/>
      <w:marRight w:val="0"/>
      <w:marTop w:val="0"/>
      <w:marBottom w:val="0"/>
      <w:divBdr>
        <w:top w:val="none" w:sz="0" w:space="0" w:color="auto"/>
        <w:left w:val="none" w:sz="0" w:space="0" w:color="auto"/>
        <w:bottom w:val="none" w:sz="0" w:space="0" w:color="auto"/>
        <w:right w:val="none" w:sz="0" w:space="0" w:color="auto"/>
      </w:divBdr>
    </w:div>
    <w:div w:id="1723946644">
      <w:bodyDiv w:val="1"/>
      <w:marLeft w:val="0"/>
      <w:marRight w:val="0"/>
      <w:marTop w:val="0"/>
      <w:marBottom w:val="0"/>
      <w:divBdr>
        <w:top w:val="none" w:sz="0" w:space="0" w:color="auto"/>
        <w:left w:val="none" w:sz="0" w:space="0" w:color="auto"/>
        <w:bottom w:val="none" w:sz="0" w:space="0" w:color="auto"/>
        <w:right w:val="none" w:sz="0" w:space="0" w:color="auto"/>
      </w:divBdr>
    </w:div>
    <w:div w:id="1724675375">
      <w:bodyDiv w:val="1"/>
      <w:marLeft w:val="0"/>
      <w:marRight w:val="0"/>
      <w:marTop w:val="0"/>
      <w:marBottom w:val="0"/>
      <w:divBdr>
        <w:top w:val="none" w:sz="0" w:space="0" w:color="auto"/>
        <w:left w:val="none" w:sz="0" w:space="0" w:color="auto"/>
        <w:bottom w:val="none" w:sz="0" w:space="0" w:color="auto"/>
        <w:right w:val="none" w:sz="0" w:space="0" w:color="auto"/>
      </w:divBdr>
    </w:div>
    <w:div w:id="1725836506">
      <w:bodyDiv w:val="1"/>
      <w:marLeft w:val="0"/>
      <w:marRight w:val="0"/>
      <w:marTop w:val="0"/>
      <w:marBottom w:val="0"/>
      <w:divBdr>
        <w:top w:val="none" w:sz="0" w:space="0" w:color="auto"/>
        <w:left w:val="none" w:sz="0" w:space="0" w:color="auto"/>
        <w:bottom w:val="none" w:sz="0" w:space="0" w:color="auto"/>
        <w:right w:val="none" w:sz="0" w:space="0" w:color="auto"/>
      </w:divBdr>
    </w:div>
    <w:div w:id="1731226124">
      <w:bodyDiv w:val="1"/>
      <w:marLeft w:val="0"/>
      <w:marRight w:val="0"/>
      <w:marTop w:val="0"/>
      <w:marBottom w:val="0"/>
      <w:divBdr>
        <w:top w:val="none" w:sz="0" w:space="0" w:color="auto"/>
        <w:left w:val="none" w:sz="0" w:space="0" w:color="auto"/>
        <w:bottom w:val="none" w:sz="0" w:space="0" w:color="auto"/>
        <w:right w:val="none" w:sz="0" w:space="0" w:color="auto"/>
      </w:divBdr>
    </w:div>
    <w:div w:id="1731229889">
      <w:bodyDiv w:val="1"/>
      <w:marLeft w:val="0"/>
      <w:marRight w:val="0"/>
      <w:marTop w:val="0"/>
      <w:marBottom w:val="0"/>
      <w:divBdr>
        <w:top w:val="none" w:sz="0" w:space="0" w:color="auto"/>
        <w:left w:val="none" w:sz="0" w:space="0" w:color="auto"/>
        <w:bottom w:val="none" w:sz="0" w:space="0" w:color="auto"/>
        <w:right w:val="none" w:sz="0" w:space="0" w:color="auto"/>
      </w:divBdr>
    </w:div>
    <w:div w:id="1733263151">
      <w:bodyDiv w:val="1"/>
      <w:marLeft w:val="0"/>
      <w:marRight w:val="0"/>
      <w:marTop w:val="0"/>
      <w:marBottom w:val="0"/>
      <w:divBdr>
        <w:top w:val="none" w:sz="0" w:space="0" w:color="auto"/>
        <w:left w:val="none" w:sz="0" w:space="0" w:color="auto"/>
        <w:bottom w:val="none" w:sz="0" w:space="0" w:color="auto"/>
        <w:right w:val="none" w:sz="0" w:space="0" w:color="auto"/>
      </w:divBdr>
    </w:div>
    <w:div w:id="1735852658">
      <w:bodyDiv w:val="1"/>
      <w:marLeft w:val="0"/>
      <w:marRight w:val="0"/>
      <w:marTop w:val="0"/>
      <w:marBottom w:val="0"/>
      <w:divBdr>
        <w:top w:val="none" w:sz="0" w:space="0" w:color="auto"/>
        <w:left w:val="none" w:sz="0" w:space="0" w:color="auto"/>
        <w:bottom w:val="none" w:sz="0" w:space="0" w:color="auto"/>
        <w:right w:val="none" w:sz="0" w:space="0" w:color="auto"/>
      </w:divBdr>
    </w:div>
    <w:div w:id="1739015086">
      <w:bodyDiv w:val="1"/>
      <w:marLeft w:val="0"/>
      <w:marRight w:val="0"/>
      <w:marTop w:val="0"/>
      <w:marBottom w:val="0"/>
      <w:divBdr>
        <w:top w:val="none" w:sz="0" w:space="0" w:color="auto"/>
        <w:left w:val="none" w:sz="0" w:space="0" w:color="auto"/>
        <w:bottom w:val="none" w:sz="0" w:space="0" w:color="auto"/>
        <w:right w:val="none" w:sz="0" w:space="0" w:color="auto"/>
      </w:divBdr>
    </w:div>
    <w:div w:id="1740208589">
      <w:bodyDiv w:val="1"/>
      <w:marLeft w:val="0"/>
      <w:marRight w:val="0"/>
      <w:marTop w:val="0"/>
      <w:marBottom w:val="0"/>
      <w:divBdr>
        <w:top w:val="none" w:sz="0" w:space="0" w:color="auto"/>
        <w:left w:val="none" w:sz="0" w:space="0" w:color="auto"/>
        <w:bottom w:val="none" w:sz="0" w:space="0" w:color="auto"/>
        <w:right w:val="none" w:sz="0" w:space="0" w:color="auto"/>
      </w:divBdr>
    </w:div>
    <w:div w:id="1741781680">
      <w:bodyDiv w:val="1"/>
      <w:marLeft w:val="0"/>
      <w:marRight w:val="0"/>
      <w:marTop w:val="0"/>
      <w:marBottom w:val="0"/>
      <w:divBdr>
        <w:top w:val="none" w:sz="0" w:space="0" w:color="auto"/>
        <w:left w:val="none" w:sz="0" w:space="0" w:color="auto"/>
        <w:bottom w:val="none" w:sz="0" w:space="0" w:color="auto"/>
        <w:right w:val="none" w:sz="0" w:space="0" w:color="auto"/>
      </w:divBdr>
    </w:div>
    <w:div w:id="1743521863">
      <w:bodyDiv w:val="1"/>
      <w:marLeft w:val="0"/>
      <w:marRight w:val="0"/>
      <w:marTop w:val="0"/>
      <w:marBottom w:val="0"/>
      <w:divBdr>
        <w:top w:val="none" w:sz="0" w:space="0" w:color="auto"/>
        <w:left w:val="none" w:sz="0" w:space="0" w:color="auto"/>
        <w:bottom w:val="none" w:sz="0" w:space="0" w:color="auto"/>
        <w:right w:val="none" w:sz="0" w:space="0" w:color="auto"/>
      </w:divBdr>
    </w:div>
    <w:div w:id="1744251872">
      <w:bodyDiv w:val="1"/>
      <w:marLeft w:val="0"/>
      <w:marRight w:val="0"/>
      <w:marTop w:val="0"/>
      <w:marBottom w:val="0"/>
      <w:divBdr>
        <w:top w:val="none" w:sz="0" w:space="0" w:color="auto"/>
        <w:left w:val="none" w:sz="0" w:space="0" w:color="auto"/>
        <w:bottom w:val="none" w:sz="0" w:space="0" w:color="auto"/>
        <w:right w:val="none" w:sz="0" w:space="0" w:color="auto"/>
      </w:divBdr>
    </w:div>
    <w:div w:id="1744989688">
      <w:bodyDiv w:val="1"/>
      <w:marLeft w:val="0"/>
      <w:marRight w:val="0"/>
      <w:marTop w:val="0"/>
      <w:marBottom w:val="0"/>
      <w:divBdr>
        <w:top w:val="none" w:sz="0" w:space="0" w:color="auto"/>
        <w:left w:val="none" w:sz="0" w:space="0" w:color="auto"/>
        <w:bottom w:val="none" w:sz="0" w:space="0" w:color="auto"/>
        <w:right w:val="none" w:sz="0" w:space="0" w:color="auto"/>
      </w:divBdr>
    </w:div>
    <w:div w:id="1754086111">
      <w:bodyDiv w:val="1"/>
      <w:marLeft w:val="0"/>
      <w:marRight w:val="0"/>
      <w:marTop w:val="0"/>
      <w:marBottom w:val="0"/>
      <w:divBdr>
        <w:top w:val="none" w:sz="0" w:space="0" w:color="auto"/>
        <w:left w:val="none" w:sz="0" w:space="0" w:color="auto"/>
        <w:bottom w:val="none" w:sz="0" w:space="0" w:color="auto"/>
        <w:right w:val="none" w:sz="0" w:space="0" w:color="auto"/>
      </w:divBdr>
    </w:div>
    <w:div w:id="1757901714">
      <w:bodyDiv w:val="1"/>
      <w:marLeft w:val="0"/>
      <w:marRight w:val="0"/>
      <w:marTop w:val="0"/>
      <w:marBottom w:val="0"/>
      <w:divBdr>
        <w:top w:val="none" w:sz="0" w:space="0" w:color="auto"/>
        <w:left w:val="none" w:sz="0" w:space="0" w:color="auto"/>
        <w:bottom w:val="none" w:sz="0" w:space="0" w:color="auto"/>
        <w:right w:val="none" w:sz="0" w:space="0" w:color="auto"/>
      </w:divBdr>
    </w:div>
    <w:div w:id="1760830539">
      <w:bodyDiv w:val="1"/>
      <w:marLeft w:val="0"/>
      <w:marRight w:val="0"/>
      <w:marTop w:val="0"/>
      <w:marBottom w:val="0"/>
      <w:divBdr>
        <w:top w:val="none" w:sz="0" w:space="0" w:color="auto"/>
        <w:left w:val="none" w:sz="0" w:space="0" w:color="auto"/>
        <w:bottom w:val="none" w:sz="0" w:space="0" w:color="auto"/>
        <w:right w:val="none" w:sz="0" w:space="0" w:color="auto"/>
      </w:divBdr>
    </w:div>
    <w:div w:id="1762069036">
      <w:bodyDiv w:val="1"/>
      <w:marLeft w:val="0"/>
      <w:marRight w:val="0"/>
      <w:marTop w:val="0"/>
      <w:marBottom w:val="0"/>
      <w:divBdr>
        <w:top w:val="none" w:sz="0" w:space="0" w:color="auto"/>
        <w:left w:val="none" w:sz="0" w:space="0" w:color="auto"/>
        <w:bottom w:val="none" w:sz="0" w:space="0" w:color="auto"/>
        <w:right w:val="none" w:sz="0" w:space="0" w:color="auto"/>
      </w:divBdr>
    </w:div>
    <w:div w:id="1765999426">
      <w:bodyDiv w:val="1"/>
      <w:marLeft w:val="0"/>
      <w:marRight w:val="0"/>
      <w:marTop w:val="0"/>
      <w:marBottom w:val="0"/>
      <w:divBdr>
        <w:top w:val="none" w:sz="0" w:space="0" w:color="auto"/>
        <w:left w:val="none" w:sz="0" w:space="0" w:color="auto"/>
        <w:bottom w:val="none" w:sz="0" w:space="0" w:color="auto"/>
        <w:right w:val="none" w:sz="0" w:space="0" w:color="auto"/>
      </w:divBdr>
    </w:div>
    <w:div w:id="1767118669">
      <w:bodyDiv w:val="1"/>
      <w:marLeft w:val="0"/>
      <w:marRight w:val="0"/>
      <w:marTop w:val="0"/>
      <w:marBottom w:val="0"/>
      <w:divBdr>
        <w:top w:val="none" w:sz="0" w:space="0" w:color="auto"/>
        <w:left w:val="none" w:sz="0" w:space="0" w:color="auto"/>
        <w:bottom w:val="none" w:sz="0" w:space="0" w:color="auto"/>
        <w:right w:val="none" w:sz="0" w:space="0" w:color="auto"/>
      </w:divBdr>
    </w:div>
    <w:div w:id="1771272375">
      <w:bodyDiv w:val="1"/>
      <w:marLeft w:val="0"/>
      <w:marRight w:val="0"/>
      <w:marTop w:val="0"/>
      <w:marBottom w:val="0"/>
      <w:divBdr>
        <w:top w:val="none" w:sz="0" w:space="0" w:color="auto"/>
        <w:left w:val="none" w:sz="0" w:space="0" w:color="auto"/>
        <w:bottom w:val="none" w:sz="0" w:space="0" w:color="auto"/>
        <w:right w:val="none" w:sz="0" w:space="0" w:color="auto"/>
      </w:divBdr>
    </w:div>
    <w:div w:id="1774084776">
      <w:bodyDiv w:val="1"/>
      <w:marLeft w:val="0"/>
      <w:marRight w:val="0"/>
      <w:marTop w:val="0"/>
      <w:marBottom w:val="0"/>
      <w:divBdr>
        <w:top w:val="none" w:sz="0" w:space="0" w:color="auto"/>
        <w:left w:val="none" w:sz="0" w:space="0" w:color="auto"/>
        <w:bottom w:val="none" w:sz="0" w:space="0" w:color="auto"/>
        <w:right w:val="none" w:sz="0" w:space="0" w:color="auto"/>
      </w:divBdr>
    </w:div>
    <w:div w:id="1776753243">
      <w:bodyDiv w:val="1"/>
      <w:marLeft w:val="0"/>
      <w:marRight w:val="0"/>
      <w:marTop w:val="0"/>
      <w:marBottom w:val="0"/>
      <w:divBdr>
        <w:top w:val="none" w:sz="0" w:space="0" w:color="auto"/>
        <w:left w:val="none" w:sz="0" w:space="0" w:color="auto"/>
        <w:bottom w:val="none" w:sz="0" w:space="0" w:color="auto"/>
        <w:right w:val="none" w:sz="0" w:space="0" w:color="auto"/>
      </w:divBdr>
    </w:div>
    <w:div w:id="1776945774">
      <w:bodyDiv w:val="1"/>
      <w:marLeft w:val="0"/>
      <w:marRight w:val="0"/>
      <w:marTop w:val="0"/>
      <w:marBottom w:val="0"/>
      <w:divBdr>
        <w:top w:val="none" w:sz="0" w:space="0" w:color="auto"/>
        <w:left w:val="none" w:sz="0" w:space="0" w:color="auto"/>
        <w:bottom w:val="none" w:sz="0" w:space="0" w:color="auto"/>
        <w:right w:val="none" w:sz="0" w:space="0" w:color="auto"/>
      </w:divBdr>
    </w:div>
    <w:div w:id="1780292802">
      <w:bodyDiv w:val="1"/>
      <w:marLeft w:val="0"/>
      <w:marRight w:val="0"/>
      <w:marTop w:val="0"/>
      <w:marBottom w:val="0"/>
      <w:divBdr>
        <w:top w:val="none" w:sz="0" w:space="0" w:color="auto"/>
        <w:left w:val="none" w:sz="0" w:space="0" w:color="auto"/>
        <w:bottom w:val="none" w:sz="0" w:space="0" w:color="auto"/>
        <w:right w:val="none" w:sz="0" w:space="0" w:color="auto"/>
      </w:divBdr>
    </w:div>
    <w:div w:id="1780562249">
      <w:bodyDiv w:val="1"/>
      <w:marLeft w:val="0"/>
      <w:marRight w:val="0"/>
      <w:marTop w:val="0"/>
      <w:marBottom w:val="0"/>
      <w:divBdr>
        <w:top w:val="none" w:sz="0" w:space="0" w:color="auto"/>
        <w:left w:val="none" w:sz="0" w:space="0" w:color="auto"/>
        <w:bottom w:val="none" w:sz="0" w:space="0" w:color="auto"/>
        <w:right w:val="none" w:sz="0" w:space="0" w:color="auto"/>
      </w:divBdr>
    </w:div>
    <w:div w:id="1789280709">
      <w:bodyDiv w:val="1"/>
      <w:marLeft w:val="0"/>
      <w:marRight w:val="0"/>
      <w:marTop w:val="0"/>
      <w:marBottom w:val="0"/>
      <w:divBdr>
        <w:top w:val="none" w:sz="0" w:space="0" w:color="auto"/>
        <w:left w:val="none" w:sz="0" w:space="0" w:color="auto"/>
        <w:bottom w:val="none" w:sz="0" w:space="0" w:color="auto"/>
        <w:right w:val="none" w:sz="0" w:space="0" w:color="auto"/>
      </w:divBdr>
    </w:div>
    <w:div w:id="1792822974">
      <w:bodyDiv w:val="1"/>
      <w:marLeft w:val="0"/>
      <w:marRight w:val="0"/>
      <w:marTop w:val="0"/>
      <w:marBottom w:val="0"/>
      <w:divBdr>
        <w:top w:val="none" w:sz="0" w:space="0" w:color="auto"/>
        <w:left w:val="none" w:sz="0" w:space="0" w:color="auto"/>
        <w:bottom w:val="none" w:sz="0" w:space="0" w:color="auto"/>
        <w:right w:val="none" w:sz="0" w:space="0" w:color="auto"/>
      </w:divBdr>
    </w:div>
    <w:div w:id="1793285645">
      <w:bodyDiv w:val="1"/>
      <w:marLeft w:val="0"/>
      <w:marRight w:val="0"/>
      <w:marTop w:val="0"/>
      <w:marBottom w:val="0"/>
      <w:divBdr>
        <w:top w:val="none" w:sz="0" w:space="0" w:color="auto"/>
        <w:left w:val="none" w:sz="0" w:space="0" w:color="auto"/>
        <w:bottom w:val="none" w:sz="0" w:space="0" w:color="auto"/>
        <w:right w:val="none" w:sz="0" w:space="0" w:color="auto"/>
      </w:divBdr>
    </w:div>
    <w:div w:id="1796749601">
      <w:bodyDiv w:val="1"/>
      <w:marLeft w:val="0"/>
      <w:marRight w:val="0"/>
      <w:marTop w:val="0"/>
      <w:marBottom w:val="0"/>
      <w:divBdr>
        <w:top w:val="none" w:sz="0" w:space="0" w:color="auto"/>
        <w:left w:val="none" w:sz="0" w:space="0" w:color="auto"/>
        <w:bottom w:val="none" w:sz="0" w:space="0" w:color="auto"/>
        <w:right w:val="none" w:sz="0" w:space="0" w:color="auto"/>
      </w:divBdr>
    </w:div>
    <w:div w:id="1802260583">
      <w:bodyDiv w:val="1"/>
      <w:marLeft w:val="0"/>
      <w:marRight w:val="0"/>
      <w:marTop w:val="0"/>
      <w:marBottom w:val="0"/>
      <w:divBdr>
        <w:top w:val="none" w:sz="0" w:space="0" w:color="auto"/>
        <w:left w:val="none" w:sz="0" w:space="0" w:color="auto"/>
        <w:bottom w:val="none" w:sz="0" w:space="0" w:color="auto"/>
        <w:right w:val="none" w:sz="0" w:space="0" w:color="auto"/>
      </w:divBdr>
    </w:div>
    <w:div w:id="1802576600">
      <w:bodyDiv w:val="1"/>
      <w:marLeft w:val="0"/>
      <w:marRight w:val="0"/>
      <w:marTop w:val="0"/>
      <w:marBottom w:val="0"/>
      <w:divBdr>
        <w:top w:val="none" w:sz="0" w:space="0" w:color="auto"/>
        <w:left w:val="none" w:sz="0" w:space="0" w:color="auto"/>
        <w:bottom w:val="none" w:sz="0" w:space="0" w:color="auto"/>
        <w:right w:val="none" w:sz="0" w:space="0" w:color="auto"/>
      </w:divBdr>
    </w:div>
    <w:div w:id="1803813266">
      <w:bodyDiv w:val="1"/>
      <w:marLeft w:val="0"/>
      <w:marRight w:val="0"/>
      <w:marTop w:val="0"/>
      <w:marBottom w:val="0"/>
      <w:divBdr>
        <w:top w:val="none" w:sz="0" w:space="0" w:color="auto"/>
        <w:left w:val="none" w:sz="0" w:space="0" w:color="auto"/>
        <w:bottom w:val="none" w:sz="0" w:space="0" w:color="auto"/>
        <w:right w:val="none" w:sz="0" w:space="0" w:color="auto"/>
      </w:divBdr>
    </w:div>
    <w:div w:id="1805074968">
      <w:bodyDiv w:val="1"/>
      <w:marLeft w:val="0"/>
      <w:marRight w:val="0"/>
      <w:marTop w:val="0"/>
      <w:marBottom w:val="0"/>
      <w:divBdr>
        <w:top w:val="none" w:sz="0" w:space="0" w:color="auto"/>
        <w:left w:val="none" w:sz="0" w:space="0" w:color="auto"/>
        <w:bottom w:val="none" w:sz="0" w:space="0" w:color="auto"/>
        <w:right w:val="none" w:sz="0" w:space="0" w:color="auto"/>
      </w:divBdr>
    </w:div>
    <w:div w:id="1807315933">
      <w:bodyDiv w:val="1"/>
      <w:marLeft w:val="0"/>
      <w:marRight w:val="0"/>
      <w:marTop w:val="0"/>
      <w:marBottom w:val="0"/>
      <w:divBdr>
        <w:top w:val="none" w:sz="0" w:space="0" w:color="auto"/>
        <w:left w:val="none" w:sz="0" w:space="0" w:color="auto"/>
        <w:bottom w:val="none" w:sz="0" w:space="0" w:color="auto"/>
        <w:right w:val="none" w:sz="0" w:space="0" w:color="auto"/>
      </w:divBdr>
    </w:div>
    <w:div w:id="1817841224">
      <w:bodyDiv w:val="1"/>
      <w:marLeft w:val="0"/>
      <w:marRight w:val="0"/>
      <w:marTop w:val="0"/>
      <w:marBottom w:val="0"/>
      <w:divBdr>
        <w:top w:val="none" w:sz="0" w:space="0" w:color="auto"/>
        <w:left w:val="none" w:sz="0" w:space="0" w:color="auto"/>
        <w:bottom w:val="none" w:sz="0" w:space="0" w:color="auto"/>
        <w:right w:val="none" w:sz="0" w:space="0" w:color="auto"/>
      </w:divBdr>
    </w:div>
    <w:div w:id="1824613435">
      <w:bodyDiv w:val="1"/>
      <w:marLeft w:val="0"/>
      <w:marRight w:val="0"/>
      <w:marTop w:val="0"/>
      <w:marBottom w:val="0"/>
      <w:divBdr>
        <w:top w:val="none" w:sz="0" w:space="0" w:color="auto"/>
        <w:left w:val="none" w:sz="0" w:space="0" w:color="auto"/>
        <w:bottom w:val="none" w:sz="0" w:space="0" w:color="auto"/>
        <w:right w:val="none" w:sz="0" w:space="0" w:color="auto"/>
      </w:divBdr>
    </w:div>
    <w:div w:id="1824928294">
      <w:bodyDiv w:val="1"/>
      <w:marLeft w:val="0"/>
      <w:marRight w:val="0"/>
      <w:marTop w:val="0"/>
      <w:marBottom w:val="0"/>
      <w:divBdr>
        <w:top w:val="none" w:sz="0" w:space="0" w:color="auto"/>
        <w:left w:val="none" w:sz="0" w:space="0" w:color="auto"/>
        <w:bottom w:val="none" w:sz="0" w:space="0" w:color="auto"/>
        <w:right w:val="none" w:sz="0" w:space="0" w:color="auto"/>
      </w:divBdr>
    </w:div>
    <w:div w:id="1832669971">
      <w:bodyDiv w:val="1"/>
      <w:marLeft w:val="0"/>
      <w:marRight w:val="0"/>
      <w:marTop w:val="0"/>
      <w:marBottom w:val="0"/>
      <w:divBdr>
        <w:top w:val="none" w:sz="0" w:space="0" w:color="auto"/>
        <w:left w:val="none" w:sz="0" w:space="0" w:color="auto"/>
        <w:bottom w:val="none" w:sz="0" w:space="0" w:color="auto"/>
        <w:right w:val="none" w:sz="0" w:space="0" w:color="auto"/>
      </w:divBdr>
    </w:div>
    <w:div w:id="1836800952">
      <w:bodyDiv w:val="1"/>
      <w:marLeft w:val="0"/>
      <w:marRight w:val="0"/>
      <w:marTop w:val="0"/>
      <w:marBottom w:val="0"/>
      <w:divBdr>
        <w:top w:val="none" w:sz="0" w:space="0" w:color="auto"/>
        <w:left w:val="none" w:sz="0" w:space="0" w:color="auto"/>
        <w:bottom w:val="none" w:sz="0" w:space="0" w:color="auto"/>
        <w:right w:val="none" w:sz="0" w:space="0" w:color="auto"/>
      </w:divBdr>
    </w:div>
    <w:div w:id="1837453896">
      <w:bodyDiv w:val="1"/>
      <w:marLeft w:val="0"/>
      <w:marRight w:val="0"/>
      <w:marTop w:val="0"/>
      <w:marBottom w:val="0"/>
      <w:divBdr>
        <w:top w:val="none" w:sz="0" w:space="0" w:color="auto"/>
        <w:left w:val="none" w:sz="0" w:space="0" w:color="auto"/>
        <w:bottom w:val="none" w:sz="0" w:space="0" w:color="auto"/>
        <w:right w:val="none" w:sz="0" w:space="0" w:color="auto"/>
      </w:divBdr>
    </w:div>
    <w:div w:id="1839998199">
      <w:bodyDiv w:val="1"/>
      <w:marLeft w:val="0"/>
      <w:marRight w:val="0"/>
      <w:marTop w:val="0"/>
      <w:marBottom w:val="0"/>
      <w:divBdr>
        <w:top w:val="none" w:sz="0" w:space="0" w:color="auto"/>
        <w:left w:val="none" w:sz="0" w:space="0" w:color="auto"/>
        <w:bottom w:val="none" w:sz="0" w:space="0" w:color="auto"/>
        <w:right w:val="none" w:sz="0" w:space="0" w:color="auto"/>
      </w:divBdr>
    </w:div>
    <w:div w:id="1847091698">
      <w:bodyDiv w:val="1"/>
      <w:marLeft w:val="0"/>
      <w:marRight w:val="0"/>
      <w:marTop w:val="0"/>
      <w:marBottom w:val="0"/>
      <w:divBdr>
        <w:top w:val="none" w:sz="0" w:space="0" w:color="auto"/>
        <w:left w:val="none" w:sz="0" w:space="0" w:color="auto"/>
        <w:bottom w:val="none" w:sz="0" w:space="0" w:color="auto"/>
        <w:right w:val="none" w:sz="0" w:space="0" w:color="auto"/>
      </w:divBdr>
    </w:div>
    <w:div w:id="1866750574">
      <w:bodyDiv w:val="1"/>
      <w:marLeft w:val="0"/>
      <w:marRight w:val="0"/>
      <w:marTop w:val="0"/>
      <w:marBottom w:val="0"/>
      <w:divBdr>
        <w:top w:val="none" w:sz="0" w:space="0" w:color="auto"/>
        <w:left w:val="none" w:sz="0" w:space="0" w:color="auto"/>
        <w:bottom w:val="none" w:sz="0" w:space="0" w:color="auto"/>
        <w:right w:val="none" w:sz="0" w:space="0" w:color="auto"/>
      </w:divBdr>
    </w:div>
    <w:div w:id="1866869294">
      <w:bodyDiv w:val="1"/>
      <w:marLeft w:val="0"/>
      <w:marRight w:val="0"/>
      <w:marTop w:val="0"/>
      <w:marBottom w:val="0"/>
      <w:divBdr>
        <w:top w:val="none" w:sz="0" w:space="0" w:color="auto"/>
        <w:left w:val="none" w:sz="0" w:space="0" w:color="auto"/>
        <w:bottom w:val="none" w:sz="0" w:space="0" w:color="auto"/>
        <w:right w:val="none" w:sz="0" w:space="0" w:color="auto"/>
      </w:divBdr>
    </w:div>
    <w:div w:id="1870095645">
      <w:bodyDiv w:val="1"/>
      <w:marLeft w:val="0"/>
      <w:marRight w:val="0"/>
      <w:marTop w:val="0"/>
      <w:marBottom w:val="0"/>
      <w:divBdr>
        <w:top w:val="none" w:sz="0" w:space="0" w:color="auto"/>
        <w:left w:val="none" w:sz="0" w:space="0" w:color="auto"/>
        <w:bottom w:val="none" w:sz="0" w:space="0" w:color="auto"/>
        <w:right w:val="none" w:sz="0" w:space="0" w:color="auto"/>
      </w:divBdr>
    </w:div>
    <w:div w:id="1870751783">
      <w:bodyDiv w:val="1"/>
      <w:marLeft w:val="0"/>
      <w:marRight w:val="0"/>
      <w:marTop w:val="0"/>
      <w:marBottom w:val="0"/>
      <w:divBdr>
        <w:top w:val="none" w:sz="0" w:space="0" w:color="auto"/>
        <w:left w:val="none" w:sz="0" w:space="0" w:color="auto"/>
        <w:bottom w:val="none" w:sz="0" w:space="0" w:color="auto"/>
        <w:right w:val="none" w:sz="0" w:space="0" w:color="auto"/>
      </w:divBdr>
    </w:div>
    <w:div w:id="1871452676">
      <w:bodyDiv w:val="1"/>
      <w:marLeft w:val="0"/>
      <w:marRight w:val="0"/>
      <w:marTop w:val="0"/>
      <w:marBottom w:val="0"/>
      <w:divBdr>
        <w:top w:val="none" w:sz="0" w:space="0" w:color="auto"/>
        <w:left w:val="none" w:sz="0" w:space="0" w:color="auto"/>
        <w:bottom w:val="none" w:sz="0" w:space="0" w:color="auto"/>
        <w:right w:val="none" w:sz="0" w:space="0" w:color="auto"/>
      </w:divBdr>
    </w:div>
    <w:div w:id="1874926567">
      <w:bodyDiv w:val="1"/>
      <w:marLeft w:val="0"/>
      <w:marRight w:val="0"/>
      <w:marTop w:val="0"/>
      <w:marBottom w:val="0"/>
      <w:divBdr>
        <w:top w:val="none" w:sz="0" w:space="0" w:color="auto"/>
        <w:left w:val="none" w:sz="0" w:space="0" w:color="auto"/>
        <w:bottom w:val="none" w:sz="0" w:space="0" w:color="auto"/>
        <w:right w:val="none" w:sz="0" w:space="0" w:color="auto"/>
      </w:divBdr>
    </w:div>
    <w:div w:id="1876430527">
      <w:bodyDiv w:val="1"/>
      <w:marLeft w:val="0"/>
      <w:marRight w:val="0"/>
      <w:marTop w:val="0"/>
      <w:marBottom w:val="0"/>
      <w:divBdr>
        <w:top w:val="none" w:sz="0" w:space="0" w:color="auto"/>
        <w:left w:val="none" w:sz="0" w:space="0" w:color="auto"/>
        <w:bottom w:val="none" w:sz="0" w:space="0" w:color="auto"/>
        <w:right w:val="none" w:sz="0" w:space="0" w:color="auto"/>
      </w:divBdr>
    </w:div>
    <w:div w:id="1879855029">
      <w:bodyDiv w:val="1"/>
      <w:marLeft w:val="0"/>
      <w:marRight w:val="0"/>
      <w:marTop w:val="0"/>
      <w:marBottom w:val="0"/>
      <w:divBdr>
        <w:top w:val="none" w:sz="0" w:space="0" w:color="auto"/>
        <w:left w:val="none" w:sz="0" w:space="0" w:color="auto"/>
        <w:bottom w:val="none" w:sz="0" w:space="0" w:color="auto"/>
        <w:right w:val="none" w:sz="0" w:space="0" w:color="auto"/>
      </w:divBdr>
    </w:div>
    <w:div w:id="1882353275">
      <w:bodyDiv w:val="1"/>
      <w:marLeft w:val="0"/>
      <w:marRight w:val="0"/>
      <w:marTop w:val="0"/>
      <w:marBottom w:val="0"/>
      <w:divBdr>
        <w:top w:val="none" w:sz="0" w:space="0" w:color="auto"/>
        <w:left w:val="none" w:sz="0" w:space="0" w:color="auto"/>
        <w:bottom w:val="none" w:sz="0" w:space="0" w:color="auto"/>
        <w:right w:val="none" w:sz="0" w:space="0" w:color="auto"/>
      </w:divBdr>
    </w:div>
    <w:div w:id="1884094590">
      <w:bodyDiv w:val="1"/>
      <w:marLeft w:val="0"/>
      <w:marRight w:val="0"/>
      <w:marTop w:val="0"/>
      <w:marBottom w:val="0"/>
      <w:divBdr>
        <w:top w:val="none" w:sz="0" w:space="0" w:color="auto"/>
        <w:left w:val="none" w:sz="0" w:space="0" w:color="auto"/>
        <w:bottom w:val="none" w:sz="0" w:space="0" w:color="auto"/>
        <w:right w:val="none" w:sz="0" w:space="0" w:color="auto"/>
      </w:divBdr>
    </w:div>
    <w:div w:id="1885678715">
      <w:bodyDiv w:val="1"/>
      <w:marLeft w:val="0"/>
      <w:marRight w:val="0"/>
      <w:marTop w:val="0"/>
      <w:marBottom w:val="0"/>
      <w:divBdr>
        <w:top w:val="none" w:sz="0" w:space="0" w:color="auto"/>
        <w:left w:val="none" w:sz="0" w:space="0" w:color="auto"/>
        <w:bottom w:val="none" w:sz="0" w:space="0" w:color="auto"/>
        <w:right w:val="none" w:sz="0" w:space="0" w:color="auto"/>
      </w:divBdr>
    </w:div>
    <w:div w:id="1889759930">
      <w:bodyDiv w:val="1"/>
      <w:marLeft w:val="0"/>
      <w:marRight w:val="0"/>
      <w:marTop w:val="0"/>
      <w:marBottom w:val="0"/>
      <w:divBdr>
        <w:top w:val="none" w:sz="0" w:space="0" w:color="auto"/>
        <w:left w:val="none" w:sz="0" w:space="0" w:color="auto"/>
        <w:bottom w:val="none" w:sz="0" w:space="0" w:color="auto"/>
        <w:right w:val="none" w:sz="0" w:space="0" w:color="auto"/>
      </w:divBdr>
    </w:div>
    <w:div w:id="1890801024">
      <w:bodyDiv w:val="1"/>
      <w:marLeft w:val="0"/>
      <w:marRight w:val="0"/>
      <w:marTop w:val="0"/>
      <w:marBottom w:val="0"/>
      <w:divBdr>
        <w:top w:val="none" w:sz="0" w:space="0" w:color="auto"/>
        <w:left w:val="none" w:sz="0" w:space="0" w:color="auto"/>
        <w:bottom w:val="none" w:sz="0" w:space="0" w:color="auto"/>
        <w:right w:val="none" w:sz="0" w:space="0" w:color="auto"/>
      </w:divBdr>
    </w:div>
    <w:div w:id="1892032930">
      <w:bodyDiv w:val="1"/>
      <w:marLeft w:val="0"/>
      <w:marRight w:val="0"/>
      <w:marTop w:val="0"/>
      <w:marBottom w:val="0"/>
      <w:divBdr>
        <w:top w:val="none" w:sz="0" w:space="0" w:color="auto"/>
        <w:left w:val="none" w:sz="0" w:space="0" w:color="auto"/>
        <w:bottom w:val="none" w:sz="0" w:space="0" w:color="auto"/>
        <w:right w:val="none" w:sz="0" w:space="0" w:color="auto"/>
      </w:divBdr>
    </w:div>
    <w:div w:id="1892228798">
      <w:bodyDiv w:val="1"/>
      <w:marLeft w:val="0"/>
      <w:marRight w:val="0"/>
      <w:marTop w:val="0"/>
      <w:marBottom w:val="0"/>
      <w:divBdr>
        <w:top w:val="none" w:sz="0" w:space="0" w:color="auto"/>
        <w:left w:val="none" w:sz="0" w:space="0" w:color="auto"/>
        <w:bottom w:val="none" w:sz="0" w:space="0" w:color="auto"/>
        <w:right w:val="none" w:sz="0" w:space="0" w:color="auto"/>
      </w:divBdr>
    </w:div>
    <w:div w:id="1901163415">
      <w:bodyDiv w:val="1"/>
      <w:marLeft w:val="0"/>
      <w:marRight w:val="0"/>
      <w:marTop w:val="0"/>
      <w:marBottom w:val="0"/>
      <w:divBdr>
        <w:top w:val="none" w:sz="0" w:space="0" w:color="auto"/>
        <w:left w:val="none" w:sz="0" w:space="0" w:color="auto"/>
        <w:bottom w:val="none" w:sz="0" w:space="0" w:color="auto"/>
        <w:right w:val="none" w:sz="0" w:space="0" w:color="auto"/>
      </w:divBdr>
    </w:div>
    <w:div w:id="1905291639">
      <w:bodyDiv w:val="1"/>
      <w:marLeft w:val="0"/>
      <w:marRight w:val="0"/>
      <w:marTop w:val="0"/>
      <w:marBottom w:val="0"/>
      <w:divBdr>
        <w:top w:val="none" w:sz="0" w:space="0" w:color="auto"/>
        <w:left w:val="none" w:sz="0" w:space="0" w:color="auto"/>
        <w:bottom w:val="none" w:sz="0" w:space="0" w:color="auto"/>
        <w:right w:val="none" w:sz="0" w:space="0" w:color="auto"/>
      </w:divBdr>
    </w:div>
    <w:div w:id="1905680862">
      <w:bodyDiv w:val="1"/>
      <w:marLeft w:val="0"/>
      <w:marRight w:val="0"/>
      <w:marTop w:val="0"/>
      <w:marBottom w:val="0"/>
      <w:divBdr>
        <w:top w:val="none" w:sz="0" w:space="0" w:color="auto"/>
        <w:left w:val="none" w:sz="0" w:space="0" w:color="auto"/>
        <w:bottom w:val="none" w:sz="0" w:space="0" w:color="auto"/>
        <w:right w:val="none" w:sz="0" w:space="0" w:color="auto"/>
      </w:divBdr>
    </w:div>
    <w:div w:id="1907572670">
      <w:bodyDiv w:val="1"/>
      <w:marLeft w:val="0"/>
      <w:marRight w:val="0"/>
      <w:marTop w:val="0"/>
      <w:marBottom w:val="0"/>
      <w:divBdr>
        <w:top w:val="none" w:sz="0" w:space="0" w:color="auto"/>
        <w:left w:val="none" w:sz="0" w:space="0" w:color="auto"/>
        <w:bottom w:val="none" w:sz="0" w:space="0" w:color="auto"/>
        <w:right w:val="none" w:sz="0" w:space="0" w:color="auto"/>
      </w:divBdr>
    </w:div>
    <w:div w:id="1908489334">
      <w:bodyDiv w:val="1"/>
      <w:marLeft w:val="0"/>
      <w:marRight w:val="0"/>
      <w:marTop w:val="0"/>
      <w:marBottom w:val="0"/>
      <w:divBdr>
        <w:top w:val="none" w:sz="0" w:space="0" w:color="auto"/>
        <w:left w:val="none" w:sz="0" w:space="0" w:color="auto"/>
        <w:bottom w:val="none" w:sz="0" w:space="0" w:color="auto"/>
        <w:right w:val="none" w:sz="0" w:space="0" w:color="auto"/>
      </w:divBdr>
    </w:div>
    <w:div w:id="1913814349">
      <w:bodyDiv w:val="1"/>
      <w:marLeft w:val="0"/>
      <w:marRight w:val="0"/>
      <w:marTop w:val="0"/>
      <w:marBottom w:val="0"/>
      <w:divBdr>
        <w:top w:val="none" w:sz="0" w:space="0" w:color="auto"/>
        <w:left w:val="none" w:sz="0" w:space="0" w:color="auto"/>
        <w:bottom w:val="none" w:sz="0" w:space="0" w:color="auto"/>
        <w:right w:val="none" w:sz="0" w:space="0" w:color="auto"/>
      </w:divBdr>
    </w:div>
    <w:div w:id="1914923994">
      <w:bodyDiv w:val="1"/>
      <w:marLeft w:val="0"/>
      <w:marRight w:val="0"/>
      <w:marTop w:val="0"/>
      <w:marBottom w:val="0"/>
      <w:divBdr>
        <w:top w:val="none" w:sz="0" w:space="0" w:color="auto"/>
        <w:left w:val="none" w:sz="0" w:space="0" w:color="auto"/>
        <w:bottom w:val="none" w:sz="0" w:space="0" w:color="auto"/>
        <w:right w:val="none" w:sz="0" w:space="0" w:color="auto"/>
      </w:divBdr>
    </w:div>
    <w:div w:id="1914966648">
      <w:bodyDiv w:val="1"/>
      <w:marLeft w:val="0"/>
      <w:marRight w:val="0"/>
      <w:marTop w:val="0"/>
      <w:marBottom w:val="0"/>
      <w:divBdr>
        <w:top w:val="none" w:sz="0" w:space="0" w:color="auto"/>
        <w:left w:val="none" w:sz="0" w:space="0" w:color="auto"/>
        <w:bottom w:val="none" w:sz="0" w:space="0" w:color="auto"/>
        <w:right w:val="none" w:sz="0" w:space="0" w:color="auto"/>
      </w:divBdr>
    </w:div>
    <w:div w:id="1915043419">
      <w:bodyDiv w:val="1"/>
      <w:marLeft w:val="0"/>
      <w:marRight w:val="0"/>
      <w:marTop w:val="0"/>
      <w:marBottom w:val="0"/>
      <w:divBdr>
        <w:top w:val="none" w:sz="0" w:space="0" w:color="auto"/>
        <w:left w:val="none" w:sz="0" w:space="0" w:color="auto"/>
        <w:bottom w:val="none" w:sz="0" w:space="0" w:color="auto"/>
        <w:right w:val="none" w:sz="0" w:space="0" w:color="auto"/>
      </w:divBdr>
    </w:div>
    <w:div w:id="1915966982">
      <w:bodyDiv w:val="1"/>
      <w:marLeft w:val="0"/>
      <w:marRight w:val="0"/>
      <w:marTop w:val="0"/>
      <w:marBottom w:val="0"/>
      <w:divBdr>
        <w:top w:val="none" w:sz="0" w:space="0" w:color="auto"/>
        <w:left w:val="none" w:sz="0" w:space="0" w:color="auto"/>
        <w:bottom w:val="none" w:sz="0" w:space="0" w:color="auto"/>
        <w:right w:val="none" w:sz="0" w:space="0" w:color="auto"/>
      </w:divBdr>
    </w:div>
    <w:div w:id="1920870865">
      <w:bodyDiv w:val="1"/>
      <w:marLeft w:val="0"/>
      <w:marRight w:val="0"/>
      <w:marTop w:val="0"/>
      <w:marBottom w:val="0"/>
      <w:divBdr>
        <w:top w:val="none" w:sz="0" w:space="0" w:color="auto"/>
        <w:left w:val="none" w:sz="0" w:space="0" w:color="auto"/>
        <w:bottom w:val="none" w:sz="0" w:space="0" w:color="auto"/>
        <w:right w:val="none" w:sz="0" w:space="0" w:color="auto"/>
      </w:divBdr>
    </w:div>
    <w:div w:id="1922981851">
      <w:bodyDiv w:val="1"/>
      <w:marLeft w:val="0"/>
      <w:marRight w:val="0"/>
      <w:marTop w:val="0"/>
      <w:marBottom w:val="0"/>
      <w:divBdr>
        <w:top w:val="none" w:sz="0" w:space="0" w:color="auto"/>
        <w:left w:val="none" w:sz="0" w:space="0" w:color="auto"/>
        <w:bottom w:val="none" w:sz="0" w:space="0" w:color="auto"/>
        <w:right w:val="none" w:sz="0" w:space="0" w:color="auto"/>
      </w:divBdr>
    </w:div>
    <w:div w:id="1923445398">
      <w:bodyDiv w:val="1"/>
      <w:marLeft w:val="0"/>
      <w:marRight w:val="0"/>
      <w:marTop w:val="0"/>
      <w:marBottom w:val="0"/>
      <w:divBdr>
        <w:top w:val="none" w:sz="0" w:space="0" w:color="auto"/>
        <w:left w:val="none" w:sz="0" w:space="0" w:color="auto"/>
        <w:bottom w:val="none" w:sz="0" w:space="0" w:color="auto"/>
        <w:right w:val="none" w:sz="0" w:space="0" w:color="auto"/>
      </w:divBdr>
    </w:div>
    <w:div w:id="1923877211">
      <w:bodyDiv w:val="1"/>
      <w:marLeft w:val="0"/>
      <w:marRight w:val="0"/>
      <w:marTop w:val="0"/>
      <w:marBottom w:val="0"/>
      <w:divBdr>
        <w:top w:val="none" w:sz="0" w:space="0" w:color="auto"/>
        <w:left w:val="none" w:sz="0" w:space="0" w:color="auto"/>
        <w:bottom w:val="none" w:sz="0" w:space="0" w:color="auto"/>
        <w:right w:val="none" w:sz="0" w:space="0" w:color="auto"/>
      </w:divBdr>
    </w:div>
    <w:div w:id="1937205596">
      <w:bodyDiv w:val="1"/>
      <w:marLeft w:val="0"/>
      <w:marRight w:val="0"/>
      <w:marTop w:val="0"/>
      <w:marBottom w:val="0"/>
      <w:divBdr>
        <w:top w:val="none" w:sz="0" w:space="0" w:color="auto"/>
        <w:left w:val="none" w:sz="0" w:space="0" w:color="auto"/>
        <w:bottom w:val="none" w:sz="0" w:space="0" w:color="auto"/>
        <w:right w:val="none" w:sz="0" w:space="0" w:color="auto"/>
      </w:divBdr>
    </w:div>
    <w:div w:id="1940721265">
      <w:bodyDiv w:val="1"/>
      <w:marLeft w:val="0"/>
      <w:marRight w:val="0"/>
      <w:marTop w:val="0"/>
      <w:marBottom w:val="0"/>
      <w:divBdr>
        <w:top w:val="none" w:sz="0" w:space="0" w:color="auto"/>
        <w:left w:val="none" w:sz="0" w:space="0" w:color="auto"/>
        <w:bottom w:val="none" w:sz="0" w:space="0" w:color="auto"/>
        <w:right w:val="none" w:sz="0" w:space="0" w:color="auto"/>
      </w:divBdr>
    </w:div>
    <w:div w:id="1941646563">
      <w:bodyDiv w:val="1"/>
      <w:marLeft w:val="0"/>
      <w:marRight w:val="0"/>
      <w:marTop w:val="0"/>
      <w:marBottom w:val="0"/>
      <w:divBdr>
        <w:top w:val="none" w:sz="0" w:space="0" w:color="auto"/>
        <w:left w:val="none" w:sz="0" w:space="0" w:color="auto"/>
        <w:bottom w:val="none" w:sz="0" w:space="0" w:color="auto"/>
        <w:right w:val="none" w:sz="0" w:space="0" w:color="auto"/>
      </w:divBdr>
    </w:div>
    <w:div w:id="1941717853">
      <w:bodyDiv w:val="1"/>
      <w:marLeft w:val="0"/>
      <w:marRight w:val="0"/>
      <w:marTop w:val="0"/>
      <w:marBottom w:val="0"/>
      <w:divBdr>
        <w:top w:val="none" w:sz="0" w:space="0" w:color="auto"/>
        <w:left w:val="none" w:sz="0" w:space="0" w:color="auto"/>
        <w:bottom w:val="none" w:sz="0" w:space="0" w:color="auto"/>
        <w:right w:val="none" w:sz="0" w:space="0" w:color="auto"/>
      </w:divBdr>
    </w:div>
    <w:div w:id="1943997268">
      <w:bodyDiv w:val="1"/>
      <w:marLeft w:val="0"/>
      <w:marRight w:val="0"/>
      <w:marTop w:val="0"/>
      <w:marBottom w:val="0"/>
      <w:divBdr>
        <w:top w:val="none" w:sz="0" w:space="0" w:color="auto"/>
        <w:left w:val="none" w:sz="0" w:space="0" w:color="auto"/>
        <w:bottom w:val="none" w:sz="0" w:space="0" w:color="auto"/>
        <w:right w:val="none" w:sz="0" w:space="0" w:color="auto"/>
      </w:divBdr>
    </w:div>
    <w:div w:id="1955868032">
      <w:bodyDiv w:val="1"/>
      <w:marLeft w:val="0"/>
      <w:marRight w:val="0"/>
      <w:marTop w:val="0"/>
      <w:marBottom w:val="0"/>
      <w:divBdr>
        <w:top w:val="none" w:sz="0" w:space="0" w:color="auto"/>
        <w:left w:val="none" w:sz="0" w:space="0" w:color="auto"/>
        <w:bottom w:val="none" w:sz="0" w:space="0" w:color="auto"/>
        <w:right w:val="none" w:sz="0" w:space="0" w:color="auto"/>
      </w:divBdr>
    </w:div>
    <w:div w:id="1964579352">
      <w:bodyDiv w:val="1"/>
      <w:marLeft w:val="0"/>
      <w:marRight w:val="0"/>
      <w:marTop w:val="0"/>
      <w:marBottom w:val="0"/>
      <w:divBdr>
        <w:top w:val="none" w:sz="0" w:space="0" w:color="auto"/>
        <w:left w:val="none" w:sz="0" w:space="0" w:color="auto"/>
        <w:bottom w:val="none" w:sz="0" w:space="0" w:color="auto"/>
        <w:right w:val="none" w:sz="0" w:space="0" w:color="auto"/>
      </w:divBdr>
    </w:div>
    <w:div w:id="1966812296">
      <w:bodyDiv w:val="1"/>
      <w:marLeft w:val="0"/>
      <w:marRight w:val="0"/>
      <w:marTop w:val="0"/>
      <w:marBottom w:val="0"/>
      <w:divBdr>
        <w:top w:val="none" w:sz="0" w:space="0" w:color="auto"/>
        <w:left w:val="none" w:sz="0" w:space="0" w:color="auto"/>
        <w:bottom w:val="none" w:sz="0" w:space="0" w:color="auto"/>
        <w:right w:val="none" w:sz="0" w:space="0" w:color="auto"/>
      </w:divBdr>
    </w:div>
    <w:div w:id="1981958727">
      <w:bodyDiv w:val="1"/>
      <w:marLeft w:val="0"/>
      <w:marRight w:val="0"/>
      <w:marTop w:val="0"/>
      <w:marBottom w:val="0"/>
      <w:divBdr>
        <w:top w:val="none" w:sz="0" w:space="0" w:color="auto"/>
        <w:left w:val="none" w:sz="0" w:space="0" w:color="auto"/>
        <w:bottom w:val="none" w:sz="0" w:space="0" w:color="auto"/>
        <w:right w:val="none" w:sz="0" w:space="0" w:color="auto"/>
      </w:divBdr>
    </w:div>
    <w:div w:id="1983804027">
      <w:bodyDiv w:val="1"/>
      <w:marLeft w:val="0"/>
      <w:marRight w:val="0"/>
      <w:marTop w:val="0"/>
      <w:marBottom w:val="0"/>
      <w:divBdr>
        <w:top w:val="none" w:sz="0" w:space="0" w:color="auto"/>
        <w:left w:val="none" w:sz="0" w:space="0" w:color="auto"/>
        <w:bottom w:val="none" w:sz="0" w:space="0" w:color="auto"/>
        <w:right w:val="none" w:sz="0" w:space="0" w:color="auto"/>
      </w:divBdr>
    </w:div>
    <w:div w:id="1983998475">
      <w:bodyDiv w:val="1"/>
      <w:marLeft w:val="0"/>
      <w:marRight w:val="0"/>
      <w:marTop w:val="0"/>
      <w:marBottom w:val="0"/>
      <w:divBdr>
        <w:top w:val="none" w:sz="0" w:space="0" w:color="auto"/>
        <w:left w:val="none" w:sz="0" w:space="0" w:color="auto"/>
        <w:bottom w:val="none" w:sz="0" w:space="0" w:color="auto"/>
        <w:right w:val="none" w:sz="0" w:space="0" w:color="auto"/>
      </w:divBdr>
    </w:div>
    <w:div w:id="1986427662">
      <w:bodyDiv w:val="1"/>
      <w:marLeft w:val="0"/>
      <w:marRight w:val="0"/>
      <w:marTop w:val="0"/>
      <w:marBottom w:val="0"/>
      <w:divBdr>
        <w:top w:val="none" w:sz="0" w:space="0" w:color="auto"/>
        <w:left w:val="none" w:sz="0" w:space="0" w:color="auto"/>
        <w:bottom w:val="none" w:sz="0" w:space="0" w:color="auto"/>
        <w:right w:val="none" w:sz="0" w:space="0" w:color="auto"/>
      </w:divBdr>
    </w:div>
    <w:div w:id="1992128892">
      <w:bodyDiv w:val="1"/>
      <w:marLeft w:val="0"/>
      <w:marRight w:val="0"/>
      <w:marTop w:val="0"/>
      <w:marBottom w:val="0"/>
      <w:divBdr>
        <w:top w:val="none" w:sz="0" w:space="0" w:color="auto"/>
        <w:left w:val="none" w:sz="0" w:space="0" w:color="auto"/>
        <w:bottom w:val="none" w:sz="0" w:space="0" w:color="auto"/>
        <w:right w:val="none" w:sz="0" w:space="0" w:color="auto"/>
      </w:divBdr>
    </w:div>
    <w:div w:id="1992325375">
      <w:bodyDiv w:val="1"/>
      <w:marLeft w:val="0"/>
      <w:marRight w:val="0"/>
      <w:marTop w:val="0"/>
      <w:marBottom w:val="0"/>
      <w:divBdr>
        <w:top w:val="none" w:sz="0" w:space="0" w:color="auto"/>
        <w:left w:val="none" w:sz="0" w:space="0" w:color="auto"/>
        <w:bottom w:val="none" w:sz="0" w:space="0" w:color="auto"/>
        <w:right w:val="none" w:sz="0" w:space="0" w:color="auto"/>
      </w:divBdr>
    </w:div>
    <w:div w:id="1996950557">
      <w:bodyDiv w:val="1"/>
      <w:marLeft w:val="0"/>
      <w:marRight w:val="0"/>
      <w:marTop w:val="0"/>
      <w:marBottom w:val="0"/>
      <w:divBdr>
        <w:top w:val="none" w:sz="0" w:space="0" w:color="auto"/>
        <w:left w:val="none" w:sz="0" w:space="0" w:color="auto"/>
        <w:bottom w:val="none" w:sz="0" w:space="0" w:color="auto"/>
        <w:right w:val="none" w:sz="0" w:space="0" w:color="auto"/>
      </w:divBdr>
    </w:div>
    <w:div w:id="1997956956">
      <w:bodyDiv w:val="1"/>
      <w:marLeft w:val="0"/>
      <w:marRight w:val="0"/>
      <w:marTop w:val="0"/>
      <w:marBottom w:val="0"/>
      <w:divBdr>
        <w:top w:val="none" w:sz="0" w:space="0" w:color="auto"/>
        <w:left w:val="none" w:sz="0" w:space="0" w:color="auto"/>
        <w:bottom w:val="none" w:sz="0" w:space="0" w:color="auto"/>
        <w:right w:val="none" w:sz="0" w:space="0" w:color="auto"/>
      </w:divBdr>
    </w:div>
    <w:div w:id="2010865239">
      <w:bodyDiv w:val="1"/>
      <w:marLeft w:val="0"/>
      <w:marRight w:val="0"/>
      <w:marTop w:val="0"/>
      <w:marBottom w:val="0"/>
      <w:divBdr>
        <w:top w:val="none" w:sz="0" w:space="0" w:color="auto"/>
        <w:left w:val="none" w:sz="0" w:space="0" w:color="auto"/>
        <w:bottom w:val="none" w:sz="0" w:space="0" w:color="auto"/>
        <w:right w:val="none" w:sz="0" w:space="0" w:color="auto"/>
      </w:divBdr>
    </w:div>
    <w:div w:id="2020503467">
      <w:bodyDiv w:val="1"/>
      <w:marLeft w:val="0"/>
      <w:marRight w:val="0"/>
      <w:marTop w:val="0"/>
      <w:marBottom w:val="0"/>
      <w:divBdr>
        <w:top w:val="none" w:sz="0" w:space="0" w:color="auto"/>
        <w:left w:val="none" w:sz="0" w:space="0" w:color="auto"/>
        <w:bottom w:val="none" w:sz="0" w:space="0" w:color="auto"/>
        <w:right w:val="none" w:sz="0" w:space="0" w:color="auto"/>
      </w:divBdr>
    </w:div>
    <w:div w:id="2021614476">
      <w:bodyDiv w:val="1"/>
      <w:marLeft w:val="0"/>
      <w:marRight w:val="0"/>
      <w:marTop w:val="0"/>
      <w:marBottom w:val="0"/>
      <w:divBdr>
        <w:top w:val="none" w:sz="0" w:space="0" w:color="auto"/>
        <w:left w:val="none" w:sz="0" w:space="0" w:color="auto"/>
        <w:bottom w:val="none" w:sz="0" w:space="0" w:color="auto"/>
        <w:right w:val="none" w:sz="0" w:space="0" w:color="auto"/>
      </w:divBdr>
    </w:div>
    <w:div w:id="2022390125">
      <w:bodyDiv w:val="1"/>
      <w:marLeft w:val="0"/>
      <w:marRight w:val="0"/>
      <w:marTop w:val="0"/>
      <w:marBottom w:val="0"/>
      <w:divBdr>
        <w:top w:val="none" w:sz="0" w:space="0" w:color="auto"/>
        <w:left w:val="none" w:sz="0" w:space="0" w:color="auto"/>
        <w:bottom w:val="none" w:sz="0" w:space="0" w:color="auto"/>
        <w:right w:val="none" w:sz="0" w:space="0" w:color="auto"/>
      </w:divBdr>
    </w:div>
    <w:div w:id="2024353543">
      <w:bodyDiv w:val="1"/>
      <w:marLeft w:val="0"/>
      <w:marRight w:val="0"/>
      <w:marTop w:val="0"/>
      <w:marBottom w:val="0"/>
      <w:divBdr>
        <w:top w:val="none" w:sz="0" w:space="0" w:color="auto"/>
        <w:left w:val="none" w:sz="0" w:space="0" w:color="auto"/>
        <w:bottom w:val="none" w:sz="0" w:space="0" w:color="auto"/>
        <w:right w:val="none" w:sz="0" w:space="0" w:color="auto"/>
      </w:divBdr>
    </w:div>
    <w:div w:id="2027705955">
      <w:bodyDiv w:val="1"/>
      <w:marLeft w:val="0"/>
      <w:marRight w:val="0"/>
      <w:marTop w:val="0"/>
      <w:marBottom w:val="0"/>
      <w:divBdr>
        <w:top w:val="none" w:sz="0" w:space="0" w:color="auto"/>
        <w:left w:val="none" w:sz="0" w:space="0" w:color="auto"/>
        <w:bottom w:val="none" w:sz="0" w:space="0" w:color="auto"/>
        <w:right w:val="none" w:sz="0" w:space="0" w:color="auto"/>
      </w:divBdr>
    </w:div>
    <w:div w:id="2028020579">
      <w:bodyDiv w:val="1"/>
      <w:marLeft w:val="0"/>
      <w:marRight w:val="0"/>
      <w:marTop w:val="0"/>
      <w:marBottom w:val="0"/>
      <w:divBdr>
        <w:top w:val="none" w:sz="0" w:space="0" w:color="auto"/>
        <w:left w:val="none" w:sz="0" w:space="0" w:color="auto"/>
        <w:bottom w:val="none" w:sz="0" w:space="0" w:color="auto"/>
        <w:right w:val="none" w:sz="0" w:space="0" w:color="auto"/>
      </w:divBdr>
    </w:div>
    <w:div w:id="2030059902">
      <w:bodyDiv w:val="1"/>
      <w:marLeft w:val="0"/>
      <w:marRight w:val="0"/>
      <w:marTop w:val="0"/>
      <w:marBottom w:val="0"/>
      <w:divBdr>
        <w:top w:val="none" w:sz="0" w:space="0" w:color="auto"/>
        <w:left w:val="none" w:sz="0" w:space="0" w:color="auto"/>
        <w:bottom w:val="none" w:sz="0" w:space="0" w:color="auto"/>
        <w:right w:val="none" w:sz="0" w:space="0" w:color="auto"/>
      </w:divBdr>
    </w:div>
    <w:div w:id="2031374622">
      <w:bodyDiv w:val="1"/>
      <w:marLeft w:val="0"/>
      <w:marRight w:val="0"/>
      <w:marTop w:val="0"/>
      <w:marBottom w:val="0"/>
      <w:divBdr>
        <w:top w:val="none" w:sz="0" w:space="0" w:color="auto"/>
        <w:left w:val="none" w:sz="0" w:space="0" w:color="auto"/>
        <w:bottom w:val="none" w:sz="0" w:space="0" w:color="auto"/>
        <w:right w:val="none" w:sz="0" w:space="0" w:color="auto"/>
      </w:divBdr>
    </w:div>
    <w:div w:id="2031762171">
      <w:bodyDiv w:val="1"/>
      <w:marLeft w:val="0"/>
      <w:marRight w:val="0"/>
      <w:marTop w:val="0"/>
      <w:marBottom w:val="0"/>
      <w:divBdr>
        <w:top w:val="none" w:sz="0" w:space="0" w:color="auto"/>
        <w:left w:val="none" w:sz="0" w:space="0" w:color="auto"/>
        <w:bottom w:val="none" w:sz="0" w:space="0" w:color="auto"/>
        <w:right w:val="none" w:sz="0" w:space="0" w:color="auto"/>
      </w:divBdr>
    </w:div>
    <w:div w:id="2033991483">
      <w:bodyDiv w:val="1"/>
      <w:marLeft w:val="0"/>
      <w:marRight w:val="0"/>
      <w:marTop w:val="0"/>
      <w:marBottom w:val="0"/>
      <w:divBdr>
        <w:top w:val="none" w:sz="0" w:space="0" w:color="auto"/>
        <w:left w:val="none" w:sz="0" w:space="0" w:color="auto"/>
        <w:bottom w:val="none" w:sz="0" w:space="0" w:color="auto"/>
        <w:right w:val="none" w:sz="0" w:space="0" w:color="auto"/>
      </w:divBdr>
    </w:div>
    <w:div w:id="2034917406">
      <w:bodyDiv w:val="1"/>
      <w:marLeft w:val="0"/>
      <w:marRight w:val="0"/>
      <w:marTop w:val="0"/>
      <w:marBottom w:val="0"/>
      <w:divBdr>
        <w:top w:val="none" w:sz="0" w:space="0" w:color="auto"/>
        <w:left w:val="none" w:sz="0" w:space="0" w:color="auto"/>
        <w:bottom w:val="none" w:sz="0" w:space="0" w:color="auto"/>
        <w:right w:val="none" w:sz="0" w:space="0" w:color="auto"/>
      </w:divBdr>
    </w:div>
    <w:div w:id="2042827498">
      <w:bodyDiv w:val="1"/>
      <w:marLeft w:val="0"/>
      <w:marRight w:val="0"/>
      <w:marTop w:val="0"/>
      <w:marBottom w:val="0"/>
      <w:divBdr>
        <w:top w:val="none" w:sz="0" w:space="0" w:color="auto"/>
        <w:left w:val="none" w:sz="0" w:space="0" w:color="auto"/>
        <w:bottom w:val="none" w:sz="0" w:space="0" w:color="auto"/>
        <w:right w:val="none" w:sz="0" w:space="0" w:color="auto"/>
      </w:divBdr>
    </w:div>
    <w:div w:id="2043168180">
      <w:bodyDiv w:val="1"/>
      <w:marLeft w:val="0"/>
      <w:marRight w:val="0"/>
      <w:marTop w:val="0"/>
      <w:marBottom w:val="0"/>
      <w:divBdr>
        <w:top w:val="none" w:sz="0" w:space="0" w:color="auto"/>
        <w:left w:val="none" w:sz="0" w:space="0" w:color="auto"/>
        <w:bottom w:val="none" w:sz="0" w:space="0" w:color="auto"/>
        <w:right w:val="none" w:sz="0" w:space="0" w:color="auto"/>
      </w:divBdr>
    </w:div>
    <w:div w:id="2043628459">
      <w:bodyDiv w:val="1"/>
      <w:marLeft w:val="0"/>
      <w:marRight w:val="0"/>
      <w:marTop w:val="0"/>
      <w:marBottom w:val="0"/>
      <w:divBdr>
        <w:top w:val="none" w:sz="0" w:space="0" w:color="auto"/>
        <w:left w:val="none" w:sz="0" w:space="0" w:color="auto"/>
        <w:bottom w:val="none" w:sz="0" w:space="0" w:color="auto"/>
        <w:right w:val="none" w:sz="0" w:space="0" w:color="auto"/>
      </w:divBdr>
    </w:div>
    <w:div w:id="2044623389">
      <w:bodyDiv w:val="1"/>
      <w:marLeft w:val="0"/>
      <w:marRight w:val="0"/>
      <w:marTop w:val="0"/>
      <w:marBottom w:val="0"/>
      <w:divBdr>
        <w:top w:val="none" w:sz="0" w:space="0" w:color="auto"/>
        <w:left w:val="none" w:sz="0" w:space="0" w:color="auto"/>
        <w:bottom w:val="none" w:sz="0" w:space="0" w:color="auto"/>
        <w:right w:val="none" w:sz="0" w:space="0" w:color="auto"/>
      </w:divBdr>
    </w:div>
    <w:div w:id="2048528314">
      <w:bodyDiv w:val="1"/>
      <w:marLeft w:val="0"/>
      <w:marRight w:val="0"/>
      <w:marTop w:val="0"/>
      <w:marBottom w:val="0"/>
      <w:divBdr>
        <w:top w:val="none" w:sz="0" w:space="0" w:color="auto"/>
        <w:left w:val="none" w:sz="0" w:space="0" w:color="auto"/>
        <w:bottom w:val="none" w:sz="0" w:space="0" w:color="auto"/>
        <w:right w:val="none" w:sz="0" w:space="0" w:color="auto"/>
      </w:divBdr>
    </w:div>
    <w:div w:id="2050300291">
      <w:bodyDiv w:val="1"/>
      <w:marLeft w:val="0"/>
      <w:marRight w:val="0"/>
      <w:marTop w:val="0"/>
      <w:marBottom w:val="0"/>
      <w:divBdr>
        <w:top w:val="none" w:sz="0" w:space="0" w:color="auto"/>
        <w:left w:val="none" w:sz="0" w:space="0" w:color="auto"/>
        <w:bottom w:val="none" w:sz="0" w:space="0" w:color="auto"/>
        <w:right w:val="none" w:sz="0" w:space="0" w:color="auto"/>
      </w:divBdr>
    </w:div>
    <w:div w:id="2052654928">
      <w:bodyDiv w:val="1"/>
      <w:marLeft w:val="0"/>
      <w:marRight w:val="0"/>
      <w:marTop w:val="0"/>
      <w:marBottom w:val="0"/>
      <w:divBdr>
        <w:top w:val="none" w:sz="0" w:space="0" w:color="auto"/>
        <w:left w:val="none" w:sz="0" w:space="0" w:color="auto"/>
        <w:bottom w:val="none" w:sz="0" w:space="0" w:color="auto"/>
        <w:right w:val="none" w:sz="0" w:space="0" w:color="auto"/>
      </w:divBdr>
    </w:div>
    <w:div w:id="2052992187">
      <w:bodyDiv w:val="1"/>
      <w:marLeft w:val="0"/>
      <w:marRight w:val="0"/>
      <w:marTop w:val="0"/>
      <w:marBottom w:val="0"/>
      <w:divBdr>
        <w:top w:val="none" w:sz="0" w:space="0" w:color="auto"/>
        <w:left w:val="none" w:sz="0" w:space="0" w:color="auto"/>
        <w:bottom w:val="none" w:sz="0" w:space="0" w:color="auto"/>
        <w:right w:val="none" w:sz="0" w:space="0" w:color="auto"/>
      </w:divBdr>
    </w:div>
    <w:div w:id="2054574430">
      <w:bodyDiv w:val="1"/>
      <w:marLeft w:val="0"/>
      <w:marRight w:val="0"/>
      <w:marTop w:val="0"/>
      <w:marBottom w:val="0"/>
      <w:divBdr>
        <w:top w:val="none" w:sz="0" w:space="0" w:color="auto"/>
        <w:left w:val="none" w:sz="0" w:space="0" w:color="auto"/>
        <w:bottom w:val="none" w:sz="0" w:space="0" w:color="auto"/>
        <w:right w:val="none" w:sz="0" w:space="0" w:color="auto"/>
      </w:divBdr>
    </w:div>
    <w:div w:id="2058309100">
      <w:bodyDiv w:val="1"/>
      <w:marLeft w:val="0"/>
      <w:marRight w:val="0"/>
      <w:marTop w:val="0"/>
      <w:marBottom w:val="0"/>
      <w:divBdr>
        <w:top w:val="none" w:sz="0" w:space="0" w:color="auto"/>
        <w:left w:val="none" w:sz="0" w:space="0" w:color="auto"/>
        <w:bottom w:val="none" w:sz="0" w:space="0" w:color="auto"/>
        <w:right w:val="none" w:sz="0" w:space="0" w:color="auto"/>
      </w:divBdr>
    </w:div>
    <w:div w:id="2066561491">
      <w:bodyDiv w:val="1"/>
      <w:marLeft w:val="0"/>
      <w:marRight w:val="0"/>
      <w:marTop w:val="0"/>
      <w:marBottom w:val="0"/>
      <w:divBdr>
        <w:top w:val="none" w:sz="0" w:space="0" w:color="auto"/>
        <w:left w:val="none" w:sz="0" w:space="0" w:color="auto"/>
        <w:bottom w:val="none" w:sz="0" w:space="0" w:color="auto"/>
        <w:right w:val="none" w:sz="0" w:space="0" w:color="auto"/>
      </w:divBdr>
    </w:div>
    <w:div w:id="2068069774">
      <w:bodyDiv w:val="1"/>
      <w:marLeft w:val="0"/>
      <w:marRight w:val="0"/>
      <w:marTop w:val="0"/>
      <w:marBottom w:val="0"/>
      <w:divBdr>
        <w:top w:val="none" w:sz="0" w:space="0" w:color="auto"/>
        <w:left w:val="none" w:sz="0" w:space="0" w:color="auto"/>
        <w:bottom w:val="none" w:sz="0" w:space="0" w:color="auto"/>
        <w:right w:val="none" w:sz="0" w:space="0" w:color="auto"/>
      </w:divBdr>
    </w:div>
    <w:div w:id="2069451569">
      <w:bodyDiv w:val="1"/>
      <w:marLeft w:val="0"/>
      <w:marRight w:val="0"/>
      <w:marTop w:val="0"/>
      <w:marBottom w:val="0"/>
      <w:divBdr>
        <w:top w:val="none" w:sz="0" w:space="0" w:color="auto"/>
        <w:left w:val="none" w:sz="0" w:space="0" w:color="auto"/>
        <w:bottom w:val="none" w:sz="0" w:space="0" w:color="auto"/>
        <w:right w:val="none" w:sz="0" w:space="0" w:color="auto"/>
      </w:divBdr>
    </w:div>
    <w:div w:id="2073192434">
      <w:bodyDiv w:val="1"/>
      <w:marLeft w:val="0"/>
      <w:marRight w:val="0"/>
      <w:marTop w:val="0"/>
      <w:marBottom w:val="0"/>
      <w:divBdr>
        <w:top w:val="none" w:sz="0" w:space="0" w:color="auto"/>
        <w:left w:val="none" w:sz="0" w:space="0" w:color="auto"/>
        <w:bottom w:val="none" w:sz="0" w:space="0" w:color="auto"/>
        <w:right w:val="none" w:sz="0" w:space="0" w:color="auto"/>
      </w:divBdr>
    </w:div>
    <w:div w:id="2082561133">
      <w:bodyDiv w:val="1"/>
      <w:marLeft w:val="0"/>
      <w:marRight w:val="0"/>
      <w:marTop w:val="0"/>
      <w:marBottom w:val="0"/>
      <w:divBdr>
        <w:top w:val="none" w:sz="0" w:space="0" w:color="auto"/>
        <w:left w:val="none" w:sz="0" w:space="0" w:color="auto"/>
        <w:bottom w:val="none" w:sz="0" w:space="0" w:color="auto"/>
        <w:right w:val="none" w:sz="0" w:space="0" w:color="auto"/>
      </w:divBdr>
    </w:div>
    <w:div w:id="2085687285">
      <w:bodyDiv w:val="1"/>
      <w:marLeft w:val="0"/>
      <w:marRight w:val="0"/>
      <w:marTop w:val="0"/>
      <w:marBottom w:val="0"/>
      <w:divBdr>
        <w:top w:val="none" w:sz="0" w:space="0" w:color="auto"/>
        <w:left w:val="none" w:sz="0" w:space="0" w:color="auto"/>
        <w:bottom w:val="none" w:sz="0" w:space="0" w:color="auto"/>
        <w:right w:val="none" w:sz="0" w:space="0" w:color="auto"/>
      </w:divBdr>
    </w:div>
    <w:div w:id="2090686808">
      <w:bodyDiv w:val="1"/>
      <w:marLeft w:val="0"/>
      <w:marRight w:val="0"/>
      <w:marTop w:val="0"/>
      <w:marBottom w:val="0"/>
      <w:divBdr>
        <w:top w:val="none" w:sz="0" w:space="0" w:color="auto"/>
        <w:left w:val="none" w:sz="0" w:space="0" w:color="auto"/>
        <w:bottom w:val="none" w:sz="0" w:space="0" w:color="auto"/>
        <w:right w:val="none" w:sz="0" w:space="0" w:color="auto"/>
      </w:divBdr>
    </w:div>
    <w:div w:id="2091730417">
      <w:bodyDiv w:val="1"/>
      <w:marLeft w:val="0"/>
      <w:marRight w:val="0"/>
      <w:marTop w:val="0"/>
      <w:marBottom w:val="0"/>
      <w:divBdr>
        <w:top w:val="none" w:sz="0" w:space="0" w:color="auto"/>
        <w:left w:val="none" w:sz="0" w:space="0" w:color="auto"/>
        <w:bottom w:val="none" w:sz="0" w:space="0" w:color="auto"/>
        <w:right w:val="none" w:sz="0" w:space="0" w:color="auto"/>
      </w:divBdr>
    </w:div>
    <w:div w:id="2093622667">
      <w:bodyDiv w:val="1"/>
      <w:marLeft w:val="0"/>
      <w:marRight w:val="0"/>
      <w:marTop w:val="0"/>
      <w:marBottom w:val="0"/>
      <w:divBdr>
        <w:top w:val="none" w:sz="0" w:space="0" w:color="auto"/>
        <w:left w:val="none" w:sz="0" w:space="0" w:color="auto"/>
        <w:bottom w:val="none" w:sz="0" w:space="0" w:color="auto"/>
        <w:right w:val="none" w:sz="0" w:space="0" w:color="auto"/>
      </w:divBdr>
    </w:div>
    <w:div w:id="2096583439">
      <w:bodyDiv w:val="1"/>
      <w:marLeft w:val="0"/>
      <w:marRight w:val="0"/>
      <w:marTop w:val="0"/>
      <w:marBottom w:val="0"/>
      <w:divBdr>
        <w:top w:val="none" w:sz="0" w:space="0" w:color="auto"/>
        <w:left w:val="none" w:sz="0" w:space="0" w:color="auto"/>
        <w:bottom w:val="none" w:sz="0" w:space="0" w:color="auto"/>
        <w:right w:val="none" w:sz="0" w:space="0" w:color="auto"/>
      </w:divBdr>
    </w:div>
    <w:div w:id="2097557804">
      <w:bodyDiv w:val="1"/>
      <w:marLeft w:val="0"/>
      <w:marRight w:val="0"/>
      <w:marTop w:val="0"/>
      <w:marBottom w:val="0"/>
      <w:divBdr>
        <w:top w:val="none" w:sz="0" w:space="0" w:color="auto"/>
        <w:left w:val="none" w:sz="0" w:space="0" w:color="auto"/>
        <w:bottom w:val="none" w:sz="0" w:space="0" w:color="auto"/>
        <w:right w:val="none" w:sz="0" w:space="0" w:color="auto"/>
      </w:divBdr>
    </w:div>
    <w:div w:id="2099709172">
      <w:bodyDiv w:val="1"/>
      <w:marLeft w:val="0"/>
      <w:marRight w:val="0"/>
      <w:marTop w:val="0"/>
      <w:marBottom w:val="0"/>
      <w:divBdr>
        <w:top w:val="none" w:sz="0" w:space="0" w:color="auto"/>
        <w:left w:val="none" w:sz="0" w:space="0" w:color="auto"/>
        <w:bottom w:val="none" w:sz="0" w:space="0" w:color="auto"/>
        <w:right w:val="none" w:sz="0" w:space="0" w:color="auto"/>
      </w:divBdr>
    </w:div>
    <w:div w:id="2105101792">
      <w:bodyDiv w:val="1"/>
      <w:marLeft w:val="0"/>
      <w:marRight w:val="0"/>
      <w:marTop w:val="0"/>
      <w:marBottom w:val="0"/>
      <w:divBdr>
        <w:top w:val="none" w:sz="0" w:space="0" w:color="auto"/>
        <w:left w:val="none" w:sz="0" w:space="0" w:color="auto"/>
        <w:bottom w:val="none" w:sz="0" w:space="0" w:color="auto"/>
        <w:right w:val="none" w:sz="0" w:space="0" w:color="auto"/>
      </w:divBdr>
    </w:div>
    <w:div w:id="2107771582">
      <w:bodyDiv w:val="1"/>
      <w:marLeft w:val="0"/>
      <w:marRight w:val="0"/>
      <w:marTop w:val="0"/>
      <w:marBottom w:val="0"/>
      <w:divBdr>
        <w:top w:val="none" w:sz="0" w:space="0" w:color="auto"/>
        <w:left w:val="none" w:sz="0" w:space="0" w:color="auto"/>
        <w:bottom w:val="none" w:sz="0" w:space="0" w:color="auto"/>
        <w:right w:val="none" w:sz="0" w:space="0" w:color="auto"/>
      </w:divBdr>
    </w:div>
    <w:div w:id="2107773879">
      <w:bodyDiv w:val="1"/>
      <w:marLeft w:val="0"/>
      <w:marRight w:val="0"/>
      <w:marTop w:val="0"/>
      <w:marBottom w:val="0"/>
      <w:divBdr>
        <w:top w:val="none" w:sz="0" w:space="0" w:color="auto"/>
        <w:left w:val="none" w:sz="0" w:space="0" w:color="auto"/>
        <w:bottom w:val="none" w:sz="0" w:space="0" w:color="auto"/>
        <w:right w:val="none" w:sz="0" w:space="0" w:color="auto"/>
      </w:divBdr>
    </w:div>
    <w:div w:id="2113434943">
      <w:bodyDiv w:val="1"/>
      <w:marLeft w:val="0"/>
      <w:marRight w:val="0"/>
      <w:marTop w:val="0"/>
      <w:marBottom w:val="0"/>
      <w:divBdr>
        <w:top w:val="none" w:sz="0" w:space="0" w:color="auto"/>
        <w:left w:val="none" w:sz="0" w:space="0" w:color="auto"/>
        <w:bottom w:val="none" w:sz="0" w:space="0" w:color="auto"/>
        <w:right w:val="none" w:sz="0" w:space="0" w:color="auto"/>
      </w:divBdr>
    </w:div>
    <w:div w:id="2116099524">
      <w:bodyDiv w:val="1"/>
      <w:marLeft w:val="0"/>
      <w:marRight w:val="0"/>
      <w:marTop w:val="0"/>
      <w:marBottom w:val="0"/>
      <w:divBdr>
        <w:top w:val="none" w:sz="0" w:space="0" w:color="auto"/>
        <w:left w:val="none" w:sz="0" w:space="0" w:color="auto"/>
        <w:bottom w:val="none" w:sz="0" w:space="0" w:color="auto"/>
        <w:right w:val="none" w:sz="0" w:space="0" w:color="auto"/>
      </w:divBdr>
    </w:div>
    <w:div w:id="2116972447">
      <w:bodyDiv w:val="1"/>
      <w:marLeft w:val="0"/>
      <w:marRight w:val="0"/>
      <w:marTop w:val="0"/>
      <w:marBottom w:val="0"/>
      <w:divBdr>
        <w:top w:val="none" w:sz="0" w:space="0" w:color="auto"/>
        <w:left w:val="none" w:sz="0" w:space="0" w:color="auto"/>
        <w:bottom w:val="none" w:sz="0" w:space="0" w:color="auto"/>
        <w:right w:val="none" w:sz="0" w:space="0" w:color="auto"/>
      </w:divBdr>
    </w:div>
    <w:div w:id="2117752275">
      <w:bodyDiv w:val="1"/>
      <w:marLeft w:val="0"/>
      <w:marRight w:val="0"/>
      <w:marTop w:val="0"/>
      <w:marBottom w:val="0"/>
      <w:divBdr>
        <w:top w:val="none" w:sz="0" w:space="0" w:color="auto"/>
        <w:left w:val="none" w:sz="0" w:space="0" w:color="auto"/>
        <w:bottom w:val="none" w:sz="0" w:space="0" w:color="auto"/>
        <w:right w:val="none" w:sz="0" w:space="0" w:color="auto"/>
      </w:divBdr>
    </w:div>
    <w:div w:id="2121561637">
      <w:bodyDiv w:val="1"/>
      <w:marLeft w:val="0"/>
      <w:marRight w:val="0"/>
      <w:marTop w:val="0"/>
      <w:marBottom w:val="0"/>
      <w:divBdr>
        <w:top w:val="none" w:sz="0" w:space="0" w:color="auto"/>
        <w:left w:val="none" w:sz="0" w:space="0" w:color="auto"/>
        <w:bottom w:val="none" w:sz="0" w:space="0" w:color="auto"/>
        <w:right w:val="none" w:sz="0" w:space="0" w:color="auto"/>
      </w:divBdr>
    </w:div>
    <w:div w:id="2127653075">
      <w:bodyDiv w:val="1"/>
      <w:marLeft w:val="0"/>
      <w:marRight w:val="0"/>
      <w:marTop w:val="0"/>
      <w:marBottom w:val="0"/>
      <w:divBdr>
        <w:top w:val="none" w:sz="0" w:space="0" w:color="auto"/>
        <w:left w:val="none" w:sz="0" w:space="0" w:color="auto"/>
        <w:bottom w:val="none" w:sz="0" w:space="0" w:color="auto"/>
        <w:right w:val="none" w:sz="0" w:space="0" w:color="auto"/>
      </w:divBdr>
    </w:div>
    <w:div w:id="2132361043">
      <w:bodyDiv w:val="1"/>
      <w:marLeft w:val="0"/>
      <w:marRight w:val="0"/>
      <w:marTop w:val="0"/>
      <w:marBottom w:val="0"/>
      <w:divBdr>
        <w:top w:val="none" w:sz="0" w:space="0" w:color="auto"/>
        <w:left w:val="none" w:sz="0" w:space="0" w:color="auto"/>
        <w:bottom w:val="none" w:sz="0" w:space="0" w:color="auto"/>
        <w:right w:val="none" w:sz="0" w:space="0" w:color="auto"/>
      </w:divBdr>
    </w:div>
    <w:div w:id="2134056467">
      <w:bodyDiv w:val="1"/>
      <w:marLeft w:val="0"/>
      <w:marRight w:val="0"/>
      <w:marTop w:val="0"/>
      <w:marBottom w:val="0"/>
      <w:divBdr>
        <w:top w:val="none" w:sz="0" w:space="0" w:color="auto"/>
        <w:left w:val="none" w:sz="0" w:space="0" w:color="auto"/>
        <w:bottom w:val="none" w:sz="0" w:space="0" w:color="auto"/>
        <w:right w:val="none" w:sz="0" w:space="0" w:color="auto"/>
      </w:divBdr>
    </w:div>
    <w:div w:id="2136950398">
      <w:bodyDiv w:val="1"/>
      <w:marLeft w:val="0"/>
      <w:marRight w:val="0"/>
      <w:marTop w:val="0"/>
      <w:marBottom w:val="0"/>
      <w:divBdr>
        <w:top w:val="none" w:sz="0" w:space="0" w:color="auto"/>
        <w:left w:val="none" w:sz="0" w:space="0" w:color="auto"/>
        <w:bottom w:val="none" w:sz="0" w:space="0" w:color="auto"/>
        <w:right w:val="none" w:sz="0" w:space="0" w:color="auto"/>
      </w:divBdr>
    </w:div>
    <w:div w:id="2137603317">
      <w:bodyDiv w:val="1"/>
      <w:marLeft w:val="0"/>
      <w:marRight w:val="0"/>
      <w:marTop w:val="0"/>
      <w:marBottom w:val="0"/>
      <w:divBdr>
        <w:top w:val="none" w:sz="0" w:space="0" w:color="auto"/>
        <w:left w:val="none" w:sz="0" w:space="0" w:color="auto"/>
        <w:bottom w:val="none" w:sz="0" w:space="0" w:color="auto"/>
        <w:right w:val="none" w:sz="0" w:space="0" w:color="auto"/>
      </w:divBdr>
    </w:div>
    <w:div w:id="2144039938">
      <w:bodyDiv w:val="1"/>
      <w:marLeft w:val="0"/>
      <w:marRight w:val="0"/>
      <w:marTop w:val="0"/>
      <w:marBottom w:val="0"/>
      <w:divBdr>
        <w:top w:val="none" w:sz="0" w:space="0" w:color="auto"/>
        <w:left w:val="none" w:sz="0" w:space="0" w:color="auto"/>
        <w:bottom w:val="none" w:sz="0" w:space="0" w:color="auto"/>
        <w:right w:val="none" w:sz="0" w:space="0" w:color="auto"/>
      </w:divBdr>
    </w:div>
    <w:div w:id="2145001744">
      <w:bodyDiv w:val="1"/>
      <w:marLeft w:val="0"/>
      <w:marRight w:val="0"/>
      <w:marTop w:val="0"/>
      <w:marBottom w:val="0"/>
      <w:divBdr>
        <w:top w:val="none" w:sz="0" w:space="0" w:color="auto"/>
        <w:left w:val="none" w:sz="0" w:space="0" w:color="auto"/>
        <w:bottom w:val="none" w:sz="0" w:space="0" w:color="auto"/>
        <w:right w:val="none" w:sz="0" w:space="0" w:color="auto"/>
      </w:divBdr>
    </w:div>
    <w:div w:id="214539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68B94DBF56014482D225F47E2FE94D" ma:contentTypeVersion="5" ma:contentTypeDescription="Create a new document." ma:contentTypeScope="" ma:versionID="2ff3a9b2feb8e251dc5d814b646c741d">
  <xsd:schema xmlns:xsd="http://www.w3.org/2001/XMLSchema" xmlns:xs="http://www.w3.org/2001/XMLSchema" xmlns:p="http://schemas.microsoft.com/office/2006/metadata/properties" xmlns:ns3="98515365-f2a2-4058-92dc-e11d7365b850" xmlns:ns4="59569651-c474-4590-96a9-eb3f3a54a177" targetNamespace="http://schemas.microsoft.com/office/2006/metadata/properties" ma:root="true" ma:fieldsID="2ec1294ea295da179ed2759bc1f6fc19" ns3:_="" ns4:_="">
    <xsd:import namespace="98515365-f2a2-4058-92dc-e11d7365b850"/>
    <xsd:import namespace="59569651-c474-4590-96a9-eb3f3a54a1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15365-f2a2-4058-92dc-e11d7365b8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569651-c474-4590-96a9-eb3f3a54a1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CA786-979C-44D3-918E-2008FAC78E47}">
  <ds:schemaRefs>
    <ds:schemaRef ds:uri="http://schemas.microsoft.com/sharepoint/v3/contenttype/forms"/>
  </ds:schemaRefs>
</ds:datastoreItem>
</file>

<file path=customXml/itemProps2.xml><?xml version="1.0" encoding="utf-8"?>
<ds:datastoreItem xmlns:ds="http://schemas.openxmlformats.org/officeDocument/2006/customXml" ds:itemID="{BB972BA9-0C6B-4CE6-8A60-8816B11B9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515365-f2a2-4058-92dc-e11d7365b850"/>
    <ds:schemaRef ds:uri="59569651-c474-4590-96a9-eb3f3a54a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D511C8-F21B-422B-8112-A349E0B309C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3FFC6D-93DF-474A-9357-94F311C9B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17493</Words>
  <Characters>94464</Characters>
  <Application>Microsoft Office Word</Application>
  <DocSecurity>0</DocSecurity>
  <Lines>787</Lines>
  <Paragraphs>223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BRB - BANCO DE BRASÍLIA S</vt:lpstr>
      <vt:lpstr>BRB - BANCO DE BRASÍLIA S</vt:lpstr>
    </vt:vector>
  </TitlesOfParts>
  <Company>BRB - Banco de Brasília</Company>
  <LinksUpToDate>false</LinksUpToDate>
  <CharactersWithSpaces>111734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BRB - BANCO DE BRASÍLIA S</dc:title>
  <dc:creator>Jose Anderson Sousa de Queiroz</dc:creator>
  <cp:lastModifiedBy>Pedro Henrique Oliveira Diniz</cp:lastModifiedBy>
  <cp:revision>2</cp:revision>
  <cp:lastPrinted>2022-03-29T12:27:00Z</cp:lastPrinted>
  <dcterms:created xsi:type="dcterms:W3CDTF">2022-04-20T22:52:00Z</dcterms:created>
  <dcterms:modified xsi:type="dcterms:W3CDTF">2022-04-20T22:52:00Z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0x0101003068B94DBF56014482D225F47E2FE94D</vt:lpwstr>
  </property>
</Properties>
</file>